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FFF0E" w14:textId="6F12C64F" w:rsidR="00FB476A" w:rsidRDefault="00FB476A" w:rsidP="00235693">
      <w:pPr>
        <w:spacing w:line="480" w:lineRule="auto"/>
        <w:jc w:val="both"/>
        <w:rPr>
          <w:rFonts w:ascii="Arial" w:hAnsi="Arial" w:cs="Arial"/>
          <w:b/>
          <w:bCs/>
          <w:color w:val="2F5496"/>
          <w:sz w:val="32"/>
          <w:szCs w:val="32"/>
          <w:highlight w:val="yellow"/>
        </w:rPr>
      </w:pPr>
      <w:r>
        <w:rPr>
          <w:noProof/>
          <w14:ligatures w14:val="standardContextual"/>
        </w:rPr>
        <w:drawing>
          <wp:inline distT="0" distB="0" distL="0" distR="0" wp14:anchorId="28228B6B" wp14:editId="504B4ADB">
            <wp:extent cx="1809524" cy="723810"/>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09524" cy="723810"/>
                    </a:xfrm>
                    <a:prstGeom prst="rect">
                      <a:avLst/>
                    </a:prstGeom>
                  </pic:spPr>
                </pic:pic>
              </a:graphicData>
            </a:graphic>
          </wp:inline>
        </w:drawing>
      </w:r>
    </w:p>
    <w:p w14:paraId="3E4EB6BE" w14:textId="77777777" w:rsidR="00FB476A" w:rsidRDefault="00FB476A" w:rsidP="00235693">
      <w:pPr>
        <w:spacing w:line="480" w:lineRule="auto"/>
        <w:jc w:val="both"/>
        <w:rPr>
          <w:rFonts w:ascii="Arial" w:hAnsi="Arial" w:cs="Arial"/>
          <w:b/>
          <w:bCs/>
          <w:color w:val="2F5496"/>
          <w:sz w:val="32"/>
          <w:szCs w:val="32"/>
          <w:highlight w:val="yellow"/>
        </w:rPr>
      </w:pPr>
    </w:p>
    <w:p w14:paraId="0EFCAE34" w14:textId="77777777" w:rsidR="00105F3C" w:rsidRPr="00235693" w:rsidRDefault="00105F3C" w:rsidP="00235693">
      <w:pPr>
        <w:spacing w:line="480" w:lineRule="auto"/>
        <w:jc w:val="both"/>
        <w:rPr>
          <w:rFonts w:ascii="Arial" w:hAnsi="Arial" w:cs="Arial"/>
        </w:rPr>
      </w:pPr>
      <w:r w:rsidRPr="00235693">
        <w:rPr>
          <w:rFonts w:ascii="Arial" w:hAnsi="Arial" w:cs="Arial"/>
          <w:b/>
          <w:bCs/>
          <w:sz w:val="28"/>
          <w:szCs w:val="28"/>
        </w:rPr>
        <w:t>Leading through Scarcity: An Interpretive Study of Managerial Communication and Volunteer Persistence in UK Food Bank Networks</w:t>
      </w:r>
    </w:p>
    <w:p w14:paraId="0EB3C72D" w14:textId="77777777" w:rsidR="00105F3C" w:rsidRPr="00235693" w:rsidRDefault="00105F3C" w:rsidP="00235693">
      <w:pPr>
        <w:spacing w:line="480" w:lineRule="auto"/>
        <w:jc w:val="both"/>
        <w:rPr>
          <w:rFonts w:ascii="Arial" w:hAnsi="Arial" w:cs="Arial"/>
        </w:rPr>
      </w:pPr>
    </w:p>
    <w:tbl>
      <w:tblPr>
        <w:tblW w:w="90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5870"/>
      </w:tblGrid>
      <w:tr w:rsidR="00105F3C" w:rsidRPr="00235693" w14:paraId="51E5D454" w14:textId="77777777" w:rsidTr="00DB13B4">
        <w:tc>
          <w:tcPr>
            <w:tcW w:w="320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21ECCB5D" w14:textId="77777777" w:rsidR="00105F3C" w:rsidRPr="00235693" w:rsidRDefault="00105F3C" w:rsidP="00235693">
            <w:pPr>
              <w:spacing w:line="480" w:lineRule="auto"/>
              <w:jc w:val="both"/>
              <w:rPr>
                <w:rFonts w:ascii="Arial" w:hAnsi="Arial" w:cs="Arial"/>
              </w:rPr>
            </w:pPr>
            <w:r w:rsidRPr="00235693">
              <w:rPr>
                <w:rFonts w:ascii="Arial" w:hAnsi="Arial" w:cs="Arial"/>
                <w:b/>
                <w:bCs/>
              </w:rPr>
              <w:t>Student Name:</w:t>
            </w:r>
          </w:p>
        </w:tc>
        <w:tc>
          <w:tcPr>
            <w:tcW w:w="587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1442633D" w14:textId="52F0D42E" w:rsidR="00105F3C" w:rsidRPr="00235693" w:rsidRDefault="00FB476A" w:rsidP="00235693">
            <w:pPr>
              <w:spacing w:line="480" w:lineRule="auto"/>
              <w:jc w:val="both"/>
              <w:rPr>
                <w:rFonts w:ascii="Arial" w:hAnsi="Arial" w:cs="Arial"/>
              </w:rPr>
            </w:pPr>
            <w:r w:rsidRPr="00FB476A">
              <w:rPr>
                <w:rFonts w:ascii="Arial" w:hAnsi="Arial" w:cs="Arial"/>
              </w:rPr>
              <w:t xml:space="preserve">Md </w:t>
            </w:r>
            <w:proofErr w:type="spellStart"/>
            <w:r w:rsidRPr="00FB476A">
              <w:rPr>
                <w:rFonts w:ascii="Arial" w:hAnsi="Arial" w:cs="Arial"/>
              </w:rPr>
              <w:t>Masud</w:t>
            </w:r>
            <w:proofErr w:type="spellEnd"/>
            <w:r w:rsidRPr="00FB476A">
              <w:rPr>
                <w:rFonts w:ascii="Arial" w:hAnsi="Arial" w:cs="Arial"/>
              </w:rPr>
              <w:t xml:space="preserve"> Rana</w:t>
            </w:r>
          </w:p>
        </w:tc>
      </w:tr>
      <w:tr w:rsidR="00105F3C" w:rsidRPr="00235693" w14:paraId="681A6C44" w14:textId="77777777" w:rsidTr="00DB13B4">
        <w:tc>
          <w:tcPr>
            <w:tcW w:w="320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790F8B0E" w14:textId="77777777" w:rsidR="00105F3C" w:rsidRPr="00235693" w:rsidRDefault="00105F3C" w:rsidP="00235693">
            <w:pPr>
              <w:spacing w:line="480" w:lineRule="auto"/>
              <w:jc w:val="both"/>
              <w:rPr>
                <w:rFonts w:ascii="Arial" w:hAnsi="Arial" w:cs="Arial"/>
              </w:rPr>
            </w:pPr>
            <w:r w:rsidRPr="00235693">
              <w:rPr>
                <w:rFonts w:ascii="Arial" w:hAnsi="Arial" w:cs="Arial"/>
                <w:b/>
                <w:bCs/>
              </w:rPr>
              <w:t>Student ID Number:</w:t>
            </w:r>
          </w:p>
        </w:tc>
        <w:tc>
          <w:tcPr>
            <w:tcW w:w="587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6456918B" w14:textId="04365BDA" w:rsidR="00105F3C" w:rsidRPr="00235693" w:rsidRDefault="00FB476A" w:rsidP="00235693">
            <w:pPr>
              <w:spacing w:line="480" w:lineRule="auto"/>
              <w:jc w:val="both"/>
              <w:rPr>
                <w:rFonts w:ascii="Arial" w:hAnsi="Arial" w:cs="Arial"/>
              </w:rPr>
            </w:pPr>
            <w:r w:rsidRPr="00FB476A">
              <w:rPr>
                <w:rFonts w:ascii="Arial" w:hAnsi="Arial" w:cs="Arial"/>
              </w:rPr>
              <w:t>2507015</w:t>
            </w:r>
          </w:p>
        </w:tc>
      </w:tr>
      <w:tr w:rsidR="00105F3C" w:rsidRPr="00235693" w14:paraId="2F4D021B" w14:textId="77777777" w:rsidTr="00DB13B4">
        <w:tc>
          <w:tcPr>
            <w:tcW w:w="320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58B866AF"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b/>
                <w:bCs/>
              </w:rPr>
              <w:t>Programme</w:t>
            </w:r>
            <w:proofErr w:type="spellEnd"/>
            <w:r w:rsidRPr="00235693">
              <w:rPr>
                <w:rFonts w:ascii="Arial" w:hAnsi="Arial" w:cs="Arial"/>
                <w:b/>
                <w:bCs/>
              </w:rPr>
              <w:t>:</w:t>
            </w:r>
          </w:p>
        </w:tc>
        <w:tc>
          <w:tcPr>
            <w:tcW w:w="587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35483CB0" w14:textId="77777777" w:rsidR="00105F3C" w:rsidRPr="00235693" w:rsidRDefault="00105F3C" w:rsidP="00235693">
            <w:pPr>
              <w:spacing w:line="480" w:lineRule="auto"/>
              <w:jc w:val="both"/>
              <w:rPr>
                <w:rFonts w:ascii="Arial" w:hAnsi="Arial" w:cs="Arial"/>
              </w:rPr>
            </w:pPr>
            <w:r w:rsidRPr="00235693">
              <w:rPr>
                <w:rFonts w:ascii="Arial" w:hAnsi="Arial" w:cs="Arial"/>
              </w:rPr>
              <w:t>MBA</w:t>
            </w:r>
          </w:p>
        </w:tc>
      </w:tr>
      <w:tr w:rsidR="00105F3C" w:rsidRPr="00235693" w14:paraId="649B768D" w14:textId="77777777" w:rsidTr="00DB13B4">
        <w:tc>
          <w:tcPr>
            <w:tcW w:w="320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38569B4D" w14:textId="77777777" w:rsidR="00105F3C" w:rsidRPr="00235693" w:rsidRDefault="00105F3C" w:rsidP="00235693">
            <w:pPr>
              <w:spacing w:line="480" w:lineRule="auto"/>
              <w:jc w:val="both"/>
              <w:rPr>
                <w:rFonts w:ascii="Arial" w:hAnsi="Arial" w:cs="Arial"/>
              </w:rPr>
            </w:pPr>
            <w:r w:rsidRPr="00235693">
              <w:rPr>
                <w:rFonts w:ascii="Arial" w:hAnsi="Arial" w:cs="Arial"/>
                <w:b/>
                <w:bCs/>
              </w:rPr>
              <w:t>Module Code:</w:t>
            </w:r>
          </w:p>
        </w:tc>
        <w:tc>
          <w:tcPr>
            <w:tcW w:w="587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6D90BC7A" w14:textId="77777777" w:rsidR="00105F3C" w:rsidRPr="00235693" w:rsidRDefault="00105F3C" w:rsidP="00235693">
            <w:pPr>
              <w:spacing w:line="480" w:lineRule="auto"/>
              <w:jc w:val="both"/>
              <w:rPr>
                <w:rFonts w:ascii="Arial" w:hAnsi="Arial" w:cs="Arial"/>
              </w:rPr>
            </w:pPr>
            <w:r w:rsidRPr="00235693">
              <w:rPr>
                <w:rFonts w:ascii="Arial" w:hAnsi="Arial" w:cs="Arial"/>
              </w:rPr>
              <w:t>BMMB7028</w:t>
            </w:r>
          </w:p>
        </w:tc>
      </w:tr>
      <w:tr w:rsidR="00105F3C" w:rsidRPr="00235693" w14:paraId="52BAEB00" w14:textId="77777777" w:rsidTr="00DB13B4">
        <w:tc>
          <w:tcPr>
            <w:tcW w:w="320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3B1FDE28" w14:textId="77777777" w:rsidR="00105F3C" w:rsidRPr="00235693" w:rsidRDefault="00105F3C" w:rsidP="00235693">
            <w:pPr>
              <w:spacing w:line="480" w:lineRule="auto"/>
              <w:jc w:val="both"/>
              <w:rPr>
                <w:rFonts w:ascii="Arial" w:hAnsi="Arial" w:cs="Arial"/>
              </w:rPr>
            </w:pPr>
            <w:r w:rsidRPr="00235693">
              <w:rPr>
                <w:rFonts w:ascii="Arial" w:hAnsi="Arial" w:cs="Arial"/>
                <w:b/>
                <w:bCs/>
              </w:rPr>
              <w:t>Module Title:</w:t>
            </w:r>
          </w:p>
        </w:tc>
        <w:tc>
          <w:tcPr>
            <w:tcW w:w="587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509A83B1" w14:textId="77777777" w:rsidR="00105F3C" w:rsidRPr="00235693" w:rsidRDefault="00105F3C" w:rsidP="00235693">
            <w:pPr>
              <w:spacing w:line="480" w:lineRule="auto"/>
              <w:jc w:val="both"/>
              <w:rPr>
                <w:rFonts w:ascii="Arial" w:hAnsi="Arial" w:cs="Arial"/>
              </w:rPr>
            </w:pPr>
            <w:r w:rsidRPr="00235693">
              <w:rPr>
                <w:rFonts w:ascii="Arial" w:hAnsi="Arial" w:cs="Arial"/>
              </w:rPr>
              <w:t>Business Research</w:t>
            </w:r>
          </w:p>
        </w:tc>
      </w:tr>
      <w:tr w:rsidR="00105F3C" w:rsidRPr="00235693" w14:paraId="51496E74" w14:textId="77777777" w:rsidTr="00DB13B4">
        <w:tc>
          <w:tcPr>
            <w:tcW w:w="320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67D646B3" w14:textId="77777777" w:rsidR="00105F3C" w:rsidRPr="00235693" w:rsidRDefault="00105F3C" w:rsidP="00235693">
            <w:pPr>
              <w:spacing w:line="480" w:lineRule="auto"/>
              <w:jc w:val="both"/>
              <w:rPr>
                <w:rFonts w:ascii="Arial" w:hAnsi="Arial" w:cs="Arial"/>
              </w:rPr>
            </w:pPr>
            <w:r w:rsidRPr="00235693">
              <w:rPr>
                <w:rFonts w:ascii="Arial" w:hAnsi="Arial" w:cs="Arial"/>
                <w:b/>
                <w:bCs/>
              </w:rPr>
              <w:t>Lecturer:</w:t>
            </w:r>
          </w:p>
        </w:tc>
        <w:tc>
          <w:tcPr>
            <w:tcW w:w="587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226329DB" w14:textId="77777777" w:rsidR="00105F3C" w:rsidRPr="00235693" w:rsidRDefault="00105F3C" w:rsidP="00235693">
            <w:pPr>
              <w:spacing w:line="480" w:lineRule="auto"/>
              <w:jc w:val="both"/>
              <w:rPr>
                <w:rFonts w:ascii="Arial" w:hAnsi="Arial" w:cs="Arial"/>
              </w:rPr>
            </w:pPr>
            <w:r w:rsidRPr="00235693">
              <w:rPr>
                <w:rFonts w:ascii="Arial" w:hAnsi="Arial" w:cs="Arial"/>
              </w:rPr>
              <w:t>Maggie Zhang</w:t>
            </w:r>
          </w:p>
        </w:tc>
      </w:tr>
      <w:tr w:rsidR="00105F3C" w:rsidRPr="00235693" w14:paraId="5B74D1BD" w14:textId="77777777" w:rsidTr="00DB13B4">
        <w:tc>
          <w:tcPr>
            <w:tcW w:w="320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091F4551" w14:textId="77777777" w:rsidR="00105F3C" w:rsidRPr="00235693" w:rsidRDefault="00105F3C" w:rsidP="00235693">
            <w:pPr>
              <w:spacing w:line="480" w:lineRule="auto"/>
              <w:jc w:val="both"/>
              <w:rPr>
                <w:rFonts w:ascii="Arial" w:hAnsi="Arial" w:cs="Arial"/>
              </w:rPr>
            </w:pPr>
            <w:r w:rsidRPr="00235693">
              <w:rPr>
                <w:rFonts w:ascii="Arial" w:hAnsi="Arial" w:cs="Arial"/>
                <w:b/>
                <w:bCs/>
              </w:rPr>
              <w:t>Date of Submission:</w:t>
            </w:r>
          </w:p>
        </w:tc>
        <w:tc>
          <w:tcPr>
            <w:tcW w:w="5870" w:type="dxa"/>
            <w:tcBorders>
              <w:top w:val="single" w:sz="4" w:space="0" w:color="AAAAAA"/>
              <w:left w:val="single" w:sz="4" w:space="0" w:color="AAAAAA"/>
              <w:bottom w:val="single" w:sz="4" w:space="0" w:color="AAAAAA"/>
              <w:right w:val="single" w:sz="4" w:space="0" w:color="AAAAAA"/>
            </w:tcBorders>
            <w:tcMar>
              <w:top w:w="80" w:type="dxa"/>
              <w:left w:w="120" w:type="dxa"/>
              <w:bottom w:w="80" w:type="dxa"/>
              <w:right w:w="120" w:type="dxa"/>
            </w:tcMar>
          </w:tcPr>
          <w:p w14:paraId="0FB2DA7E" w14:textId="44487C07" w:rsidR="00105F3C" w:rsidRPr="00235693" w:rsidRDefault="00FB476A" w:rsidP="00235693">
            <w:pPr>
              <w:spacing w:line="480" w:lineRule="auto"/>
              <w:jc w:val="both"/>
              <w:rPr>
                <w:rFonts w:ascii="Arial" w:hAnsi="Arial" w:cs="Arial"/>
              </w:rPr>
            </w:pPr>
            <w:r>
              <w:rPr>
                <w:rFonts w:ascii="Arial" w:hAnsi="Arial" w:cs="Arial"/>
              </w:rPr>
              <w:t>30/03/2026</w:t>
            </w:r>
          </w:p>
        </w:tc>
      </w:tr>
    </w:tbl>
    <w:p w14:paraId="2B9F21D1" w14:textId="77777777" w:rsidR="00105F3C" w:rsidRPr="00235693" w:rsidRDefault="00105F3C" w:rsidP="00235693">
      <w:pPr>
        <w:spacing w:line="480" w:lineRule="auto"/>
        <w:jc w:val="both"/>
        <w:rPr>
          <w:rFonts w:ascii="Arial" w:hAnsi="Arial" w:cs="Arial"/>
        </w:rPr>
      </w:pPr>
      <w:r w:rsidRPr="00235693">
        <w:rPr>
          <w:rFonts w:ascii="Arial" w:hAnsi="Arial" w:cs="Arial"/>
        </w:rPr>
        <w:br w:type="page"/>
      </w:r>
    </w:p>
    <w:p w14:paraId="12E126D2" w14:textId="77777777" w:rsidR="00105F3C" w:rsidRPr="00235693" w:rsidRDefault="00105F3C" w:rsidP="00235693">
      <w:pPr>
        <w:pStyle w:val="Heading1"/>
        <w:spacing w:line="480" w:lineRule="auto"/>
      </w:pPr>
      <w:bookmarkStart w:id="0" w:name="_Toc225778664"/>
      <w:r w:rsidRPr="00235693">
        <w:lastRenderedPageBreak/>
        <w:t>Abstract</w:t>
      </w:r>
      <w:bookmarkEnd w:id="0"/>
    </w:p>
    <w:p w14:paraId="629AFC3C"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environments </w:t>
      </w:r>
      <w:r w:rsidR="00987CB5" w:rsidRPr="00235693">
        <w:rPr>
          <w:rFonts w:ascii="Arial" w:hAnsi="Arial" w:cs="Arial"/>
        </w:rPr>
        <w:t xml:space="preserve">in which UK food banks </w:t>
      </w:r>
      <w:r w:rsidR="002121A2" w:rsidRPr="00235693">
        <w:rPr>
          <w:rFonts w:ascii="Arial" w:hAnsi="Arial" w:cs="Arial"/>
        </w:rPr>
        <w:t xml:space="preserve">operate are </w:t>
      </w:r>
      <w:proofErr w:type="spellStart"/>
      <w:r w:rsidR="002121A2" w:rsidRPr="00235693">
        <w:rPr>
          <w:rFonts w:ascii="Arial" w:hAnsi="Arial" w:cs="Arial"/>
        </w:rPr>
        <w:t>characterised</w:t>
      </w:r>
      <w:proofErr w:type="spellEnd"/>
      <w:r w:rsidR="002121A2" w:rsidRPr="00235693">
        <w:rPr>
          <w:rFonts w:ascii="Arial" w:hAnsi="Arial" w:cs="Arial"/>
        </w:rPr>
        <w:t xml:space="preserve"> by chronic resource shortages, yet the processes by which managerial communication keeps volunteers motivated in such settings remain underdeveloped</w:t>
      </w:r>
      <w:r w:rsidRPr="00235693">
        <w:rPr>
          <w:rFonts w:ascii="Arial" w:hAnsi="Arial" w:cs="Arial"/>
        </w:rPr>
        <w:t xml:space="preserve"> theoretically. This paper </w:t>
      </w:r>
      <w:r w:rsidR="002121A2" w:rsidRPr="00235693">
        <w:rPr>
          <w:rFonts w:ascii="Arial" w:hAnsi="Arial" w:cs="Arial"/>
        </w:rPr>
        <w:t>will explore the nature of food bank communication during operational scarcity and how such practices influence volunteers' decisions</w:t>
      </w:r>
      <w:r w:rsidRPr="00235693">
        <w:rPr>
          <w:rFonts w:ascii="Arial" w:hAnsi="Arial" w:cs="Arial"/>
        </w:rPr>
        <w:t xml:space="preserve"> to continue or quit working with the food bank. The study will </w:t>
      </w:r>
      <w:r w:rsidR="002121A2" w:rsidRPr="00235693">
        <w:rPr>
          <w:rFonts w:ascii="Arial" w:hAnsi="Arial" w:cs="Arial"/>
        </w:rPr>
        <w:t>adopt an interpretivist paradigm, grounded in a constructionist ontology, and use qualitative methodology, including semi-structured interviews with</w:t>
      </w:r>
      <w:r w:rsidRPr="00235693">
        <w:rPr>
          <w:rFonts w:ascii="Arial" w:hAnsi="Arial" w:cs="Arial"/>
        </w:rPr>
        <w:t xml:space="preserve"> food bank managers and long-term volunteers in UK networks. The reflexive thematic analysis will be employed to </w:t>
      </w:r>
      <w:proofErr w:type="spellStart"/>
      <w:r w:rsidRPr="00235693">
        <w:rPr>
          <w:rFonts w:ascii="Arial" w:hAnsi="Arial" w:cs="Arial"/>
        </w:rPr>
        <w:t>analyse</w:t>
      </w:r>
      <w:proofErr w:type="spellEnd"/>
      <w:r w:rsidRPr="00235693">
        <w:rPr>
          <w:rFonts w:ascii="Arial" w:hAnsi="Arial" w:cs="Arial"/>
        </w:rPr>
        <w:t xml:space="preserve"> the data in accordance with the framework presented by Braun and Clarke (2021). The research will </w:t>
      </w:r>
      <w:r w:rsidR="002121A2" w:rsidRPr="00235693">
        <w:rPr>
          <w:rFonts w:ascii="Arial" w:hAnsi="Arial" w:cs="Arial"/>
        </w:rPr>
        <w:t xml:space="preserve">make a theoretical contribution by </w:t>
      </w:r>
      <w:proofErr w:type="spellStart"/>
      <w:r w:rsidR="002121A2" w:rsidRPr="00235693">
        <w:rPr>
          <w:rFonts w:ascii="Arial" w:hAnsi="Arial" w:cs="Arial"/>
        </w:rPr>
        <w:t>generalising</w:t>
      </w:r>
      <w:proofErr w:type="spellEnd"/>
      <w:r w:rsidR="002121A2" w:rsidRPr="00235693">
        <w:rPr>
          <w:rFonts w:ascii="Arial" w:hAnsi="Arial" w:cs="Arial"/>
        </w:rPr>
        <w:t xml:space="preserve"> the frameworks of Volunteer retention, communication-identification models,</w:t>
      </w:r>
      <w:r w:rsidRPr="00235693">
        <w:rPr>
          <w:rFonts w:ascii="Arial" w:hAnsi="Arial" w:cs="Arial"/>
        </w:rPr>
        <w:t xml:space="preserve"> and the theory of leadership communication to the context of </w:t>
      </w:r>
      <w:r w:rsidR="00987CB5" w:rsidRPr="00235693">
        <w:rPr>
          <w:rFonts w:ascii="Arial" w:hAnsi="Arial" w:cs="Arial"/>
        </w:rPr>
        <w:t xml:space="preserve">a </w:t>
      </w:r>
      <w:r w:rsidRPr="00235693">
        <w:rPr>
          <w:rFonts w:ascii="Arial" w:hAnsi="Arial" w:cs="Arial"/>
        </w:rPr>
        <w:t>resource-constrained food bank. In practice</w:t>
      </w:r>
      <w:r w:rsidR="00987CB5" w:rsidRPr="00235693">
        <w:rPr>
          <w:rFonts w:ascii="Arial" w:hAnsi="Arial" w:cs="Arial"/>
        </w:rPr>
        <w:t xml:space="preserve">, the study will provide evidence-based communication principles to food bank coordinators and voluntary sector managers </w:t>
      </w:r>
      <w:r w:rsidR="002121A2" w:rsidRPr="00235693">
        <w:rPr>
          <w:rFonts w:ascii="Arial" w:hAnsi="Arial" w:cs="Arial"/>
        </w:rPr>
        <w:t>seeking to generate evidence on how to address the increasing problem of volunteer attrition amid</w:t>
      </w:r>
      <w:r w:rsidRPr="00235693">
        <w:rPr>
          <w:rFonts w:ascii="Arial" w:hAnsi="Arial" w:cs="Arial"/>
        </w:rPr>
        <w:t xml:space="preserve"> increased demand.</w:t>
      </w:r>
    </w:p>
    <w:p w14:paraId="6ECB819B" w14:textId="77777777" w:rsidR="00105F3C" w:rsidRPr="00235693" w:rsidRDefault="00105F3C" w:rsidP="00235693">
      <w:pPr>
        <w:spacing w:line="480" w:lineRule="auto"/>
        <w:jc w:val="both"/>
        <w:rPr>
          <w:rFonts w:ascii="Arial" w:hAnsi="Arial" w:cs="Arial"/>
        </w:rPr>
      </w:pPr>
      <w:r w:rsidRPr="00235693">
        <w:rPr>
          <w:rFonts w:ascii="Arial" w:hAnsi="Arial" w:cs="Arial"/>
        </w:rPr>
        <w:br w:type="page"/>
      </w:r>
    </w:p>
    <w:sdt>
      <w:sdtPr>
        <w:rPr>
          <w:rFonts w:ascii="Arial" w:eastAsia="Times New Roman" w:hAnsi="Arial" w:cs="Arial"/>
          <w:color w:val="auto"/>
          <w:sz w:val="24"/>
          <w:szCs w:val="24"/>
        </w:rPr>
        <w:id w:val="2023969477"/>
        <w:docPartObj>
          <w:docPartGallery w:val="Table of Contents"/>
          <w:docPartUnique/>
        </w:docPartObj>
      </w:sdtPr>
      <w:sdtEndPr>
        <w:rPr>
          <w:b/>
          <w:bCs/>
          <w:noProof/>
        </w:rPr>
      </w:sdtEndPr>
      <w:sdtContent>
        <w:p w14:paraId="10380229" w14:textId="77777777" w:rsidR="004E69CF" w:rsidRPr="00235693" w:rsidRDefault="004E69CF" w:rsidP="00235693">
          <w:pPr>
            <w:pStyle w:val="TOCHeading"/>
            <w:spacing w:before="0" w:line="480" w:lineRule="auto"/>
            <w:rPr>
              <w:rFonts w:ascii="Arial" w:hAnsi="Arial" w:cs="Arial"/>
            </w:rPr>
          </w:pPr>
          <w:r w:rsidRPr="00235693">
            <w:rPr>
              <w:rFonts w:ascii="Arial" w:hAnsi="Arial" w:cs="Arial"/>
            </w:rPr>
            <w:t>Table of Contents</w:t>
          </w:r>
        </w:p>
        <w:p w14:paraId="4FB79345" w14:textId="77777777" w:rsidR="00235693" w:rsidRPr="00235693" w:rsidRDefault="004E69CF" w:rsidP="00235693">
          <w:pPr>
            <w:pStyle w:val="TOC1"/>
            <w:tabs>
              <w:tab w:val="right" w:leader="dot" w:pos="9060"/>
            </w:tabs>
            <w:spacing w:after="0" w:line="480" w:lineRule="auto"/>
            <w:rPr>
              <w:rFonts w:ascii="Arial" w:eastAsiaTheme="minorEastAsia" w:hAnsi="Arial" w:cs="Arial"/>
              <w:noProof/>
              <w:kern w:val="2"/>
              <w14:ligatures w14:val="standardContextual"/>
            </w:rPr>
          </w:pPr>
          <w:r w:rsidRPr="00235693">
            <w:rPr>
              <w:rFonts w:ascii="Arial" w:hAnsi="Arial" w:cs="Arial"/>
            </w:rPr>
            <w:fldChar w:fldCharType="begin"/>
          </w:r>
          <w:r w:rsidRPr="00235693">
            <w:rPr>
              <w:rFonts w:ascii="Arial" w:hAnsi="Arial" w:cs="Arial"/>
            </w:rPr>
            <w:instrText xml:space="preserve"> TOC \o "1-3" \h \z \u </w:instrText>
          </w:r>
          <w:r w:rsidRPr="00235693">
            <w:rPr>
              <w:rFonts w:ascii="Arial" w:hAnsi="Arial" w:cs="Arial"/>
            </w:rPr>
            <w:fldChar w:fldCharType="separate"/>
          </w:r>
          <w:hyperlink w:anchor="_Toc225778664" w:history="1">
            <w:r w:rsidR="00235693" w:rsidRPr="00235693">
              <w:rPr>
                <w:rStyle w:val="Hyperlink"/>
                <w:rFonts w:ascii="Arial" w:eastAsiaTheme="majorEastAsia" w:hAnsi="Arial" w:cs="Arial"/>
                <w:noProof/>
              </w:rPr>
              <w:t>Abstract</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_Toc225778664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2</w:t>
            </w:r>
            <w:r w:rsidR="00235693" w:rsidRPr="00235693">
              <w:rPr>
                <w:rFonts w:ascii="Arial" w:hAnsi="Arial" w:cs="Arial"/>
                <w:noProof/>
                <w:webHidden/>
              </w:rPr>
              <w:fldChar w:fldCharType="end"/>
            </w:r>
          </w:hyperlink>
        </w:p>
        <w:p w14:paraId="509996A2" w14:textId="77777777" w:rsidR="00235693" w:rsidRPr="00235693" w:rsidRDefault="002D67AE" w:rsidP="00235693">
          <w:pPr>
            <w:pStyle w:val="TOC1"/>
            <w:tabs>
              <w:tab w:val="right" w:leader="dot" w:pos="9060"/>
            </w:tabs>
            <w:spacing w:after="0" w:line="480" w:lineRule="auto"/>
            <w:rPr>
              <w:rFonts w:ascii="Arial" w:eastAsiaTheme="minorEastAsia" w:hAnsi="Arial" w:cs="Arial"/>
              <w:noProof/>
              <w:kern w:val="2"/>
              <w14:ligatures w14:val="standardContextual"/>
            </w:rPr>
          </w:pPr>
          <w:hyperlink w:anchor="_Toc225778665" w:history="1">
            <w:r w:rsidR="00235693" w:rsidRPr="00235693">
              <w:rPr>
                <w:rStyle w:val="Hyperlink"/>
                <w:rFonts w:ascii="Arial" w:eastAsiaTheme="majorEastAsia" w:hAnsi="Arial" w:cs="Arial"/>
                <w:noProof/>
              </w:rPr>
              <w:t>Introduction</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_Toc225778665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4</w:t>
            </w:r>
            <w:r w:rsidR="00235693" w:rsidRPr="00235693">
              <w:rPr>
                <w:rFonts w:ascii="Arial" w:hAnsi="Arial" w:cs="Arial"/>
                <w:noProof/>
                <w:webHidden/>
              </w:rPr>
              <w:fldChar w:fldCharType="end"/>
            </w:r>
          </w:hyperlink>
        </w:p>
        <w:p w14:paraId="2F349327"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66" w:history="1">
            <w:r w:rsidR="00235693" w:rsidRPr="00235693">
              <w:rPr>
                <w:rStyle w:val="Hyperlink"/>
                <w:rFonts w:ascii="Arial" w:eastAsiaTheme="majorEastAsia" w:hAnsi="Arial" w:cs="Arial"/>
                <w:noProof/>
              </w:rPr>
              <w:t>1.1</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Contextual Background</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_Toc225778666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4</w:t>
            </w:r>
            <w:r w:rsidR="00235693" w:rsidRPr="00235693">
              <w:rPr>
                <w:rFonts w:ascii="Arial" w:hAnsi="Arial" w:cs="Arial"/>
                <w:noProof/>
                <w:webHidden/>
              </w:rPr>
              <w:fldChar w:fldCharType="end"/>
            </w:r>
          </w:hyperlink>
        </w:p>
        <w:p w14:paraId="0EFE11E4"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67" w:history="1">
            <w:r w:rsidR="00235693" w:rsidRPr="00235693">
              <w:rPr>
                <w:rStyle w:val="Hyperlink"/>
                <w:rFonts w:ascii="Arial" w:eastAsiaTheme="majorEastAsia" w:hAnsi="Arial" w:cs="Arial"/>
                <w:noProof/>
              </w:rPr>
              <w:t>1.2</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Statement of the Research Problem</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_Toc225778667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5</w:t>
            </w:r>
            <w:r w:rsidR="00235693" w:rsidRPr="00235693">
              <w:rPr>
                <w:rFonts w:ascii="Arial" w:hAnsi="Arial" w:cs="Arial"/>
                <w:noProof/>
                <w:webHidden/>
              </w:rPr>
              <w:fldChar w:fldCharType="end"/>
            </w:r>
          </w:hyperlink>
        </w:p>
        <w:p w14:paraId="44011FAF"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68" w:history="1">
            <w:r w:rsidR="00235693" w:rsidRPr="00235693">
              <w:rPr>
                <w:rStyle w:val="Hyperlink"/>
                <w:rFonts w:ascii="Arial" w:eastAsiaTheme="majorEastAsia" w:hAnsi="Arial" w:cs="Arial"/>
                <w:noProof/>
              </w:rPr>
              <w:t>1.3</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Significance of the Research</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_Toc225778668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5</w:t>
            </w:r>
            <w:r w:rsidR="00235693" w:rsidRPr="00235693">
              <w:rPr>
                <w:rFonts w:ascii="Arial" w:hAnsi="Arial" w:cs="Arial"/>
                <w:noProof/>
                <w:webHidden/>
              </w:rPr>
              <w:fldChar w:fldCharType="end"/>
            </w:r>
          </w:hyperlink>
        </w:p>
        <w:p w14:paraId="7A295DD4"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69" w:history="1">
            <w:r w:rsidR="00235693" w:rsidRPr="00235693">
              <w:rPr>
                <w:rStyle w:val="Hyperlink"/>
                <w:rFonts w:ascii="Arial" w:eastAsiaTheme="majorEastAsia" w:hAnsi="Arial" w:cs="Arial"/>
                <w:noProof/>
              </w:rPr>
              <w:t>1.4</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Definition of Key Terms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_Toc225778669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5</w:t>
            </w:r>
            <w:r w:rsidR="00235693" w:rsidRPr="00235693">
              <w:rPr>
                <w:rFonts w:ascii="Arial" w:hAnsi="Arial" w:cs="Arial"/>
                <w:noProof/>
                <w:webHidden/>
              </w:rPr>
              <w:fldChar w:fldCharType="end"/>
            </w:r>
          </w:hyperlink>
        </w:p>
        <w:p w14:paraId="20018561"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70" w:history="1">
            <w:r w:rsidR="00235693" w:rsidRPr="00235693">
              <w:rPr>
                <w:rStyle w:val="Hyperlink"/>
                <w:rFonts w:ascii="Arial" w:eastAsiaTheme="majorEastAsia" w:hAnsi="Arial" w:cs="Arial"/>
                <w:noProof/>
              </w:rPr>
              <w:t>1.5</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Research Aim, Objectives, and Research Questions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_Toc225778670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6</w:t>
            </w:r>
            <w:r w:rsidR="00235693" w:rsidRPr="00235693">
              <w:rPr>
                <w:rFonts w:ascii="Arial" w:hAnsi="Arial" w:cs="Arial"/>
                <w:noProof/>
                <w:webHidden/>
              </w:rPr>
              <w:fldChar w:fldCharType="end"/>
            </w:r>
          </w:hyperlink>
        </w:p>
        <w:p w14:paraId="75669B59" w14:textId="77777777" w:rsidR="00235693" w:rsidRPr="00235693" w:rsidRDefault="002D67AE" w:rsidP="00235693">
          <w:pPr>
            <w:pStyle w:val="TOC3"/>
            <w:tabs>
              <w:tab w:val="left" w:pos="1440"/>
              <w:tab w:val="right" w:leader="dot" w:pos="9060"/>
            </w:tabs>
            <w:spacing w:after="0" w:line="480" w:lineRule="auto"/>
            <w:rPr>
              <w:rFonts w:ascii="Arial" w:eastAsiaTheme="minorEastAsia" w:hAnsi="Arial" w:cs="Arial"/>
              <w:noProof/>
              <w:kern w:val="2"/>
              <w14:ligatures w14:val="standardContextual"/>
            </w:rPr>
          </w:pPr>
          <w:hyperlink w:anchor="_Toc225778671" w:history="1">
            <w:r w:rsidR="00235693" w:rsidRPr="00235693">
              <w:rPr>
                <w:rStyle w:val="Hyperlink"/>
                <w:rFonts w:ascii="Arial" w:eastAsiaTheme="majorEastAsia" w:hAnsi="Arial" w:cs="Arial"/>
                <w:noProof/>
              </w:rPr>
              <w:t>1.5.1</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Research Aim</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_Toc225778671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6</w:t>
            </w:r>
            <w:r w:rsidR="00235693" w:rsidRPr="00235693">
              <w:rPr>
                <w:rFonts w:ascii="Arial" w:hAnsi="Arial" w:cs="Arial"/>
                <w:noProof/>
                <w:webHidden/>
              </w:rPr>
              <w:fldChar w:fldCharType="end"/>
            </w:r>
          </w:hyperlink>
        </w:p>
        <w:p w14:paraId="7C629F9D" w14:textId="77777777" w:rsidR="00235693" w:rsidRPr="00235693" w:rsidRDefault="002D67AE" w:rsidP="00235693">
          <w:pPr>
            <w:pStyle w:val="TOC3"/>
            <w:tabs>
              <w:tab w:val="left" w:pos="1440"/>
              <w:tab w:val="right" w:leader="dot" w:pos="9060"/>
            </w:tabs>
            <w:spacing w:after="0" w:line="480" w:lineRule="auto"/>
            <w:rPr>
              <w:rFonts w:ascii="Arial" w:eastAsiaTheme="minorEastAsia" w:hAnsi="Arial" w:cs="Arial"/>
              <w:noProof/>
              <w:kern w:val="2"/>
              <w14:ligatures w14:val="standardContextual"/>
            </w:rPr>
          </w:pPr>
          <w:hyperlink w:anchor="_Toc225778672" w:history="1">
            <w:r w:rsidR="00235693" w:rsidRPr="00235693">
              <w:rPr>
                <w:rStyle w:val="Hyperlink"/>
                <w:rFonts w:ascii="Arial" w:eastAsiaTheme="majorEastAsia" w:hAnsi="Arial" w:cs="Arial"/>
                <w:noProof/>
              </w:rPr>
              <w:t>1.5.2</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Research Objectives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_Toc225778672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6</w:t>
            </w:r>
            <w:r w:rsidR="00235693" w:rsidRPr="00235693">
              <w:rPr>
                <w:rFonts w:ascii="Arial" w:hAnsi="Arial" w:cs="Arial"/>
                <w:noProof/>
                <w:webHidden/>
              </w:rPr>
              <w:fldChar w:fldCharType="end"/>
            </w:r>
          </w:hyperlink>
        </w:p>
        <w:p w14:paraId="6E9234A8" w14:textId="77777777" w:rsidR="00235693" w:rsidRPr="00235693" w:rsidRDefault="002D67AE" w:rsidP="00235693">
          <w:pPr>
            <w:pStyle w:val="TOC3"/>
            <w:tabs>
              <w:tab w:val="left" w:pos="1440"/>
              <w:tab w:val="right" w:leader="dot" w:pos="9060"/>
            </w:tabs>
            <w:spacing w:after="0" w:line="480" w:lineRule="auto"/>
            <w:rPr>
              <w:rFonts w:ascii="Arial" w:eastAsiaTheme="minorEastAsia" w:hAnsi="Arial" w:cs="Arial"/>
              <w:noProof/>
              <w:kern w:val="2"/>
              <w14:ligatures w14:val="standardContextual"/>
            </w:rPr>
          </w:pPr>
          <w:hyperlink w:anchor="_Toc225778673" w:history="1">
            <w:r w:rsidR="00235693" w:rsidRPr="00235693">
              <w:rPr>
                <w:rStyle w:val="Hyperlink"/>
                <w:rFonts w:ascii="Arial" w:eastAsiaTheme="majorEastAsia" w:hAnsi="Arial" w:cs="Arial"/>
                <w:noProof/>
              </w:rPr>
              <w:t>1.5.3</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Research Questions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_Toc225778673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7</w:t>
            </w:r>
            <w:r w:rsidR="00235693" w:rsidRPr="00235693">
              <w:rPr>
                <w:rFonts w:ascii="Arial" w:hAnsi="Arial" w:cs="Arial"/>
                <w:noProof/>
                <w:webHidden/>
              </w:rPr>
              <w:fldChar w:fldCharType="end"/>
            </w:r>
          </w:hyperlink>
        </w:p>
        <w:p w14:paraId="79FAFD26" w14:textId="77777777" w:rsidR="00235693" w:rsidRPr="00235693" w:rsidRDefault="002D67AE" w:rsidP="00235693">
          <w:pPr>
            <w:pStyle w:val="TOC1"/>
            <w:tabs>
              <w:tab w:val="right" w:leader="dot" w:pos="9060"/>
            </w:tabs>
            <w:spacing w:after="0" w:line="480" w:lineRule="auto"/>
            <w:rPr>
              <w:rFonts w:ascii="Arial" w:eastAsiaTheme="minorEastAsia" w:hAnsi="Arial" w:cs="Arial"/>
              <w:noProof/>
              <w:kern w:val="2"/>
              <w14:ligatures w14:val="standardContextual"/>
            </w:rPr>
          </w:pPr>
          <w:hyperlink w:anchor="_Toc225778674" w:history="1">
            <w:r w:rsidR="00235693" w:rsidRPr="00235693">
              <w:rPr>
                <w:rStyle w:val="Hyperlink"/>
                <w:rFonts w:ascii="Arial" w:eastAsiaTheme="majorEastAsia" w:hAnsi="Arial" w:cs="Arial"/>
                <w:noProof/>
              </w:rPr>
              <w:t>Literature Review</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_Toc225778674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7</w:t>
            </w:r>
            <w:r w:rsidR="00235693" w:rsidRPr="00235693">
              <w:rPr>
                <w:rFonts w:ascii="Arial" w:hAnsi="Arial" w:cs="Arial"/>
                <w:noProof/>
                <w:webHidden/>
              </w:rPr>
              <w:fldChar w:fldCharType="end"/>
            </w:r>
          </w:hyperlink>
        </w:p>
        <w:p w14:paraId="2CCE9F34"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75" w:history="1">
            <w:r w:rsidR="00235693" w:rsidRPr="00235693">
              <w:rPr>
                <w:rStyle w:val="Hyperlink"/>
                <w:rFonts w:ascii="Arial" w:eastAsiaTheme="majorEastAsia" w:hAnsi="Arial" w:cs="Arial"/>
                <w:noProof/>
              </w:rPr>
              <w:t>1.6</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Theoretical and Conceptual Foundations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_Toc225778675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7</w:t>
            </w:r>
            <w:r w:rsidR="00235693" w:rsidRPr="00235693">
              <w:rPr>
                <w:rFonts w:ascii="Arial" w:hAnsi="Arial" w:cs="Arial"/>
                <w:noProof/>
                <w:webHidden/>
              </w:rPr>
              <w:fldChar w:fldCharType="end"/>
            </w:r>
          </w:hyperlink>
        </w:p>
        <w:p w14:paraId="0DBE663C"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76" w:history="1">
            <w:r w:rsidR="00235693" w:rsidRPr="00235693">
              <w:rPr>
                <w:rStyle w:val="Hyperlink"/>
                <w:rFonts w:ascii="Arial" w:eastAsiaTheme="majorEastAsia" w:hAnsi="Arial" w:cs="Arial"/>
                <w:noProof/>
              </w:rPr>
              <w:t>1.7</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Critical Review of Existing Empirical Research</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_Toc225778676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10</w:t>
            </w:r>
            <w:r w:rsidR="00235693" w:rsidRPr="00235693">
              <w:rPr>
                <w:rFonts w:ascii="Arial" w:hAnsi="Arial" w:cs="Arial"/>
                <w:noProof/>
                <w:webHidden/>
              </w:rPr>
              <w:fldChar w:fldCharType="end"/>
            </w:r>
          </w:hyperlink>
        </w:p>
        <w:p w14:paraId="5C64C531" w14:textId="77777777" w:rsidR="00235693" w:rsidRPr="00235693" w:rsidRDefault="002D67AE" w:rsidP="00235693">
          <w:pPr>
            <w:pStyle w:val="TOC3"/>
            <w:tabs>
              <w:tab w:val="left" w:pos="1440"/>
              <w:tab w:val="right" w:leader="dot" w:pos="9060"/>
            </w:tabs>
            <w:spacing w:after="0" w:line="480" w:lineRule="auto"/>
            <w:rPr>
              <w:rFonts w:ascii="Arial" w:eastAsiaTheme="minorEastAsia" w:hAnsi="Arial" w:cs="Arial"/>
              <w:noProof/>
              <w:kern w:val="2"/>
              <w14:ligatures w14:val="standardContextual"/>
            </w:rPr>
          </w:pPr>
          <w:hyperlink w:anchor="_Toc225778677" w:history="1">
            <w:r w:rsidR="00235693" w:rsidRPr="00235693">
              <w:rPr>
                <w:rStyle w:val="Hyperlink"/>
                <w:rFonts w:ascii="Arial" w:eastAsiaTheme="majorEastAsia" w:hAnsi="Arial" w:cs="Arial"/>
                <w:noProof/>
              </w:rPr>
              <w:t>1.7.1</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Volunteer Retention: Convergent Findings and Structural Critiques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_Toc225778677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10</w:t>
            </w:r>
            <w:r w:rsidR="00235693" w:rsidRPr="00235693">
              <w:rPr>
                <w:rFonts w:ascii="Arial" w:hAnsi="Arial" w:cs="Arial"/>
                <w:noProof/>
                <w:webHidden/>
              </w:rPr>
              <w:fldChar w:fldCharType="end"/>
            </w:r>
          </w:hyperlink>
        </w:p>
        <w:p w14:paraId="20EDC7E3" w14:textId="77777777" w:rsidR="00235693" w:rsidRPr="00235693" w:rsidRDefault="002D67AE" w:rsidP="00235693">
          <w:pPr>
            <w:pStyle w:val="TOC3"/>
            <w:tabs>
              <w:tab w:val="left" w:pos="1440"/>
              <w:tab w:val="right" w:leader="dot" w:pos="9060"/>
            </w:tabs>
            <w:spacing w:after="0" w:line="480" w:lineRule="auto"/>
            <w:rPr>
              <w:rFonts w:ascii="Arial" w:eastAsiaTheme="minorEastAsia" w:hAnsi="Arial" w:cs="Arial"/>
              <w:noProof/>
              <w:kern w:val="2"/>
              <w14:ligatures w14:val="standardContextual"/>
            </w:rPr>
          </w:pPr>
          <w:hyperlink w:anchor="_Toc225778678" w:history="1">
            <w:r w:rsidR="00235693" w:rsidRPr="00235693">
              <w:rPr>
                <w:rStyle w:val="Hyperlink"/>
                <w:rFonts w:ascii="Arial" w:eastAsiaTheme="majorEastAsia" w:hAnsi="Arial" w:cs="Arial"/>
                <w:noProof/>
              </w:rPr>
              <w:t>1.7.2</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Leadership Communication and Volunteer Commitment</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_Toc225778678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10</w:t>
            </w:r>
            <w:r w:rsidR="00235693" w:rsidRPr="00235693">
              <w:rPr>
                <w:rFonts w:ascii="Arial" w:hAnsi="Arial" w:cs="Arial"/>
                <w:noProof/>
                <w:webHidden/>
              </w:rPr>
              <w:fldChar w:fldCharType="end"/>
            </w:r>
          </w:hyperlink>
        </w:p>
        <w:p w14:paraId="5D1A1632" w14:textId="77777777" w:rsidR="00235693" w:rsidRPr="00235693" w:rsidRDefault="002D67AE" w:rsidP="00235693">
          <w:pPr>
            <w:pStyle w:val="TOC3"/>
            <w:tabs>
              <w:tab w:val="left" w:pos="1440"/>
              <w:tab w:val="right" w:leader="dot" w:pos="9060"/>
            </w:tabs>
            <w:spacing w:after="0" w:line="480" w:lineRule="auto"/>
            <w:rPr>
              <w:rFonts w:ascii="Arial" w:eastAsiaTheme="minorEastAsia" w:hAnsi="Arial" w:cs="Arial"/>
              <w:noProof/>
              <w:kern w:val="2"/>
              <w14:ligatures w14:val="standardContextual"/>
            </w:rPr>
          </w:pPr>
          <w:hyperlink w:anchor="_Toc225778679" w:history="1">
            <w:r w:rsidR="00235693" w:rsidRPr="00235693">
              <w:rPr>
                <w:rStyle w:val="Hyperlink"/>
                <w:rFonts w:ascii="Arial" w:eastAsiaTheme="majorEastAsia" w:hAnsi="Arial" w:cs="Arial"/>
                <w:noProof/>
              </w:rPr>
              <w:t>1.7.3</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Volunteer Wellbeing and Communication as Retention Determinant</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_Toc225778679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11</w:t>
            </w:r>
            <w:r w:rsidR="00235693" w:rsidRPr="00235693">
              <w:rPr>
                <w:rFonts w:ascii="Arial" w:hAnsi="Arial" w:cs="Arial"/>
                <w:noProof/>
                <w:webHidden/>
              </w:rPr>
              <w:fldChar w:fldCharType="end"/>
            </w:r>
          </w:hyperlink>
        </w:p>
        <w:p w14:paraId="4CD267FC"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0" w:history="1">
            <w:r w:rsidR="00235693" w:rsidRPr="00235693">
              <w:rPr>
                <w:rStyle w:val="Hyperlink"/>
                <w:rFonts w:ascii="Arial" w:eastAsiaTheme="majorEastAsia" w:hAnsi="Arial" w:cs="Arial"/>
                <w:noProof/>
              </w:rPr>
              <w:t>1.8</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Contextual Review: UK Food Banks as Organisational Settings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_Toc225778680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12</w:t>
            </w:r>
            <w:r w:rsidR="00235693" w:rsidRPr="00235693">
              <w:rPr>
                <w:rFonts w:ascii="Arial" w:hAnsi="Arial" w:cs="Arial"/>
                <w:noProof/>
                <w:webHidden/>
              </w:rPr>
              <w:fldChar w:fldCharType="end"/>
            </w:r>
          </w:hyperlink>
        </w:p>
        <w:p w14:paraId="3EEC16FF"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1" w:history="1">
            <w:r w:rsidR="00235693" w:rsidRPr="00235693">
              <w:rPr>
                <w:rStyle w:val="Hyperlink"/>
                <w:rFonts w:ascii="Arial" w:eastAsiaTheme="majorEastAsia" w:hAnsi="Arial" w:cs="Arial"/>
                <w:noProof/>
              </w:rPr>
              <w:t>1.9</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Identification of the Research Gap</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_Toc225778681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13</w:t>
            </w:r>
            <w:r w:rsidR="00235693" w:rsidRPr="00235693">
              <w:rPr>
                <w:rFonts w:ascii="Arial" w:hAnsi="Arial" w:cs="Arial"/>
                <w:noProof/>
                <w:webHidden/>
              </w:rPr>
              <w:fldChar w:fldCharType="end"/>
            </w:r>
          </w:hyperlink>
        </w:p>
        <w:p w14:paraId="023B166C" w14:textId="77777777" w:rsidR="00235693" w:rsidRPr="00235693" w:rsidRDefault="002D67AE" w:rsidP="00235693">
          <w:pPr>
            <w:pStyle w:val="TOC1"/>
            <w:tabs>
              <w:tab w:val="right" w:leader="dot" w:pos="9060"/>
            </w:tabs>
            <w:spacing w:after="0" w:line="480" w:lineRule="auto"/>
            <w:rPr>
              <w:rFonts w:ascii="Arial" w:eastAsiaTheme="minorEastAsia" w:hAnsi="Arial" w:cs="Arial"/>
              <w:noProof/>
              <w:kern w:val="2"/>
              <w14:ligatures w14:val="standardContextual"/>
            </w:rPr>
          </w:pPr>
          <w:hyperlink w:anchor="_Toc225778682" w:history="1">
            <w:r w:rsidR="00235693" w:rsidRPr="00235693">
              <w:rPr>
                <w:rStyle w:val="Hyperlink"/>
                <w:rFonts w:ascii="Arial" w:eastAsiaTheme="majorEastAsia" w:hAnsi="Arial" w:cs="Arial"/>
                <w:noProof/>
              </w:rPr>
              <w:t>Research Methodology</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_Toc225778682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15</w:t>
            </w:r>
            <w:r w:rsidR="00235693" w:rsidRPr="00235693">
              <w:rPr>
                <w:rFonts w:ascii="Arial" w:hAnsi="Arial" w:cs="Arial"/>
                <w:noProof/>
                <w:webHidden/>
              </w:rPr>
              <w:fldChar w:fldCharType="end"/>
            </w:r>
          </w:hyperlink>
        </w:p>
        <w:p w14:paraId="2FD7E249"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3" w:history="1">
            <w:r w:rsidR="00235693" w:rsidRPr="00235693">
              <w:rPr>
                <w:rStyle w:val="Hyperlink"/>
                <w:rFonts w:ascii="Arial" w:eastAsiaTheme="majorEastAsia" w:hAnsi="Arial" w:cs="Arial"/>
                <w:noProof/>
              </w:rPr>
              <w:t>1.10</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Research Philosophy: Ontology, Epistemology, and Axiology</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_Toc225778683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15</w:t>
            </w:r>
            <w:r w:rsidR="00235693" w:rsidRPr="00235693">
              <w:rPr>
                <w:rFonts w:ascii="Arial" w:hAnsi="Arial" w:cs="Arial"/>
                <w:noProof/>
                <w:webHidden/>
              </w:rPr>
              <w:fldChar w:fldCharType="end"/>
            </w:r>
          </w:hyperlink>
        </w:p>
        <w:p w14:paraId="0810D514"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4" w:history="1">
            <w:r w:rsidR="00235693" w:rsidRPr="00235693">
              <w:rPr>
                <w:rStyle w:val="Hyperlink"/>
                <w:rFonts w:ascii="Arial" w:eastAsiaTheme="majorEastAsia" w:hAnsi="Arial" w:cs="Arial"/>
                <w:noProof/>
              </w:rPr>
              <w:t>1.11</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Research Approach</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_Toc225778684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16</w:t>
            </w:r>
            <w:r w:rsidR="00235693" w:rsidRPr="00235693">
              <w:rPr>
                <w:rFonts w:ascii="Arial" w:hAnsi="Arial" w:cs="Arial"/>
                <w:noProof/>
                <w:webHidden/>
              </w:rPr>
              <w:fldChar w:fldCharType="end"/>
            </w:r>
          </w:hyperlink>
        </w:p>
        <w:p w14:paraId="08CB207C"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5" w:history="1">
            <w:r w:rsidR="00235693" w:rsidRPr="00235693">
              <w:rPr>
                <w:rStyle w:val="Hyperlink"/>
                <w:rFonts w:ascii="Arial" w:eastAsiaTheme="majorEastAsia" w:hAnsi="Arial" w:cs="Arial"/>
                <w:noProof/>
              </w:rPr>
              <w:t>1.12</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Methodological Choice and Research Strategy</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_Toc225778685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16</w:t>
            </w:r>
            <w:r w:rsidR="00235693" w:rsidRPr="00235693">
              <w:rPr>
                <w:rFonts w:ascii="Arial" w:hAnsi="Arial" w:cs="Arial"/>
                <w:noProof/>
                <w:webHidden/>
              </w:rPr>
              <w:fldChar w:fldCharType="end"/>
            </w:r>
          </w:hyperlink>
        </w:p>
        <w:p w14:paraId="73A9DBB5"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6" w:history="1">
            <w:r w:rsidR="00235693" w:rsidRPr="00235693">
              <w:rPr>
                <w:rStyle w:val="Hyperlink"/>
                <w:rFonts w:ascii="Arial" w:eastAsiaTheme="majorEastAsia" w:hAnsi="Arial" w:cs="Arial"/>
                <w:noProof/>
              </w:rPr>
              <w:t>1.13</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Critical Evaluation of the Methodology</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_Toc225778686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16</w:t>
            </w:r>
            <w:r w:rsidR="00235693" w:rsidRPr="00235693">
              <w:rPr>
                <w:rFonts w:ascii="Arial" w:hAnsi="Arial" w:cs="Arial"/>
                <w:noProof/>
                <w:webHidden/>
              </w:rPr>
              <w:fldChar w:fldCharType="end"/>
            </w:r>
          </w:hyperlink>
        </w:p>
        <w:p w14:paraId="565EA477"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7" w:history="1">
            <w:r w:rsidR="00235693" w:rsidRPr="00235693">
              <w:rPr>
                <w:rStyle w:val="Hyperlink"/>
                <w:rFonts w:ascii="Arial" w:eastAsiaTheme="majorEastAsia" w:hAnsi="Arial" w:cs="Arial"/>
                <w:noProof/>
              </w:rPr>
              <w:t>1.14</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Methodological Adaptations for the Food Bank Context</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_Toc225778687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17</w:t>
            </w:r>
            <w:r w:rsidR="00235693" w:rsidRPr="00235693">
              <w:rPr>
                <w:rFonts w:ascii="Arial" w:hAnsi="Arial" w:cs="Arial"/>
                <w:noProof/>
                <w:webHidden/>
              </w:rPr>
              <w:fldChar w:fldCharType="end"/>
            </w:r>
          </w:hyperlink>
        </w:p>
        <w:p w14:paraId="07D850DC"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8" w:history="1">
            <w:r w:rsidR="00235693" w:rsidRPr="00235693">
              <w:rPr>
                <w:rStyle w:val="Hyperlink"/>
                <w:rFonts w:ascii="Arial" w:eastAsiaTheme="majorEastAsia" w:hAnsi="Arial" w:cs="Arial"/>
                <w:noProof/>
              </w:rPr>
              <w:t>1.15</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Data Collection Methods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_Toc225778688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18</w:t>
            </w:r>
            <w:r w:rsidR="00235693" w:rsidRPr="00235693">
              <w:rPr>
                <w:rFonts w:ascii="Arial" w:hAnsi="Arial" w:cs="Arial"/>
                <w:noProof/>
                <w:webHidden/>
              </w:rPr>
              <w:fldChar w:fldCharType="end"/>
            </w:r>
          </w:hyperlink>
        </w:p>
        <w:p w14:paraId="10A2C36B"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89" w:history="1">
            <w:r w:rsidR="00235693" w:rsidRPr="00235693">
              <w:rPr>
                <w:rStyle w:val="Hyperlink"/>
                <w:rFonts w:ascii="Arial" w:eastAsiaTheme="majorEastAsia" w:hAnsi="Arial" w:cs="Arial"/>
                <w:noProof/>
              </w:rPr>
              <w:t>1.16</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Sampling Strategy, Target Population, and Saturation</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_Toc225778689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18</w:t>
            </w:r>
            <w:r w:rsidR="00235693" w:rsidRPr="00235693">
              <w:rPr>
                <w:rFonts w:ascii="Arial" w:hAnsi="Arial" w:cs="Arial"/>
                <w:noProof/>
                <w:webHidden/>
              </w:rPr>
              <w:fldChar w:fldCharType="end"/>
            </w:r>
          </w:hyperlink>
        </w:p>
        <w:p w14:paraId="4F2F9BE3"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90" w:history="1">
            <w:r w:rsidR="00235693" w:rsidRPr="00235693">
              <w:rPr>
                <w:rStyle w:val="Hyperlink"/>
                <w:rFonts w:ascii="Arial" w:eastAsiaTheme="majorEastAsia" w:hAnsi="Arial" w:cs="Arial"/>
                <w:noProof/>
              </w:rPr>
              <w:t>1.17</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Data Analysis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_Toc225778690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20</w:t>
            </w:r>
            <w:r w:rsidR="00235693" w:rsidRPr="00235693">
              <w:rPr>
                <w:rFonts w:ascii="Arial" w:hAnsi="Arial" w:cs="Arial"/>
                <w:noProof/>
                <w:webHidden/>
              </w:rPr>
              <w:fldChar w:fldCharType="end"/>
            </w:r>
          </w:hyperlink>
        </w:p>
        <w:p w14:paraId="707C4042"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91" w:history="1">
            <w:r w:rsidR="00235693" w:rsidRPr="00235693">
              <w:rPr>
                <w:rStyle w:val="Hyperlink"/>
                <w:rFonts w:ascii="Arial" w:eastAsiaTheme="majorEastAsia" w:hAnsi="Arial" w:cs="Arial"/>
                <w:noProof/>
              </w:rPr>
              <w:t>1.18</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Ethical Considerations</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_Toc225778691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21</w:t>
            </w:r>
            <w:r w:rsidR="00235693" w:rsidRPr="00235693">
              <w:rPr>
                <w:rFonts w:ascii="Arial" w:hAnsi="Arial" w:cs="Arial"/>
                <w:noProof/>
                <w:webHidden/>
              </w:rPr>
              <w:fldChar w:fldCharType="end"/>
            </w:r>
          </w:hyperlink>
        </w:p>
        <w:p w14:paraId="69BA1A49" w14:textId="77777777" w:rsidR="00235693" w:rsidRPr="00235693" w:rsidRDefault="002D67AE" w:rsidP="00235693">
          <w:pPr>
            <w:pStyle w:val="TOC1"/>
            <w:tabs>
              <w:tab w:val="right" w:leader="dot" w:pos="9060"/>
            </w:tabs>
            <w:spacing w:after="0" w:line="480" w:lineRule="auto"/>
            <w:rPr>
              <w:rFonts w:ascii="Arial" w:eastAsiaTheme="minorEastAsia" w:hAnsi="Arial" w:cs="Arial"/>
              <w:noProof/>
              <w:kern w:val="2"/>
              <w14:ligatures w14:val="standardContextual"/>
            </w:rPr>
          </w:pPr>
          <w:hyperlink w:anchor="_Toc225778692" w:history="1">
            <w:r w:rsidR="00235693" w:rsidRPr="00235693">
              <w:rPr>
                <w:rStyle w:val="Hyperlink"/>
                <w:rFonts w:ascii="Arial" w:eastAsiaTheme="majorEastAsia" w:hAnsi="Arial" w:cs="Arial"/>
                <w:noProof/>
              </w:rPr>
              <w:t>Outcomes and Timetable</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_Toc225778692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24</w:t>
            </w:r>
            <w:r w:rsidR="00235693" w:rsidRPr="00235693">
              <w:rPr>
                <w:rFonts w:ascii="Arial" w:hAnsi="Arial" w:cs="Arial"/>
                <w:noProof/>
                <w:webHidden/>
              </w:rPr>
              <w:fldChar w:fldCharType="end"/>
            </w:r>
          </w:hyperlink>
        </w:p>
        <w:p w14:paraId="238F5B88"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93" w:history="1">
            <w:r w:rsidR="00235693" w:rsidRPr="00235693">
              <w:rPr>
                <w:rStyle w:val="Hyperlink"/>
                <w:rFonts w:ascii="Arial" w:eastAsiaTheme="majorEastAsia" w:hAnsi="Arial" w:cs="Arial"/>
                <w:noProof/>
              </w:rPr>
              <w:t>1.19</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Expected Outcomes and Contribution</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_Toc225778693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24</w:t>
            </w:r>
            <w:r w:rsidR="00235693" w:rsidRPr="00235693">
              <w:rPr>
                <w:rFonts w:ascii="Arial" w:hAnsi="Arial" w:cs="Arial"/>
                <w:noProof/>
                <w:webHidden/>
              </w:rPr>
              <w:fldChar w:fldCharType="end"/>
            </w:r>
          </w:hyperlink>
        </w:p>
        <w:p w14:paraId="4DB7314B" w14:textId="77777777" w:rsidR="00235693" w:rsidRPr="00235693" w:rsidRDefault="002D67AE" w:rsidP="00235693">
          <w:pPr>
            <w:pStyle w:val="TOC2"/>
            <w:tabs>
              <w:tab w:val="left" w:pos="960"/>
              <w:tab w:val="right" w:leader="dot" w:pos="9060"/>
            </w:tabs>
            <w:spacing w:after="0" w:line="480" w:lineRule="auto"/>
            <w:rPr>
              <w:rFonts w:ascii="Arial" w:eastAsiaTheme="minorEastAsia" w:hAnsi="Arial" w:cs="Arial"/>
              <w:noProof/>
              <w:kern w:val="2"/>
              <w14:ligatures w14:val="standardContextual"/>
            </w:rPr>
          </w:pPr>
          <w:hyperlink w:anchor="_Toc225778694" w:history="1">
            <w:r w:rsidR="00235693" w:rsidRPr="00235693">
              <w:rPr>
                <w:rStyle w:val="Hyperlink"/>
                <w:rFonts w:ascii="Arial" w:eastAsiaTheme="majorEastAsia" w:hAnsi="Arial" w:cs="Arial"/>
                <w:noProof/>
              </w:rPr>
              <w:t>1.20</w:t>
            </w:r>
            <w:r w:rsidR="00235693" w:rsidRPr="00235693">
              <w:rPr>
                <w:rFonts w:ascii="Arial" w:eastAsiaTheme="minorEastAsia" w:hAnsi="Arial" w:cs="Arial"/>
                <w:noProof/>
                <w:kern w:val="2"/>
                <w14:ligatures w14:val="standardContextual"/>
              </w:rPr>
              <w:tab/>
            </w:r>
            <w:r w:rsidR="00235693" w:rsidRPr="00235693">
              <w:rPr>
                <w:rStyle w:val="Hyperlink"/>
                <w:rFonts w:ascii="Arial" w:eastAsiaTheme="majorEastAsia" w:hAnsi="Arial" w:cs="Arial"/>
                <w:noProof/>
              </w:rPr>
              <w:t>Research Timeline, Critical Dependencies, and Gantt Chart</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_Toc225778694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25</w:t>
            </w:r>
            <w:r w:rsidR="00235693" w:rsidRPr="00235693">
              <w:rPr>
                <w:rFonts w:ascii="Arial" w:hAnsi="Arial" w:cs="Arial"/>
                <w:noProof/>
                <w:webHidden/>
              </w:rPr>
              <w:fldChar w:fldCharType="end"/>
            </w:r>
          </w:hyperlink>
        </w:p>
        <w:p w14:paraId="07EAEFA1" w14:textId="77777777" w:rsidR="00235693" w:rsidRPr="00235693" w:rsidRDefault="002D67AE" w:rsidP="00235693">
          <w:pPr>
            <w:pStyle w:val="TOC1"/>
            <w:tabs>
              <w:tab w:val="right" w:leader="dot" w:pos="9060"/>
            </w:tabs>
            <w:spacing w:after="0" w:line="480" w:lineRule="auto"/>
            <w:rPr>
              <w:rFonts w:ascii="Arial" w:eastAsiaTheme="minorEastAsia" w:hAnsi="Arial" w:cs="Arial"/>
              <w:noProof/>
              <w:kern w:val="2"/>
              <w14:ligatures w14:val="standardContextual"/>
            </w:rPr>
          </w:pPr>
          <w:hyperlink w:anchor="_Toc225778695" w:history="1">
            <w:r w:rsidR="00235693" w:rsidRPr="00235693">
              <w:rPr>
                <w:rStyle w:val="Hyperlink"/>
                <w:rFonts w:ascii="Arial" w:eastAsiaTheme="majorEastAsia" w:hAnsi="Arial" w:cs="Arial"/>
                <w:noProof/>
              </w:rPr>
              <w:t>Reference List</w:t>
            </w:r>
            <w:r w:rsidR="00235693" w:rsidRPr="00235693">
              <w:rPr>
                <w:rFonts w:ascii="Arial" w:hAnsi="Arial" w:cs="Arial"/>
                <w:noProof/>
                <w:webHidden/>
              </w:rPr>
              <w:tab/>
            </w:r>
            <w:r w:rsidR="00235693" w:rsidRPr="00235693">
              <w:rPr>
                <w:rFonts w:ascii="Arial" w:hAnsi="Arial" w:cs="Arial"/>
                <w:noProof/>
                <w:webHidden/>
              </w:rPr>
              <w:fldChar w:fldCharType="begin"/>
            </w:r>
            <w:r w:rsidR="00235693" w:rsidRPr="00235693">
              <w:rPr>
                <w:rFonts w:ascii="Arial" w:hAnsi="Arial" w:cs="Arial"/>
                <w:noProof/>
                <w:webHidden/>
              </w:rPr>
              <w:instrText xml:space="preserve"> PAGEREF _Toc225778695 \h </w:instrText>
            </w:r>
            <w:r w:rsidR="00235693" w:rsidRPr="00235693">
              <w:rPr>
                <w:rFonts w:ascii="Arial" w:hAnsi="Arial" w:cs="Arial"/>
                <w:noProof/>
                <w:webHidden/>
              </w:rPr>
            </w:r>
            <w:r w:rsidR="00235693" w:rsidRPr="00235693">
              <w:rPr>
                <w:rFonts w:ascii="Arial" w:hAnsi="Arial" w:cs="Arial"/>
                <w:noProof/>
                <w:webHidden/>
              </w:rPr>
              <w:fldChar w:fldCharType="separate"/>
            </w:r>
            <w:r w:rsidR="00235693" w:rsidRPr="00235693">
              <w:rPr>
                <w:rFonts w:ascii="Arial" w:hAnsi="Arial" w:cs="Arial"/>
                <w:noProof/>
                <w:webHidden/>
              </w:rPr>
              <w:t>25</w:t>
            </w:r>
            <w:r w:rsidR="00235693" w:rsidRPr="00235693">
              <w:rPr>
                <w:rFonts w:ascii="Arial" w:hAnsi="Arial" w:cs="Arial"/>
                <w:noProof/>
                <w:webHidden/>
              </w:rPr>
              <w:fldChar w:fldCharType="end"/>
            </w:r>
          </w:hyperlink>
        </w:p>
        <w:p w14:paraId="5AF79DBF" w14:textId="77777777" w:rsidR="004E69CF" w:rsidRPr="00235693" w:rsidRDefault="004E69CF" w:rsidP="00235693">
          <w:pPr>
            <w:spacing w:line="480" w:lineRule="auto"/>
            <w:rPr>
              <w:rFonts w:ascii="Arial" w:hAnsi="Arial" w:cs="Arial"/>
            </w:rPr>
          </w:pPr>
          <w:r w:rsidRPr="00235693">
            <w:rPr>
              <w:rFonts w:ascii="Arial" w:hAnsi="Arial" w:cs="Arial"/>
              <w:b/>
              <w:bCs/>
              <w:noProof/>
            </w:rPr>
            <w:fldChar w:fldCharType="end"/>
          </w:r>
        </w:p>
      </w:sdtContent>
    </w:sdt>
    <w:p w14:paraId="686B934F" w14:textId="77777777" w:rsidR="00105F3C" w:rsidRPr="00235693" w:rsidRDefault="00105F3C" w:rsidP="00235693">
      <w:pPr>
        <w:spacing w:line="480" w:lineRule="auto"/>
        <w:jc w:val="both"/>
        <w:rPr>
          <w:rFonts w:ascii="Arial" w:hAnsi="Arial" w:cs="Arial"/>
        </w:rPr>
      </w:pPr>
      <w:r w:rsidRPr="00235693">
        <w:rPr>
          <w:rFonts w:ascii="Arial" w:hAnsi="Arial" w:cs="Arial"/>
        </w:rPr>
        <w:br w:type="page"/>
      </w:r>
    </w:p>
    <w:p w14:paraId="01FF1F43" w14:textId="77777777" w:rsidR="00105F3C" w:rsidRPr="00235693" w:rsidRDefault="00105F3C" w:rsidP="00235693">
      <w:pPr>
        <w:pStyle w:val="Heading1"/>
        <w:spacing w:line="480" w:lineRule="auto"/>
      </w:pPr>
      <w:bookmarkStart w:id="1" w:name="_Toc225778665"/>
      <w:r w:rsidRPr="00235693">
        <w:lastRenderedPageBreak/>
        <w:t>Introduction</w:t>
      </w:r>
      <w:bookmarkEnd w:id="1"/>
    </w:p>
    <w:p w14:paraId="335EED7C" w14:textId="77777777" w:rsidR="00105F3C" w:rsidRPr="00235693" w:rsidRDefault="00105F3C" w:rsidP="00235693">
      <w:pPr>
        <w:pStyle w:val="Heading2"/>
        <w:spacing w:before="0" w:after="0" w:line="480" w:lineRule="auto"/>
        <w:jc w:val="both"/>
        <w:rPr>
          <w:rFonts w:ascii="Arial" w:hAnsi="Arial" w:cs="Arial"/>
        </w:rPr>
      </w:pPr>
      <w:r w:rsidRPr="00235693">
        <w:rPr>
          <w:rFonts w:ascii="Arial" w:hAnsi="Arial" w:cs="Arial"/>
        </w:rPr>
        <w:t xml:space="preserve"> </w:t>
      </w:r>
      <w:bookmarkStart w:id="2" w:name="_Toc225778666"/>
      <w:r w:rsidRPr="00235693">
        <w:rPr>
          <w:rFonts w:ascii="Arial" w:hAnsi="Arial" w:cs="Arial"/>
        </w:rPr>
        <w:t>Contextual Background</w:t>
      </w:r>
      <w:bookmarkEnd w:id="2"/>
    </w:p>
    <w:p w14:paraId="5BC984F7" w14:textId="77777777" w:rsidR="00105F3C" w:rsidRPr="00235693" w:rsidRDefault="00105F3C" w:rsidP="00235693">
      <w:pPr>
        <w:keepNext/>
        <w:spacing w:line="480" w:lineRule="auto"/>
        <w:jc w:val="both"/>
        <w:rPr>
          <w:rFonts w:ascii="Arial" w:hAnsi="Arial" w:cs="Arial"/>
        </w:rPr>
      </w:pPr>
      <w:r w:rsidRPr="00235693">
        <w:rPr>
          <w:rFonts w:ascii="Arial" w:hAnsi="Arial" w:cs="Arial"/>
          <w:noProof/>
        </w:rPr>
        <w:drawing>
          <wp:inline distT="0" distB="0" distL="0" distR="0" wp14:anchorId="120B6BCB" wp14:editId="5B330F61">
            <wp:extent cx="5759450" cy="4132580"/>
            <wp:effectExtent l="0" t="0" r="0" b="1270"/>
            <wp:docPr id="1645772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772491" name="Picture 1645772491"/>
                    <pic:cNvPicPr/>
                  </pic:nvPicPr>
                  <pic:blipFill>
                    <a:blip r:embed="rId9">
                      <a:extLst>
                        <a:ext uri="{28A0092B-C50C-407E-A947-70E740481C1C}">
                          <a14:useLocalDpi xmlns:a14="http://schemas.microsoft.com/office/drawing/2010/main" val="0"/>
                        </a:ext>
                      </a:extLst>
                    </a:blip>
                    <a:stretch>
                      <a:fillRect/>
                    </a:stretch>
                  </pic:blipFill>
                  <pic:spPr>
                    <a:xfrm>
                      <a:off x="0" y="0"/>
                      <a:ext cx="5759450" cy="4132580"/>
                    </a:xfrm>
                    <a:prstGeom prst="rect">
                      <a:avLst/>
                    </a:prstGeom>
                  </pic:spPr>
                </pic:pic>
              </a:graphicData>
            </a:graphic>
          </wp:inline>
        </w:drawing>
      </w:r>
    </w:p>
    <w:p w14:paraId="5CFEDD2F" w14:textId="77777777" w:rsidR="00105F3C" w:rsidRPr="00235693" w:rsidRDefault="00105F3C" w:rsidP="00235693">
      <w:pPr>
        <w:pStyle w:val="Caption"/>
        <w:spacing w:after="0" w:line="480" w:lineRule="auto"/>
        <w:jc w:val="center"/>
        <w:rPr>
          <w:rFonts w:ascii="Arial" w:hAnsi="Arial" w:cs="Arial"/>
          <w:sz w:val="24"/>
          <w:szCs w:val="24"/>
        </w:rPr>
      </w:pPr>
      <w:r w:rsidRPr="00235693">
        <w:rPr>
          <w:rFonts w:ascii="Arial" w:hAnsi="Arial" w:cs="Arial"/>
        </w:rPr>
        <w:t xml:space="preserve">Figure </w:t>
      </w:r>
      <w:r w:rsidRPr="00235693">
        <w:rPr>
          <w:rFonts w:ascii="Arial" w:hAnsi="Arial" w:cs="Arial"/>
        </w:rPr>
        <w:fldChar w:fldCharType="begin"/>
      </w:r>
      <w:r w:rsidRPr="00235693">
        <w:rPr>
          <w:rFonts w:ascii="Arial" w:hAnsi="Arial" w:cs="Arial"/>
        </w:rPr>
        <w:instrText xml:space="preserve"> SEQ Figure \* ARABIC </w:instrText>
      </w:r>
      <w:r w:rsidRPr="00235693">
        <w:rPr>
          <w:rFonts w:ascii="Arial" w:hAnsi="Arial" w:cs="Arial"/>
        </w:rPr>
        <w:fldChar w:fldCharType="separate"/>
      </w:r>
      <w:r w:rsidRPr="00235693">
        <w:rPr>
          <w:rFonts w:ascii="Arial" w:hAnsi="Arial" w:cs="Arial"/>
          <w:noProof/>
        </w:rPr>
        <w:t>1</w:t>
      </w:r>
      <w:r w:rsidRPr="00235693">
        <w:rPr>
          <w:rFonts w:ascii="Arial" w:hAnsi="Arial" w:cs="Arial"/>
          <w:noProof/>
        </w:rPr>
        <w:fldChar w:fldCharType="end"/>
      </w:r>
      <w:r w:rsidRPr="00235693">
        <w:rPr>
          <w:rFonts w:ascii="Arial" w:hAnsi="Arial" w:cs="Arial"/>
        </w:rPr>
        <w:t>: Inverted Pyra</w:t>
      </w:r>
      <w:r w:rsidR="00235693">
        <w:rPr>
          <w:rFonts w:ascii="Arial" w:hAnsi="Arial" w:cs="Arial"/>
        </w:rPr>
        <w:t>m</w:t>
      </w:r>
      <w:r w:rsidRPr="00235693">
        <w:rPr>
          <w:rFonts w:ascii="Arial" w:hAnsi="Arial" w:cs="Arial"/>
        </w:rPr>
        <w:t xml:space="preserve">id </w:t>
      </w:r>
      <w:r w:rsidR="00235693">
        <w:rPr>
          <w:rFonts w:ascii="Arial" w:hAnsi="Arial" w:cs="Arial"/>
        </w:rPr>
        <w:t>o</w:t>
      </w:r>
      <w:r w:rsidRPr="00235693">
        <w:rPr>
          <w:rFonts w:ascii="Arial" w:hAnsi="Arial" w:cs="Arial"/>
        </w:rPr>
        <w:t>f UK food security</w:t>
      </w:r>
    </w:p>
    <w:p w14:paraId="38782BAB" w14:textId="77777777" w:rsidR="00105F3C" w:rsidRPr="00235693" w:rsidRDefault="00105F3C" w:rsidP="00235693">
      <w:pPr>
        <w:spacing w:line="480" w:lineRule="auto"/>
        <w:jc w:val="both"/>
        <w:rPr>
          <w:rFonts w:ascii="Arial" w:hAnsi="Arial" w:cs="Arial"/>
        </w:rPr>
      </w:pPr>
      <w:r w:rsidRPr="00235693">
        <w:rPr>
          <w:rFonts w:ascii="Arial" w:hAnsi="Arial" w:cs="Arial"/>
        </w:rPr>
        <w:t>The transformation of the UK food bank sector into a sphere of scale and complexity has made it one of the biggest locations of voluntary social provision in modern British life. To be more exact, in 2022-2023 alone</w:t>
      </w:r>
      <w:r w:rsidR="00987CB5" w:rsidRPr="00235693">
        <w:rPr>
          <w:rFonts w:ascii="Arial" w:hAnsi="Arial" w:cs="Arial"/>
        </w:rPr>
        <w:t>,</w:t>
      </w:r>
      <w:r w:rsidRPr="00235693">
        <w:rPr>
          <w:rFonts w:ascii="Arial" w:hAnsi="Arial" w:cs="Arial"/>
        </w:rPr>
        <w:t xml:space="preserve"> the Trussell Trust has spread more than three million food giveaways, a trend supported by structural but not episodic determinants such as post-2010 welfare reforms, benefits delays, and increased housing expenses (Tyler, 2021; </w:t>
      </w:r>
      <w:proofErr w:type="spellStart"/>
      <w:r w:rsidRPr="00235693">
        <w:rPr>
          <w:rFonts w:ascii="Arial" w:hAnsi="Arial" w:cs="Arial"/>
        </w:rPr>
        <w:t>Loopstra</w:t>
      </w:r>
      <w:proofErr w:type="spellEnd"/>
      <w:r w:rsidRPr="00235693">
        <w:rPr>
          <w:rFonts w:ascii="Arial" w:hAnsi="Arial" w:cs="Arial"/>
        </w:rPr>
        <w:t xml:space="preserve"> and Lambie-Mumford, 2023; </w:t>
      </w:r>
      <w:proofErr w:type="spellStart"/>
      <w:r w:rsidRPr="00235693">
        <w:rPr>
          <w:rFonts w:ascii="Arial" w:hAnsi="Arial" w:cs="Arial"/>
        </w:rPr>
        <w:t>Sosenko</w:t>
      </w:r>
      <w:proofErr w:type="spellEnd"/>
      <w:r w:rsidRPr="00235693">
        <w:rPr>
          <w:rFonts w:ascii="Arial" w:hAnsi="Arial" w:cs="Arial"/>
        </w:rPr>
        <w:t xml:space="preserve">, Bramley and Bhattacharjee, 2022). The need has intensified significantly, and food insecurity is also largely concentrated in a disproportionate manner among the households that are the most affected by welfare retrenchment (Garratt and Armstrong, 2024). In this growing environment, volunteers are the major human </w:t>
      </w:r>
      <w:r w:rsidRPr="00235693">
        <w:rPr>
          <w:rFonts w:ascii="Arial" w:hAnsi="Arial" w:cs="Arial"/>
        </w:rPr>
        <w:lastRenderedPageBreak/>
        <w:t xml:space="preserve">resource that food banks rely on. However, these </w:t>
      </w:r>
      <w:proofErr w:type="spellStart"/>
      <w:r w:rsidRPr="00235693">
        <w:rPr>
          <w:rFonts w:ascii="Arial" w:hAnsi="Arial" w:cs="Arial"/>
        </w:rPr>
        <w:t>organisations</w:t>
      </w:r>
      <w:proofErr w:type="spellEnd"/>
      <w:r w:rsidRPr="00235693">
        <w:rPr>
          <w:rFonts w:ascii="Arial" w:hAnsi="Arial" w:cs="Arial"/>
        </w:rPr>
        <w:t xml:space="preserve"> operate in environmentally hostile conditions </w:t>
      </w:r>
      <w:r w:rsidR="002121A2" w:rsidRPr="00235693">
        <w:rPr>
          <w:rFonts w:ascii="Arial" w:hAnsi="Arial" w:cs="Arial"/>
        </w:rPr>
        <w:t>for sustainable workforce management: uncertainty about resources, emotionally demanding relationships with clients,</w:t>
      </w:r>
      <w:r w:rsidRPr="00235693">
        <w:rPr>
          <w:rFonts w:ascii="Arial" w:hAnsi="Arial" w:cs="Arial"/>
        </w:rPr>
        <w:t xml:space="preserve"> and insufficiently </w:t>
      </w:r>
      <w:proofErr w:type="spellStart"/>
      <w:r w:rsidRPr="00235693">
        <w:rPr>
          <w:rFonts w:ascii="Arial" w:hAnsi="Arial" w:cs="Arial"/>
        </w:rPr>
        <w:t>formalised</w:t>
      </w:r>
      <w:proofErr w:type="spellEnd"/>
      <w:r w:rsidRPr="00235693">
        <w:rPr>
          <w:rFonts w:ascii="Arial" w:hAnsi="Arial" w:cs="Arial"/>
        </w:rPr>
        <w:t xml:space="preserve"> people management systems. The retention of volunteers</w:t>
      </w:r>
      <w:r w:rsidR="00987CB5" w:rsidRPr="00235693">
        <w:rPr>
          <w:rFonts w:ascii="Arial" w:hAnsi="Arial" w:cs="Arial"/>
        </w:rPr>
        <w:t>, therefore,</w:t>
      </w:r>
      <w:r w:rsidRPr="00235693">
        <w:rPr>
          <w:rFonts w:ascii="Arial" w:hAnsi="Arial" w:cs="Arial"/>
        </w:rPr>
        <w:t xml:space="preserve"> is not just an HR issue but an existential </w:t>
      </w:r>
      <w:proofErr w:type="spellStart"/>
      <w:r w:rsidRPr="00235693">
        <w:rPr>
          <w:rFonts w:ascii="Arial" w:hAnsi="Arial" w:cs="Arial"/>
        </w:rPr>
        <w:t>organisational</w:t>
      </w:r>
      <w:proofErr w:type="spellEnd"/>
      <w:r w:rsidRPr="00235693">
        <w:rPr>
          <w:rFonts w:ascii="Arial" w:hAnsi="Arial" w:cs="Arial"/>
        </w:rPr>
        <w:t xml:space="preserve"> problem.</w:t>
      </w:r>
    </w:p>
    <w:p w14:paraId="752FFF8E" w14:textId="77777777" w:rsidR="00105F3C" w:rsidRPr="00235693" w:rsidRDefault="00105F3C" w:rsidP="00235693">
      <w:pPr>
        <w:pStyle w:val="Heading2"/>
        <w:spacing w:before="0" w:after="0" w:line="480" w:lineRule="auto"/>
        <w:jc w:val="both"/>
        <w:rPr>
          <w:rFonts w:ascii="Arial" w:hAnsi="Arial" w:cs="Arial"/>
        </w:rPr>
      </w:pPr>
      <w:bookmarkStart w:id="3" w:name="_Toc225778667"/>
      <w:r w:rsidRPr="00235693">
        <w:rPr>
          <w:rFonts w:ascii="Arial" w:hAnsi="Arial" w:cs="Arial"/>
        </w:rPr>
        <w:t>Statement of the Research Problem</w:t>
      </w:r>
      <w:bookmarkEnd w:id="3"/>
    </w:p>
    <w:p w14:paraId="4D6BF2E1"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Although there is an increase in </w:t>
      </w:r>
      <w:r w:rsidR="00987CB5" w:rsidRPr="00235693">
        <w:rPr>
          <w:rFonts w:ascii="Arial" w:hAnsi="Arial" w:cs="Arial"/>
        </w:rPr>
        <w:t xml:space="preserve">academic knowledge about volunteer retention and food bank operations as </w:t>
      </w:r>
      <w:r w:rsidR="002121A2" w:rsidRPr="00235693">
        <w:rPr>
          <w:rFonts w:ascii="Arial" w:hAnsi="Arial" w:cs="Arial"/>
        </w:rPr>
        <w:t>separate disciplines, these fields come into contact with managerial communication in the context of scarce resources, an area that</w:t>
      </w:r>
      <w:r w:rsidR="00987CB5" w:rsidRPr="00235693">
        <w:rPr>
          <w:rFonts w:ascii="Arial" w:hAnsi="Arial" w:cs="Arial"/>
        </w:rPr>
        <w:t xml:space="preserve"> is</w:t>
      </w:r>
      <w:r w:rsidRPr="00235693">
        <w:rPr>
          <w:rFonts w:ascii="Arial" w:hAnsi="Arial" w:cs="Arial"/>
        </w:rPr>
        <w:t xml:space="preserve"> relatively unexplored. Better-resourced non-profit </w:t>
      </w:r>
      <w:r w:rsidR="002121A2" w:rsidRPr="00235693">
        <w:rPr>
          <w:rFonts w:ascii="Arial" w:hAnsi="Arial" w:cs="Arial"/>
        </w:rPr>
        <w:t>settings have been the focus of retention research that has primarily focused on motivational fit and job satisfaction,</w:t>
      </w:r>
      <w:r w:rsidRPr="00235693">
        <w:rPr>
          <w:rFonts w:ascii="Arial" w:hAnsi="Arial" w:cs="Arial"/>
        </w:rPr>
        <w:t xml:space="preserve"> without </w:t>
      </w:r>
      <w:proofErr w:type="spellStart"/>
      <w:r w:rsidRPr="00235693">
        <w:rPr>
          <w:rFonts w:ascii="Arial" w:hAnsi="Arial" w:cs="Arial"/>
        </w:rPr>
        <w:t>theorising</w:t>
      </w:r>
      <w:proofErr w:type="spellEnd"/>
      <w:r w:rsidRPr="00235693">
        <w:rPr>
          <w:rFonts w:ascii="Arial" w:hAnsi="Arial" w:cs="Arial"/>
        </w:rPr>
        <w:t xml:space="preserve"> leadership communication in times of chronic operational pressure. </w:t>
      </w:r>
      <w:r w:rsidR="002121A2" w:rsidRPr="00235693">
        <w:rPr>
          <w:rFonts w:ascii="Arial" w:hAnsi="Arial" w:cs="Arial"/>
        </w:rPr>
        <w:t xml:space="preserve">The food bank scholarship has focused on structural and policy aspects, with internal management dynamics receiving </w:t>
      </w:r>
      <w:r w:rsidRPr="00235693">
        <w:rPr>
          <w:rFonts w:ascii="Arial" w:hAnsi="Arial" w:cs="Arial"/>
        </w:rPr>
        <w:t xml:space="preserve">relatively little attention. This twin gap is </w:t>
      </w:r>
      <w:r w:rsidR="002121A2" w:rsidRPr="00235693">
        <w:rPr>
          <w:rFonts w:ascii="Arial" w:hAnsi="Arial" w:cs="Arial"/>
        </w:rPr>
        <w:t>significant and non-negligible</w:t>
      </w:r>
      <w:r w:rsidRPr="00235693">
        <w:rPr>
          <w:rFonts w:ascii="Arial" w:hAnsi="Arial" w:cs="Arial"/>
        </w:rPr>
        <w:t>.</w:t>
      </w:r>
    </w:p>
    <w:p w14:paraId="41518B2A" w14:textId="77777777" w:rsidR="00105F3C" w:rsidRPr="00235693" w:rsidRDefault="00105F3C" w:rsidP="00235693">
      <w:pPr>
        <w:pStyle w:val="Heading2"/>
        <w:spacing w:before="0" w:after="0" w:line="480" w:lineRule="auto"/>
        <w:jc w:val="both"/>
        <w:rPr>
          <w:rFonts w:ascii="Arial" w:hAnsi="Arial" w:cs="Arial"/>
        </w:rPr>
      </w:pPr>
      <w:bookmarkStart w:id="4" w:name="_Toc225778668"/>
      <w:r w:rsidRPr="00235693">
        <w:rPr>
          <w:rFonts w:ascii="Arial" w:hAnsi="Arial" w:cs="Arial"/>
        </w:rPr>
        <w:t>Significance of the Research</w:t>
      </w:r>
      <w:bookmarkEnd w:id="4"/>
    </w:p>
    <w:p w14:paraId="70549389"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This study will academically incorporate the volunteer management theory </w:t>
      </w:r>
      <w:r w:rsidR="00987CB5" w:rsidRPr="00235693">
        <w:rPr>
          <w:rFonts w:ascii="Arial" w:hAnsi="Arial" w:cs="Arial"/>
        </w:rPr>
        <w:t>into</w:t>
      </w:r>
      <w:r w:rsidRPr="00235693">
        <w:rPr>
          <w:rFonts w:ascii="Arial" w:hAnsi="Arial" w:cs="Arial"/>
        </w:rPr>
        <w:t xml:space="preserve"> a resource-constrained environment that has remained under </w:t>
      </w:r>
      <w:r w:rsidR="002121A2" w:rsidRPr="00235693">
        <w:rPr>
          <w:rFonts w:ascii="Arial" w:hAnsi="Arial" w:cs="Arial"/>
        </w:rPr>
        <w:t xml:space="preserve">examination, producing contextually specific evidence of the </w:t>
      </w:r>
      <w:r w:rsidRPr="00235693">
        <w:rPr>
          <w:rFonts w:ascii="Arial" w:hAnsi="Arial" w:cs="Arial"/>
        </w:rPr>
        <w:t xml:space="preserve">communicative processes by which leadership influences persistence. In practice, the results will be directly useful to food bank coordinators, </w:t>
      </w:r>
      <w:r w:rsidR="002121A2" w:rsidRPr="00235693">
        <w:rPr>
          <w:rFonts w:ascii="Arial" w:hAnsi="Arial" w:cs="Arial"/>
        </w:rPr>
        <w:t>Trussell Trust network managers, and policymakers in the voluntary sector interested in the sustainability of the workforce amid</w:t>
      </w:r>
      <w:r w:rsidRPr="00235693">
        <w:rPr>
          <w:rFonts w:ascii="Arial" w:hAnsi="Arial" w:cs="Arial"/>
        </w:rPr>
        <w:t xml:space="preserve"> increasing food poverty.</w:t>
      </w:r>
    </w:p>
    <w:p w14:paraId="77ACE155" w14:textId="77777777" w:rsidR="00105F3C" w:rsidRPr="00235693" w:rsidRDefault="00105F3C" w:rsidP="00235693">
      <w:pPr>
        <w:pStyle w:val="Heading2"/>
        <w:spacing w:before="0" w:after="0" w:line="480" w:lineRule="auto"/>
        <w:jc w:val="both"/>
        <w:rPr>
          <w:rFonts w:ascii="Arial" w:hAnsi="Arial" w:cs="Arial"/>
        </w:rPr>
      </w:pPr>
      <w:bookmarkStart w:id="5" w:name="_Toc225778669"/>
      <w:r w:rsidRPr="00235693">
        <w:rPr>
          <w:rFonts w:ascii="Arial" w:hAnsi="Arial" w:cs="Arial"/>
        </w:rPr>
        <w:t>Definition of Key Terms</w:t>
      </w:r>
      <w:bookmarkEnd w:id="5"/>
    </w:p>
    <w:p w14:paraId="3E4D6FBE"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managerial communication is conceived as the intentional and relational sharing of information, meaning and direction between the managers and volunteers that </w:t>
      </w:r>
      <w:r w:rsidRPr="00235693">
        <w:rPr>
          <w:rFonts w:ascii="Arial" w:hAnsi="Arial" w:cs="Arial"/>
        </w:rPr>
        <w:lastRenderedPageBreak/>
        <w:t xml:space="preserve">predetermines </w:t>
      </w:r>
      <w:proofErr w:type="spellStart"/>
      <w:r w:rsidRPr="00235693">
        <w:rPr>
          <w:rFonts w:ascii="Arial" w:hAnsi="Arial" w:cs="Arial"/>
        </w:rPr>
        <w:t>organisational</w:t>
      </w:r>
      <w:proofErr w:type="spellEnd"/>
      <w:r w:rsidRPr="00235693">
        <w:rPr>
          <w:rFonts w:ascii="Arial" w:hAnsi="Arial" w:cs="Arial"/>
        </w:rPr>
        <w:t xml:space="preserve"> </w:t>
      </w:r>
      <w:proofErr w:type="spellStart"/>
      <w:r w:rsidRPr="00235693">
        <w:rPr>
          <w:rFonts w:ascii="Arial" w:hAnsi="Arial" w:cs="Arial"/>
        </w:rPr>
        <w:t>behaviour</w:t>
      </w:r>
      <w:proofErr w:type="spellEnd"/>
      <w:r w:rsidRPr="00235693">
        <w:rPr>
          <w:rFonts w:ascii="Arial" w:hAnsi="Arial" w:cs="Arial"/>
        </w:rPr>
        <w:t xml:space="preserve"> and affective commitment (</w:t>
      </w:r>
      <w:proofErr w:type="spellStart"/>
      <w:r w:rsidRPr="00235693">
        <w:rPr>
          <w:rFonts w:ascii="Arial" w:hAnsi="Arial" w:cs="Arial"/>
        </w:rPr>
        <w:t>Mustafai</w:t>
      </w:r>
      <w:proofErr w:type="spellEnd"/>
      <w:r w:rsidRPr="00235693">
        <w:rPr>
          <w:rFonts w:ascii="Arial" w:hAnsi="Arial" w:cs="Arial"/>
        </w:rPr>
        <w:t xml:space="preserve">, </w:t>
      </w:r>
      <w:proofErr w:type="spellStart"/>
      <w:r w:rsidRPr="00235693">
        <w:rPr>
          <w:rFonts w:ascii="Arial" w:hAnsi="Arial" w:cs="Arial"/>
        </w:rPr>
        <w:t>Golob</w:t>
      </w:r>
      <w:proofErr w:type="spellEnd"/>
      <w:r w:rsidRPr="00235693">
        <w:rPr>
          <w:rFonts w:ascii="Arial" w:hAnsi="Arial" w:cs="Arial"/>
        </w:rPr>
        <w:t xml:space="preserve"> and </w:t>
      </w:r>
      <w:proofErr w:type="spellStart"/>
      <w:r w:rsidRPr="00235693">
        <w:rPr>
          <w:rFonts w:ascii="Arial" w:hAnsi="Arial" w:cs="Arial"/>
        </w:rPr>
        <w:t>Podnar</w:t>
      </w:r>
      <w:proofErr w:type="spellEnd"/>
      <w:r w:rsidRPr="00235693">
        <w:rPr>
          <w:rFonts w:ascii="Arial" w:hAnsi="Arial" w:cs="Arial"/>
        </w:rPr>
        <w:t xml:space="preserve">, 2025), involving both instrumental and constitutive dimensions in which managerial communication builds the relational substance of the </w:t>
      </w:r>
      <w:proofErr w:type="spellStart"/>
      <w:r w:rsidRPr="00235693">
        <w:rPr>
          <w:rFonts w:ascii="Arial" w:hAnsi="Arial" w:cs="Arial"/>
        </w:rPr>
        <w:t>organisation</w:t>
      </w:r>
      <w:proofErr w:type="spellEnd"/>
      <w:r w:rsidRPr="00235693">
        <w:rPr>
          <w:rFonts w:ascii="Arial" w:hAnsi="Arial" w:cs="Arial"/>
        </w:rPr>
        <w:t xml:space="preserve"> instead of being the passive conveyance of information (</w:t>
      </w:r>
      <w:proofErr w:type="spellStart"/>
      <w:r w:rsidRPr="00235693">
        <w:rPr>
          <w:rFonts w:ascii="Arial" w:hAnsi="Arial" w:cs="Arial"/>
        </w:rPr>
        <w:t>Cooren</w:t>
      </w:r>
      <w:proofErr w:type="spellEnd"/>
      <w:r w:rsidRPr="00235693">
        <w:rPr>
          <w:rFonts w:ascii="Arial" w:hAnsi="Arial" w:cs="Arial"/>
        </w:rPr>
        <w:t xml:space="preserve"> et al., 2011). Continuous</w:t>
      </w:r>
      <w:r w:rsidR="002121A2" w:rsidRPr="00235693">
        <w:rPr>
          <w:rFonts w:ascii="Arial" w:hAnsi="Arial" w:cs="Arial"/>
        </w:rPr>
        <w:t xml:space="preserve">, intentional </w:t>
      </w:r>
      <w:proofErr w:type="spellStart"/>
      <w:r w:rsidR="002121A2" w:rsidRPr="00235693">
        <w:rPr>
          <w:rFonts w:ascii="Arial" w:hAnsi="Arial" w:cs="Arial"/>
        </w:rPr>
        <w:t>behavioural</w:t>
      </w:r>
      <w:proofErr w:type="spellEnd"/>
      <w:r w:rsidR="002121A2" w:rsidRPr="00235693">
        <w:rPr>
          <w:rFonts w:ascii="Arial" w:hAnsi="Arial" w:cs="Arial"/>
        </w:rPr>
        <w:t xml:space="preserve"> and psychological involvement, including the</w:t>
      </w:r>
      <w:r w:rsidR="00987CB5" w:rsidRPr="00235693">
        <w:rPr>
          <w:rFonts w:ascii="Arial" w:hAnsi="Arial" w:cs="Arial"/>
        </w:rPr>
        <w:t xml:space="preserve"> intention to stay,</w:t>
      </w:r>
      <w:r w:rsidRPr="00235693">
        <w:rPr>
          <w:rFonts w:ascii="Arial" w:hAnsi="Arial" w:cs="Arial"/>
        </w:rPr>
        <w:t xml:space="preserve"> is called volunteer persistence (Alvaro Benito-Ballesteros et al., 2025). </w:t>
      </w:r>
      <w:r w:rsidR="00892EB4" w:rsidRPr="00235693">
        <w:rPr>
          <w:rFonts w:ascii="Arial" w:hAnsi="Arial" w:cs="Arial"/>
        </w:rPr>
        <w:t xml:space="preserve">Resource scarcity is defined as the structural and endemic insufficiency of </w:t>
      </w:r>
      <w:r w:rsidR="002121A2" w:rsidRPr="00235693">
        <w:rPr>
          <w:rFonts w:ascii="Arial" w:hAnsi="Arial" w:cs="Arial"/>
        </w:rPr>
        <w:t>financial, material, and human resources in food bank networks, rather than a</w:t>
      </w:r>
      <w:r w:rsidR="00892EB4" w:rsidRPr="00235693">
        <w:rPr>
          <w:rFonts w:ascii="Arial" w:hAnsi="Arial" w:cs="Arial"/>
        </w:rPr>
        <w:t xml:space="preserve"> temporary lack thereof (</w:t>
      </w:r>
      <w:proofErr w:type="spellStart"/>
      <w:r w:rsidR="00892EB4" w:rsidRPr="00235693">
        <w:rPr>
          <w:rFonts w:ascii="Arial" w:hAnsi="Arial" w:cs="Arial"/>
        </w:rPr>
        <w:t>Warshawsky</w:t>
      </w:r>
      <w:proofErr w:type="spellEnd"/>
      <w:r w:rsidR="00892EB4" w:rsidRPr="00235693">
        <w:rPr>
          <w:rFonts w:ascii="Arial" w:hAnsi="Arial" w:cs="Arial"/>
        </w:rPr>
        <w:t>, 2025).</w:t>
      </w:r>
    </w:p>
    <w:p w14:paraId="3BC49B39" w14:textId="77777777" w:rsidR="00105F3C" w:rsidRPr="00235693" w:rsidRDefault="00105F3C" w:rsidP="00235693">
      <w:pPr>
        <w:pStyle w:val="Heading2"/>
        <w:spacing w:before="0" w:after="0" w:line="480" w:lineRule="auto"/>
        <w:jc w:val="both"/>
        <w:rPr>
          <w:rFonts w:ascii="Arial" w:hAnsi="Arial" w:cs="Arial"/>
        </w:rPr>
      </w:pPr>
      <w:bookmarkStart w:id="6" w:name="_Toc225778670"/>
      <w:r w:rsidRPr="00235693">
        <w:rPr>
          <w:rFonts w:ascii="Arial" w:hAnsi="Arial" w:cs="Arial"/>
        </w:rPr>
        <w:t>Research Aim, Objectives, and Research Questions</w:t>
      </w:r>
      <w:bookmarkEnd w:id="6"/>
    </w:p>
    <w:p w14:paraId="0083B353" w14:textId="77777777" w:rsidR="00105F3C" w:rsidRPr="00235693" w:rsidRDefault="00105F3C" w:rsidP="00235693">
      <w:pPr>
        <w:pStyle w:val="Heading3"/>
        <w:spacing w:before="0" w:after="0" w:line="480" w:lineRule="auto"/>
        <w:rPr>
          <w:rFonts w:ascii="Arial" w:hAnsi="Arial" w:cs="Arial"/>
        </w:rPr>
      </w:pPr>
      <w:bookmarkStart w:id="7" w:name="_Toc225778671"/>
      <w:r w:rsidRPr="00235693">
        <w:rPr>
          <w:rFonts w:ascii="Arial" w:hAnsi="Arial" w:cs="Arial"/>
        </w:rPr>
        <w:t>Research Aim</w:t>
      </w:r>
      <w:bookmarkEnd w:id="7"/>
    </w:p>
    <w:p w14:paraId="578333EB" w14:textId="77777777" w:rsidR="00105F3C" w:rsidRPr="00235693" w:rsidRDefault="00105F3C" w:rsidP="00235693">
      <w:pPr>
        <w:spacing w:line="480" w:lineRule="auto"/>
        <w:jc w:val="both"/>
        <w:rPr>
          <w:rFonts w:ascii="Arial" w:hAnsi="Arial" w:cs="Arial"/>
        </w:rPr>
      </w:pPr>
      <w:r w:rsidRPr="00235693">
        <w:rPr>
          <w:rFonts w:ascii="Arial" w:hAnsi="Arial" w:cs="Arial"/>
          <w:b/>
          <w:bCs/>
        </w:rPr>
        <w:t xml:space="preserve"> </w:t>
      </w:r>
      <w:r w:rsidRPr="00235693">
        <w:rPr>
          <w:rFonts w:ascii="Arial" w:hAnsi="Arial" w:cs="Arial"/>
        </w:rPr>
        <w:t xml:space="preserve">How managerial communication practices influence volunteer persistence in UK food bank networks </w:t>
      </w:r>
      <w:r w:rsidR="002121A2" w:rsidRPr="00235693">
        <w:rPr>
          <w:rFonts w:ascii="Arial" w:hAnsi="Arial" w:cs="Arial"/>
        </w:rPr>
        <w:t>under resource scarcity</w:t>
      </w:r>
      <w:r w:rsidRPr="00235693">
        <w:rPr>
          <w:rFonts w:ascii="Arial" w:hAnsi="Arial" w:cs="Arial"/>
        </w:rPr>
        <w:t>.</w:t>
      </w:r>
    </w:p>
    <w:p w14:paraId="5F6BA420" w14:textId="77777777" w:rsidR="00105F3C" w:rsidRPr="00235693" w:rsidRDefault="00105F3C" w:rsidP="00235693">
      <w:pPr>
        <w:spacing w:line="480" w:lineRule="auto"/>
        <w:jc w:val="both"/>
        <w:rPr>
          <w:rFonts w:ascii="Arial" w:hAnsi="Arial" w:cs="Arial"/>
        </w:rPr>
      </w:pPr>
    </w:p>
    <w:p w14:paraId="3F843831" w14:textId="77777777" w:rsidR="00105F3C" w:rsidRPr="00235693" w:rsidRDefault="00105F3C" w:rsidP="00235693">
      <w:pPr>
        <w:pStyle w:val="Heading3"/>
        <w:spacing w:before="0" w:after="0" w:line="480" w:lineRule="auto"/>
        <w:rPr>
          <w:rFonts w:ascii="Arial" w:hAnsi="Arial" w:cs="Arial"/>
        </w:rPr>
      </w:pPr>
      <w:bookmarkStart w:id="8" w:name="_Toc225778672"/>
      <w:r w:rsidRPr="00235693">
        <w:rPr>
          <w:rFonts w:ascii="Arial" w:hAnsi="Arial" w:cs="Arial"/>
        </w:rPr>
        <w:t>Research Objectives</w:t>
      </w:r>
      <w:bookmarkEnd w:id="8"/>
    </w:p>
    <w:p w14:paraId="4E6C7E1A" w14:textId="77777777" w:rsidR="00105F3C" w:rsidRPr="00235693" w:rsidRDefault="00105F3C" w:rsidP="00235693">
      <w:pPr>
        <w:spacing w:line="480" w:lineRule="auto"/>
        <w:jc w:val="both"/>
        <w:rPr>
          <w:rFonts w:ascii="Arial" w:hAnsi="Arial" w:cs="Arial"/>
        </w:rPr>
      </w:pPr>
      <w:r w:rsidRPr="00235693">
        <w:rPr>
          <w:rFonts w:ascii="Arial" w:hAnsi="Arial" w:cs="Arial"/>
        </w:rPr>
        <w:t>(</w:t>
      </w:r>
      <w:proofErr w:type="spellStart"/>
      <w:r w:rsidRPr="00235693">
        <w:rPr>
          <w:rFonts w:ascii="Arial" w:hAnsi="Arial" w:cs="Arial"/>
        </w:rPr>
        <w:t>i</w:t>
      </w:r>
      <w:proofErr w:type="spellEnd"/>
      <w:r w:rsidRPr="00235693">
        <w:rPr>
          <w:rFonts w:ascii="Arial" w:hAnsi="Arial" w:cs="Arial"/>
        </w:rPr>
        <w:t>) To investigate the communicative strategies adopted by the food bank managers when they are faced with a scarcity of resources.</w:t>
      </w:r>
    </w:p>
    <w:p w14:paraId="332E7E2B" w14:textId="77777777" w:rsidR="00105F3C" w:rsidRPr="00235693" w:rsidRDefault="00105F3C" w:rsidP="00235693">
      <w:pPr>
        <w:spacing w:line="480" w:lineRule="auto"/>
        <w:jc w:val="both"/>
        <w:rPr>
          <w:rFonts w:ascii="Arial" w:hAnsi="Arial" w:cs="Arial"/>
        </w:rPr>
      </w:pPr>
      <w:r w:rsidRPr="00235693">
        <w:rPr>
          <w:rFonts w:ascii="Arial" w:hAnsi="Arial" w:cs="Arial"/>
        </w:rPr>
        <w:t>(ii</w:t>
      </w:r>
      <w:r w:rsidR="00892EB4" w:rsidRPr="00235693">
        <w:rPr>
          <w:rFonts w:ascii="Arial" w:hAnsi="Arial" w:cs="Arial"/>
        </w:rPr>
        <w:t xml:space="preserve"> In order to investigate the way in which volunteers interpret and respond to managerial communication in resource-constrained contexts.</w:t>
      </w:r>
    </w:p>
    <w:p w14:paraId="19AAFF7B"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(iii) </w:t>
      </w:r>
      <w:r w:rsidR="00892EB4" w:rsidRPr="00235693">
        <w:rPr>
          <w:rFonts w:ascii="Arial" w:hAnsi="Arial" w:cs="Arial"/>
        </w:rPr>
        <w:t xml:space="preserve">to investigate the association between the quality of communication and the </w:t>
      </w:r>
      <w:r w:rsidRPr="00235693">
        <w:rPr>
          <w:rFonts w:ascii="Arial" w:hAnsi="Arial" w:cs="Arial"/>
        </w:rPr>
        <w:t>intention of participants to persist as a volunteer.</w:t>
      </w:r>
    </w:p>
    <w:p w14:paraId="5017CC94"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(iv) To examine the mediation role of leadership </w:t>
      </w:r>
      <w:proofErr w:type="spellStart"/>
      <w:r w:rsidRPr="00235693">
        <w:rPr>
          <w:rFonts w:ascii="Arial" w:hAnsi="Arial" w:cs="Arial"/>
        </w:rPr>
        <w:t>behaviours</w:t>
      </w:r>
      <w:proofErr w:type="spellEnd"/>
      <w:r w:rsidRPr="00235693">
        <w:rPr>
          <w:rFonts w:ascii="Arial" w:hAnsi="Arial" w:cs="Arial"/>
        </w:rPr>
        <w:t xml:space="preserve"> in determining the effect of scarcity on volunteering commitment.</w:t>
      </w:r>
    </w:p>
    <w:p w14:paraId="3C101AC4" w14:textId="77777777" w:rsidR="00105F3C" w:rsidRPr="00235693" w:rsidRDefault="00105F3C" w:rsidP="00235693">
      <w:pPr>
        <w:spacing w:line="480" w:lineRule="auto"/>
        <w:jc w:val="both"/>
        <w:rPr>
          <w:rFonts w:ascii="Arial" w:hAnsi="Arial" w:cs="Arial"/>
        </w:rPr>
      </w:pPr>
    </w:p>
    <w:p w14:paraId="50DF923D" w14:textId="77777777" w:rsidR="00105F3C" w:rsidRPr="00235693" w:rsidRDefault="00105F3C" w:rsidP="00235693">
      <w:pPr>
        <w:pStyle w:val="Heading3"/>
        <w:spacing w:before="0" w:after="0" w:line="480" w:lineRule="auto"/>
        <w:rPr>
          <w:rFonts w:ascii="Arial" w:hAnsi="Arial" w:cs="Arial"/>
        </w:rPr>
      </w:pPr>
      <w:bookmarkStart w:id="9" w:name="_Toc225778673"/>
      <w:r w:rsidRPr="00235693">
        <w:rPr>
          <w:rFonts w:ascii="Arial" w:hAnsi="Arial" w:cs="Arial"/>
        </w:rPr>
        <w:lastRenderedPageBreak/>
        <w:t>Research Questions</w:t>
      </w:r>
      <w:bookmarkEnd w:id="9"/>
    </w:p>
    <w:p w14:paraId="2BFA217A"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RQ1: Which communicative strategies are used by the managers of the food banks when resources are limited, and how </w:t>
      </w:r>
      <w:r w:rsidR="00892EB4" w:rsidRPr="00235693">
        <w:rPr>
          <w:rFonts w:ascii="Arial" w:hAnsi="Arial" w:cs="Arial"/>
        </w:rPr>
        <w:t>are they</w:t>
      </w:r>
      <w:r w:rsidRPr="00235693">
        <w:rPr>
          <w:rFonts w:ascii="Arial" w:hAnsi="Arial" w:cs="Arial"/>
        </w:rPr>
        <w:t xml:space="preserve"> developed in case of continuous operational load?</w:t>
      </w:r>
    </w:p>
    <w:p w14:paraId="35E30DB4" w14:textId="77777777" w:rsidR="00105F3C" w:rsidRPr="00235693" w:rsidRDefault="00105F3C" w:rsidP="00235693">
      <w:pPr>
        <w:spacing w:line="480" w:lineRule="auto"/>
        <w:jc w:val="both"/>
        <w:rPr>
          <w:rFonts w:ascii="Arial" w:hAnsi="Arial" w:cs="Arial"/>
        </w:rPr>
      </w:pPr>
      <w:r w:rsidRPr="00235693">
        <w:rPr>
          <w:rFonts w:ascii="Arial" w:hAnsi="Arial" w:cs="Arial"/>
        </w:rPr>
        <w:t>RQ2: What do volunteers perceive in terms of managerial communication</w:t>
      </w:r>
      <w:r w:rsidR="00892EB4" w:rsidRPr="00235693">
        <w:rPr>
          <w:rFonts w:ascii="Arial" w:hAnsi="Arial" w:cs="Arial"/>
        </w:rPr>
        <w:t>, and how does this impact influence</w:t>
      </w:r>
      <w:r w:rsidRPr="00235693">
        <w:rPr>
          <w:rFonts w:ascii="Arial" w:hAnsi="Arial" w:cs="Arial"/>
        </w:rPr>
        <w:t xml:space="preserve"> whether to continue or to leave?</w:t>
      </w:r>
    </w:p>
    <w:p w14:paraId="629177B3"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RQ3: What do volunteers and managers </w:t>
      </w:r>
      <w:r w:rsidR="00892EB4" w:rsidRPr="00235693">
        <w:rPr>
          <w:rFonts w:ascii="Arial" w:hAnsi="Arial" w:cs="Arial"/>
        </w:rPr>
        <w:t>say about the relationship</w:t>
      </w:r>
      <w:r w:rsidRPr="00235693">
        <w:rPr>
          <w:rFonts w:ascii="Arial" w:hAnsi="Arial" w:cs="Arial"/>
        </w:rPr>
        <w:t xml:space="preserve"> between the quality of communication and their vision of further services?</w:t>
      </w:r>
    </w:p>
    <w:p w14:paraId="01A9E88B"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RQ4: What are the perceived leadership </w:t>
      </w:r>
      <w:proofErr w:type="spellStart"/>
      <w:r w:rsidRPr="00235693">
        <w:rPr>
          <w:rFonts w:ascii="Arial" w:hAnsi="Arial" w:cs="Arial"/>
        </w:rPr>
        <w:t>behaviours</w:t>
      </w:r>
      <w:proofErr w:type="spellEnd"/>
      <w:r w:rsidRPr="00235693">
        <w:rPr>
          <w:rFonts w:ascii="Arial" w:hAnsi="Arial" w:cs="Arial"/>
        </w:rPr>
        <w:t xml:space="preserve"> by participants that mediate their experience of </w:t>
      </w:r>
      <w:proofErr w:type="spellStart"/>
      <w:r w:rsidRPr="00235693">
        <w:rPr>
          <w:rFonts w:ascii="Arial" w:hAnsi="Arial" w:cs="Arial"/>
        </w:rPr>
        <w:t>organisational</w:t>
      </w:r>
      <w:proofErr w:type="spellEnd"/>
      <w:r w:rsidRPr="00235693">
        <w:rPr>
          <w:rFonts w:ascii="Arial" w:hAnsi="Arial" w:cs="Arial"/>
        </w:rPr>
        <w:t xml:space="preserve"> scarcity and commitment to volunteering?</w:t>
      </w:r>
    </w:p>
    <w:p w14:paraId="6E4AE027" w14:textId="77777777" w:rsidR="00105F3C" w:rsidRPr="00235693" w:rsidRDefault="00105F3C" w:rsidP="00235693">
      <w:pPr>
        <w:spacing w:line="480" w:lineRule="auto"/>
        <w:jc w:val="both"/>
        <w:rPr>
          <w:rFonts w:ascii="Arial" w:hAnsi="Arial" w:cs="Arial"/>
          <w:highlight w:val="yellow"/>
        </w:rPr>
      </w:pPr>
    </w:p>
    <w:p w14:paraId="49863932" w14:textId="77777777" w:rsidR="00105F3C" w:rsidRPr="00235693" w:rsidRDefault="00105F3C" w:rsidP="00235693">
      <w:pPr>
        <w:spacing w:line="480" w:lineRule="auto"/>
        <w:jc w:val="both"/>
        <w:rPr>
          <w:rFonts w:ascii="Arial" w:hAnsi="Arial" w:cs="Arial"/>
        </w:rPr>
      </w:pPr>
      <w:r w:rsidRPr="00235693">
        <w:rPr>
          <w:rFonts w:ascii="Arial" w:hAnsi="Arial" w:cs="Arial"/>
        </w:rPr>
        <w:t>Note on RQ3: The wording indicates the communication-commitment relationship as an issue of experience and description of participants, but not prediction, which is characteristic of interpretivist qualitative inquiry (Braun and Clarke, 2021).</w:t>
      </w:r>
    </w:p>
    <w:p w14:paraId="3D4D104D" w14:textId="77777777" w:rsidR="00105F3C" w:rsidRPr="00235693" w:rsidRDefault="00105F3C" w:rsidP="00235693">
      <w:pPr>
        <w:pStyle w:val="Heading1"/>
        <w:spacing w:line="480" w:lineRule="auto"/>
      </w:pPr>
      <w:bookmarkStart w:id="10" w:name="_Toc225778674"/>
      <w:r w:rsidRPr="00235693">
        <w:t>Literature Review</w:t>
      </w:r>
      <w:bookmarkEnd w:id="10"/>
    </w:p>
    <w:p w14:paraId="50772B58" w14:textId="77777777" w:rsidR="00105F3C" w:rsidRPr="00235693" w:rsidRDefault="00105F3C" w:rsidP="00235693">
      <w:pPr>
        <w:pStyle w:val="Heading2"/>
        <w:spacing w:before="0" w:after="0" w:line="480" w:lineRule="auto"/>
        <w:jc w:val="both"/>
        <w:rPr>
          <w:rFonts w:ascii="Arial" w:hAnsi="Arial" w:cs="Arial"/>
        </w:rPr>
      </w:pPr>
      <w:bookmarkStart w:id="11" w:name="_Toc225778675"/>
      <w:r w:rsidRPr="00235693">
        <w:rPr>
          <w:rFonts w:ascii="Arial" w:hAnsi="Arial" w:cs="Arial"/>
        </w:rPr>
        <w:t>Theoretical and Conceptual Foundations</w:t>
      </w:r>
      <w:bookmarkEnd w:id="11"/>
    </w:p>
    <w:p w14:paraId="06C6B2DA" w14:textId="77777777" w:rsidR="00105F3C" w:rsidRPr="00235693" w:rsidRDefault="00105F3C" w:rsidP="00235693">
      <w:pPr>
        <w:spacing w:line="480" w:lineRule="auto"/>
        <w:jc w:val="both"/>
        <w:rPr>
          <w:rFonts w:ascii="Arial" w:hAnsi="Arial" w:cs="Arial"/>
        </w:rPr>
      </w:pPr>
      <w:r w:rsidRPr="00235693">
        <w:rPr>
          <w:rFonts w:ascii="Arial" w:hAnsi="Arial" w:cs="Arial"/>
        </w:rPr>
        <w:t>The theoretical framework of this proposal is based on three overlapping traditions</w:t>
      </w:r>
      <w:r w:rsidR="002121A2" w:rsidRPr="00235693">
        <w:rPr>
          <w:rFonts w:ascii="Arial" w:hAnsi="Arial" w:cs="Arial"/>
        </w:rPr>
        <w:t xml:space="preserve">: volunteer retention theory, </w:t>
      </w:r>
      <w:proofErr w:type="spellStart"/>
      <w:r w:rsidR="002121A2" w:rsidRPr="00235693">
        <w:rPr>
          <w:rFonts w:ascii="Arial" w:hAnsi="Arial" w:cs="Arial"/>
        </w:rPr>
        <w:t>organisational</w:t>
      </w:r>
      <w:proofErr w:type="spellEnd"/>
      <w:r w:rsidR="002121A2" w:rsidRPr="00235693">
        <w:rPr>
          <w:rFonts w:ascii="Arial" w:hAnsi="Arial" w:cs="Arial"/>
        </w:rPr>
        <w:t xml:space="preserve"> communication theory,</w:t>
      </w:r>
      <w:r w:rsidRPr="00235693">
        <w:rPr>
          <w:rFonts w:ascii="Arial" w:hAnsi="Arial" w:cs="Arial"/>
        </w:rPr>
        <w:t xml:space="preserve"> and the sociology of food banks. </w:t>
      </w:r>
      <w:r w:rsidR="002121A2" w:rsidRPr="00235693">
        <w:rPr>
          <w:rFonts w:ascii="Arial" w:hAnsi="Arial" w:cs="Arial"/>
        </w:rPr>
        <w:t>Their integrative nature provides the initial conceptual input for</w:t>
      </w:r>
      <w:r w:rsidRPr="00235693">
        <w:rPr>
          <w:rFonts w:ascii="Arial" w:hAnsi="Arial" w:cs="Arial"/>
        </w:rPr>
        <w:t xml:space="preserve"> the proposal. In the area of volunteer retention scholarship, there are two paradigms. The Three-Stage Model </w:t>
      </w:r>
      <w:proofErr w:type="spellStart"/>
      <w:r w:rsidRPr="00235693">
        <w:rPr>
          <w:rFonts w:ascii="Arial" w:hAnsi="Arial" w:cs="Arial"/>
        </w:rPr>
        <w:t>conceptualises</w:t>
      </w:r>
      <w:proofErr w:type="spellEnd"/>
      <w:r w:rsidRPr="00235693">
        <w:rPr>
          <w:rFonts w:ascii="Arial" w:hAnsi="Arial" w:cs="Arial"/>
        </w:rPr>
        <w:t xml:space="preserve"> retention as a process</w:t>
      </w:r>
      <w:r w:rsidR="002121A2" w:rsidRPr="00235693">
        <w:rPr>
          <w:rFonts w:ascii="Arial" w:hAnsi="Arial" w:cs="Arial"/>
        </w:rPr>
        <w:t xml:space="preserve"> in which volunteers experience anticipation, disillusionment, risk, and either </w:t>
      </w:r>
      <w:proofErr w:type="spellStart"/>
      <w:r w:rsidR="002121A2" w:rsidRPr="00235693">
        <w:rPr>
          <w:rFonts w:ascii="Arial" w:hAnsi="Arial" w:cs="Arial"/>
        </w:rPr>
        <w:t>stabilisation</w:t>
      </w:r>
      <w:proofErr w:type="spellEnd"/>
      <w:r w:rsidR="002121A2" w:rsidRPr="00235693">
        <w:rPr>
          <w:rFonts w:ascii="Arial" w:hAnsi="Arial" w:cs="Arial"/>
        </w:rPr>
        <w:t xml:space="preserve"> or exit</w:t>
      </w:r>
      <w:r w:rsidR="00892EB4" w:rsidRPr="00235693">
        <w:rPr>
          <w:rFonts w:ascii="Arial" w:hAnsi="Arial" w:cs="Arial"/>
        </w:rPr>
        <w:t>. The</w:t>
      </w:r>
      <w:r w:rsidRPr="00235693">
        <w:rPr>
          <w:rFonts w:ascii="Arial" w:hAnsi="Arial" w:cs="Arial"/>
        </w:rPr>
        <w:t xml:space="preserve"> quality of the </w:t>
      </w:r>
      <w:proofErr w:type="spellStart"/>
      <w:r w:rsidRPr="00235693">
        <w:rPr>
          <w:rFonts w:ascii="Arial" w:hAnsi="Arial" w:cs="Arial"/>
        </w:rPr>
        <w:t>organisational</w:t>
      </w:r>
      <w:proofErr w:type="spellEnd"/>
      <w:r w:rsidRPr="00235693">
        <w:rPr>
          <w:rFonts w:ascii="Arial" w:hAnsi="Arial" w:cs="Arial"/>
        </w:rPr>
        <w:t xml:space="preserve"> experience that the volunteer went through, specifically managerial responsiveness and communicative support, is the defining mediating factor (Alvaro Benito-Ballesteros et al., 2025). Nevertheless, the model was not </w:t>
      </w:r>
      <w:r w:rsidR="002121A2" w:rsidRPr="00235693">
        <w:rPr>
          <w:rFonts w:ascii="Arial" w:hAnsi="Arial" w:cs="Arial"/>
        </w:rPr>
        <w:lastRenderedPageBreak/>
        <w:t>designed to account for resource-constrained settings, and there is a need to critically evaluate</w:t>
      </w:r>
      <w:r w:rsidRPr="00235693">
        <w:rPr>
          <w:rFonts w:ascii="Arial" w:hAnsi="Arial" w:cs="Arial"/>
        </w:rPr>
        <w:t xml:space="preserve"> whether it can be transferred to food bank settings. The Theory of Planned </w:t>
      </w:r>
      <w:proofErr w:type="spellStart"/>
      <w:r w:rsidRPr="00235693">
        <w:rPr>
          <w:rFonts w:ascii="Arial" w:hAnsi="Arial" w:cs="Arial"/>
        </w:rPr>
        <w:t>Behaviour</w:t>
      </w:r>
      <w:proofErr w:type="spellEnd"/>
      <w:r w:rsidRPr="00235693">
        <w:rPr>
          <w:rFonts w:ascii="Arial" w:hAnsi="Arial" w:cs="Arial"/>
        </w:rPr>
        <w:t xml:space="preserve"> considers persistence as </w:t>
      </w:r>
      <w:r w:rsidR="00892EB4" w:rsidRPr="00235693">
        <w:rPr>
          <w:rFonts w:ascii="Arial" w:hAnsi="Arial" w:cs="Arial"/>
        </w:rPr>
        <w:t xml:space="preserve">a </w:t>
      </w:r>
      <w:proofErr w:type="spellStart"/>
      <w:r w:rsidRPr="00235693">
        <w:rPr>
          <w:rFonts w:ascii="Arial" w:hAnsi="Arial" w:cs="Arial"/>
        </w:rPr>
        <w:t>behavioural</w:t>
      </w:r>
      <w:proofErr w:type="spellEnd"/>
      <w:r w:rsidRPr="00235693">
        <w:rPr>
          <w:rFonts w:ascii="Arial" w:hAnsi="Arial" w:cs="Arial"/>
        </w:rPr>
        <w:t xml:space="preserve"> outcome aided by attitude, subjective norms, and perceived </w:t>
      </w:r>
      <w:proofErr w:type="spellStart"/>
      <w:r w:rsidRPr="00235693">
        <w:rPr>
          <w:rFonts w:ascii="Arial" w:hAnsi="Arial" w:cs="Arial"/>
        </w:rPr>
        <w:t>behavioural</w:t>
      </w:r>
      <w:proofErr w:type="spellEnd"/>
      <w:r w:rsidRPr="00235693">
        <w:rPr>
          <w:rFonts w:ascii="Arial" w:hAnsi="Arial" w:cs="Arial"/>
        </w:rPr>
        <w:t xml:space="preserve"> control (Cho, Wong and Chiu, 2020), and the individualistic nature of the theory undervalues the relational aspects of how volunteer motivation is constantly activated in </w:t>
      </w:r>
      <w:proofErr w:type="spellStart"/>
      <w:r w:rsidRPr="00235693">
        <w:rPr>
          <w:rFonts w:ascii="Arial" w:hAnsi="Arial" w:cs="Arial"/>
        </w:rPr>
        <w:t>organisational</w:t>
      </w:r>
      <w:proofErr w:type="spellEnd"/>
      <w:r w:rsidRPr="00235693">
        <w:rPr>
          <w:rFonts w:ascii="Arial" w:hAnsi="Arial" w:cs="Arial"/>
        </w:rPr>
        <w:t xml:space="preserve"> settings (de-Miguel-Molina et al., 2023). Both models simply fail to effectively explain communicative processes</w:t>
      </w:r>
      <w:r w:rsidR="002121A2" w:rsidRPr="00235693">
        <w:rPr>
          <w:rFonts w:ascii="Arial" w:hAnsi="Arial" w:cs="Arial"/>
        </w:rPr>
        <w:t xml:space="preserve"> through</w:t>
      </w:r>
      <w:r w:rsidRPr="00235693">
        <w:rPr>
          <w:rFonts w:ascii="Arial" w:hAnsi="Arial" w:cs="Arial"/>
        </w:rPr>
        <w:t xml:space="preserve"> which managers influence volunteer experience.</w:t>
      </w:r>
    </w:p>
    <w:p w14:paraId="0FC80D8B"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Communication Constitutes </w:t>
      </w:r>
      <w:proofErr w:type="spellStart"/>
      <w:r w:rsidRPr="00235693">
        <w:rPr>
          <w:rFonts w:ascii="Arial" w:hAnsi="Arial" w:cs="Arial"/>
        </w:rPr>
        <w:t>Organisation</w:t>
      </w:r>
      <w:proofErr w:type="spellEnd"/>
      <w:r w:rsidRPr="00235693">
        <w:rPr>
          <w:rFonts w:ascii="Arial" w:hAnsi="Arial" w:cs="Arial"/>
        </w:rPr>
        <w:t xml:space="preserve"> school offers a </w:t>
      </w:r>
      <w:r w:rsidR="00892EB4" w:rsidRPr="00235693">
        <w:rPr>
          <w:rFonts w:ascii="Arial" w:hAnsi="Arial" w:cs="Arial"/>
        </w:rPr>
        <w:t>much-needed</w:t>
      </w:r>
      <w:r w:rsidRPr="00235693">
        <w:rPr>
          <w:rFonts w:ascii="Arial" w:hAnsi="Arial" w:cs="Arial"/>
        </w:rPr>
        <w:t xml:space="preserve"> correction in that </w:t>
      </w:r>
      <w:proofErr w:type="spellStart"/>
      <w:r w:rsidRPr="00235693">
        <w:rPr>
          <w:rFonts w:ascii="Arial" w:hAnsi="Arial" w:cs="Arial"/>
        </w:rPr>
        <w:t>organisations</w:t>
      </w:r>
      <w:proofErr w:type="spellEnd"/>
      <w:r w:rsidRPr="00235693">
        <w:rPr>
          <w:rFonts w:ascii="Arial" w:hAnsi="Arial" w:cs="Arial"/>
        </w:rPr>
        <w:t xml:space="preserve"> are not described by communication, but are in fact constituted and held together through communicative actions (</w:t>
      </w:r>
      <w:proofErr w:type="spellStart"/>
      <w:r w:rsidRPr="00235693">
        <w:rPr>
          <w:rFonts w:ascii="Arial" w:hAnsi="Arial" w:cs="Arial"/>
        </w:rPr>
        <w:t>Cooren</w:t>
      </w:r>
      <w:proofErr w:type="spellEnd"/>
      <w:r w:rsidRPr="00235693">
        <w:rPr>
          <w:rFonts w:ascii="Arial" w:hAnsi="Arial" w:cs="Arial"/>
        </w:rPr>
        <w:t xml:space="preserve"> et al., 2011). In the context of food banks, it </w:t>
      </w:r>
      <w:r w:rsidR="00892EB4" w:rsidRPr="00235693">
        <w:rPr>
          <w:rFonts w:ascii="Arial" w:hAnsi="Arial" w:cs="Arial"/>
        </w:rPr>
        <w:t>reinvigorates</w:t>
      </w:r>
      <w:r w:rsidRPr="00235693">
        <w:rPr>
          <w:rFonts w:ascii="Arial" w:hAnsi="Arial" w:cs="Arial"/>
        </w:rPr>
        <w:t xml:space="preserve"> managerial communication as neither an instrument imposed on an already established </w:t>
      </w:r>
      <w:proofErr w:type="spellStart"/>
      <w:r w:rsidRPr="00235693">
        <w:rPr>
          <w:rFonts w:ascii="Arial" w:hAnsi="Arial" w:cs="Arial"/>
        </w:rPr>
        <w:t>organisation</w:t>
      </w:r>
      <w:proofErr w:type="spellEnd"/>
      <w:r w:rsidRPr="00235693">
        <w:rPr>
          <w:rFonts w:ascii="Arial" w:hAnsi="Arial" w:cs="Arial"/>
        </w:rPr>
        <w:t xml:space="preserve"> nor </w:t>
      </w:r>
      <w:r w:rsidR="002121A2" w:rsidRPr="00235693">
        <w:rPr>
          <w:rFonts w:ascii="Arial" w:hAnsi="Arial" w:cs="Arial"/>
        </w:rPr>
        <w:t>a vehicle for reproducing or degrading culture, the purpose of being, and volunteer devotion</w:t>
      </w:r>
      <w:r w:rsidRPr="00235693">
        <w:rPr>
          <w:rFonts w:ascii="Arial" w:hAnsi="Arial" w:cs="Arial"/>
        </w:rPr>
        <w:t xml:space="preserve">. Another distinction of the theory of communicative action of Habermas is the difference between strategic communication that tends to create a desired result and communicative rationality that tends to achieve mutual understanding (Craig, 1999). One of the key investigation concerns of the study is how </w:t>
      </w:r>
      <w:r w:rsidR="00892EB4" w:rsidRPr="00235693">
        <w:rPr>
          <w:rFonts w:ascii="Arial" w:hAnsi="Arial" w:cs="Arial"/>
        </w:rPr>
        <w:t xml:space="preserve">food bank managers, under </w:t>
      </w:r>
      <w:r w:rsidR="002121A2" w:rsidRPr="00235693">
        <w:rPr>
          <w:rFonts w:ascii="Arial" w:hAnsi="Arial" w:cs="Arial"/>
        </w:rPr>
        <w:t xml:space="preserve">pressure to address scarcity, balance the strategic need to maintain volunteers' motivation with the need to transparently explain </w:t>
      </w:r>
      <w:proofErr w:type="spellStart"/>
      <w:r w:rsidRPr="00235693">
        <w:rPr>
          <w:rFonts w:ascii="Arial" w:hAnsi="Arial" w:cs="Arial"/>
        </w:rPr>
        <w:t>organisational</w:t>
      </w:r>
      <w:proofErr w:type="spellEnd"/>
      <w:r w:rsidRPr="00235693">
        <w:rPr>
          <w:rFonts w:ascii="Arial" w:hAnsi="Arial" w:cs="Arial"/>
        </w:rPr>
        <w:t xml:space="preserve"> limitations, and how volunteers make sense of the situation.</w:t>
      </w:r>
    </w:p>
    <w:p w14:paraId="08BC57C1"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w:t>
      </w:r>
      <w:proofErr w:type="spellStart"/>
      <w:r w:rsidRPr="00235693">
        <w:rPr>
          <w:rFonts w:ascii="Arial" w:hAnsi="Arial" w:cs="Arial"/>
        </w:rPr>
        <w:t>synthesised</w:t>
      </w:r>
      <w:proofErr w:type="spellEnd"/>
      <w:r w:rsidRPr="00235693">
        <w:rPr>
          <w:rFonts w:ascii="Arial" w:hAnsi="Arial" w:cs="Arial"/>
        </w:rPr>
        <w:t xml:space="preserve"> leadership communication theory presented by Fairhurst and Connaughton (2014) singles out framing, </w:t>
      </w:r>
      <w:proofErr w:type="spellStart"/>
      <w:r w:rsidRPr="00235693">
        <w:rPr>
          <w:rFonts w:ascii="Arial" w:hAnsi="Arial" w:cs="Arial"/>
        </w:rPr>
        <w:t>sensegiving</w:t>
      </w:r>
      <w:proofErr w:type="spellEnd"/>
      <w:r w:rsidRPr="00235693">
        <w:rPr>
          <w:rFonts w:ascii="Arial" w:hAnsi="Arial" w:cs="Arial"/>
        </w:rPr>
        <w:t xml:space="preserve">, and relational attunement as the most important communicative competencies of a successful leader. The motivating language theory </w:t>
      </w:r>
      <w:r w:rsidR="002121A2" w:rsidRPr="00235693">
        <w:rPr>
          <w:rFonts w:ascii="Arial" w:hAnsi="Arial" w:cs="Arial"/>
        </w:rPr>
        <w:t xml:space="preserve">proposed by Mayfield and Mayfield (2017) is more specific, </w:t>
      </w:r>
      <w:r w:rsidR="002121A2" w:rsidRPr="00235693">
        <w:rPr>
          <w:rFonts w:ascii="Arial" w:hAnsi="Arial" w:cs="Arial"/>
        </w:rPr>
        <w:lastRenderedPageBreak/>
        <w:t xml:space="preserve">stating that the direction-giving, empathetic, and meaning-making dimensions of leader language are important predictors of both follower motivation and retention, and that the </w:t>
      </w:r>
      <w:r w:rsidRPr="00235693">
        <w:rPr>
          <w:rFonts w:ascii="Arial" w:hAnsi="Arial" w:cs="Arial"/>
        </w:rPr>
        <w:t xml:space="preserve">empathetic and meaning-making dimensions of leader language have a particularly strong impact in emotionally demanding situations. Men (2014) also confirms that the predictability, openness, and engagement of internal communication </w:t>
      </w:r>
      <w:r w:rsidR="00892EB4" w:rsidRPr="00235693">
        <w:rPr>
          <w:rFonts w:ascii="Arial" w:hAnsi="Arial" w:cs="Arial"/>
        </w:rPr>
        <w:t>are important predictors</w:t>
      </w:r>
      <w:r w:rsidRPr="00235693">
        <w:rPr>
          <w:rFonts w:ascii="Arial" w:hAnsi="Arial" w:cs="Arial"/>
        </w:rPr>
        <w:t xml:space="preserve"> of volunteer involvement with direct retention consequences. The combined concept is that the lack of resources is a structural antecedent that increases both the demands on volunteers and </w:t>
      </w:r>
      <w:r w:rsidR="002121A2" w:rsidRPr="00235693">
        <w:rPr>
          <w:rFonts w:ascii="Arial" w:hAnsi="Arial" w:cs="Arial"/>
        </w:rPr>
        <w:t xml:space="preserve">the communicative threats to managers, and that managerial communication practices, leadership </w:t>
      </w:r>
      <w:proofErr w:type="spellStart"/>
      <w:r w:rsidR="002121A2" w:rsidRPr="00235693">
        <w:rPr>
          <w:rFonts w:ascii="Arial" w:hAnsi="Arial" w:cs="Arial"/>
        </w:rPr>
        <w:t>behaviours</w:t>
      </w:r>
      <w:proofErr w:type="spellEnd"/>
      <w:r w:rsidR="002121A2" w:rsidRPr="00235693">
        <w:rPr>
          <w:rFonts w:ascii="Arial" w:hAnsi="Arial" w:cs="Arial"/>
        </w:rPr>
        <w:t xml:space="preserve">, and </w:t>
      </w:r>
      <w:proofErr w:type="spellStart"/>
      <w:r w:rsidR="002121A2" w:rsidRPr="00235693">
        <w:rPr>
          <w:rFonts w:ascii="Arial" w:hAnsi="Arial" w:cs="Arial"/>
        </w:rPr>
        <w:t>organisational</w:t>
      </w:r>
      <w:proofErr w:type="spellEnd"/>
      <w:r w:rsidR="002121A2" w:rsidRPr="00235693">
        <w:rPr>
          <w:rFonts w:ascii="Arial" w:hAnsi="Arial" w:cs="Arial"/>
        </w:rPr>
        <w:t xml:space="preserve"> identification are mediating variables through which scarcity is translated into</w:t>
      </w:r>
      <w:r w:rsidRPr="00235693">
        <w:rPr>
          <w:rFonts w:ascii="Arial" w:hAnsi="Arial" w:cs="Arial"/>
        </w:rPr>
        <w:t xml:space="preserve"> either increased commitment or withdrawal intentions.</w:t>
      </w:r>
    </w:p>
    <w:p w14:paraId="3C7F3AD0" w14:textId="77777777" w:rsidR="00105F3C" w:rsidRPr="00235693" w:rsidRDefault="00105F3C" w:rsidP="00235693">
      <w:pPr>
        <w:keepNext/>
        <w:spacing w:line="480" w:lineRule="auto"/>
        <w:jc w:val="both"/>
        <w:rPr>
          <w:rFonts w:ascii="Arial" w:hAnsi="Arial" w:cs="Arial"/>
        </w:rPr>
      </w:pPr>
      <w:r w:rsidRPr="00235693">
        <w:rPr>
          <w:rFonts w:ascii="Arial" w:hAnsi="Arial" w:cs="Arial"/>
          <w:noProof/>
        </w:rPr>
        <w:drawing>
          <wp:inline distT="0" distB="0" distL="0" distR="0" wp14:anchorId="50E1E4C3" wp14:editId="0511F598">
            <wp:extent cx="5462270" cy="3329940"/>
            <wp:effectExtent l="0" t="0" r="5080" b="3810"/>
            <wp:docPr id="16247072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707296" name="Picture 1624707296"/>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5462270" cy="3329940"/>
                    </a:xfrm>
                    <a:prstGeom prst="rect">
                      <a:avLst/>
                    </a:prstGeom>
                    <a:ln>
                      <a:noFill/>
                    </a:ln>
                    <a:extLst>
                      <a:ext uri="{53640926-AAD7-44D8-BBD7-CCE9431645EC}">
                        <a14:shadowObscured xmlns:a14="http://schemas.microsoft.com/office/drawing/2010/main"/>
                      </a:ext>
                    </a:extLst>
                  </pic:spPr>
                </pic:pic>
              </a:graphicData>
            </a:graphic>
          </wp:inline>
        </w:drawing>
      </w:r>
    </w:p>
    <w:p w14:paraId="78002423" w14:textId="77777777" w:rsidR="00105F3C" w:rsidRPr="00235693" w:rsidRDefault="00105F3C" w:rsidP="00235693">
      <w:pPr>
        <w:pStyle w:val="Caption"/>
        <w:spacing w:after="0" w:line="480" w:lineRule="auto"/>
        <w:jc w:val="center"/>
        <w:rPr>
          <w:rFonts w:ascii="Arial" w:hAnsi="Arial" w:cs="Arial"/>
          <w:sz w:val="24"/>
          <w:szCs w:val="24"/>
        </w:rPr>
      </w:pPr>
      <w:r w:rsidRPr="00235693">
        <w:rPr>
          <w:rFonts w:ascii="Arial" w:hAnsi="Arial" w:cs="Arial"/>
        </w:rPr>
        <w:t xml:space="preserve">Figure </w:t>
      </w:r>
      <w:r w:rsidRPr="00235693">
        <w:rPr>
          <w:rFonts w:ascii="Arial" w:hAnsi="Arial" w:cs="Arial"/>
        </w:rPr>
        <w:fldChar w:fldCharType="begin"/>
      </w:r>
      <w:r w:rsidRPr="00235693">
        <w:rPr>
          <w:rFonts w:ascii="Arial" w:hAnsi="Arial" w:cs="Arial"/>
        </w:rPr>
        <w:instrText xml:space="preserve"> SEQ Figure \* ARABIC </w:instrText>
      </w:r>
      <w:r w:rsidRPr="00235693">
        <w:rPr>
          <w:rFonts w:ascii="Arial" w:hAnsi="Arial" w:cs="Arial"/>
        </w:rPr>
        <w:fldChar w:fldCharType="separate"/>
      </w:r>
      <w:r w:rsidRPr="00235693">
        <w:rPr>
          <w:rFonts w:ascii="Arial" w:hAnsi="Arial" w:cs="Arial"/>
          <w:noProof/>
        </w:rPr>
        <w:t>2</w:t>
      </w:r>
      <w:r w:rsidRPr="00235693">
        <w:rPr>
          <w:rFonts w:ascii="Arial" w:hAnsi="Arial" w:cs="Arial"/>
          <w:noProof/>
        </w:rPr>
        <w:fldChar w:fldCharType="end"/>
      </w:r>
      <w:r w:rsidRPr="00235693">
        <w:rPr>
          <w:rFonts w:ascii="Arial" w:hAnsi="Arial" w:cs="Arial"/>
        </w:rPr>
        <w:t>:</w:t>
      </w:r>
      <w:r w:rsidR="00892EB4" w:rsidRPr="00235693">
        <w:rPr>
          <w:rFonts w:ascii="Arial" w:hAnsi="Arial" w:cs="Arial"/>
        </w:rPr>
        <w:t xml:space="preserve"> </w:t>
      </w:r>
      <w:r w:rsidRPr="00235693">
        <w:rPr>
          <w:rFonts w:ascii="Arial" w:hAnsi="Arial" w:cs="Arial"/>
        </w:rPr>
        <w:t>Integrated Conceptual Framework</w:t>
      </w:r>
    </w:p>
    <w:p w14:paraId="3877461B" w14:textId="77777777" w:rsidR="00105F3C" w:rsidRPr="00235693" w:rsidRDefault="00105F3C" w:rsidP="00235693">
      <w:pPr>
        <w:spacing w:line="480" w:lineRule="auto"/>
        <w:jc w:val="both"/>
        <w:rPr>
          <w:rFonts w:ascii="Arial" w:hAnsi="Arial" w:cs="Arial"/>
        </w:rPr>
      </w:pPr>
    </w:p>
    <w:p w14:paraId="52C94928" w14:textId="77777777" w:rsidR="00105F3C" w:rsidRPr="00235693" w:rsidRDefault="00105F3C" w:rsidP="00235693">
      <w:pPr>
        <w:pStyle w:val="Heading2"/>
        <w:spacing w:before="0" w:after="0" w:line="480" w:lineRule="auto"/>
        <w:jc w:val="both"/>
        <w:rPr>
          <w:rFonts w:ascii="Arial" w:hAnsi="Arial" w:cs="Arial"/>
        </w:rPr>
      </w:pPr>
      <w:bookmarkStart w:id="12" w:name="_Toc225778676"/>
      <w:r w:rsidRPr="00235693">
        <w:rPr>
          <w:rFonts w:ascii="Arial" w:hAnsi="Arial" w:cs="Arial"/>
        </w:rPr>
        <w:lastRenderedPageBreak/>
        <w:t>Critical Review of Existing Empirical Research</w:t>
      </w:r>
      <w:bookmarkEnd w:id="12"/>
    </w:p>
    <w:p w14:paraId="0F086B16" w14:textId="77777777" w:rsidR="00105F3C" w:rsidRPr="00235693" w:rsidRDefault="00105F3C" w:rsidP="00235693">
      <w:pPr>
        <w:pStyle w:val="Heading3"/>
        <w:spacing w:before="0" w:after="0" w:line="480" w:lineRule="auto"/>
        <w:rPr>
          <w:rFonts w:ascii="Arial" w:hAnsi="Arial" w:cs="Arial"/>
        </w:rPr>
      </w:pPr>
      <w:bookmarkStart w:id="13" w:name="_Toc225778677"/>
      <w:r w:rsidRPr="00235693">
        <w:rPr>
          <w:rFonts w:ascii="Arial" w:hAnsi="Arial" w:cs="Arial"/>
        </w:rPr>
        <w:t>Volunteer Retention: Convergent Findings and Structural Critiques</w:t>
      </w:r>
      <w:bookmarkEnd w:id="13"/>
    </w:p>
    <w:p w14:paraId="5100DF84"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Cho, Wong and Chiu (2020) proved </w:t>
      </w:r>
      <w:r w:rsidR="00892EB4" w:rsidRPr="00235693">
        <w:rPr>
          <w:rFonts w:ascii="Arial" w:hAnsi="Arial" w:cs="Arial"/>
        </w:rPr>
        <w:t xml:space="preserve">that the quality of volunteer management has a retention impact with the help of job satisfaction, which is replicated in various settings, whereas </w:t>
      </w:r>
      <w:proofErr w:type="spellStart"/>
      <w:r w:rsidR="00892EB4" w:rsidRPr="00235693">
        <w:rPr>
          <w:rFonts w:ascii="Arial" w:hAnsi="Arial" w:cs="Arial"/>
        </w:rPr>
        <w:t>Lorente</w:t>
      </w:r>
      <w:proofErr w:type="spellEnd"/>
      <w:r w:rsidR="00892EB4" w:rsidRPr="00235693">
        <w:rPr>
          <w:rFonts w:ascii="Arial" w:hAnsi="Arial" w:cs="Arial"/>
        </w:rPr>
        <w:t xml:space="preserve">, Ines </w:t>
      </w:r>
      <w:proofErr w:type="spellStart"/>
      <w:r w:rsidR="00892EB4" w:rsidRPr="00235693">
        <w:rPr>
          <w:rFonts w:ascii="Arial" w:hAnsi="Arial" w:cs="Arial"/>
        </w:rPr>
        <w:t>Kuster</w:t>
      </w:r>
      <w:proofErr w:type="spellEnd"/>
      <w:r w:rsidR="00892EB4" w:rsidRPr="00235693">
        <w:rPr>
          <w:rFonts w:ascii="Arial" w:hAnsi="Arial" w:cs="Arial"/>
        </w:rPr>
        <w:t>,</w:t>
      </w:r>
      <w:r w:rsidRPr="00235693">
        <w:rPr>
          <w:rFonts w:ascii="Arial" w:hAnsi="Arial" w:cs="Arial"/>
        </w:rPr>
        <w:t xml:space="preserve"> and Vila (2024) further elaborated on the topic by stipulating that engagement is a theoretically different mediator. Most importantly, the two studies were carried out in </w:t>
      </w:r>
      <w:r w:rsidR="00892EB4" w:rsidRPr="00235693">
        <w:rPr>
          <w:rFonts w:ascii="Arial" w:hAnsi="Arial" w:cs="Arial"/>
        </w:rPr>
        <w:t xml:space="preserve">resource-stable </w:t>
      </w:r>
      <w:proofErr w:type="spellStart"/>
      <w:r w:rsidR="00892EB4" w:rsidRPr="00235693">
        <w:rPr>
          <w:rFonts w:ascii="Arial" w:hAnsi="Arial" w:cs="Arial"/>
        </w:rPr>
        <w:t>organisations</w:t>
      </w:r>
      <w:proofErr w:type="spellEnd"/>
      <w:r w:rsidR="00892EB4" w:rsidRPr="00235693">
        <w:rPr>
          <w:rFonts w:ascii="Arial" w:hAnsi="Arial" w:cs="Arial"/>
        </w:rPr>
        <w:t xml:space="preserve"> without using managerial communication as a discrete variable, and that restricts their</w:t>
      </w:r>
      <w:r w:rsidRPr="00235693">
        <w:rPr>
          <w:rFonts w:ascii="Arial" w:hAnsi="Arial" w:cs="Arial"/>
        </w:rPr>
        <w:t xml:space="preserve"> application in scarcity situations and is the direct cause of the present study. Challenging satisfaction-based models, de-Miguel-Molina et al. (2023) </w:t>
      </w:r>
      <w:r w:rsidR="002121A2" w:rsidRPr="00235693">
        <w:rPr>
          <w:rFonts w:ascii="Arial" w:hAnsi="Arial" w:cs="Arial"/>
        </w:rPr>
        <w:t>found, using neural network modelling, that the predictive ability of satisfaction variables was considerably diminished when structural variables such as resource adequacy and leadership clarity were used as rival predictors, suggesting</w:t>
      </w:r>
      <w:r w:rsidRPr="00235693">
        <w:rPr>
          <w:rFonts w:ascii="Arial" w:hAnsi="Arial" w:cs="Arial"/>
        </w:rPr>
        <w:t xml:space="preserve"> that satisfaction-based approaches do not work in cases of chronic scarcity. Likewise, Gaber et al. (2022) showed that motivation-retention relationships</w:t>
      </w:r>
      <w:r w:rsidR="00892EB4" w:rsidRPr="00235693">
        <w:rPr>
          <w:rFonts w:ascii="Arial" w:hAnsi="Arial" w:cs="Arial"/>
        </w:rPr>
        <w:t>, also moderated by contextual complexity,</w:t>
      </w:r>
      <w:r w:rsidRPr="00235693">
        <w:rPr>
          <w:rFonts w:ascii="Arial" w:hAnsi="Arial" w:cs="Arial"/>
        </w:rPr>
        <w:t xml:space="preserve"> could not be described </w:t>
      </w:r>
      <w:r w:rsidR="002121A2" w:rsidRPr="00235693">
        <w:rPr>
          <w:rFonts w:ascii="Arial" w:hAnsi="Arial" w:cs="Arial"/>
        </w:rPr>
        <w:t>by conventional models;</w:t>
      </w:r>
      <w:r w:rsidRPr="00235693">
        <w:rPr>
          <w:rFonts w:ascii="Arial" w:hAnsi="Arial" w:cs="Arial"/>
        </w:rPr>
        <w:t xml:space="preserve"> explicitly outlined studies are required, not generic models. Zhang et al. (2025) extend the findings of earlier researchers that social norms and perceived </w:t>
      </w:r>
      <w:proofErr w:type="spellStart"/>
      <w:r w:rsidRPr="00235693">
        <w:rPr>
          <w:rFonts w:ascii="Arial" w:hAnsi="Arial" w:cs="Arial"/>
        </w:rPr>
        <w:t>organisational</w:t>
      </w:r>
      <w:proofErr w:type="spellEnd"/>
      <w:r w:rsidRPr="00235693">
        <w:rPr>
          <w:rFonts w:ascii="Arial" w:hAnsi="Arial" w:cs="Arial"/>
        </w:rPr>
        <w:t xml:space="preserve"> support moderate </w:t>
      </w:r>
      <w:r w:rsidR="00892EB4" w:rsidRPr="00235693">
        <w:rPr>
          <w:rFonts w:ascii="Arial" w:hAnsi="Arial" w:cs="Arial"/>
        </w:rPr>
        <w:t xml:space="preserve">the </w:t>
      </w:r>
      <w:r w:rsidRPr="00235693">
        <w:rPr>
          <w:rFonts w:ascii="Arial" w:hAnsi="Arial" w:cs="Arial"/>
        </w:rPr>
        <w:t>motivation-participation relationship, and Huang et al. (2025) indicate through a qualitative study that lack of managerial support is one of the best predictors of withdrawal intent, which can support an argument that communicative and structural management variables should be analytically distinct.</w:t>
      </w:r>
    </w:p>
    <w:p w14:paraId="298BB175" w14:textId="77777777" w:rsidR="00105F3C" w:rsidRPr="00235693" w:rsidRDefault="00105F3C" w:rsidP="00235693">
      <w:pPr>
        <w:pStyle w:val="Heading3"/>
        <w:spacing w:before="0" w:after="0" w:line="480" w:lineRule="auto"/>
        <w:rPr>
          <w:rFonts w:ascii="Arial" w:hAnsi="Arial" w:cs="Arial"/>
        </w:rPr>
      </w:pPr>
      <w:bookmarkStart w:id="14" w:name="_Toc225778678"/>
      <w:r w:rsidRPr="00235693">
        <w:rPr>
          <w:rFonts w:ascii="Arial" w:hAnsi="Arial" w:cs="Arial"/>
        </w:rPr>
        <w:t>Leadership Communication and Volunteer Commitment</w:t>
      </w:r>
      <w:bookmarkEnd w:id="14"/>
    </w:p>
    <w:p w14:paraId="6F239B8F"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Benevene</w:t>
      </w:r>
      <w:proofErr w:type="spellEnd"/>
      <w:r w:rsidRPr="00235693">
        <w:rPr>
          <w:rFonts w:ascii="Arial" w:hAnsi="Arial" w:cs="Arial"/>
        </w:rPr>
        <w:t xml:space="preserve">, </w:t>
      </w:r>
      <w:proofErr w:type="spellStart"/>
      <w:r w:rsidRPr="00235693">
        <w:rPr>
          <w:rFonts w:ascii="Arial" w:hAnsi="Arial" w:cs="Arial"/>
        </w:rPr>
        <w:t>Buonomo</w:t>
      </w:r>
      <w:proofErr w:type="spellEnd"/>
      <w:r w:rsidRPr="00235693">
        <w:rPr>
          <w:rFonts w:ascii="Arial" w:hAnsi="Arial" w:cs="Arial"/>
        </w:rPr>
        <w:t xml:space="preserve"> and West (2020) have shown that relational support, recognition and directional clarity were predictive of volunteer satisfaction and commitment, and </w:t>
      </w:r>
      <w:r w:rsidRPr="00235693">
        <w:rPr>
          <w:rFonts w:ascii="Arial" w:hAnsi="Arial" w:cs="Arial"/>
        </w:rPr>
        <w:lastRenderedPageBreak/>
        <w:t>extended by Tsai et al. (2023), who revealed that motivationally responsive communication has the benefit of being more effective than generic recognition</w:t>
      </w:r>
      <w:r w:rsidR="00892EB4" w:rsidRPr="00235693">
        <w:rPr>
          <w:rFonts w:ascii="Arial" w:hAnsi="Arial" w:cs="Arial"/>
        </w:rPr>
        <w:t xml:space="preserve"> Winchester et al. (2024) also found that more relationally attentive and ethically attentive communication resulted in higher identification and less attrition, and more hierarchical grounded communication resulted in disengagement during a pressure situation.</w:t>
      </w:r>
      <w:r w:rsidRPr="00235693">
        <w:rPr>
          <w:rFonts w:ascii="Arial" w:hAnsi="Arial" w:cs="Arial"/>
        </w:rPr>
        <w:t xml:space="preserve"> Iwona </w:t>
      </w:r>
      <w:proofErr w:type="spellStart"/>
      <w:r w:rsidRPr="00235693">
        <w:rPr>
          <w:rFonts w:ascii="Arial" w:hAnsi="Arial" w:cs="Arial"/>
        </w:rPr>
        <w:t>Nowakowska</w:t>
      </w:r>
      <w:proofErr w:type="spellEnd"/>
      <w:r w:rsidRPr="00235693">
        <w:rPr>
          <w:rFonts w:ascii="Arial" w:hAnsi="Arial" w:cs="Arial"/>
        </w:rPr>
        <w:t xml:space="preserve"> et al. (2024) offer a rather relevant opposition: in the circumstances of a crisis that was structurally comparable to </w:t>
      </w:r>
      <w:r w:rsidR="00892EB4" w:rsidRPr="00235693">
        <w:rPr>
          <w:rFonts w:ascii="Arial" w:hAnsi="Arial" w:cs="Arial"/>
        </w:rPr>
        <w:t xml:space="preserve">a </w:t>
      </w:r>
      <w:r w:rsidRPr="00235693">
        <w:rPr>
          <w:rFonts w:ascii="Arial" w:hAnsi="Arial" w:cs="Arial"/>
        </w:rPr>
        <w:t xml:space="preserve">food bank shortage, the rigidity in communication within formal ranks was linked to a higher degree of disengagement. Importantly, however, none of these studies had been performed in the context of food banks or situations of structural resource dearth, restricting their transferability and confirming the necessity of the study. </w:t>
      </w:r>
      <w:proofErr w:type="spellStart"/>
      <w:r w:rsidRPr="00235693">
        <w:rPr>
          <w:rFonts w:ascii="Arial" w:hAnsi="Arial" w:cs="Arial"/>
        </w:rPr>
        <w:t>Edeigba</w:t>
      </w:r>
      <w:proofErr w:type="spellEnd"/>
      <w:r w:rsidRPr="00235693">
        <w:rPr>
          <w:rFonts w:ascii="Arial" w:hAnsi="Arial" w:cs="Arial"/>
        </w:rPr>
        <w:t xml:space="preserve"> and Singh (2021) identified communication transparency as the main factor in </w:t>
      </w:r>
      <w:r w:rsidR="002121A2" w:rsidRPr="00235693">
        <w:rPr>
          <w:rFonts w:ascii="Arial" w:hAnsi="Arial" w:cs="Arial"/>
        </w:rPr>
        <w:t xml:space="preserve">ongoing engagement within a community non-profit context, ranking higher than financial and formal recognition strategies, and it is immediately applicable to food banks, where symbolic and relational communication should do all the </w:t>
      </w:r>
      <w:r w:rsidR="00892EB4" w:rsidRPr="00235693">
        <w:rPr>
          <w:rFonts w:ascii="Arial" w:hAnsi="Arial" w:cs="Arial"/>
        </w:rPr>
        <w:t xml:space="preserve">motivational </w:t>
      </w:r>
      <w:proofErr w:type="spellStart"/>
      <w:r w:rsidR="00892EB4" w:rsidRPr="00235693">
        <w:rPr>
          <w:rFonts w:ascii="Arial" w:hAnsi="Arial" w:cs="Arial"/>
        </w:rPr>
        <w:t>labour</w:t>
      </w:r>
      <w:proofErr w:type="spellEnd"/>
      <w:r w:rsidRPr="00235693">
        <w:rPr>
          <w:rFonts w:ascii="Arial" w:hAnsi="Arial" w:cs="Arial"/>
        </w:rPr>
        <w:t xml:space="preserve">. </w:t>
      </w:r>
      <w:proofErr w:type="spellStart"/>
      <w:r w:rsidRPr="00235693">
        <w:rPr>
          <w:rFonts w:ascii="Arial" w:hAnsi="Arial" w:cs="Arial"/>
        </w:rPr>
        <w:t>Poetz</w:t>
      </w:r>
      <w:proofErr w:type="spellEnd"/>
      <w:r w:rsidRPr="00235693">
        <w:rPr>
          <w:rFonts w:ascii="Arial" w:hAnsi="Arial" w:cs="Arial"/>
        </w:rPr>
        <w:t xml:space="preserve"> and Volmer (2022) provide </w:t>
      </w:r>
      <w:r w:rsidR="00892EB4" w:rsidRPr="00235693">
        <w:rPr>
          <w:rFonts w:ascii="Arial" w:hAnsi="Arial" w:cs="Arial"/>
        </w:rPr>
        <w:t>evidence from the diary study</w:t>
      </w:r>
      <w:r w:rsidRPr="00235693">
        <w:rPr>
          <w:rFonts w:ascii="Arial" w:hAnsi="Arial" w:cs="Arial"/>
        </w:rPr>
        <w:t xml:space="preserve"> that the quality of leader-member exchange moderates the effect of job characteristics on the level of satisfaction and emotional exhaustion, implying that the relationship surrounding managers and volunteers is insulated against the case of burnout as the trigger of attrition. Smith-Merry et al. (2025) go further</w:t>
      </w:r>
      <w:r w:rsidR="002121A2" w:rsidRPr="00235693">
        <w:rPr>
          <w:rFonts w:ascii="Arial" w:hAnsi="Arial" w:cs="Arial"/>
        </w:rPr>
        <w:t xml:space="preserve">, to the </w:t>
      </w:r>
      <w:proofErr w:type="spellStart"/>
      <w:r w:rsidR="002121A2" w:rsidRPr="00235693">
        <w:rPr>
          <w:rFonts w:ascii="Arial" w:hAnsi="Arial" w:cs="Arial"/>
        </w:rPr>
        <w:t>organisational</w:t>
      </w:r>
      <w:proofErr w:type="spellEnd"/>
      <w:r w:rsidR="002121A2" w:rsidRPr="00235693">
        <w:rPr>
          <w:rFonts w:ascii="Arial" w:hAnsi="Arial" w:cs="Arial"/>
        </w:rPr>
        <w:t xml:space="preserve"> level, and show that systemic compassion in community-facing </w:t>
      </w:r>
      <w:proofErr w:type="spellStart"/>
      <w:r w:rsidR="002121A2" w:rsidRPr="00235693">
        <w:rPr>
          <w:rFonts w:ascii="Arial" w:hAnsi="Arial" w:cs="Arial"/>
        </w:rPr>
        <w:t>organisations</w:t>
      </w:r>
      <w:proofErr w:type="spellEnd"/>
      <w:r w:rsidR="002121A2" w:rsidRPr="00235693">
        <w:rPr>
          <w:rFonts w:ascii="Arial" w:hAnsi="Arial" w:cs="Arial"/>
        </w:rPr>
        <w:t xml:space="preserve"> generates measurable wellbeing benefits for</w:t>
      </w:r>
      <w:r w:rsidRPr="00235693">
        <w:rPr>
          <w:rFonts w:ascii="Arial" w:hAnsi="Arial" w:cs="Arial"/>
        </w:rPr>
        <w:t xml:space="preserve"> both workers and stakeholders.</w:t>
      </w:r>
    </w:p>
    <w:p w14:paraId="4413B6C8" w14:textId="77777777" w:rsidR="00105F3C" w:rsidRPr="00235693" w:rsidRDefault="00105F3C" w:rsidP="00235693">
      <w:pPr>
        <w:pStyle w:val="Heading3"/>
        <w:spacing w:before="0" w:after="0" w:line="480" w:lineRule="auto"/>
        <w:rPr>
          <w:rFonts w:ascii="Arial" w:hAnsi="Arial" w:cs="Arial"/>
        </w:rPr>
      </w:pPr>
      <w:bookmarkStart w:id="15" w:name="_Toc225778679"/>
      <w:r w:rsidRPr="00235693">
        <w:rPr>
          <w:rFonts w:ascii="Arial" w:hAnsi="Arial" w:cs="Arial"/>
        </w:rPr>
        <w:t>Volunteer Wellbeing and Communication as Retention Determinant</w:t>
      </w:r>
      <w:bookmarkEnd w:id="15"/>
    </w:p>
    <w:p w14:paraId="4357FDFC"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In an umbrella review, Nichol et al. (2023) discovered that the effect of volunteering </w:t>
      </w:r>
      <w:r w:rsidR="00892EB4" w:rsidRPr="00235693">
        <w:rPr>
          <w:rFonts w:ascii="Arial" w:hAnsi="Arial" w:cs="Arial"/>
        </w:rPr>
        <w:t xml:space="preserve">on </w:t>
      </w:r>
      <w:r w:rsidRPr="00235693">
        <w:rPr>
          <w:rFonts w:ascii="Arial" w:hAnsi="Arial" w:cs="Arial"/>
        </w:rPr>
        <w:t xml:space="preserve">wellbeing depends on the relational and supportive aspects of </w:t>
      </w:r>
      <w:proofErr w:type="spellStart"/>
      <w:r w:rsidRPr="00235693">
        <w:rPr>
          <w:rFonts w:ascii="Arial" w:hAnsi="Arial" w:cs="Arial"/>
        </w:rPr>
        <w:t>organisational</w:t>
      </w:r>
      <w:proofErr w:type="spellEnd"/>
      <w:r w:rsidRPr="00235693">
        <w:rPr>
          <w:rFonts w:ascii="Arial" w:hAnsi="Arial" w:cs="Arial"/>
        </w:rPr>
        <w:t xml:space="preserve"> </w:t>
      </w:r>
      <w:r w:rsidRPr="00235693">
        <w:rPr>
          <w:rFonts w:ascii="Arial" w:hAnsi="Arial" w:cs="Arial"/>
        </w:rPr>
        <w:lastRenderedPageBreak/>
        <w:t xml:space="preserve">management. </w:t>
      </w:r>
      <w:proofErr w:type="spellStart"/>
      <w:r w:rsidRPr="00235693">
        <w:rPr>
          <w:rFonts w:ascii="Arial" w:hAnsi="Arial" w:cs="Arial"/>
        </w:rPr>
        <w:t>Shdaifat</w:t>
      </w:r>
      <w:proofErr w:type="spellEnd"/>
      <w:r w:rsidRPr="00235693">
        <w:rPr>
          <w:rFonts w:ascii="Arial" w:hAnsi="Arial" w:cs="Arial"/>
        </w:rPr>
        <w:t xml:space="preserve"> et al. (2025) determined that the results of social connectedness were mediated by the relational </w:t>
      </w:r>
      <w:proofErr w:type="spellStart"/>
      <w:r w:rsidRPr="00235693">
        <w:rPr>
          <w:rFonts w:ascii="Arial" w:hAnsi="Arial" w:cs="Arial"/>
        </w:rPr>
        <w:t>organisational</w:t>
      </w:r>
      <w:proofErr w:type="spellEnd"/>
      <w:r w:rsidRPr="00235693">
        <w:rPr>
          <w:rFonts w:ascii="Arial" w:hAnsi="Arial" w:cs="Arial"/>
        </w:rPr>
        <w:t xml:space="preserve"> quality, implying that managers who developed a sense of belonging do so at the same time</w:t>
      </w:r>
      <w:r w:rsidR="00892EB4" w:rsidRPr="00235693">
        <w:rPr>
          <w:rFonts w:ascii="Arial" w:hAnsi="Arial" w:cs="Arial"/>
        </w:rPr>
        <w:t>,</w:t>
      </w:r>
      <w:r w:rsidRPr="00235693">
        <w:rPr>
          <w:rFonts w:ascii="Arial" w:hAnsi="Arial" w:cs="Arial"/>
        </w:rPr>
        <w:t xml:space="preserve"> promoting wellbeing and retention. </w:t>
      </w:r>
      <w:proofErr w:type="spellStart"/>
      <w:r w:rsidRPr="00235693">
        <w:rPr>
          <w:rFonts w:ascii="Arial" w:hAnsi="Arial" w:cs="Arial"/>
        </w:rPr>
        <w:t>Synthesising</w:t>
      </w:r>
      <w:proofErr w:type="spellEnd"/>
      <w:r w:rsidRPr="00235693">
        <w:rPr>
          <w:rFonts w:ascii="Arial" w:hAnsi="Arial" w:cs="Arial"/>
        </w:rPr>
        <w:t xml:space="preserve"> qualitative evidence available in food-facing volunteer (1), Fitzgerald et al. reported that emotional challenges were not adequately addressed, which led to rapid burnout and turnover</w:t>
      </w:r>
      <w:r w:rsidR="002121A2" w:rsidRPr="00235693">
        <w:rPr>
          <w:rFonts w:ascii="Arial" w:hAnsi="Arial" w:cs="Arial"/>
        </w:rPr>
        <w:t>. In contrast, the</w:t>
      </w:r>
      <w:r w:rsidRPr="00235693">
        <w:rPr>
          <w:rFonts w:ascii="Arial" w:hAnsi="Arial" w:cs="Arial"/>
        </w:rPr>
        <w:t xml:space="preserve"> study by Wachira et al. (2025) on community health volunteers in resource constrained situations showed that supportive and open managerial communication to volunteers was one of the predictors of commitment at the highest operational pressure. </w:t>
      </w:r>
      <w:proofErr w:type="spellStart"/>
      <w:r w:rsidRPr="00235693">
        <w:rPr>
          <w:rFonts w:ascii="Arial" w:hAnsi="Arial" w:cs="Arial"/>
        </w:rPr>
        <w:t>Mustafai</w:t>
      </w:r>
      <w:proofErr w:type="spellEnd"/>
      <w:r w:rsidRPr="00235693">
        <w:rPr>
          <w:rFonts w:ascii="Arial" w:hAnsi="Arial" w:cs="Arial"/>
        </w:rPr>
        <w:t xml:space="preserve">, </w:t>
      </w:r>
      <w:proofErr w:type="spellStart"/>
      <w:r w:rsidRPr="00235693">
        <w:rPr>
          <w:rFonts w:ascii="Arial" w:hAnsi="Arial" w:cs="Arial"/>
        </w:rPr>
        <w:t>Golob</w:t>
      </w:r>
      <w:proofErr w:type="spellEnd"/>
      <w:r w:rsidRPr="00235693">
        <w:rPr>
          <w:rFonts w:ascii="Arial" w:hAnsi="Arial" w:cs="Arial"/>
        </w:rPr>
        <w:t xml:space="preserve"> and </w:t>
      </w:r>
      <w:proofErr w:type="spellStart"/>
      <w:r w:rsidRPr="00235693">
        <w:rPr>
          <w:rFonts w:ascii="Arial" w:hAnsi="Arial" w:cs="Arial"/>
        </w:rPr>
        <w:t>Podnar</w:t>
      </w:r>
      <w:proofErr w:type="spellEnd"/>
      <w:r w:rsidRPr="00235693">
        <w:rPr>
          <w:rFonts w:ascii="Arial" w:hAnsi="Arial" w:cs="Arial"/>
        </w:rPr>
        <w:t xml:space="preserve"> (2025) established that internal communication satisfaction is a strong predictor of </w:t>
      </w:r>
      <w:proofErr w:type="spellStart"/>
      <w:r w:rsidRPr="00235693">
        <w:rPr>
          <w:rFonts w:ascii="Arial" w:hAnsi="Arial" w:cs="Arial"/>
        </w:rPr>
        <w:t>organisational</w:t>
      </w:r>
      <w:proofErr w:type="spellEnd"/>
      <w:r w:rsidRPr="00235693">
        <w:rPr>
          <w:rFonts w:ascii="Arial" w:hAnsi="Arial" w:cs="Arial"/>
        </w:rPr>
        <w:t xml:space="preserve"> identification with direct retention implications</w:t>
      </w:r>
      <w:r w:rsidR="00892EB4" w:rsidRPr="00235693">
        <w:rPr>
          <w:rFonts w:ascii="Arial" w:hAnsi="Arial" w:cs="Arial"/>
        </w:rPr>
        <w:t>.</w:t>
      </w:r>
      <w:r w:rsidRPr="00235693">
        <w:rPr>
          <w:rFonts w:ascii="Arial" w:hAnsi="Arial" w:cs="Arial"/>
        </w:rPr>
        <w:t xml:space="preserve"> Bauer and Lim (2019) also found that communication transparency and consistency predicted identification</w:t>
      </w:r>
      <w:r w:rsidR="002121A2" w:rsidRPr="00235693">
        <w:rPr>
          <w:rFonts w:ascii="Arial" w:hAnsi="Arial" w:cs="Arial"/>
        </w:rPr>
        <w:t xml:space="preserve">, which in turn predicted retention, and </w:t>
      </w:r>
      <w:proofErr w:type="spellStart"/>
      <w:r w:rsidR="002121A2" w:rsidRPr="00235693">
        <w:rPr>
          <w:rFonts w:ascii="Arial" w:hAnsi="Arial" w:cs="Arial"/>
        </w:rPr>
        <w:t>Aarque</w:t>
      </w:r>
      <w:proofErr w:type="spellEnd"/>
      <w:r w:rsidR="002121A2" w:rsidRPr="00235693">
        <w:rPr>
          <w:rFonts w:ascii="Arial" w:hAnsi="Arial" w:cs="Arial"/>
        </w:rPr>
        <w:t xml:space="preserve"> (2025) identified </w:t>
      </w:r>
      <w:proofErr w:type="spellStart"/>
      <w:r w:rsidR="002121A2" w:rsidRPr="00235693">
        <w:rPr>
          <w:rFonts w:ascii="Arial" w:hAnsi="Arial" w:cs="Arial"/>
        </w:rPr>
        <w:t>regularised</w:t>
      </w:r>
      <w:proofErr w:type="spellEnd"/>
      <w:r w:rsidR="002121A2" w:rsidRPr="00235693">
        <w:rPr>
          <w:rFonts w:ascii="Arial" w:hAnsi="Arial" w:cs="Arial"/>
        </w:rPr>
        <w:t xml:space="preserve"> communication protocols as the most consequential variables in distinguishing high-retention from</w:t>
      </w:r>
      <w:r w:rsidRPr="00235693">
        <w:rPr>
          <w:rFonts w:ascii="Arial" w:hAnsi="Arial" w:cs="Arial"/>
        </w:rPr>
        <w:t xml:space="preserve"> high-attrition voluntary </w:t>
      </w:r>
      <w:proofErr w:type="spellStart"/>
      <w:r w:rsidRPr="00235693">
        <w:rPr>
          <w:rFonts w:ascii="Arial" w:hAnsi="Arial" w:cs="Arial"/>
        </w:rPr>
        <w:t>organisations</w:t>
      </w:r>
      <w:proofErr w:type="spellEnd"/>
      <w:r w:rsidRPr="00235693">
        <w:rPr>
          <w:rFonts w:ascii="Arial" w:hAnsi="Arial" w:cs="Arial"/>
        </w:rPr>
        <w:t xml:space="preserve">. Zhang and Wang (2025) also discovered that the psychological empowerment and </w:t>
      </w:r>
      <w:proofErr w:type="spellStart"/>
      <w:r w:rsidRPr="00235693">
        <w:rPr>
          <w:rFonts w:ascii="Arial" w:hAnsi="Arial" w:cs="Arial"/>
        </w:rPr>
        <w:t>organisational</w:t>
      </w:r>
      <w:proofErr w:type="spellEnd"/>
      <w:r w:rsidRPr="00235693">
        <w:rPr>
          <w:rFonts w:ascii="Arial" w:hAnsi="Arial" w:cs="Arial"/>
        </w:rPr>
        <w:t xml:space="preserve"> belonging predicted retention in empowered leadership communication.</w:t>
      </w:r>
    </w:p>
    <w:p w14:paraId="21B77288" w14:textId="77777777" w:rsidR="00105F3C" w:rsidRPr="00235693" w:rsidRDefault="00105F3C" w:rsidP="00235693">
      <w:pPr>
        <w:pStyle w:val="Heading2"/>
        <w:spacing w:before="0" w:after="0" w:line="480" w:lineRule="auto"/>
        <w:jc w:val="both"/>
        <w:rPr>
          <w:rFonts w:ascii="Arial" w:hAnsi="Arial" w:cs="Arial"/>
        </w:rPr>
      </w:pPr>
      <w:bookmarkStart w:id="16" w:name="_Toc225778680"/>
      <w:r w:rsidRPr="00235693">
        <w:rPr>
          <w:rFonts w:ascii="Arial" w:hAnsi="Arial" w:cs="Arial"/>
        </w:rPr>
        <w:t xml:space="preserve">Contextual Review: UK Food Banks as </w:t>
      </w:r>
      <w:proofErr w:type="spellStart"/>
      <w:r w:rsidRPr="00235693">
        <w:rPr>
          <w:rFonts w:ascii="Arial" w:hAnsi="Arial" w:cs="Arial"/>
        </w:rPr>
        <w:t>Organisational</w:t>
      </w:r>
      <w:proofErr w:type="spellEnd"/>
      <w:r w:rsidRPr="00235693">
        <w:rPr>
          <w:rFonts w:ascii="Arial" w:hAnsi="Arial" w:cs="Arial"/>
        </w:rPr>
        <w:t xml:space="preserve"> Settings</w:t>
      </w:r>
      <w:bookmarkEnd w:id="16"/>
    </w:p>
    <w:p w14:paraId="15B197E9" w14:textId="77777777" w:rsidR="00105F3C" w:rsidRPr="00235693" w:rsidRDefault="00105F3C" w:rsidP="00235693">
      <w:pPr>
        <w:spacing w:line="480" w:lineRule="auto"/>
        <w:jc w:val="both"/>
        <w:rPr>
          <w:rFonts w:ascii="Arial" w:hAnsi="Arial" w:cs="Arial"/>
        </w:rPr>
      </w:pPr>
      <w:r w:rsidRPr="00235693">
        <w:rPr>
          <w:rFonts w:ascii="Arial" w:hAnsi="Arial" w:cs="Arial"/>
        </w:rPr>
        <w:t>Lee, Coulson</w:t>
      </w:r>
      <w:r w:rsidR="002121A2" w:rsidRPr="00235693">
        <w:rPr>
          <w:rFonts w:ascii="Arial" w:hAnsi="Arial" w:cs="Arial"/>
        </w:rPr>
        <w:t>, and Hackett (2021) document the intricate social dynamics of food bank volunteering, which reveal how volunteers navigate</w:t>
      </w:r>
      <w:r w:rsidRPr="00235693">
        <w:rPr>
          <w:rFonts w:ascii="Arial" w:hAnsi="Arial" w:cs="Arial"/>
        </w:rPr>
        <w:t xml:space="preserve"> caring interests and uncomfortable moral positions as an alternative to state action, bringing both intense devotion and exposure to value-based disappointment. In an ethnographic report on the local food pantry (</w:t>
      </w:r>
      <w:proofErr w:type="spellStart"/>
      <w:r w:rsidRPr="00235693">
        <w:rPr>
          <w:rFonts w:ascii="Arial" w:hAnsi="Arial" w:cs="Arial"/>
        </w:rPr>
        <w:t>Coxshall</w:t>
      </w:r>
      <w:proofErr w:type="spellEnd"/>
      <w:r w:rsidRPr="00235693">
        <w:rPr>
          <w:rFonts w:ascii="Arial" w:hAnsi="Arial" w:cs="Arial"/>
        </w:rPr>
        <w:t xml:space="preserve">, 2024), it is shown that the </w:t>
      </w:r>
      <w:r w:rsidR="00892EB4" w:rsidRPr="00235693">
        <w:rPr>
          <w:rFonts w:ascii="Arial" w:hAnsi="Arial" w:cs="Arial"/>
        </w:rPr>
        <w:t>management's communication</w:t>
      </w:r>
      <w:r w:rsidRPr="00235693">
        <w:rPr>
          <w:rFonts w:ascii="Arial" w:hAnsi="Arial" w:cs="Arial"/>
        </w:rPr>
        <w:t xml:space="preserve"> only endorsed or worsened the emotional needs of this role. It is through </w:t>
      </w:r>
      <w:r w:rsidR="002121A2" w:rsidRPr="00235693">
        <w:rPr>
          <w:rFonts w:ascii="Arial" w:hAnsi="Arial" w:cs="Arial"/>
        </w:rPr>
        <w:t xml:space="preserve">a systematic review that Taylor, </w:t>
      </w:r>
      <w:proofErr w:type="spellStart"/>
      <w:r w:rsidR="002121A2" w:rsidRPr="00235693">
        <w:rPr>
          <w:rFonts w:ascii="Arial" w:hAnsi="Arial" w:cs="Arial"/>
        </w:rPr>
        <w:t>Boyland</w:t>
      </w:r>
      <w:proofErr w:type="spellEnd"/>
      <w:r w:rsidR="002121A2" w:rsidRPr="00235693">
        <w:rPr>
          <w:rFonts w:ascii="Arial" w:hAnsi="Arial" w:cs="Arial"/>
        </w:rPr>
        <w:t xml:space="preserve"> and Hardman (2024) conclude that, as managers of a food </w:t>
      </w:r>
      <w:r w:rsidR="002121A2" w:rsidRPr="00235693">
        <w:rPr>
          <w:rFonts w:ascii="Arial" w:hAnsi="Arial" w:cs="Arial"/>
        </w:rPr>
        <w:lastRenderedPageBreak/>
        <w:t xml:space="preserve">bank, it is necessary to maintain motivated workforces in circumstances that are not their fault, with </w:t>
      </w:r>
      <w:r w:rsidR="00892EB4" w:rsidRPr="00235693">
        <w:rPr>
          <w:rFonts w:ascii="Arial" w:hAnsi="Arial" w:cs="Arial"/>
        </w:rPr>
        <w:t>huge implications for</w:t>
      </w:r>
      <w:r w:rsidRPr="00235693">
        <w:rPr>
          <w:rFonts w:ascii="Arial" w:hAnsi="Arial" w:cs="Arial"/>
        </w:rPr>
        <w:t xml:space="preserve"> how managers can communicate about their </w:t>
      </w:r>
      <w:proofErr w:type="spellStart"/>
      <w:r w:rsidRPr="00235693">
        <w:rPr>
          <w:rFonts w:ascii="Arial" w:hAnsi="Arial" w:cs="Arial"/>
        </w:rPr>
        <w:t>organisational</w:t>
      </w:r>
      <w:proofErr w:type="spellEnd"/>
      <w:r w:rsidRPr="00235693">
        <w:rPr>
          <w:rFonts w:ascii="Arial" w:hAnsi="Arial" w:cs="Arial"/>
        </w:rPr>
        <w:t xml:space="preserve"> conditions. According to </w:t>
      </w:r>
      <w:proofErr w:type="spellStart"/>
      <w:r w:rsidRPr="00235693">
        <w:rPr>
          <w:rFonts w:ascii="Arial" w:hAnsi="Arial" w:cs="Arial"/>
        </w:rPr>
        <w:t>Loopstra</w:t>
      </w:r>
      <w:proofErr w:type="spellEnd"/>
      <w:r w:rsidRPr="00235693">
        <w:rPr>
          <w:rFonts w:ascii="Arial" w:hAnsi="Arial" w:cs="Arial"/>
        </w:rPr>
        <w:t xml:space="preserve">, Lambie-Mumford and </w:t>
      </w:r>
      <w:proofErr w:type="spellStart"/>
      <w:r w:rsidRPr="00235693">
        <w:rPr>
          <w:rFonts w:ascii="Arial" w:hAnsi="Arial" w:cs="Arial"/>
        </w:rPr>
        <w:t>Fledderjohann</w:t>
      </w:r>
      <w:proofErr w:type="spellEnd"/>
      <w:r w:rsidRPr="00235693">
        <w:rPr>
          <w:rFonts w:ascii="Arial" w:hAnsi="Arial" w:cs="Arial"/>
        </w:rPr>
        <w:t xml:space="preserve"> (2019), there was a high level of operational variation in networks related to varying sustainability, and </w:t>
      </w:r>
      <w:proofErr w:type="spellStart"/>
      <w:r w:rsidRPr="00235693">
        <w:rPr>
          <w:rFonts w:ascii="Arial" w:hAnsi="Arial" w:cs="Arial"/>
        </w:rPr>
        <w:t>Ranta</w:t>
      </w:r>
      <w:proofErr w:type="spellEnd"/>
      <w:r w:rsidRPr="00235693">
        <w:rPr>
          <w:rFonts w:ascii="Arial" w:hAnsi="Arial" w:cs="Arial"/>
        </w:rPr>
        <w:t xml:space="preserve"> et al. (2024) consider that various structural forms of food provision form different volunteer experiences and management dilemmas. Sheard et al. (2024) also </w:t>
      </w:r>
      <w:proofErr w:type="spellStart"/>
      <w:r w:rsidR="00892EB4" w:rsidRPr="00235693">
        <w:rPr>
          <w:rFonts w:ascii="Arial" w:hAnsi="Arial" w:cs="Arial"/>
        </w:rPr>
        <w:t>emphasise</w:t>
      </w:r>
      <w:proofErr w:type="spellEnd"/>
      <w:r w:rsidRPr="00235693">
        <w:rPr>
          <w:rFonts w:ascii="Arial" w:hAnsi="Arial" w:cs="Arial"/>
        </w:rPr>
        <w:t xml:space="preserve"> multicultural food provision management complexity. Buckner, Bradfield and Ray (2021) discovered that </w:t>
      </w:r>
      <w:proofErr w:type="spellStart"/>
      <w:r w:rsidRPr="00235693">
        <w:rPr>
          <w:rFonts w:ascii="Arial" w:hAnsi="Arial" w:cs="Arial"/>
        </w:rPr>
        <w:t>organisations</w:t>
      </w:r>
      <w:proofErr w:type="spellEnd"/>
      <w:r w:rsidRPr="00235693">
        <w:rPr>
          <w:rFonts w:ascii="Arial" w:hAnsi="Arial" w:cs="Arial"/>
        </w:rPr>
        <w:t xml:space="preserve"> with clear and frequent communication were much more stable in </w:t>
      </w:r>
      <w:r w:rsidR="00892EB4" w:rsidRPr="00235693">
        <w:rPr>
          <w:rFonts w:ascii="Arial" w:hAnsi="Arial" w:cs="Arial"/>
        </w:rPr>
        <w:t>their</w:t>
      </w:r>
      <w:r w:rsidRPr="00235693">
        <w:rPr>
          <w:rFonts w:ascii="Arial" w:hAnsi="Arial" w:cs="Arial"/>
        </w:rPr>
        <w:t xml:space="preserve"> volunteers during COVID, whereas </w:t>
      </w:r>
      <w:proofErr w:type="spellStart"/>
      <w:r w:rsidRPr="00235693">
        <w:rPr>
          <w:rFonts w:ascii="Arial" w:hAnsi="Arial" w:cs="Arial"/>
        </w:rPr>
        <w:t>Oncini</w:t>
      </w:r>
      <w:proofErr w:type="spellEnd"/>
      <w:r w:rsidRPr="00235693">
        <w:rPr>
          <w:rFonts w:ascii="Arial" w:hAnsi="Arial" w:cs="Arial"/>
        </w:rPr>
        <w:t xml:space="preserve"> (2021, 2022) established that </w:t>
      </w:r>
      <w:proofErr w:type="spellStart"/>
      <w:r w:rsidRPr="00235693">
        <w:rPr>
          <w:rFonts w:ascii="Arial" w:hAnsi="Arial" w:cs="Arial"/>
        </w:rPr>
        <w:t>formalised</w:t>
      </w:r>
      <w:proofErr w:type="spellEnd"/>
      <w:r w:rsidRPr="00235693">
        <w:rPr>
          <w:rFonts w:ascii="Arial" w:hAnsi="Arial" w:cs="Arial"/>
        </w:rPr>
        <w:t xml:space="preserve"> communication systems retained volunteer cohorts better than informal ones. Adaptive leadership communication cultures identified by </w:t>
      </w:r>
      <w:proofErr w:type="spellStart"/>
      <w:r w:rsidRPr="00235693">
        <w:rPr>
          <w:rFonts w:ascii="Arial" w:hAnsi="Arial" w:cs="Arial"/>
        </w:rPr>
        <w:t>Warshawsky</w:t>
      </w:r>
      <w:proofErr w:type="spellEnd"/>
      <w:r w:rsidRPr="00235693">
        <w:rPr>
          <w:rFonts w:ascii="Arial" w:hAnsi="Arial" w:cs="Arial"/>
        </w:rPr>
        <w:t xml:space="preserve"> (2025) have placed </w:t>
      </w:r>
      <w:proofErr w:type="spellStart"/>
      <w:r w:rsidRPr="00235693">
        <w:rPr>
          <w:rFonts w:ascii="Arial" w:hAnsi="Arial" w:cs="Arial"/>
        </w:rPr>
        <w:t>organisations</w:t>
      </w:r>
      <w:proofErr w:type="spellEnd"/>
      <w:r w:rsidRPr="00235693">
        <w:rPr>
          <w:rFonts w:ascii="Arial" w:hAnsi="Arial" w:cs="Arial"/>
        </w:rPr>
        <w:t xml:space="preserve"> in the position of </w:t>
      </w:r>
      <w:proofErr w:type="spellStart"/>
      <w:r w:rsidRPr="00235693">
        <w:rPr>
          <w:rFonts w:ascii="Arial" w:hAnsi="Arial" w:cs="Arial"/>
        </w:rPr>
        <w:t>utilising</w:t>
      </w:r>
      <w:proofErr w:type="spellEnd"/>
      <w:r w:rsidRPr="00235693">
        <w:rPr>
          <w:rFonts w:ascii="Arial" w:hAnsi="Arial" w:cs="Arial"/>
        </w:rPr>
        <w:t xml:space="preserve"> crises as learning opportunities</w:t>
      </w:r>
      <w:r w:rsidR="002121A2" w:rsidRPr="00235693">
        <w:rPr>
          <w:rFonts w:ascii="Arial" w:hAnsi="Arial" w:cs="Arial"/>
        </w:rPr>
        <w:t>. This study has pinpointed this as the focus. However,</w:t>
      </w:r>
      <w:r w:rsidRPr="00235693">
        <w:rPr>
          <w:rFonts w:ascii="Arial" w:hAnsi="Arial" w:cs="Arial"/>
        </w:rPr>
        <w:t xml:space="preserve"> Power et al. (2020, 2021) and </w:t>
      </w:r>
      <w:proofErr w:type="spellStart"/>
      <w:r w:rsidRPr="00235693">
        <w:rPr>
          <w:rFonts w:ascii="Arial" w:hAnsi="Arial" w:cs="Arial"/>
        </w:rPr>
        <w:t>Pautz</w:t>
      </w:r>
      <w:proofErr w:type="spellEnd"/>
      <w:r w:rsidRPr="00235693">
        <w:rPr>
          <w:rFonts w:ascii="Arial" w:hAnsi="Arial" w:cs="Arial"/>
        </w:rPr>
        <w:t xml:space="preserve"> and Dempsey (2022) have established that the resource constraints that food bank managers communicate about are produced by structures.</w:t>
      </w:r>
    </w:p>
    <w:p w14:paraId="591D8A94" w14:textId="77777777" w:rsidR="00105F3C" w:rsidRPr="00235693" w:rsidRDefault="00105F3C" w:rsidP="00235693">
      <w:pPr>
        <w:pStyle w:val="Heading2"/>
        <w:spacing w:before="0" w:after="0" w:line="480" w:lineRule="auto"/>
        <w:jc w:val="both"/>
        <w:rPr>
          <w:rFonts w:ascii="Arial" w:hAnsi="Arial" w:cs="Arial"/>
        </w:rPr>
      </w:pPr>
      <w:bookmarkStart w:id="17" w:name="_Toc225778681"/>
      <w:r w:rsidRPr="00235693">
        <w:rPr>
          <w:rFonts w:ascii="Arial" w:hAnsi="Arial" w:cs="Arial"/>
        </w:rPr>
        <w:t>Identification of the Research Gap</w:t>
      </w:r>
      <w:bookmarkEnd w:id="17"/>
    </w:p>
    <w:p w14:paraId="5D5A2DCD"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Although the literature </w:t>
      </w:r>
      <w:r w:rsidR="002121A2" w:rsidRPr="00235693">
        <w:rPr>
          <w:rFonts w:ascii="Arial" w:hAnsi="Arial" w:cs="Arial"/>
        </w:rPr>
        <w:t>on volunteer retention, leadership communication, and the functioning of UK food banks is extensive, there is a significant gap at the intersection</w:t>
      </w:r>
      <w:r w:rsidRPr="00235693">
        <w:rPr>
          <w:rFonts w:ascii="Arial" w:hAnsi="Arial" w:cs="Arial"/>
        </w:rPr>
        <w:t xml:space="preserve">. The lack of research focusing on how managerial communication can serve as a tool of volunteer persistence in the context of structural resource scarcity in UK food bank networks is a research opportunity which can be utilized as an original scholarly contribution. The extant retention literature has failed to </w:t>
      </w:r>
      <w:proofErr w:type="spellStart"/>
      <w:r w:rsidRPr="00235693">
        <w:rPr>
          <w:rFonts w:ascii="Arial" w:hAnsi="Arial" w:cs="Arial"/>
        </w:rPr>
        <w:t>theoreticise</w:t>
      </w:r>
      <w:proofErr w:type="spellEnd"/>
      <w:r w:rsidRPr="00235693">
        <w:rPr>
          <w:rFonts w:ascii="Arial" w:hAnsi="Arial" w:cs="Arial"/>
        </w:rPr>
        <w:t xml:space="preserve"> the issue of scarce communication as a leadership dilemma; the literature on food banks has not considered internal communication as a factor in persistence; and the traditional </w:t>
      </w:r>
      <w:r w:rsidRPr="00235693">
        <w:rPr>
          <w:rFonts w:ascii="Arial" w:hAnsi="Arial" w:cs="Arial"/>
        </w:rPr>
        <w:lastRenderedPageBreak/>
        <w:t>communication theories</w:t>
      </w:r>
      <w:r w:rsidR="00892EB4" w:rsidRPr="00235693">
        <w:rPr>
          <w:rFonts w:ascii="Arial" w:hAnsi="Arial" w:cs="Arial"/>
        </w:rPr>
        <w:t>,</w:t>
      </w:r>
      <w:r w:rsidRPr="00235693">
        <w:rPr>
          <w:rFonts w:ascii="Arial" w:hAnsi="Arial" w:cs="Arial"/>
        </w:rPr>
        <w:t xml:space="preserve"> such as the CCO school, motivating language theory, and </w:t>
      </w:r>
      <w:proofErr w:type="spellStart"/>
      <w:r w:rsidRPr="00235693">
        <w:rPr>
          <w:rFonts w:ascii="Arial" w:hAnsi="Arial" w:cs="Arial"/>
        </w:rPr>
        <w:t>Habermasian</w:t>
      </w:r>
      <w:proofErr w:type="spellEnd"/>
      <w:r w:rsidRPr="00235693">
        <w:rPr>
          <w:rFonts w:ascii="Arial" w:hAnsi="Arial" w:cs="Arial"/>
        </w:rPr>
        <w:t xml:space="preserve"> communicative rationality</w:t>
      </w:r>
      <w:r w:rsidR="00892EB4" w:rsidRPr="00235693">
        <w:rPr>
          <w:rFonts w:ascii="Arial" w:hAnsi="Arial" w:cs="Arial"/>
        </w:rPr>
        <w:t>,</w:t>
      </w:r>
      <w:r w:rsidRPr="00235693">
        <w:rPr>
          <w:rFonts w:ascii="Arial" w:hAnsi="Arial" w:cs="Arial"/>
        </w:rPr>
        <w:t xml:space="preserve"> have not been applied to food provision volunteering situations. This triple gap is met in the proposed study.</w:t>
      </w:r>
      <w:r w:rsidRPr="00235693">
        <w:rPr>
          <w:rFonts w:ascii="Arial" w:hAnsi="Arial" w:cs="Arial"/>
        </w:rPr>
        <w:br w:type="page"/>
      </w:r>
    </w:p>
    <w:p w14:paraId="679BE9BC" w14:textId="77777777" w:rsidR="00105F3C" w:rsidRPr="00235693" w:rsidRDefault="00105F3C" w:rsidP="00235693">
      <w:pPr>
        <w:pStyle w:val="Heading1"/>
        <w:spacing w:line="480" w:lineRule="auto"/>
      </w:pPr>
      <w:bookmarkStart w:id="18" w:name="_Toc225778682"/>
      <w:r w:rsidRPr="00235693">
        <w:lastRenderedPageBreak/>
        <w:t>Research Methodology</w:t>
      </w:r>
      <w:bookmarkEnd w:id="18"/>
    </w:p>
    <w:p w14:paraId="6362D073" w14:textId="77777777" w:rsidR="00105F3C" w:rsidRPr="00235693" w:rsidRDefault="00105F3C" w:rsidP="00235693">
      <w:pPr>
        <w:pStyle w:val="Heading2"/>
        <w:spacing w:before="0" w:after="0" w:line="480" w:lineRule="auto"/>
        <w:jc w:val="both"/>
        <w:rPr>
          <w:rFonts w:ascii="Arial" w:hAnsi="Arial" w:cs="Arial"/>
        </w:rPr>
      </w:pPr>
      <w:bookmarkStart w:id="19" w:name="_Toc225778683"/>
      <w:r w:rsidRPr="00235693">
        <w:rPr>
          <w:rFonts w:ascii="Arial" w:hAnsi="Arial" w:cs="Arial"/>
        </w:rPr>
        <w:t>Research Philosophy: Ontology, Epistemology, and Axiology</w:t>
      </w:r>
      <w:bookmarkEnd w:id="19"/>
    </w:p>
    <w:p w14:paraId="60E3AEFB"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research is based on constructionist ontology, which assumes that social realities (such as </w:t>
      </w:r>
      <w:proofErr w:type="spellStart"/>
      <w:r w:rsidRPr="00235693">
        <w:rPr>
          <w:rFonts w:ascii="Arial" w:hAnsi="Arial" w:cs="Arial"/>
        </w:rPr>
        <w:t>organisational</w:t>
      </w:r>
      <w:proofErr w:type="spellEnd"/>
      <w:r w:rsidRPr="00235693">
        <w:rPr>
          <w:rFonts w:ascii="Arial" w:hAnsi="Arial" w:cs="Arial"/>
        </w:rPr>
        <w:t xml:space="preserve"> identities, communicative meanings, and relational commitments such as volunteer persistence) are not predetermined objective facts but rather actively and constantly constructed in the context of social interaction (Saunders, Lewis and Thornhill, 2023). This stance is suitable </w:t>
      </w:r>
      <w:r w:rsidR="002121A2" w:rsidRPr="00235693">
        <w:rPr>
          <w:rFonts w:ascii="Arial" w:hAnsi="Arial" w:cs="Arial"/>
        </w:rPr>
        <w:t>because it is irreducibly intersubjective; how managers and volunteers feel and negotiate communicative practices cannot exist without those who practice and interpret them, and any design that tries to reduce them to quantifiable variables would falsify</w:t>
      </w:r>
      <w:r w:rsidRPr="00235693">
        <w:rPr>
          <w:rFonts w:ascii="Arial" w:hAnsi="Arial" w:cs="Arial"/>
        </w:rPr>
        <w:t xml:space="preserve"> their nature.</w:t>
      </w:r>
    </w:p>
    <w:p w14:paraId="19BCBFE8"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In line with this premise, the research will use an interpretivist epistemology, which assumes that understanding of the social world is achieved when the researcher becomes involved in an interpretive interaction with the meanings and experiences of participants as opposed to employing an impersonal way of measuring pre-determined variables (Leavy, 2015; </w:t>
      </w:r>
      <w:proofErr w:type="spellStart"/>
      <w:r w:rsidRPr="00235693">
        <w:rPr>
          <w:rFonts w:ascii="Arial" w:hAnsi="Arial" w:cs="Arial"/>
        </w:rPr>
        <w:t>Bickman</w:t>
      </w:r>
      <w:proofErr w:type="spellEnd"/>
      <w:r w:rsidRPr="00235693">
        <w:rPr>
          <w:rFonts w:ascii="Arial" w:hAnsi="Arial" w:cs="Arial"/>
        </w:rPr>
        <w:t xml:space="preserve"> and Rog, 2009). Positivism was both taken into consideration and dismissed: it would confine contextually captured phenomena of </w:t>
      </w:r>
      <w:r w:rsidR="002121A2" w:rsidRPr="00235693">
        <w:rPr>
          <w:rFonts w:ascii="Arial" w:hAnsi="Arial" w:cs="Arial"/>
        </w:rPr>
        <w:t>a communicative nature to numerical approximations that cannot reflect the interpretive richness required by the research questions</w:t>
      </w:r>
      <w:r w:rsidRPr="00235693">
        <w:rPr>
          <w:rFonts w:ascii="Arial" w:hAnsi="Arial" w:cs="Arial"/>
        </w:rPr>
        <w:t xml:space="preserve">. The pragmatism was shelved because the research questions can be comprehensively addressed through a single-paradigm qualitative research design, without </w:t>
      </w:r>
      <w:r w:rsidR="00892EB4" w:rsidRPr="00235693">
        <w:rPr>
          <w:rFonts w:ascii="Arial" w:hAnsi="Arial" w:cs="Arial"/>
        </w:rPr>
        <w:t xml:space="preserve">the </w:t>
      </w:r>
      <w:r w:rsidRPr="00235693">
        <w:rPr>
          <w:rFonts w:ascii="Arial" w:hAnsi="Arial" w:cs="Arial"/>
        </w:rPr>
        <w:t>epistemological burdens of the mixed qualitative and quantitative approaches.</w:t>
      </w:r>
    </w:p>
    <w:p w14:paraId="791AF042"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axiological approach </w:t>
      </w:r>
      <w:proofErr w:type="spellStart"/>
      <w:r w:rsidR="00892EB4" w:rsidRPr="00235693">
        <w:rPr>
          <w:rFonts w:ascii="Arial" w:hAnsi="Arial" w:cs="Arial"/>
        </w:rPr>
        <w:t>recognises</w:t>
      </w:r>
      <w:proofErr w:type="spellEnd"/>
      <w:r w:rsidR="00892EB4" w:rsidRPr="00235693">
        <w:rPr>
          <w:rFonts w:ascii="Arial" w:hAnsi="Arial" w:cs="Arial"/>
        </w:rPr>
        <w:t xml:space="preserve"> the researcher as value-charged</w:t>
      </w:r>
      <w:r w:rsidRPr="00235693">
        <w:rPr>
          <w:rFonts w:ascii="Arial" w:hAnsi="Arial" w:cs="Arial"/>
        </w:rPr>
        <w:t xml:space="preserve"> and not neutral (Saunders, Lewis and Thornhill, 2023). The researcher will commit </w:t>
      </w:r>
      <w:r w:rsidR="002121A2" w:rsidRPr="00235693">
        <w:rPr>
          <w:rFonts w:ascii="Arial" w:hAnsi="Arial" w:cs="Arial"/>
        </w:rPr>
        <w:t>to understanding the conditions under which voluntary sector workers will operate and will manage the research reflexively, as well as declare this obligation in a dedicated journal throughout</w:t>
      </w:r>
      <w:r w:rsidRPr="00235693">
        <w:rPr>
          <w:rFonts w:ascii="Arial" w:hAnsi="Arial" w:cs="Arial"/>
        </w:rPr>
        <w:t xml:space="preserve"> </w:t>
      </w:r>
      <w:r w:rsidRPr="00235693">
        <w:rPr>
          <w:rFonts w:ascii="Arial" w:hAnsi="Arial" w:cs="Arial"/>
        </w:rPr>
        <w:lastRenderedPageBreak/>
        <w:t>the research process. These values guide the participatory interviewing methodology, the choice of member checking findings</w:t>
      </w:r>
      <w:r w:rsidR="002121A2" w:rsidRPr="00235693">
        <w:rPr>
          <w:rFonts w:ascii="Arial" w:hAnsi="Arial" w:cs="Arial"/>
        </w:rPr>
        <w:t>, and the belief in fulfilling the task of representing participant narratives in a faithful way, without</w:t>
      </w:r>
      <w:r w:rsidRPr="00235693">
        <w:rPr>
          <w:rFonts w:ascii="Arial" w:hAnsi="Arial" w:cs="Arial"/>
        </w:rPr>
        <w:t xml:space="preserve"> </w:t>
      </w:r>
      <w:r w:rsidR="00892EB4" w:rsidRPr="00235693">
        <w:rPr>
          <w:rFonts w:ascii="Arial" w:hAnsi="Arial" w:cs="Arial"/>
        </w:rPr>
        <w:t>assimilating</w:t>
      </w:r>
      <w:r w:rsidRPr="00235693">
        <w:rPr>
          <w:rFonts w:ascii="Arial" w:hAnsi="Arial" w:cs="Arial"/>
        </w:rPr>
        <w:t xml:space="preserve"> them to already existing theoretical entities.</w:t>
      </w:r>
    </w:p>
    <w:p w14:paraId="19801109" w14:textId="77777777" w:rsidR="00105F3C" w:rsidRPr="00235693" w:rsidRDefault="00105F3C" w:rsidP="00235693">
      <w:pPr>
        <w:pStyle w:val="Heading2"/>
        <w:spacing w:before="0" w:after="0" w:line="480" w:lineRule="auto"/>
        <w:jc w:val="both"/>
        <w:rPr>
          <w:rFonts w:ascii="Arial" w:hAnsi="Arial" w:cs="Arial"/>
        </w:rPr>
      </w:pPr>
      <w:bookmarkStart w:id="20" w:name="_Toc225778684"/>
      <w:r w:rsidRPr="00235693">
        <w:rPr>
          <w:rFonts w:ascii="Arial" w:hAnsi="Arial" w:cs="Arial"/>
        </w:rPr>
        <w:t>Research Approach</w:t>
      </w:r>
      <w:bookmarkEnd w:id="20"/>
    </w:p>
    <w:p w14:paraId="611A3FE3"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research method is inductive as it starts to construct theoretical knowledge based on the narration of the participants instead of testing predetermined hypotheses, which is typical of the constructionist-interpretivist paradigm. An abductive orientation will also guide analysis in a way that allows moving iteratively between emergent data patterns and theoretical frameworks of Section 2.1 (Saunders, Lewis and Thornhill, 2023) in search of not only describing but </w:t>
      </w:r>
      <w:proofErr w:type="spellStart"/>
      <w:r w:rsidRPr="00235693">
        <w:rPr>
          <w:rFonts w:ascii="Arial" w:hAnsi="Arial" w:cs="Arial"/>
        </w:rPr>
        <w:t>theorising</w:t>
      </w:r>
      <w:proofErr w:type="spellEnd"/>
      <w:r w:rsidRPr="00235693">
        <w:rPr>
          <w:rFonts w:ascii="Arial" w:hAnsi="Arial" w:cs="Arial"/>
        </w:rPr>
        <w:t xml:space="preserve"> the communicative mechanisms through which food bank managers can influence volunteer persistence.</w:t>
      </w:r>
    </w:p>
    <w:p w14:paraId="4711DB74" w14:textId="77777777" w:rsidR="00105F3C" w:rsidRPr="00235693" w:rsidRDefault="00105F3C" w:rsidP="00235693">
      <w:pPr>
        <w:pStyle w:val="Heading2"/>
        <w:spacing w:before="0" w:after="0" w:line="480" w:lineRule="auto"/>
        <w:jc w:val="both"/>
        <w:rPr>
          <w:rFonts w:ascii="Arial" w:hAnsi="Arial" w:cs="Arial"/>
        </w:rPr>
      </w:pPr>
      <w:bookmarkStart w:id="21" w:name="_Toc225778685"/>
      <w:r w:rsidRPr="00235693">
        <w:rPr>
          <w:rFonts w:ascii="Arial" w:hAnsi="Arial" w:cs="Arial"/>
        </w:rPr>
        <w:t>Methodological Choice and Research Strategy</w:t>
      </w:r>
      <w:bookmarkEnd w:id="21"/>
    </w:p>
    <w:p w14:paraId="131CD1E0"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research methodology is a qualitative one, which is </w:t>
      </w:r>
      <w:proofErr w:type="spellStart"/>
      <w:r w:rsidRPr="00235693">
        <w:rPr>
          <w:rFonts w:ascii="Arial" w:hAnsi="Arial" w:cs="Arial"/>
        </w:rPr>
        <w:t>operationalised</w:t>
      </w:r>
      <w:proofErr w:type="spellEnd"/>
      <w:r w:rsidRPr="00235693">
        <w:rPr>
          <w:rFonts w:ascii="Arial" w:hAnsi="Arial" w:cs="Arial"/>
        </w:rPr>
        <w:t xml:space="preserve"> using a phenomenologically informed case study approach on two to three networks of food banks in the UK of different sizes and regions. The qualitative methodology is suited </w:t>
      </w:r>
      <w:r w:rsidR="002121A2" w:rsidRPr="00235693">
        <w:rPr>
          <w:rFonts w:ascii="Arial" w:hAnsi="Arial" w:cs="Arial"/>
        </w:rPr>
        <w:t xml:space="preserve">to the research questions, which demand access to </w:t>
      </w:r>
      <w:r w:rsidRPr="00235693">
        <w:rPr>
          <w:rFonts w:ascii="Arial" w:hAnsi="Arial" w:cs="Arial"/>
        </w:rPr>
        <w:t xml:space="preserve">lived experiences and sense-making processes. The use of </w:t>
      </w:r>
      <w:r w:rsidR="00892EB4" w:rsidRPr="00235693">
        <w:rPr>
          <w:rFonts w:ascii="Arial" w:hAnsi="Arial" w:cs="Arial"/>
        </w:rPr>
        <w:t xml:space="preserve">the case study strategy can be explained by the necessity to have contextually rich data that can describe a </w:t>
      </w:r>
      <w:r w:rsidRPr="00235693">
        <w:rPr>
          <w:rFonts w:ascii="Arial" w:hAnsi="Arial" w:cs="Arial"/>
        </w:rPr>
        <w:t>variety of food bank operational conditions. The main tool will be semi-structured interviews</w:t>
      </w:r>
      <w:r w:rsidR="002121A2" w:rsidRPr="00235693">
        <w:rPr>
          <w:rFonts w:ascii="Arial" w:hAnsi="Arial" w:cs="Arial"/>
        </w:rPr>
        <w:t>, selected for their ability to produce detailed descriptions and their</w:t>
      </w:r>
      <w:r w:rsidRPr="00235693">
        <w:rPr>
          <w:rFonts w:ascii="Arial" w:hAnsi="Arial" w:cs="Arial"/>
        </w:rPr>
        <w:t xml:space="preserve"> flexibility to follow emergent themes.</w:t>
      </w:r>
    </w:p>
    <w:p w14:paraId="53AC44F5" w14:textId="77777777" w:rsidR="00105F3C" w:rsidRPr="00235693" w:rsidRDefault="00105F3C" w:rsidP="00235693">
      <w:pPr>
        <w:pStyle w:val="Heading2"/>
        <w:spacing w:before="0" w:after="0" w:line="480" w:lineRule="auto"/>
        <w:jc w:val="both"/>
        <w:rPr>
          <w:rFonts w:ascii="Arial" w:hAnsi="Arial" w:cs="Arial"/>
        </w:rPr>
      </w:pPr>
      <w:bookmarkStart w:id="22" w:name="_Toc225778686"/>
      <w:r w:rsidRPr="00235693">
        <w:rPr>
          <w:rFonts w:ascii="Arial" w:hAnsi="Arial" w:cs="Arial"/>
        </w:rPr>
        <w:t>Critical Evaluation of the Methodology</w:t>
      </w:r>
      <w:bookmarkEnd w:id="22"/>
    </w:p>
    <w:p w14:paraId="12DE48E4" w14:textId="77777777" w:rsidR="00105F3C" w:rsidRPr="00235693" w:rsidRDefault="00105F3C" w:rsidP="00235693">
      <w:pPr>
        <w:spacing w:line="480" w:lineRule="auto"/>
        <w:jc w:val="both"/>
        <w:rPr>
          <w:rFonts w:ascii="Arial" w:hAnsi="Arial" w:cs="Arial"/>
        </w:rPr>
      </w:pPr>
      <w:r w:rsidRPr="00235693">
        <w:rPr>
          <w:rFonts w:ascii="Arial" w:hAnsi="Arial" w:cs="Arial"/>
        </w:rPr>
        <w:t>The interpretivist qualitative design provides access to the tacit and relational aspects of managerial communication that cannot be accessed through structured instruments</w:t>
      </w:r>
      <w:r w:rsidR="00892EB4" w:rsidRPr="00235693">
        <w:rPr>
          <w:rFonts w:ascii="Arial" w:hAnsi="Arial" w:cs="Arial"/>
        </w:rPr>
        <w:t>,</w:t>
      </w:r>
      <w:r w:rsidRPr="00235693">
        <w:rPr>
          <w:rFonts w:ascii="Arial" w:hAnsi="Arial" w:cs="Arial"/>
        </w:rPr>
        <w:t xml:space="preserve"> </w:t>
      </w:r>
      <w:r w:rsidRPr="00235693">
        <w:rPr>
          <w:rFonts w:ascii="Arial" w:hAnsi="Arial" w:cs="Arial"/>
        </w:rPr>
        <w:lastRenderedPageBreak/>
        <w:t xml:space="preserve">and communicative practices can be explored in their </w:t>
      </w:r>
      <w:proofErr w:type="spellStart"/>
      <w:r w:rsidRPr="00235693">
        <w:rPr>
          <w:rFonts w:ascii="Arial" w:hAnsi="Arial" w:cs="Arial"/>
        </w:rPr>
        <w:t>organisational</w:t>
      </w:r>
      <w:proofErr w:type="spellEnd"/>
      <w:r w:rsidRPr="00235693">
        <w:rPr>
          <w:rFonts w:ascii="Arial" w:hAnsi="Arial" w:cs="Arial"/>
        </w:rPr>
        <w:t xml:space="preserve"> context</w:t>
      </w:r>
      <w:r w:rsidR="00892EB4" w:rsidRPr="00235693">
        <w:rPr>
          <w:rFonts w:ascii="Arial" w:hAnsi="Arial" w:cs="Arial"/>
        </w:rPr>
        <w:t>,</w:t>
      </w:r>
      <w:r w:rsidRPr="00235693">
        <w:rPr>
          <w:rFonts w:ascii="Arial" w:hAnsi="Arial" w:cs="Arial"/>
        </w:rPr>
        <w:t xml:space="preserve"> but not in abstraction. Limitations have been </w:t>
      </w:r>
      <w:proofErr w:type="spellStart"/>
      <w:r w:rsidR="00892EB4" w:rsidRPr="00235693">
        <w:rPr>
          <w:rFonts w:ascii="Arial" w:hAnsi="Arial" w:cs="Arial"/>
        </w:rPr>
        <w:t>recognised</w:t>
      </w:r>
      <w:proofErr w:type="spellEnd"/>
      <w:r w:rsidR="00892EB4" w:rsidRPr="00235693">
        <w:rPr>
          <w:rFonts w:ascii="Arial" w:hAnsi="Arial" w:cs="Arial"/>
        </w:rPr>
        <w:t xml:space="preserve">: the findings will be both context-specific and statistically non-general, and the small sample subjects this study to risks of the </w:t>
      </w:r>
      <w:r w:rsidRPr="00235693">
        <w:rPr>
          <w:rFonts w:ascii="Arial" w:hAnsi="Arial" w:cs="Arial"/>
        </w:rPr>
        <w:t>voice being non-representative. The quantitative survey design was also considered and rejected</w:t>
      </w:r>
      <w:r w:rsidR="002121A2" w:rsidRPr="00235693">
        <w:rPr>
          <w:rFonts w:ascii="Arial" w:hAnsi="Arial" w:cs="Arial"/>
        </w:rPr>
        <w:t>, as the questions used in the research require interpretive depth and, given the lack of theoretical development at this crossroads, the specification of the hypothesis is still at an</w:t>
      </w:r>
      <w:r w:rsidRPr="00235693">
        <w:rPr>
          <w:rFonts w:ascii="Arial" w:hAnsi="Arial" w:cs="Arial"/>
        </w:rPr>
        <w:t xml:space="preserve"> epistemological infancy. A mixed-methods design was not chosen because the pre-eminent research questions are interpretive in nature</w:t>
      </w:r>
      <w:r w:rsidR="002121A2" w:rsidRPr="00235693">
        <w:rPr>
          <w:rFonts w:ascii="Arial" w:hAnsi="Arial" w:cs="Arial"/>
        </w:rPr>
        <w:t>, and the added complexity lacks value given</w:t>
      </w:r>
      <w:r w:rsidRPr="00235693">
        <w:rPr>
          <w:rFonts w:ascii="Arial" w:hAnsi="Arial" w:cs="Arial"/>
        </w:rPr>
        <w:t xml:space="preserve"> the research objectives.</w:t>
      </w:r>
    </w:p>
    <w:p w14:paraId="749F1D27" w14:textId="77777777" w:rsidR="00105F3C" w:rsidRPr="00235693" w:rsidRDefault="00105F3C" w:rsidP="00235693">
      <w:pPr>
        <w:pStyle w:val="Heading2"/>
        <w:spacing w:before="0" w:after="0" w:line="480" w:lineRule="auto"/>
        <w:jc w:val="both"/>
        <w:rPr>
          <w:rFonts w:ascii="Arial" w:hAnsi="Arial" w:cs="Arial"/>
        </w:rPr>
      </w:pPr>
      <w:bookmarkStart w:id="23" w:name="_Toc225778687"/>
      <w:r w:rsidRPr="00235693">
        <w:rPr>
          <w:rFonts w:ascii="Arial" w:hAnsi="Arial" w:cs="Arial"/>
        </w:rPr>
        <w:t>Methodological Adaptations for the Food Bank Context</w:t>
      </w:r>
      <w:bookmarkEnd w:id="23"/>
    </w:p>
    <w:p w14:paraId="172E6891"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standard forms of qualitative designs presuppose </w:t>
      </w:r>
      <w:r w:rsidR="00892EB4" w:rsidRPr="00235693">
        <w:rPr>
          <w:rFonts w:ascii="Arial" w:hAnsi="Arial" w:cs="Arial"/>
        </w:rPr>
        <w:t>a secure time for</w:t>
      </w:r>
      <w:r w:rsidRPr="00235693">
        <w:rPr>
          <w:rFonts w:ascii="Arial" w:hAnsi="Arial" w:cs="Arial"/>
        </w:rPr>
        <w:t xml:space="preserve"> participants and set </w:t>
      </w:r>
      <w:proofErr w:type="spellStart"/>
      <w:r w:rsidRPr="00235693">
        <w:rPr>
          <w:rFonts w:ascii="Arial" w:hAnsi="Arial" w:cs="Arial"/>
        </w:rPr>
        <w:t>organisational</w:t>
      </w:r>
      <w:proofErr w:type="spellEnd"/>
      <w:r w:rsidRPr="00235693">
        <w:rPr>
          <w:rFonts w:ascii="Arial" w:hAnsi="Arial" w:cs="Arial"/>
        </w:rPr>
        <w:t xml:space="preserve"> channels of communication. Food bank environments </w:t>
      </w:r>
      <w:r w:rsidR="002121A2" w:rsidRPr="00235693">
        <w:rPr>
          <w:rFonts w:ascii="Arial" w:hAnsi="Arial" w:cs="Arial"/>
        </w:rPr>
        <w:t>contradict these assumptions in three aspects that must be specifically addressed</w:t>
      </w:r>
      <w:r w:rsidRPr="00235693">
        <w:rPr>
          <w:rFonts w:ascii="Arial" w:hAnsi="Arial" w:cs="Arial"/>
        </w:rPr>
        <w:t xml:space="preserve">. First, the availability of volunteers and managers will be limited by the distribution schedule of </w:t>
      </w:r>
      <w:r w:rsidR="002121A2" w:rsidRPr="00235693">
        <w:rPr>
          <w:rFonts w:ascii="Arial" w:hAnsi="Arial" w:cs="Arial"/>
        </w:rPr>
        <w:t xml:space="preserve">operations; the interviews will thus be scheduled with maximum </w:t>
      </w:r>
      <w:r w:rsidR="00892EB4" w:rsidRPr="00235693">
        <w:rPr>
          <w:rFonts w:ascii="Arial" w:hAnsi="Arial" w:cs="Arial"/>
        </w:rPr>
        <w:t>flexibility,</w:t>
      </w:r>
      <w:r w:rsidRPr="00235693">
        <w:rPr>
          <w:rFonts w:ascii="Arial" w:hAnsi="Arial" w:cs="Arial"/>
        </w:rPr>
        <w:t xml:space="preserve"> such as evenings, weekends, and Zoom access. Second, the affective register of food bank work must be adjusted</w:t>
      </w:r>
      <w:r w:rsidR="002121A2" w:rsidRPr="00235693">
        <w:rPr>
          <w:rFonts w:ascii="Arial" w:hAnsi="Arial" w:cs="Arial"/>
        </w:rPr>
        <w:t>; i.e., in accordance with the principles of sensitive qualitative research guidance (Dickson-Swift et al., 2009), the interview guide will include emotional check-in and check-out, and signposting to available resources will be prepared in advance</w:t>
      </w:r>
      <w:r w:rsidRPr="00235693">
        <w:rPr>
          <w:rFonts w:ascii="Arial" w:hAnsi="Arial" w:cs="Arial"/>
        </w:rPr>
        <w:t xml:space="preserve">. Third, the variety of food bank forms of governance, between Trussell Trust-based forms and independent network-based forms of food bank provision, need the interview guide to include the meaningfully different communicative experiences without assuming the existence of one </w:t>
      </w:r>
      <w:proofErr w:type="spellStart"/>
      <w:r w:rsidRPr="00235693">
        <w:rPr>
          <w:rFonts w:ascii="Arial" w:hAnsi="Arial" w:cs="Arial"/>
        </w:rPr>
        <w:t>organisational</w:t>
      </w:r>
      <w:proofErr w:type="spellEnd"/>
      <w:r w:rsidRPr="00235693">
        <w:rPr>
          <w:rFonts w:ascii="Arial" w:hAnsi="Arial" w:cs="Arial"/>
        </w:rPr>
        <w:t xml:space="preserve"> template, pilot testing of both kinds of operation will ensure that the question wording does not assume the conditions exist only in one type of operational activity.</w:t>
      </w:r>
    </w:p>
    <w:p w14:paraId="6A6E3ED7" w14:textId="77777777" w:rsidR="00105F3C" w:rsidRPr="00235693" w:rsidRDefault="00105F3C" w:rsidP="00235693">
      <w:pPr>
        <w:pStyle w:val="Heading2"/>
        <w:spacing w:before="0" w:after="0" w:line="480" w:lineRule="auto"/>
        <w:jc w:val="both"/>
        <w:rPr>
          <w:rFonts w:ascii="Arial" w:hAnsi="Arial" w:cs="Arial"/>
        </w:rPr>
      </w:pPr>
      <w:bookmarkStart w:id="24" w:name="_Toc225778688"/>
      <w:r w:rsidRPr="00235693">
        <w:rPr>
          <w:rFonts w:ascii="Arial" w:hAnsi="Arial" w:cs="Arial"/>
        </w:rPr>
        <w:lastRenderedPageBreak/>
        <w:t>Data Collection Methods</w:t>
      </w:r>
      <w:bookmarkEnd w:id="24"/>
    </w:p>
    <w:p w14:paraId="226DB8D7"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Forty-five to sixty minutes of semi-structured interviews will be carried out through Zoom or face-to-face </w:t>
      </w:r>
      <w:r w:rsidR="002121A2" w:rsidRPr="00235693">
        <w:rPr>
          <w:rFonts w:ascii="Arial" w:hAnsi="Arial" w:cs="Arial"/>
        </w:rPr>
        <w:t>interviews, as the participants choose, audio-taped with their strict consent and transcribed word-for-word</w:t>
      </w:r>
      <w:r w:rsidRPr="00235693">
        <w:rPr>
          <w:rFonts w:ascii="Arial" w:hAnsi="Arial" w:cs="Arial"/>
        </w:rPr>
        <w:t xml:space="preserve">. The interview guide will be </w:t>
      </w:r>
      <w:r w:rsidR="002121A2" w:rsidRPr="00235693">
        <w:rPr>
          <w:rFonts w:ascii="Arial" w:hAnsi="Arial" w:cs="Arial"/>
        </w:rPr>
        <w:t xml:space="preserve">structured around four thematic areas, each grounded in the research questions: managerial communication strategies in the time of scarcity; volunteer interpretation and response; the communication-commitment relationship as experienced by participants; and the mediation of </w:t>
      </w:r>
      <w:r w:rsidRPr="00235693">
        <w:rPr>
          <w:rFonts w:ascii="Arial" w:hAnsi="Arial" w:cs="Arial"/>
        </w:rPr>
        <w:t xml:space="preserve">leadership </w:t>
      </w:r>
      <w:proofErr w:type="spellStart"/>
      <w:r w:rsidRPr="00235693">
        <w:rPr>
          <w:rFonts w:ascii="Arial" w:hAnsi="Arial" w:cs="Arial"/>
        </w:rPr>
        <w:t>behaviours</w:t>
      </w:r>
      <w:proofErr w:type="spellEnd"/>
      <w:r w:rsidRPr="00235693">
        <w:rPr>
          <w:rFonts w:ascii="Arial" w:hAnsi="Arial" w:cs="Arial"/>
        </w:rPr>
        <w:t xml:space="preserve">. The guide will undergo piloting using two non-sample participants and will also be revised </w:t>
      </w:r>
      <w:r w:rsidR="002121A2" w:rsidRPr="00235693">
        <w:rPr>
          <w:rFonts w:ascii="Arial" w:hAnsi="Arial" w:cs="Arial"/>
        </w:rPr>
        <w:t>before</w:t>
      </w:r>
      <w:r w:rsidRPr="00235693">
        <w:rPr>
          <w:rFonts w:ascii="Arial" w:hAnsi="Arial" w:cs="Arial"/>
        </w:rPr>
        <w:t xml:space="preserve"> the commencement of data collection. As a source of contextual grounding </w:t>
      </w:r>
      <w:r w:rsidR="002121A2" w:rsidRPr="00235693">
        <w:rPr>
          <w:rFonts w:ascii="Arial" w:hAnsi="Arial" w:cs="Arial"/>
        </w:rPr>
        <w:t>for interpretation, secondary sources such as the Trussell Trust's published reports on its operations and the UK government's</w:t>
      </w:r>
      <w:r w:rsidRPr="00235693">
        <w:rPr>
          <w:rFonts w:ascii="Arial" w:hAnsi="Arial" w:cs="Arial"/>
        </w:rPr>
        <w:t xml:space="preserve"> published literature on food insecurity will be used.</w:t>
      </w:r>
    </w:p>
    <w:p w14:paraId="6658D7CF" w14:textId="77777777" w:rsidR="00105F3C" w:rsidRPr="00235693" w:rsidRDefault="00105F3C" w:rsidP="00235693">
      <w:pPr>
        <w:pStyle w:val="Heading2"/>
        <w:spacing w:before="0" w:after="0" w:line="480" w:lineRule="auto"/>
        <w:jc w:val="both"/>
        <w:rPr>
          <w:rFonts w:ascii="Arial" w:hAnsi="Arial" w:cs="Arial"/>
        </w:rPr>
      </w:pPr>
      <w:bookmarkStart w:id="25" w:name="_Toc225778689"/>
      <w:r w:rsidRPr="00235693">
        <w:rPr>
          <w:rFonts w:ascii="Arial" w:hAnsi="Arial" w:cs="Arial"/>
        </w:rPr>
        <w:t>Sampling Strategy, Target Population, and Saturation</w:t>
      </w:r>
      <w:bookmarkEnd w:id="25"/>
    </w:p>
    <w:p w14:paraId="795C19E1"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target population includes food bank managers and long-term volunteers </w:t>
      </w:r>
      <w:r w:rsidR="002121A2" w:rsidRPr="00235693">
        <w:rPr>
          <w:rFonts w:ascii="Arial" w:hAnsi="Arial" w:cs="Arial"/>
        </w:rPr>
        <w:t>with 12 months or more of continuous service who are actively working in the food bank networks</w:t>
      </w:r>
      <w:r w:rsidRPr="00235693">
        <w:rPr>
          <w:rFonts w:ascii="Arial" w:hAnsi="Arial" w:cs="Arial"/>
        </w:rPr>
        <w:t xml:space="preserve"> in the UK at the time. I will use a purposive sampling technique, </w:t>
      </w:r>
      <w:r w:rsidR="002121A2" w:rsidRPr="00235693">
        <w:rPr>
          <w:rFonts w:ascii="Arial" w:hAnsi="Arial" w:cs="Arial"/>
        </w:rPr>
        <w:t>focusing on participants who have knowledge of the phenomena of interest and are directly involved in their experience, which aligns</w:t>
      </w:r>
      <w:r w:rsidRPr="00235693">
        <w:rPr>
          <w:rFonts w:ascii="Arial" w:hAnsi="Arial" w:cs="Arial"/>
        </w:rPr>
        <w:t xml:space="preserve"> with the interpretivist methodology (Saunders, Lewis and Thornhill, 2023). The planned size of fourteen to eighteen respondents in two or three networks is balanced between the management and volunteering </w:t>
      </w:r>
      <w:r w:rsidR="002121A2" w:rsidRPr="00235693">
        <w:rPr>
          <w:rFonts w:ascii="Arial" w:hAnsi="Arial" w:cs="Arial"/>
        </w:rPr>
        <w:t>points of view</w:t>
      </w:r>
      <w:r w:rsidRPr="00235693">
        <w:rPr>
          <w:rFonts w:ascii="Arial" w:hAnsi="Arial" w:cs="Arial"/>
        </w:rPr>
        <w:t xml:space="preserve">. Its theoretical foundation is thematic saturation: the stage </w:t>
      </w:r>
      <w:r w:rsidR="002121A2" w:rsidRPr="00235693">
        <w:rPr>
          <w:rFonts w:ascii="Arial" w:hAnsi="Arial" w:cs="Arial"/>
        </w:rPr>
        <w:t>at which no new codes or conceptual understanding can be generated in subsequent</w:t>
      </w:r>
      <w:r w:rsidRPr="00235693">
        <w:rPr>
          <w:rFonts w:ascii="Arial" w:hAnsi="Arial" w:cs="Arial"/>
        </w:rPr>
        <w:t xml:space="preserve"> interviews (Braun and Clarke, 2021). </w:t>
      </w:r>
      <w:proofErr w:type="spellStart"/>
      <w:r w:rsidRPr="00235693">
        <w:rPr>
          <w:rFonts w:ascii="Arial" w:hAnsi="Arial" w:cs="Arial"/>
        </w:rPr>
        <w:t>Fusch</w:t>
      </w:r>
      <w:proofErr w:type="spellEnd"/>
      <w:r w:rsidRPr="00235693">
        <w:rPr>
          <w:rFonts w:ascii="Arial" w:hAnsi="Arial" w:cs="Arial"/>
        </w:rPr>
        <w:t xml:space="preserve"> and Ness (2015) show that saturation is a data quality criterion, which is attainable in smaller samples when the participants are information-rich. In a systematic review of forty-two qualitative studies, </w:t>
      </w:r>
      <w:proofErr w:type="spellStart"/>
      <w:r w:rsidRPr="00235693">
        <w:rPr>
          <w:rFonts w:ascii="Arial" w:hAnsi="Arial" w:cs="Arial"/>
        </w:rPr>
        <w:t>Hennink</w:t>
      </w:r>
      <w:proofErr w:type="spellEnd"/>
      <w:r w:rsidRPr="00235693">
        <w:rPr>
          <w:rFonts w:ascii="Arial" w:hAnsi="Arial" w:cs="Arial"/>
        </w:rPr>
        <w:t xml:space="preserve"> and </w:t>
      </w:r>
      <w:r w:rsidRPr="00235693">
        <w:rPr>
          <w:rFonts w:ascii="Arial" w:hAnsi="Arial" w:cs="Arial"/>
        </w:rPr>
        <w:lastRenderedPageBreak/>
        <w:t>Kaiser (2022) discovered that code saturation was generally achieved in nine to seventeen interviews with purposely selected respondents with semi-structured instruments, which is directly consistent with the suggested range.</w:t>
      </w:r>
    </w:p>
    <w:p w14:paraId="5D59CC57"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A systematic plan of assessing saturation will be carried out: each third interview will be followed by a preliminary code inventory being carried out against the developing codebook. </w:t>
      </w:r>
      <w:r w:rsidR="00984DF7" w:rsidRPr="00235693">
        <w:rPr>
          <w:rFonts w:ascii="Arial" w:hAnsi="Arial" w:cs="Arial"/>
        </w:rPr>
        <w:t>If three subsequent interviews do not yield any substantive new codes across</w:t>
      </w:r>
      <w:r w:rsidRPr="00235693">
        <w:rPr>
          <w:rFonts w:ascii="Arial" w:hAnsi="Arial" w:cs="Arial"/>
        </w:rPr>
        <w:t xml:space="preserve"> all four thematic areas, the data analysis will end. </w:t>
      </w:r>
      <w:r w:rsidR="00984DF7" w:rsidRPr="00235693">
        <w:rPr>
          <w:rFonts w:ascii="Arial" w:hAnsi="Arial" w:cs="Arial"/>
        </w:rPr>
        <w:t>If the new codes proceed after 18 interviews, the full extension will be conducted</w:t>
      </w:r>
      <w:r w:rsidRPr="00235693">
        <w:rPr>
          <w:rFonts w:ascii="Arial" w:hAnsi="Arial" w:cs="Arial"/>
        </w:rPr>
        <w:t xml:space="preserve"> with full methodological transparency. </w:t>
      </w:r>
      <w:r w:rsidR="00892EB4" w:rsidRPr="00235693">
        <w:rPr>
          <w:rFonts w:ascii="Arial" w:hAnsi="Arial" w:cs="Arial"/>
        </w:rPr>
        <w:t xml:space="preserve">Inclusion criteria: currently employed with a UK food bank; have worked at least twelve months in continuous service; have </w:t>
      </w:r>
      <w:proofErr w:type="spellStart"/>
      <w:r w:rsidR="00892EB4" w:rsidRPr="00235693">
        <w:rPr>
          <w:rFonts w:ascii="Arial" w:hAnsi="Arial" w:cs="Arial"/>
        </w:rPr>
        <w:t>first hand</w:t>
      </w:r>
      <w:proofErr w:type="spellEnd"/>
      <w:r w:rsidR="00892EB4" w:rsidRPr="00235693">
        <w:rPr>
          <w:rFonts w:ascii="Arial" w:hAnsi="Arial" w:cs="Arial"/>
        </w:rPr>
        <w:t xml:space="preserve"> experience of resource shortage; capable of providing informed consent and using English</w:t>
      </w:r>
      <w:r w:rsidRPr="00235693">
        <w:rPr>
          <w:rFonts w:ascii="Arial" w:hAnsi="Arial" w:cs="Arial"/>
        </w:rPr>
        <w:t xml:space="preserve">. Eligibility criteria: not former administrators within less than twelve months; </w:t>
      </w:r>
      <w:r w:rsidR="002121A2" w:rsidRPr="00235693">
        <w:rPr>
          <w:rFonts w:ascii="Arial" w:hAnsi="Arial" w:cs="Arial"/>
        </w:rPr>
        <w:t>non-UK-based</w:t>
      </w:r>
      <w:r w:rsidRPr="00235693">
        <w:rPr>
          <w:rFonts w:ascii="Arial" w:hAnsi="Arial" w:cs="Arial"/>
        </w:rPr>
        <w:t xml:space="preserve"> </w:t>
      </w:r>
      <w:proofErr w:type="spellStart"/>
      <w:r w:rsidRPr="00235693">
        <w:rPr>
          <w:rFonts w:ascii="Arial" w:hAnsi="Arial" w:cs="Arial"/>
        </w:rPr>
        <w:t>organisations</w:t>
      </w:r>
      <w:proofErr w:type="spellEnd"/>
      <w:r w:rsidRPr="00235693">
        <w:rPr>
          <w:rFonts w:ascii="Arial" w:hAnsi="Arial" w:cs="Arial"/>
        </w:rPr>
        <w:t>; not in the food bank sector.</w:t>
      </w:r>
    </w:p>
    <w:p w14:paraId="59010C55" w14:textId="77777777" w:rsidR="00105F3C" w:rsidRPr="00235693" w:rsidRDefault="00105F3C" w:rsidP="00235693">
      <w:pPr>
        <w:pStyle w:val="Heading2"/>
        <w:spacing w:before="0" w:after="0" w:line="480" w:lineRule="auto"/>
        <w:jc w:val="both"/>
        <w:rPr>
          <w:rFonts w:ascii="Arial" w:hAnsi="Arial" w:cs="Arial"/>
        </w:rPr>
      </w:pPr>
      <w:bookmarkStart w:id="26" w:name="_Toc225778690"/>
      <w:r w:rsidRPr="00235693">
        <w:rPr>
          <w:rFonts w:ascii="Arial" w:hAnsi="Arial" w:cs="Arial"/>
        </w:rPr>
        <w:lastRenderedPageBreak/>
        <w:t>Data Analysis</w:t>
      </w:r>
      <w:bookmarkEnd w:id="26"/>
    </w:p>
    <w:p w14:paraId="1842F3D8" w14:textId="77777777" w:rsidR="00105F3C" w:rsidRPr="00235693" w:rsidRDefault="00105F3C" w:rsidP="00235693">
      <w:pPr>
        <w:keepNext/>
        <w:spacing w:line="480" w:lineRule="auto"/>
        <w:jc w:val="both"/>
        <w:rPr>
          <w:rFonts w:ascii="Arial" w:hAnsi="Arial" w:cs="Arial"/>
        </w:rPr>
      </w:pPr>
      <w:r w:rsidRPr="00235693">
        <w:rPr>
          <w:rFonts w:ascii="Arial" w:hAnsi="Arial" w:cs="Arial"/>
          <w:noProof/>
        </w:rPr>
        <w:drawing>
          <wp:inline distT="0" distB="0" distL="0" distR="0" wp14:anchorId="1D077926" wp14:editId="42BF71BC">
            <wp:extent cx="5759450" cy="3875405"/>
            <wp:effectExtent l="0" t="0" r="0" b="0"/>
            <wp:docPr id="728806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80669" name="Picture 72880669"/>
                    <pic:cNvPicPr/>
                  </pic:nvPicPr>
                  <pic:blipFill>
                    <a:blip r:embed="rId11">
                      <a:extLst>
                        <a:ext uri="{28A0092B-C50C-407E-A947-70E740481C1C}">
                          <a14:useLocalDpi xmlns:a14="http://schemas.microsoft.com/office/drawing/2010/main" val="0"/>
                        </a:ext>
                      </a:extLst>
                    </a:blip>
                    <a:stretch>
                      <a:fillRect/>
                    </a:stretch>
                  </pic:blipFill>
                  <pic:spPr>
                    <a:xfrm>
                      <a:off x="0" y="0"/>
                      <a:ext cx="5759450" cy="3875405"/>
                    </a:xfrm>
                    <a:prstGeom prst="rect">
                      <a:avLst/>
                    </a:prstGeom>
                  </pic:spPr>
                </pic:pic>
              </a:graphicData>
            </a:graphic>
          </wp:inline>
        </w:drawing>
      </w:r>
    </w:p>
    <w:p w14:paraId="5B916C93" w14:textId="77777777" w:rsidR="00105F3C" w:rsidRPr="00235693" w:rsidRDefault="00105F3C" w:rsidP="00235693">
      <w:pPr>
        <w:pStyle w:val="Caption"/>
        <w:spacing w:after="0" w:line="480" w:lineRule="auto"/>
        <w:jc w:val="center"/>
        <w:rPr>
          <w:rFonts w:ascii="Arial" w:hAnsi="Arial" w:cs="Arial"/>
          <w:sz w:val="24"/>
          <w:szCs w:val="24"/>
        </w:rPr>
      </w:pPr>
      <w:r w:rsidRPr="00235693">
        <w:rPr>
          <w:rFonts w:ascii="Arial" w:hAnsi="Arial" w:cs="Arial"/>
        </w:rPr>
        <w:t xml:space="preserve">Figure </w:t>
      </w:r>
      <w:r w:rsidRPr="00235693">
        <w:rPr>
          <w:rFonts w:ascii="Arial" w:hAnsi="Arial" w:cs="Arial"/>
        </w:rPr>
        <w:fldChar w:fldCharType="begin"/>
      </w:r>
      <w:r w:rsidRPr="00235693">
        <w:rPr>
          <w:rFonts w:ascii="Arial" w:hAnsi="Arial" w:cs="Arial"/>
        </w:rPr>
        <w:instrText xml:space="preserve"> SEQ Figure \* ARABIC </w:instrText>
      </w:r>
      <w:r w:rsidRPr="00235693">
        <w:rPr>
          <w:rFonts w:ascii="Arial" w:hAnsi="Arial" w:cs="Arial"/>
        </w:rPr>
        <w:fldChar w:fldCharType="separate"/>
      </w:r>
      <w:r w:rsidRPr="00235693">
        <w:rPr>
          <w:rFonts w:ascii="Arial" w:hAnsi="Arial" w:cs="Arial"/>
          <w:noProof/>
        </w:rPr>
        <w:t>3</w:t>
      </w:r>
      <w:r w:rsidRPr="00235693">
        <w:rPr>
          <w:rFonts w:ascii="Arial" w:hAnsi="Arial" w:cs="Arial"/>
          <w:noProof/>
        </w:rPr>
        <w:fldChar w:fldCharType="end"/>
      </w:r>
      <w:r w:rsidRPr="00235693">
        <w:rPr>
          <w:rFonts w:ascii="Arial" w:hAnsi="Arial" w:cs="Arial"/>
        </w:rPr>
        <w:t>: Thematic Analysis Process Flow</w:t>
      </w:r>
    </w:p>
    <w:p w14:paraId="74FF2BB3"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The reflexive method of thematic analysis as explained by Braun and Clarke (2021) will be employed in the analysis of data, which involves six stages: </w:t>
      </w:r>
      <w:proofErr w:type="spellStart"/>
      <w:r w:rsidRPr="00235693">
        <w:rPr>
          <w:rFonts w:ascii="Arial" w:hAnsi="Arial" w:cs="Arial"/>
        </w:rPr>
        <w:t>familiarisation</w:t>
      </w:r>
      <w:proofErr w:type="spellEnd"/>
      <w:r w:rsidRPr="00235693">
        <w:rPr>
          <w:rFonts w:ascii="Arial" w:hAnsi="Arial" w:cs="Arial"/>
        </w:rPr>
        <w:t xml:space="preserve"> through repeated reading of transcripts; initial coding of meaningful pieces of data; the development of candidate themes through grouping similar codes and making a comparison with the entire dataset; accurate theme definition and naming; and the generation of the written analysis containing themes alongside participant data and theoretical conceptions. The concept of reflexivity will be followed by having a reflective journal record that will document the interpretive decisions and sources of bias. </w:t>
      </w:r>
      <w:proofErr w:type="spellStart"/>
      <w:r w:rsidRPr="00235693">
        <w:rPr>
          <w:rFonts w:ascii="Arial" w:hAnsi="Arial" w:cs="Arial"/>
        </w:rPr>
        <w:t>Rigour</w:t>
      </w:r>
      <w:proofErr w:type="spellEnd"/>
      <w:r w:rsidRPr="00235693">
        <w:rPr>
          <w:rFonts w:ascii="Arial" w:hAnsi="Arial" w:cs="Arial"/>
        </w:rPr>
        <w:t xml:space="preserve"> The </w:t>
      </w:r>
      <w:proofErr w:type="spellStart"/>
      <w:r w:rsidRPr="00235693">
        <w:rPr>
          <w:rFonts w:ascii="Arial" w:hAnsi="Arial" w:cs="Arial"/>
        </w:rPr>
        <w:t>rigour</w:t>
      </w:r>
      <w:proofErr w:type="spellEnd"/>
      <w:r w:rsidRPr="00235693">
        <w:rPr>
          <w:rFonts w:ascii="Arial" w:hAnsi="Arial" w:cs="Arial"/>
        </w:rPr>
        <w:t xml:space="preserve"> will be facilitated by member checking of the provisional themes summaries by a participant subset and peer debriefing by an independent academic colleague. NVivo will handle the transcript data</w:t>
      </w:r>
      <w:r w:rsidR="002121A2" w:rsidRPr="00235693">
        <w:rPr>
          <w:rFonts w:ascii="Arial" w:hAnsi="Arial" w:cs="Arial"/>
        </w:rPr>
        <w:t>,</w:t>
      </w:r>
      <w:r w:rsidRPr="00235693">
        <w:rPr>
          <w:rFonts w:ascii="Arial" w:hAnsi="Arial" w:cs="Arial"/>
        </w:rPr>
        <w:t xml:space="preserve"> </w:t>
      </w:r>
      <w:r w:rsidR="00984DF7" w:rsidRPr="00235693">
        <w:rPr>
          <w:rFonts w:ascii="Arial" w:hAnsi="Arial" w:cs="Arial"/>
        </w:rPr>
        <w:t>while interpretive decisions remain</w:t>
      </w:r>
      <w:r w:rsidRPr="00235693">
        <w:rPr>
          <w:rFonts w:ascii="Arial" w:hAnsi="Arial" w:cs="Arial"/>
        </w:rPr>
        <w:t xml:space="preserve"> the prerogative of the researcher.</w:t>
      </w:r>
    </w:p>
    <w:p w14:paraId="7C3C6C3B" w14:textId="77777777" w:rsidR="00105F3C" w:rsidRPr="00235693" w:rsidRDefault="00105F3C" w:rsidP="00235693">
      <w:pPr>
        <w:pStyle w:val="Heading2"/>
        <w:spacing w:before="0" w:after="0" w:line="480" w:lineRule="auto"/>
        <w:jc w:val="both"/>
        <w:rPr>
          <w:rFonts w:ascii="Arial" w:hAnsi="Arial" w:cs="Arial"/>
        </w:rPr>
      </w:pPr>
      <w:bookmarkStart w:id="27" w:name="_Toc225778691"/>
      <w:r w:rsidRPr="00235693">
        <w:rPr>
          <w:rFonts w:ascii="Arial" w:hAnsi="Arial" w:cs="Arial"/>
        </w:rPr>
        <w:lastRenderedPageBreak/>
        <w:t>Ethical Considerations</w:t>
      </w:r>
      <w:bookmarkEnd w:id="27"/>
    </w:p>
    <w:p w14:paraId="35111D87" w14:textId="77777777" w:rsidR="00105F3C" w:rsidRPr="00235693" w:rsidRDefault="00105F3C" w:rsidP="00235693">
      <w:pPr>
        <w:spacing w:line="480" w:lineRule="auto"/>
        <w:jc w:val="both"/>
        <w:rPr>
          <w:rFonts w:ascii="Arial" w:hAnsi="Arial" w:cs="Arial"/>
        </w:rPr>
      </w:pPr>
      <w:r w:rsidRPr="00235693">
        <w:rPr>
          <w:rFonts w:ascii="Arial" w:hAnsi="Arial" w:cs="Arial"/>
          <w:b/>
          <w:bCs/>
        </w:rPr>
        <w:t>Informed Consent:</w:t>
      </w:r>
      <w:r w:rsidRPr="00235693">
        <w:rPr>
          <w:rFonts w:ascii="Arial" w:hAnsi="Arial" w:cs="Arial"/>
        </w:rPr>
        <w:t xml:space="preserve"> Patients will be provided with a Participant Information Sheet containing </w:t>
      </w:r>
      <w:r w:rsidR="00984DF7" w:rsidRPr="00235693">
        <w:rPr>
          <w:rFonts w:ascii="Arial" w:hAnsi="Arial" w:cs="Arial"/>
        </w:rPr>
        <w:t>information about the purpose and requirements of the research, the time commitment, the voluntary nature of participation, data protection measures, the right to withdraw, and contact information for</w:t>
      </w:r>
      <w:r w:rsidRPr="00235693">
        <w:rPr>
          <w:rFonts w:ascii="Arial" w:hAnsi="Arial" w:cs="Arial"/>
        </w:rPr>
        <w:t xml:space="preserve"> </w:t>
      </w:r>
      <w:r w:rsidR="002121A2" w:rsidRPr="00235693">
        <w:rPr>
          <w:rFonts w:ascii="Arial" w:hAnsi="Arial" w:cs="Arial"/>
        </w:rPr>
        <w:t xml:space="preserve">the researcher and the </w:t>
      </w:r>
      <w:r w:rsidRPr="00235693">
        <w:rPr>
          <w:rFonts w:ascii="Arial" w:hAnsi="Arial" w:cs="Arial"/>
        </w:rPr>
        <w:t xml:space="preserve">ethics committee. </w:t>
      </w:r>
      <w:r w:rsidR="00984DF7" w:rsidRPr="00235693">
        <w:rPr>
          <w:rFonts w:ascii="Arial" w:hAnsi="Arial" w:cs="Arial"/>
        </w:rPr>
        <w:t>Before</w:t>
      </w:r>
      <w:r w:rsidRPr="00235693">
        <w:rPr>
          <w:rFonts w:ascii="Arial" w:hAnsi="Arial" w:cs="Arial"/>
        </w:rPr>
        <w:t xml:space="preserve"> every interview, digital consent will be acquired in written form; this will be revisited verbally when the interviews start.</w:t>
      </w:r>
    </w:p>
    <w:p w14:paraId="6CA694E3" w14:textId="77777777" w:rsidR="00105F3C" w:rsidRPr="00235693" w:rsidRDefault="00105F3C" w:rsidP="00235693">
      <w:pPr>
        <w:spacing w:line="480" w:lineRule="auto"/>
        <w:jc w:val="both"/>
        <w:rPr>
          <w:rFonts w:ascii="Arial" w:hAnsi="Arial" w:cs="Arial"/>
        </w:rPr>
      </w:pPr>
      <w:r w:rsidRPr="00235693">
        <w:rPr>
          <w:rFonts w:ascii="Arial" w:hAnsi="Arial" w:cs="Arial"/>
          <w:b/>
          <w:bCs/>
        </w:rPr>
        <w:t>Right to Withdraw:</w:t>
      </w:r>
      <w:r w:rsidRPr="00235693">
        <w:rPr>
          <w:rFonts w:ascii="Arial" w:hAnsi="Arial" w:cs="Arial"/>
        </w:rPr>
        <w:t xml:space="preserve"> The participants have the unconditional right to withdraw without any reason and without any aftermath, and such data are destroyed instantly. Communications on recruitment will be made by the researcher</w:t>
      </w:r>
      <w:r w:rsidR="00984DF7" w:rsidRPr="00235693">
        <w:rPr>
          <w:rFonts w:ascii="Arial" w:hAnsi="Arial" w:cs="Arial"/>
        </w:rPr>
        <w:t xml:space="preserve">, not by management intermediaries, to ensure there is no implied </w:t>
      </w:r>
      <w:proofErr w:type="spellStart"/>
      <w:r w:rsidR="00984DF7" w:rsidRPr="00235693">
        <w:rPr>
          <w:rFonts w:ascii="Arial" w:hAnsi="Arial" w:cs="Arial"/>
        </w:rPr>
        <w:t>organisational</w:t>
      </w:r>
      <w:proofErr w:type="spellEnd"/>
      <w:r w:rsidR="00984DF7" w:rsidRPr="00235693">
        <w:rPr>
          <w:rFonts w:ascii="Arial" w:hAnsi="Arial" w:cs="Arial"/>
        </w:rPr>
        <w:t xml:space="preserve"> pressure; instead, the researcher communicates the recruitment messages directly through</w:t>
      </w:r>
      <w:r w:rsidRPr="00235693">
        <w:rPr>
          <w:rFonts w:ascii="Arial" w:hAnsi="Arial" w:cs="Arial"/>
        </w:rPr>
        <w:t xml:space="preserve"> the communication channels to eradicate the coercion threat created by power disparities within food bank contexts.</w:t>
      </w:r>
    </w:p>
    <w:p w14:paraId="4DAAC84B" w14:textId="77777777" w:rsidR="00105F3C" w:rsidRPr="00235693" w:rsidRDefault="00105F3C" w:rsidP="00235693">
      <w:pPr>
        <w:spacing w:line="480" w:lineRule="auto"/>
        <w:jc w:val="both"/>
        <w:rPr>
          <w:rFonts w:ascii="Arial" w:hAnsi="Arial" w:cs="Arial"/>
        </w:rPr>
      </w:pPr>
      <w:r w:rsidRPr="00235693">
        <w:rPr>
          <w:rFonts w:ascii="Arial" w:hAnsi="Arial" w:cs="Arial"/>
          <w:b/>
          <w:bCs/>
        </w:rPr>
        <w:t>Anonymity and Confidentiality:</w:t>
      </w:r>
      <w:r w:rsidRPr="00235693">
        <w:rPr>
          <w:rFonts w:ascii="Arial" w:hAnsi="Arial" w:cs="Arial"/>
        </w:rPr>
        <w:t xml:space="preserve"> All the participants will be given pseudonyms </w:t>
      </w:r>
      <w:r w:rsidR="002121A2" w:rsidRPr="00235693">
        <w:rPr>
          <w:rFonts w:ascii="Arial" w:hAnsi="Arial" w:cs="Arial"/>
        </w:rPr>
        <w:t>for</w:t>
      </w:r>
      <w:r w:rsidRPr="00235693">
        <w:rPr>
          <w:rFonts w:ascii="Arial" w:hAnsi="Arial" w:cs="Arial"/>
        </w:rPr>
        <w:t xml:space="preserve"> all analytical and written products. Personal information will either be eliminated or </w:t>
      </w:r>
      <w:proofErr w:type="spellStart"/>
      <w:r w:rsidRPr="00235693">
        <w:rPr>
          <w:rFonts w:ascii="Arial" w:hAnsi="Arial" w:cs="Arial"/>
        </w:rPr>
        <w:t>generalised</w:t>
      </w:r>
      <w:proofErr w:type="spellEnd"/>
      <w:r w:rsidRPr="00235693">
        <w:rPr>
          <w:rFonts w:ascii="Arial" w:hAnsi="Arial" w:cs="Arial"/>
        </w:rPr>
        <w:t xml:space="preserve">. Participants will </w:t>
      </w:r>
      <w:r w:rsidR="00984DF7" w:rsidRPr="00235693">
        <w:rPr>
          <w:rFonts w:ascii="Arial" w:hAnsi="Arial" w:cs="Arial"/>
        </w:rPr>
        <w:t xml:space="preserve">be clearly informed that not even absolute anonymity can be ensured in small </w:t>
      </w:r>
      <w:proofErr w:type="spellStart"/>
      <w:r w:rsidR="00984DF7" w:rsidRPr="00235693">
        <w:rPr>
          <w:rFonts w:ascii="Arial" w:hAnsi="Arial" w:cs="Arial"/>
        </w:rPr>
        <w:t>organisations</w:t>
      </w:r>
      <w:proofErr w:type="spellEnd"/>
      <w:r w:rsidR="00984DF7" w:rsidRPr="00235693">
        <w:rPr>
          <w:rFonts w:ascii="Arial" w:hAnsi="Arial" w:cs="Arial"/>
        </w:rPr>
        <w:t>, and this</w:t>
      </w:r>
      <w:r w:rsidRPr="00235693">
        <w:rPr>
          <w:rFonts w:ascii="Arial" w:hAnsi="Arial" w:cs="Arial"/>
        </w:rPr>
        <w:t xml:space="preserve"> will be written in </w:t>
      </w:r>
      <w:r w:rsidR="002121A2" w:rsidRPr="00235693">
        <w:rPr>
          <w:rFonts w:ascii="Arial" w:hAnsi="Arial" w:cs="Arial"/>
        </w:rPr>
        <w:t xml:space="preserve">the </w:t>
      </w:r>
      <w:r w:rsidRPr="00235693">
        <w:rPr>
          <w:rFonts w:ascii="Arial" w:hAnsi="Arial" w:cs="Arial"/>
        </w:rPr>
        <w:t>PIS and the consent form.</w:t>
      </w:r>
    </w:p>
    <w:p w14:paraId="2BD2BA97" w14:textId="77777777" w:rsidR="00105F3C" w:rsidRPr="00235693" w:rsidRDefault="00105F3C" w:rsidP="00235693">
      <w:pPr>
        <w:spacing w:line="480" w:lineRule="auto"/>
        <w:jc w:val="both"/>
        <w:rPr>
          <w:rFonts w:ascii="Arial" w:hAnsi="Arial" w:cs="Arial"/>
        </w:rPr>
      </w:pPr>
      <w:r w:rsidRPr="00235693">
        <w:rPr>
          <w:rFonts w:ascii="Arial" w:hAnsi="Arial" w:cs="Arial"/>
          <w:b/>
          <w:bCs/>
        </w:rPr>
        <w:t>Coercion, Duty of Care, and Secondary Trauma:</w:t>
      </w:r>
      <w:r w:rsidRPr="00235693">
        <w:rPr>
          <w:rFonts w:ascii="Arial" w:hAnsi="Arial" w:cs="Arial"/>
        </w:rPr>
        <w:t xml:space="preserve"> In addition to coercion, the researcher is expected to have </w:t>
      </w:r>
      <w:r w:rsidR="00984DF7" w:rsidRPr="00235693">
        <w:rPr>
          <w:rFonts w:ascii="Arial" w:hAnsi="Arial" w:cs="Arial"/>
        </w:rPr>
        <w:t>a duty of care that extends beyond each</w:t>
      </w:r>
      <w:r w:rsidRPr="00235693">
        <w:rPr>
          <w:rFonts w:ascii="Arial" w:hAnsi="Arial" w:cs="Arial"/>
        </w:rPr>
        <w:t xml:space="preserve"> interview. The participants can report painful experiences of poverty, </w:t>
      </w:r>
      <w:proofErr w:type="spellStart"/>
      <w:r w:rsidRPr="00235693">
        <w:rPr>
          <w:rFonts w:ascii="Arial" w:hAnsi="Arial" w:cs="Arial"/>
        </w:rPr>
        <w:t>organisational</w:t>
      </w:r>
      <w:proofErr w:type="spellEnd"/>
      <w:r w:rsidRPr="00235693">
        <w:rPr>
          <w:rFonts w:ascii="Arial" w:hAnsi="Arial" w:cs="Arial"/>
        </w:rPr>
        <w:t xml:space="preserve"> conflict or emotional exhaustion. As recommended by Dickson-Swift et al. (2009), an emotional support guideline will be made and distributed prior to interviews taking place, with signposting to voluntary sector employee support services. The researcher will keep a </w:t>
      </w:r>
      <w:r w:rsidRPr="00235693">
        <w:rPr>
          <w:rFonts w:ascii="Arial" w:hAnsi="Arial" w:cs="Arial"/>
        </w:rPr>
        <w:lastRenderedPageBreak/>
        <w:t xml:space="preserve">reflective journal and will have access to peer debriefing support to monitor his/her exposure to secondary traumatic stress because this is recommended to qualitative researchers who work with emotionally challenging subjects (Dickson-Swift et al., 2009). Only three intensive interviewing sessions will be carried </w:t>
      </w:r>
      <w:r w:rsidR="002121A2" w:rsidRPr="00235693">
        <w:rPr>
          <w:rFonts w:ascii="Arial" w:hAnsi="Arial" w:cs="Arial"/>
        </w:rPr>
        <w:t xml:space="preserve">out </w:t>
      </w:r>
      <w:r w:rsidRPr="00235693">
        <w:rPr>
          <w:rFonts w:ascii="Arial" w:hAnsi="Arial" w:cs="Arial"/>
        </w:rPr>
        <w:t xml:space="preserve">per week to </w:t>
      </w:r>
      <w:r w:rsidR="00984DF7" w:rsidRPr="00235693">
        <w:rPr>
          <w:rFonts w:ascii="Arial" w:hAnsi="Arial" w:cs="Arial"/>
        </w:rPr>
        <w:t>allow time for</w:t>
      </w:r>
      <w:r w:rsidRPr="00235693">
        <w:rPr>
          <w:rFonts w:ascii="Arial" w:hAnsi="Arial" w:cs="Arial"/>
        </w:rPr>
        <w:t xml:space="preserve"> emotional recovery.</w:t>
      </w:r>
    </w:p>
    <w:p w14:paraId="4E4D086C" w14:textId="77777777" w:rsidR="00105F3C" w:rsidRPr="00235693" w:rsidRDefault="00105F3C" w:rsidP="00235693">
      <w:pPr>
        <w:spacing w:line="480" w:lineRule="auto"/>
        <w:jc w:val="both"/>
        <w:rPr>
          <w:rFonts w:ascii="Arial" w:hAnsi="Arial" w:cs="Arial"/>
        </w:rPr>
      </w:pPr>
      <w:r w:rsidRPr="00235693">
        <w:rPr>
          <w:rFonts w:ascii="Arial" w:hAnsi="Arial" w:cs="Arial"/>
          <w:b/>
          <w:bCs/>
        </w:rPr>
        <w:t>GDPR and Data Protection:</w:t>
      </w:r>
      <w:r w:rsidRPr="00235693">
        <w:rPr>
          <w:rFonts w:ascii="Arial" w:hAnsi="Arial" w:cs="Arial"/>
        </w:rPr>
        <w:t xml:space="preserve"> The data will be in compliance with UK GDPR. Audio recordings and transcripts will be put in encrypted, password-secured institutional servers that only the researcher will have access to. Registration of the study will be carried out before the fieldwork is started, </w:t>
      </w:r>
      <w:r w:rsidR="002121A2" w:rsidRPr="00235693">
        <w:rPr>
          <w:rFonts w:ascii="Arial" w:hAnsi="Arial" w:cs="Arial"/>
        </w:rPr>
        <w:t>and it will be registered with</w:t>
      </w:r>
      <w:r w:rsidRPr="00235693">
        <w:rPr>
          <w:rFonts w:ascii="Arial" w:hAnsi="Arial" w:cs="Arial"/>
        </w:rPr>
        <w:t xml:space="preserve"> the university Data Protection Officer and written compliance should be received. Records will be stored </w:t>
      </w:r>
      <w:r w:rsidR="00984DF7" w:rsidRPr="00235693">
        <w:rPr>
          <w:rFonts w:ascii="Arial" w:hAnsi="Arial" w:cs="Arial"/>
        </w:rPr>
        <w:t>for the following five years, and all</w:t>
      </w:r>
      <w:r w:rsidRPr="00235693">
        <w:rPr>
          <w:rFonts w:ascii="Arial" w:hAnsi="Arial" w:cs="Arial"/>
        </w:rPr>
        <w:t xml:space="preserve"> identifiable content will be destroyed within one year of the record.</w:t>
      </w:r>
    </w:p>
    <w:p w14:paraId="7C4901B4" w14:textId="77777777" w:rsidR="00105F3C" w:rsidRPr="00235693" w:rsidRDefault="00105F3C" w:rsidP="00235693">
      <w:pPr>
        <w:spacing w:line="480" w:lineRule="auto"/>
        <w:jc w:val="both"/>
        <w:rPr>
          <w:rFonts w:ascii="Arial" w:hAnsi="Arial" w:cs="Arial"/>
        </w:rPr>
      </w:pPr>
      <w:r w:rsidRPr="00235693">
        <w:rPr>
          <w:rFonts w:ascii="Arial" w:hAnsi="Arial" w:cs="Arial"/>
          <w:b/>
          <w:bCs/>
        </w:rPr>
        <w:t>Researcher Positionality:</w:t>
      </w:r>
      <w:r w:rsidRPr="00235693">
        <w:rPr>
          <w:rFonts w:ascii="Arial" w:hAnsi="Arial" w:cs="Arial"/>
        </w:rPr>
        <w:t xml:space="preserve"> Any personal or professional familiarity with food bank activity or voluntary sector management before the study shall be disclosed in the methodology section and reflexively addressed with regards to the ways it may have affected the sampling choice, interview interactions and interpretive verdicts, as an epistemological condition of interpretivist inquiry. 3.10 Limitations of the Study The cross-sectional research design is unable to assess changes in communication strategies or commitment patterns over time; it only captures the practices of communication at one moment in time which is a structural weakness that necessitates a longitudinal design in the future. The interpretivist design will focus on the depth rather than breadth in that the findings will be contextual, and cannot be statistically </w:t>
      </w:r>
      <w:proofErr w:type="spellStart"/>
      <w:r w:rsidRPr="00235693">
        <w:rPr>
          <w:rFonts w:ascii="Arial" w:hAnsi="Arial" w:cs="Arial"/>
        </w:rPr>
        <w:t>generalised</w:t>
      </w:r>
      <w:proofErr w:type="spellEnd"/>
      <w:r w:rsidRPr="00235693">
        <w:rPr>
          <w:rFonts w:ascii="Arial" w:hAnsi="Arial" w:cs="Arial"/>
        </w:rPr>
        <w:t xml:space="preserve"> on the entire UK food bank population. The use of purposive sampling entails a risk of selection bias: the </w:t>
      </w:r>
      <w:proofErr w:type="spellStart"/>
      <w:r w:rsidRPr="00235693">
        <w:rPr>
          <w:rFonts w:ascii="Arial" w:hAnsi="Arial" w:cs="Arial"/>
        </w:rPr>
        <w:t>organisations</w:t>
      </w:r>
      <w:proofErr w:type="spellEnd"/>
      <w:r w:rsidRPr="00235693">
        <w:rPr>
          <w:rFonts w:ascii="Arial" w:hAnsi="Arial" w:cs="Arial"/>
        </w:rPr>
        <w:t xml:space="preserve"> that will agree to take part in the study might be more communicatively competent than those that will not, resulting in a </w:t>
      </w:r>
      <w:r w:rsidRPr="00235693">
        <w:rPr>
          <w:rFonts w:ascii="Arial" w:hAnsi="Arial" w:cs="Arial"/>
        </w:rPr>
        <w:lastRenderedPageBreak/>
        <w:t>positively skewed image of managerial communication in the industry. Lastly, the researcher might have previous exposure to the theoretical literature which could bring about interpretive assumptions that will have to be actively managed through reflexive management.</w:t>
      </w:r>
    </w:p>
    <w:p w14:paraId="17D35ADE" w14:textId="77777777" w:rsidR="00105F3C" w:rsidRPr="00235693" w:rsidRDefault="00105F3C" w:rsidP="00235693">
      <w:pPr>
        <w:spacing w:line="480" w:lineRule="auto"/>
        <w:jc w:val="both"/>
        <w:rPr>
          <w:rFonts w:ascii="Arial" w:hAnsi="Arial" w:cs="Arial"/>
        </w:rPr>
      </w:pPr>
      <w:r w:rsidRPr="00235693">
        <w:rPr>
          <w:rFonts w:ascii="Arial" w:hAnsi="Arial" w:cs="Arial"/>
        </w:rPr>
        <w:br w:type="page"/>
      </w:r>
    </w:p>
    <w:p w14:paraId="2251AF85" w14:textId="77777777" w:rsidR="00105F3C" w:rsidRPr="00235693" w:rsidRDefault="00105F3C" w:rsidP="00235693">
      <w:pPr>
        <w:pStyle w:val="Heading1"/>
        <w:spacing w:line="480" w:lineRule="auto"/>
      </w:pPr>
      <w:bookmarkStart w:id="28" w:name="_Toc225778692"/>
      <w:r w:rsidRPr="00235693">
        <w:lastRenderedPageBreak/>
        <w:t>Outcomes and Timetable</w:t>
      </w:r>
      <w:bookmarkEnd w:id="28"/>
    </w:p>
    <w:p w14:paraId="32C755FD" w14:textId="77777777" w:rsidR="00105F3C" w:rsidRPr="00235693" w:rsidRDefault="00105F3C" w:rsidP="00235693">
      <w:pPr>
        <w:pStyle w:val="Heading2"/>
        <w:spacing w:before="0" w:after="0" w:line="480" w:lineRule="auto"/>
        <w:jc w:val="both"/>
        <w:rPr>
          <w:rFonts w:ascii="Arial" w:hAnsi="Arial" w:cs="Arial"/>
        </w:rPr>
      </w:pPr>
      <w:bookmarkStart w:id="29" w:name="_Toc225778693"/>
      <w:r w:rsidRPr="00235693">
        <w:rPr>
          <w:rFonts w:ascii="Arial" w:hAnsi="Arial" w:cs="Arial"/>
        </w:rPr>
        <w:t>Expected Outcomes and Contribution</w:t>
      </w:r>
      <w:bookmarkEnd w:id="29"/>
    </w:p>
    <w:p w14:paraId="243A8821" w14:textId="77777777" w:rsidR="00105F3C" w:rsidRPr="00235693" w:rsidRDefault="00105F3C" w:rsidP="00235693">
      <w:pPr>
        <w:spacing w:line="480" w:lineRule="auto"/>
        <w:jc w:val="both"/>
        <w:rPr>
          <w:rFonts w:ascii="Arial" w:hAnsi="Arial" w:cs="Arial"/>
        </w:rPr>
      </w:pPr>
      <w:r w:rsidRPr="00235693">
        <w:rPr>
          <w:rFonts w:ascii="Arial" w:hAnsi="Arial" w:cs="Arial"/>
          <w:b/>
          <w:bCs/>
        </w:rPr>
        <w:t>Academic contribution:</w:t>
      </w:r>
      <w:r w:rsidRPr="00235693">
        <w:rPr>
          <w:rFonts w:ascii="Arial" w:hAnsi="Arial" w:cs="Arial"/>
        </w:rPr>
        <w:t xml:space="preserve"> The proposed study will address the triple gap that was determined in Section 2.4 to produce original empirically-based findings on how managerial communication can have an effect on volunteer persistence </w:t>
      </w:r>
      <w:r w:rsidR="002121A2" w:rsidRPr="00235693">
        <w:rPr>
          <w:rFonts w:ascii="Arial" w:hAnsi="Arial" w:cs="Arial"/>
        </w:rPr>
        <w:t>in</w:t>
      </w:r>
      <w:r w:rsidRPr="00235693">
        <w:rPr>
          <w:rFonts w:ascii="Arial" w:hAnsi="Arial" w:cs="Arial"/>
        </w:rPr>
        <w:t xml:space="preserve"> a resource-constrained food bank setting. It will apply the Three-Stage Model and communication-identification-retention models to a context where they were not originally created and determine the extent to which their explanatory sufficiency and in what areas adjustment is necessary. It will also add to the theory of leadership communication since it will empirically support the assertions of motivating language theory and </w:t>
      </w:r>
      <w:r w:rsidR="002121A2" w:rsidRPr="00235693">
        <w:rPr>
          <w:rFonts w:ascii="Arial" w:hAnsi="Arial" w:cs="Arial"/>
        </w:rPr>
        <w:t xml:space="preserve">the </w:t>
      </w:r>
      <w:r w:rsidRPr="00235693">
        <w:rPr>
          <w:rFonts w:ascii="Arial" w:hAnsi="Arial" w:cs="Arial"/>
        </w:rPr>
        <w:t xml:space="preserve">CCO school in ranking the role of communication as constitutive of </w:t>
      </w:r>
      <w:proofErr w:type="spellStart"/>
      <w:r w:rsidRPr="00235693">
        <w:rPr>
          <w:rFonts w:ascii="Arial" w:hAnsi="Arial" w:cs="Arial"/>
        </w:rPr>
        <w:t>organisational</w:t>
      </w:r>
      <w:proofErr w:type="spellEnd"/>
      <w:r w:rsidRPr="00235693">
        <w:rPr>
          <w:rFonts w:ascii="Arial" w:hAnsi="Arial" w:cs="Arial"/>
        </w:rPr>
        <w:t xml:space="preserve"> commitment.</w:t>
      </w:r>
    </w:p>
    <w:p w14:paraId="74851CD2" w14:textId="77777777" w:rsidR="00105F3C" w:rsidRPr="00235693" w:rsidRDefault="00105F3C" w:rsidP="00235693">
      <w:pPr>
        <w:spacing w:line="480" w:lineRule="auto"/>
        <w:jc w:val="both"/>
        <w:rPr>
          <w:rFonts w:ascii="Arial" w:hAnsi="Arial" w:cs="Arial"/>
        </w:rPr>
      </w:pPr>
      <w:r w:rsidRPr="00235693">
        <w:rPr>
          <w:rFonts w:ascii="Arial" w:hAnsi="Arial" w:cs="Arial"/>
          <w:b/>
          <w:bCs/>
        </w:rPr>
        <w:t>Practical contribution:</w:t>
      </w:r>
      <w:r w:rsidRPr="00235693">
        <w:rPr>
          <w:rFonts w:ascii="Arial" w:hAnsi="Arial" w:cs="Arial"/>
        </w:rPr>
        <w:t xml:space="preserve"> The implications would have a direct impact on food bank planners and Trussell Trust network administrators, creating principles of communication to be used when resources are under pressure. Evidence will help inform voluntary sector infrastructure bodies and </w:t>
      </w:r>
      <w:r w:rsidR="00984DF7" w:rsidRPr="00235693">
        <w:rPr>
          <w:rFonts w:ascii="Arial" w:hAnsi="Arial" w:cs="Arial"/>
        </w:rPr>
        <w:t xml:space="preserve">policymakers on the internal management conditions that underlie workforce sustainability at a time when operational demands </w:t>
      </w:r>
      <w:r w:rsidRPr="00235693">
        <w:rPr>
          <w:rFonts w:ascii="Arial" w:hAnsi="Arial" w:cs="Arial"/>
        </w:rPr>
        <w:t>are increasing.</w:t>
      </w:r>
    </w:p>
    <w:p w14:paraId="31AFA564" w14:textId="77777777" w:rsidR="00105F3C" w:rsidRPr="00235693" w:rsidRDefault="00105F3C" w:rsidP="00235693">
      <w:pPr>
        <w:pStyle w:val="Heading2"/>
        <w:spacing w:before="0" w:after="0" w:line="480" w:lineRule="auto"/>
        <w:jc w:val="both"/>
        <w:rPr>
          <w:rFonts w:ascii="Arial" w:hAnsi="Arial" w:cs="Arial"/>
        </w:rPr>
      </w:pPr>
      <w:bookmarkStart w:id="30" w:name="_Toc225778694"/>
      <w:r w:rsidRPr="00235693">
        <w:rPr>
          <w:rFonts w:ascii="Arial" w:hAnsi="Arial" w:cs="Arial"/>
        </w:rPr>
        <w:lastRenderedPageBreak/>
        <w:t>Research Timeline, Critical Dependencies, and Gantt Chart</w:t>
      </w:r>
      <w:bookmarkEnd w:id="30"/>
    </w:p>
    <w:p w14:paraId="3A68C5F8" w14:textId="77777777" w:rsidR="00105F3C" w:rsidRPr="00235693" w:rsidRDefault="00105F3C" w:rsidP="00235693">
      <w:pPr>
        <w:keepNext/>
        <w:spacing w:line="480" w:lineRule="auto"/>
        <w:jc w:val="both"/>
        <w:rPr>
          <w:rFonts w:ascii="Arial" w:hAnsi="Arial" w:cs="Arial"/>
        </w:rPr>
      </w:pPr>
      <w:r w:rsidRPr="00235693">
        <w:rPr>
          <w:rFonts w:ascii="Arial" w:hAnsi="Arial" w:cs="Arial"/>
          <w:noProof/>
        </w:rPr>
        <w:drawing>
          <wp:inline distT="0" distB="0" distL="0" distR="0" wp14:anchorId="457B0559" wp14:editId="1B890F2F">
            <wp:extent cx="5759450" cy="3150235"/>
            <wp:effectExtent l="0" t="0" r="0" b="0"/>
            <wp:docPr id="1464161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6185" name="Picture 146416185"/>
                    <pic:cNvPicPr/>
                  </pic:nvPicPr>
                  <pic:blipFill>
                    <a:blip r:embed="rId12">
                      <a:extLst>
                        <a:ext uri="{28A0092B-C50C-407E-A947-70E740481C1C}">
                          <a14:useLocalDpi xmlns:a14="http://schemas.microsoft.com/office/drawing/2010/main" val="0"/>
                        </a:ext>
                      </a:extLst>
                    </a:blip>
                    <a:stretch>
                      <a:fillRect/>
                    </a:stretch>
                  </pic:blipFill>
                  <pic:spPr>
                    <a:xfrm>
                      <a:off x="0" y="0"/>
                      <a:ext cx="5759450" cy="3150235"/>
                    </a:xfrm>
                    <a:prstGeom prst="rect">
                      <a:avLst/>
                    </a:prstGeom>
                  </pic:spPr>
                </pic:pic>
              </a:graphicData>
            </a:graphic>
          </wp:inline>
        </w:drawing>
      </w:r>
    </w:p>
    <w:p w14:paraId="607F905C" w14:textId="77777777" w:rsidR="00105F3C" w:rsidRPr="00235693" w:rsidRDefault="00105F3C" w:rsidP="00235693">
      <w:pPr>
        <w:pStyle w:val="Caption"/>
        <w:spacing w:after="0" w:line="480" w:lineRule="auto"/>
        <w:jc w:val="center"/>
        <w:rPr>
          <w:rFonts w:ascii="Arial" w:hAnsi="Arial" w:cs="Arial"/>
          <w:sz w:val="24"/>
          <w:szCs w:val="24"/>
        </w:rPr>
      </w:pPr>
      <w:r w:rsidRPr="00235693">
        <w:rPr>
          <w:rFonts w:ascii="Arial" w:hAnsi="Arial" w:cs="Arial"/>
        </w:rPr>
        <w:t xml:space="preserve">Figure </w:t>
      </w:r>
      <w:r w:rsidRPr="00235693">
        <w:rPr>
          <w:rFonts w:ascii="Arial" w:hAnsi="Arial" w:cs="Arial"/>
        </w:rPr>
        <w:fldChar w:fldCharType="begin"/>
      </w:r>
      <w:r w:rsidRPr="00235693">
        <w:rPr>
          <w:rFonts w:ascii="Arial" w:hAnsi="Arial" w:cs="Arial"/>
        </w:rPr>
        <w:instrText xml:space="preserve"> SEQ Figure \* ARABIC </w:instrText>
      </w:r>
      <w:r w:rsidRPr="00235693">
        <w:rPr>
          <w:rFonts w:ascii="Arial" w:hAnsi="Arial" w:cs="Arial"/>
        </w:rPr>
        <w:fldChar w:fldCharType="separate"/>
      </w:r>
      <w:r w:rsidRPr="00235693">
        <w:rPr>
          <w:rFonts w:ascii="Arial" w:hAnsi="Arial" w:cs="Arial"/>
          <w:noProof/>
        </w:rPr>
        <w:t>4</w:t>
      </w:r>
      <w:r w:rsidRPr="00235693">
        <w:rPr>
          <w:rFonts w:ascii="Arial" w:hAnsi="Arial" w:cs="Arial"/>
          <w:noProof/>
        </w:rPr>
        <w:fldChar w:fldCharType="end"/>
      </w:r>
      <w:r w:rsidRPr="00235693">
        <w:rPr>
          <w:rFonts w:ascii="Arial" w:hAnsi="Arial" w:cs="Arial"/>
        </w:rPr>
        <w:t>: Research Project Gantt Chart Overview (</w:t>
      </w:r>
      <w:proofErr w:type="spellStart"/>
      <w:r w:rsidRPr="00235693">
        <w:rPr>
          <w:rFonts w:ascii="Arial" w:hAnsi="Arial" w:cs="Arial"/>
        </w:rPr>
        <w:t>Barun</w:t>
      </w:r>
      <w:proofErr w:type="spellEnd"/>
      <w:r w:rsidRPr="00235693">
        <w:rPr>
          <w:rFonts w:ascii="Arial" w:hAnsi="Arial" w:cs="Arial"/>
        </w:rPr>
        <w:t xml:space="preserve"> and Clarke)</w:t>
      </w:r>
    </w:p>
    <w:p w14:paraId="18D20E63" w14:textId="77777777" w:rsidR="0023682E" w:rsidRPr="00235693" w:rsidRDefault="00105F3C" w:rsidP="00235693">
      <w:pPr>
        <w:spacing w:line="480" w:lineRule="auto"/>
        <w:jc w:val="both"/>
        <w:rPr>
          <w:rFonts w:ascii="Arial" w:hAnsi="Arial" w:cs="Arial"/>
        </w:rPr>
      </w:pPr>
      <w:r w:rsidRPr="00235693">
        <w:rPr>
          <w:rFonts w:ascii="Arial" w:hAnsi="Arial" w:cs="Arial"/>
        </w:rPr>
        <w:t xml:space="preserve">The sequencing indicates essential requirements of qualitative research. Ethics committee approval serves as an obligatory precondition to contacting participants, and two weeks of time can take into consideration revision requests. The decision to limit the number of interviews to three per week is a workload management and methodological choice, as it is important that every transcript be thoroughly examined </w:t>
      </w:r>
      <w:r w:rsidR="00984DF7" w:rsidRPr="00235693">
        <w:rPr>
          <w:rFonts w:ascii="Arial" w:hAnsi="Arial" w:cs="Arial"/>
        </w:rPr>
        <w:t>before</w:t>
      </w:r>
      <w:r w:rsidRPr="00235693">
        <w:rPr>
          <w:rFonts w:ascii="Arial" w:hAnsi="Arial" w:cs="Arial"/>
        </w:rPr>
        <w:t xml:space="preserve"> the next session </w:t>
      </w:r>
      <w:r w:rsidR="00984DF7" w:rsidRPr="00235693">
        <w:rPr>
          <w:rFonts w:ascii="Arial" w:hAnsi="Arial" w:cs="Arial"/>
        </w:rPr>
        <w:t>to support</w:t>
      </w:r>
      <w:r w:rsidRPr="00235693">
        <w:rPr>
          <w:rFonts w:ascii="Arial" w:hAnsi="Arial" w:cs="Arial"/>
        </w:rPr>
        <w:t xml:space="preserve"> saturation assessment through iteration. There is contingency at two levels: less than fourteen participants will be found by Week 7, and further recruitment </w:t>
      </w:r>
      <w:r w:rsidR="002121A2" w:rsidRPr="00235693">
        <w:rPr>
          <w:rFonts w:ascii="Arial" w:hAnsi="Arial" w:cs="Arial"/>
        </w:rPr>
        <w:t xml:space="preserve">weeks will be added; and failure to saturate at eighteen interviews adds </w:t>
      </w:r>
      <w:r w:rsidRPr="00235693">
        <w:rPr>
          <w:rFonts w:ascii="Arial" w:hAnsi="Arial" w:cs="Arial"/>
        </w:rPr>
        <w:t xml:space="preserve">to the analysis buffer. The twenty-week schedule is the reality of </w:t>
      </w:r>
      <w:r w:rsidR="002121A2" w:rsidRPr="00235693">
        <w:rPr>
          <w:rFonts w:ascii="Arial" w:hAnsi="Arial" w:cs="Arial"/>
        </w:rPr>
        <w:t xml:space="preserve">the time requirements of qualitative fieldwork, such as around four hours of transcription per hour of interview, and not the </w:t>
      </w:r>
      <w:proofErr w:type="spellStart"/>
      <w:r w:rsidR="002121A2" w:rsidRPr="00235693">
        <w:rPr>
          <w:rFonts w:ascii="Arial" w:hAnsi="Arial" w:cs="Arial"/>
        </w:rPr>
        <w:t>idealisation</w:t>
      </w:r>
      <w:proofErr w:type="spellEnd"/>
      <w:r w:rsidRPr="00235693">
        <w:rPr>
          <w:rFonts w:ascii="Arial" w:hAnsi="Arial" w:cs="Arial"/>
        </w:rPr>
        <w:t xml:space="preserve"> of the transcription and interview processes.</w:t>
      </w:r>
    </w:p>
    <w:p w14:paraId="4D7EB432" w14:textId="77777777" w:rsidR="00105F3C" w:rsidRPr="00235693" w:rsidRDefault="00105F3C" w:rsidP="00235693">
      <w:pPr>
        <w:spacing w:line="480" w:lineRule="auto"/>
        <w:jc w:val="both"/>
        <w:rPr>
          <w:rFonts w:ascii="Arial" w:hAnsi="Arial" w:cs="Arial"/>
        </w:rPr>
      </w:pPr>
    </w:p>
    <w:p w14:paraId="10D3BFE7" w14:textId="77777777" w:rsidR="00105F3C" w:rsidRPr="00235693" w:rsidRDefault="00105F3C" w:rsidP="00235693">
      <w:pPr>
        <w:pStyle w:val="Heading1"/>
        <w:spacing w:line="480" w:lineRule="auto"/>
      </w:pPr>
      <w:bookmarkStart w:id="31" w:name="_Toc225778695"/>
      <w:r w:rsidRPr="00235693">
        <w:t>Reference List</w:t>
      </w:r>
      <w:bookmarkEnd w:id="31"/>
    </w:p>
    <w:p w14:paraId="2675BD50" w14:textId="77777777" w:rsidR="00105F3C" w:rsidRPr="00235693" w:rsidRDefault="00105F3C" w:rsidP="00235693">
      <w:pPr>
        <w:spacing w:line="480" w:lineRule="auto"/>
        <w:jc w:val="both"/>
        <w:rPr>
          <w:rFonts w:ascii="Arial" w:hAnsi="Arial" w:cs="Arial"/>
        </w:rPr>
      </w:pPr>
      <w:r w:rsidRPr="00235693">
        <w:rPr>
          <w:rFonts w:ascii="Arial" w:hAnsi="Arial" w:cs="Arial"/>
        </w:rPr>
        <w:lastRenderedPageBreak/>
        <w:t xml:space="preserve">Álvaro Benito-Ballesteros, </w:t>
      </w:r>
      <w:proofErr w:type="spellStart"/>
      <w:r w:rsidRPr="00235693">
        <w:rPr>
          <w:rFonts w:ascii="Arial" w:hAnsi="Arial" w:cs="Arial"/>
        </w:rPr>
        <w:t>Chacón</w:t>
      </w:r>
      <w:proofErr w:type="spellEnd"/>
      <w:r w:rsidRPr="00235693">
        <w:rPr>
          <w:rFonts w:ascii="Arial" w:hAnsi="Arial" w:cs="Arial"/>
        </w:rPr>
        <w:t>, F., Raimundo Aguayo-</w:t>
      </w:r>
      <w:proofErr w:type="spellStart"/>
      <w:r w:rsidRPr="00235693">
        <w:rPr>
          <w:rFonts w:ascii="Arial" w:hAnsi="Arial" w:cs="Arial"/>
        </w:rPr>
        <w:t>Estremera</w:t>
      </w:r>
      <w:proofErr w:type="spellEnd"/>
      <w:r w:rsidRPr="00235693">
        <w:rPr>
          <w:rFonts w:ascii="Arial" w:hAnsi="Arial" w:cs="Arial"/>
        </w:rPr>
        <w:t xml:space="preserve">, </w:t>
      </w:r>
      <w:proofErr w:type="spellStart"/>
      <w:r w:rsidRPr="00235693">
        <w:rPr>
          <w:rFonts w:ascii="Arial" w:hAnsi="Arial" w:cs="Arial"/>
        </w:rPr>
        <w:t>Rocío</w:t>
      </w:r>
      <w:proofErr w:type="spellEnd"/>
      <w:r w:rsidRPr="00235693">
        <w:rPr>
          <w:rFonts w:ascii="Arial" w:hAnsi="Arial" w:cs="Arial"/>
        </w:rPr>
        <w:t xml:space="preserve"> Lana-Blond and Jiménez-Rubio, L. (2025). Stay or Stray: A Comparative Analysis of Short-Term Volunteer Permanence in the Theory of Planned Behavior and the Three-Stage Model of Volunteers’ Duration of Service. VOLUNTAS International Journal of Voluntary and Nonprofit Organizations. </w:t>
      </w:r>
      <w:proofErr w:type="spellStart"/>
      <w:r w:rsidRPr="00235693">
        <w:rPr>
          <w:rFonts w:ascii="Arial" w:hAnsi="Arial" w:cs="Arial"/>
        </w:rPr>
        <w:t>doi:https</w:t>
      </w:r>
      <w:proofErr w:type="spellEnd"/>
      <w:r w:rsidRPr="00235693">
        <w:rPr>
          <w:rFonts w:ascii="Arial" w:hAnsi="Arial" w:cs="Arial"/>
        </w:rPr>
        <w:t>://doi.org/10.1007/s11266-025-00769-5.</w:t>
      </w:r>
    </w:p>
    <w:p w14:paraId="0DEC68FA" w14:textId="77777777" w:rsidR="00105F3C" w:rsidRPr="00235693" w:rsidRDefault="00105F3C" w:rsidP="00235693">
      <w:pPr>
        <w:spacing w:line="480" w:lineRule="auto"/>
        <w:jc w:val="both"/>
        <w:rPr>
          <w:rFonts w:ascii="Arial" w:hAnsi="Arial" w:cs="Arial"/>
        </w:rPr>
      </w:pPr>
    </w:p>
    <w:p w14:paraId="4183FA2A"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Araque</w:t>
      </w:r>
      <w:proofErr w:type="spellEnd"/>
      <w:r w:rsidRPr="00235693">
        <w:rPr>
          <w:rFonts w:ascii="Arial" w:hAnsi="Arial" w:cs="Arial"/>
        </w:rPr>
        <w:t xml:space="preserve">, L.Y. (2025). Volunteer Management in Non-Profit Organizations: Experience of </w:t>
      </w:r>
      <w:proofErr w:type="spellStart"/>
      <w:r w:rsidRPr="00235693">
        <w:rPr>
          <w:rFonts w:ascii="Arial" w:hAnsi="Arial" w:cs="Arial"/>
        </w:rPr>
        <w:t>Huellas</w:t>
      </w:r>
      <w:proofErr w:type="spellEnd"/>
      <w:r w:rsidRPr="00235693">
        <w:rPr>
          <w:rFonts w:ascii="Arial" w:hAnsi="Arial" w:cs="Arial"/>
        </w:rPr>
        <w:t xml:space="preserve"> Foundation in Medellín, Colombia. Administrative Sciences, [online] 15(3), p.77. </w:t>
      </w:r>
      <w:proofErr w:type="spellStart"/>
      <w:r w:rsidRPr="00235693">
        <w:rPr>
          <w:rFonts w:ascii="Arial" w:hAnsi="Arial" w:cs="Arial"/>
        </w:rPr>
        <w:t>doi:https</w:t>
      </w:r>
      <w:proofErr w:type="spellEnd"/>
      <w:r w:rsidRPr="00235693">
        <w:rPr>
          <w:rFonts w:ascii="Arial" w:hAnsi="Arial" w:cs="Arial"/>
        </w:rPr>
        <w:t>://doi.org/10.3390/admsci15030077.</w:t>
      </w:r>
    </w:p>
    <w:p w14:paraId="7F20F1B3" w14:textId="77777777" w:rsidR="00105F3C" w:rsidRPr="00235693" w:rsidRDefault="00105F3C" w:rsidP="00235693">
      <w:pPr>
        <w:spacing w:line="480" w:lineRule="auto"/>
        <w:jc w:val="both"/>
        <w:rPr>
          <w:rFonts w:ascii="Arial" w:hAnsi="Arial" w:cs="Arial"/>
        </w:rPr>
      </w:pPr>
    </w:p>
    <w:p w14:paraId="2DE55511"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Bauer, S. and Lim, D. (2019). Effect of Communication Practices on Volunteer Organization Identification and Retention. Sustainability, 11(9), p.2467. </w:t>
      </w:r>
      <w:proofErr w:type="spellStart"/>
      <w:r w:rsidRPr="00235693">
        <w:rPr>
          <w:rFonts w:ascii="Arial" w:hAnsi="Arial" w:cs="Arial"/>
        </w:rPr>
        <w:t>doi:https</w:t>
      </w:r>
      <w:proofErr w:type="spellEnd"/>
      <w:r w:rsidRPr="00235693">
        <w:rPr>
          <w:rFonts w:ascii="Arial" w:hAnsi="Arial" w:cs="Arial"/>
        </w:rPr>
        <w:t>://doi.org/10.3390/su11092467.</w:t>
      </w:r>
    </w:p>
    <w:p w14:paraId="51FD3C86" w14:textId="77777777" w:rsidR="00105F3C" w:rsidRPr="00235693" w:rsidRDefault="00105F3C" w:rsidP="00235693">
      <w:pPr>
        <w:spacing w:line="480" w:lineRule="auto"/>
        <w:jc w:val="both"/>
        <w:rPr>
          <w:rFonts w:ascii="Arial" w:hAnsi="Arial" w:cs="Arial"/>
        </w:rPr>
      </w:pPr>
    </w:p>
    <w:p w14:paraId="7B07C83A"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Benevene</w:t>
      </w:r>
      <w:proofErr w:type="spellEnd"/>
      <w:r w:rsidRPr="00235693">
        <w:rPr>
          <w:rFonts w:ascii="Arial" w:hAnsi="Arial" w:cs="Arial"/>
        </w:rPr>
        <w:t xml:space="preserve">, P., </w:t>
      </w:r>
      <w:proofErr w:type="spellStart"/>
      <w:r w:rsidRPr="00235693">
        <w:rPr>
          <w:rFonts w:ascii="Arial" w:hAnsi="Arial" w:cs="Arial"/>
        </w:rPr>
        <w:t>Buonomo</w:t>
      </w:r>
      <w:proofErr w:type="spellEnd"/>
      <w:r w:rsidRPr="00235693">
        <w:rPr>
          <w:rFonts w:ascii="Arial" w:hAnsi="Arial" w:cs="Arial"/>
        </w:rPr>
        <w:t xml:space="preserve">, I. and West, M. (2020). The Relationship Between Leadership Behaviors and Volunteer Commitment: The Role of Volunteer Satisfaction. Frontiers in Psychology, 11(11). </w:t>
      </w:r>
      <w:proofErr w:type="spellStart"/>
      <w:r w:rsidRPr="00235693">
        <w:rPr>
          <w:rFonts w:ascii="Arial" w:hAnsi="Arial" w:cs="Arial"/>
        </w:rPr>
        <w:t>doi:https</w:t>
      </w:r>
      <w:proofErr w:type="spellEnd"/>
      <w:r w:rsidRPr="00235693">
        <w:rPr>
          <w:rFonts w:ascii="Arial" w:hAnsi="Arial" w:cs="Arial"/>
        </w:rPr>
        <w:t>://doi.org/10.3389/fpsyg.2020.602466.</w:t>
      </w:r>
    </w:p>
    <w:p w14:paraId="74995A52" w14:textId="77777777" w:rsidR="00105F3C" w:rsidRPr="00235693" w:rsidRDefault="00105F3C" w:rsidP="00235693">
      <w:pPr>
        <w:spacing w:line="480" w:lineRule="auto"/>
        <w:jc w:val="both"/>
        <w:rPr>
          <w:rFonts w:ascii="Arial" w:hAnsi="Arial" w:cs="Arial"/>
        </w:rPr>
      </w:pPr>
    </w:p>
    <w:p w14:paraId="3A2AE25E"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Bickman</w:t>
      </w:r>
      <w:proofErr w:type="spellEnd"/>
      <w:r w:rsidRPr="00235693">
        <w:rPr>
          <w:rFonts w:ascii="Arial" w:hAnsi="Arial" w:cs="Arial"/>
        </w:rPr>
        <w:t>, L. and Rog, D.J. (2009). The SAGE Handbook of Applied Social Research Methods. Los Angeles Sage.</w:t>
      </w:r>
    </w:p>
    <w:p w14:paraId="1A3AFD41" w14:textId="77777777" w:rsidR="00105F3C" w:rsidRPr="00235693" w:rsidRDefault="00105F3C" w:rsidP="00235693">
      <w:pPr>
        <w:spacing w:line="480" w:lineRule="auto"/>
        <w:jc w:val="both"/>
        <w:rPr>
          <w:rFonts w:ascii="Arial" w:hAnsi="Arial" w:cs="Arial"/>
        </w:rPr>
      </w:pPr>
    </w:p>
    <w:p w14:paraId="64125691"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Buckner, L., Bradfield, J. and Ray, S. (2021). Making a difference in healthcare: community food provision during the COVID-19 pandemic. BMJ Nutrition, Prevention &amp; Health, p.bmjnph-2020-000106. </w:t>
      </w:r>
      <w:proofErr w:type="spellStart"/>
      <w:r w:rsidRPr="00235693">
        <w:rPr>
          <w:rFonts w:ascii="Arial" w:hAnsi="Arial" w:cs="Arial"/>
        </w:rPr>
        <w:t>doi:https</w:t>
      </w:r>
      <w:proofErr w:type="spellEnd"/>
      <w:r w:rsidRPr="00235693">
        <w:rPr>
          <w:rFonts w:ascii="Arial" w:hAnsi="Arial" w:cs="Arial"/>
        </w:rPr>
        <w:t>://doi.org/10.1136/bmjnph-2020-000106.</w:t>
      </w:r>
    </w:p>
    <w:p w14:paraId="2E8FDC1B" w14:textId="77777777" w:rsidR="00105F3C" w:rsidRPr="00235693" w:rsidRDefault="00105F3C" w:rsidP="00235693">
      <w:pPr>
        <w:spacing w:line="480" w:lineRule="auto"/>
        <w:jc w:val="both"/>
        <w:rPr>
          <w:rFonts w:ascii="Arial" w:hAnsi="Arial" w:cs="Arial"/>
        </w:rPr>
      </w:pPr>
    </w:p>
    <w:p w14:paraId="5FFBD312"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Cho, H., Wong, Z. and Chiu, W. (2020). The Effect of Volunteer Management on Intention to Continue Volunteering: A Mediating Role of Job Satisfaction of Volunteers. SAGE Open, [online] 10(2), p.215824402092058. </w:t>
      </w:r>
      <w:proofErr w:type="spellStart"/>
      <w:r w:rsidRPr="00235693">
        <w:rPr>
          <w:rFonts w:ascii="Arial" w:hAnsi="Arial" w:cs="Arial"/>
        </w:rPr>
        <w:t>doi:https</w:t>
      </w:r>
      <w:proofErr w:type="spellEnd"/>
      <w:r w:rsidRPr="00235693">
        <w:rPr>
          <w:rFonts w:ascii="Arial" w:hAnsi="Arial" w:cs="Arial"/>
        </w:rPr>
        <w:t>://doi.org/10.1177/2158244020920588.</w:t>
      </w:r>
    </w:p>
    <w:p w14:paraId="5ADD3C85" w14:textId="77777777" w:rsidR="00105F3C" w:rsidRPr="00235693" w:rsidRDefault="00105F3C" w:rsidP="00235693">
      <w:pPr>
        <w:spacing w:line="480" w:lineRule="auto"/>
        <w:jc w:val="both"/>
        <w:rPr>
          <w:rFonts w:ascii="Arial" w:hAnsi="Arial" w:cs="Arial"/>
        </w:rPr>
      </w:pPr>
    </w:p>
    <w:p w14:paraId="74679221"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Cocking, C., </w:t>
      </w:r>
      <w:proofErr w:type="spellStart"/>
      <w:r w:rsidRPr="00235693">
        <w:rPr>
          <w:rFonts w:ascii="Arial" w:hAnsi="Arial" w:cs="Arial"/>
        </w:rPr>
        <w:t>Vestergren</w:t>
      </w:r>
      <w:proofErr w:type="spellEnd"/>
      <w:r w:rsidRPr="00235693">
        <w:rPr>
          <w:rFonts w:ascii="Arial" w:hAnsi="Arial" w:cs="Arial"/>
        </w:rPr>
        <w:t xml:space="preserve">, S., </w:t>
      </w:r>
      <w:proofErr w:type="spellStart"/>
      <w:r w:rsidRPr="00235693">
        <w:rPr>
          <w:rFonts w:ascii="Arial" w:hAnsi="Arial" w:cs="Arial"/>
        </w:rPr>
        <w:t>Ntontis</w:t>
      </w:r>
      <w:proofErr w:type="spellEnd"/>
      <w:r w:rsidRPr="00235693">
        <w:rPr>
          <w:rFonts w:ascii="Arial" w:hAnsi="Arial" w:cs="Arial"/>
        </w:rPr>
        <w:t xml:space="preserve">, E. and </w:t>
      </w:r>
      <w:proofErr w:type="spellStart"/>
      <w:r w:rsidRPr="00235693">
        <w:rPr>
          <w:rFonts w:ascii="Arial" w:hAnsi="Arial" w:cs="Arial"/>
        </w:rPr>
        <w:t>Luzynska</w:t>
      </w:r>
      <w:proofErr w:type="spellEnd"/>
      <w:r w:rsidRPr="00235693">
        <w:rPr>
          <w:rFonts w:ascii="Arial" w:hAnsi="Arial" w:cs="Arial"/>
        </w:rPr>
        <w:t xml:space="preserve">, K. (2023). ‘All together now’: Facilitators and barriers to engagement in mutual aid during the first UK COVID-19 lockdown. PLOS ONE, 18(4), p.e0283080. </w:t>
      </w:r>
      <w:proofErr w:type="spellStart"/>
      <w:r w:rsidRPr="00235693">
        <w:rPr>
          <w:rFonts w:ascii="Arial" w:hAnsi="Arial" w:cs="Arial"/>
        </w:rPr>
        <w:t>doi:https</w:t>
      </w:r>
      <w:proofErr w:type="spellEnd"/>
      <w:r w:rsidRPr="00235693">
        <w:rPr>
          <w:rFonts w:ascii="Arial" w:hAnsi="Arial" w:cs="Arial"/>
        </w:rPr>
        <w:t>://doi.org/10.1371/journal.pone.0283080.</w:t>
      </w:r>
    </w:p>
    <w:p w14:paraId="445DF7B2" w14:textId="77777777" w:rsidR="00105F3C" w:rsidRPr="00235693" w:rsidRDefault="00105F3C" w:rsidP="00235693">
      <w:pPr>
        <w:spacing w:line="480" w:lineRule="auto"/>
        <w:jc w:val="both"/>
        <w:rPr>
          <w:rFonts w:ascii="Arial" w:hAnsi="Arial" w:cs="Arial"/>
        </w:rPr>
      </w:pPr>
    </w:p>
    <w:p w14:paraId="63F43D4E"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Coxshall</w:t>
      </w:r>
      <w:proofErr w:type="spellEnd"/>
      <w:r w:rsidRPr="00235693">
        <w:rPr>
          <w:rFonts w:ascii="Arial" w:hAnsi="Arial" w:cs="Arial"/>
        </w:rPr>
        <w:t>, W. (2024). AN ETHNOGRAPHY OF A LOCAL FOOD PANTRY: A REPORT. [online] Available at: https://hira.hope.ac.uk/id/eprint/4420/1/An%20Ethnography%20of%20a%20Local%20Food%20Pantry_A%20Report%20by%20Wendy%20Coxshall.CC_BY.Sept%202024.pdf [Accessed 27 Mar. 2026].</w:t>
      </w:r>
    </w:p>
    <w:p w14:paraId="2BE0CAC7" w14:textId="77777777" w:rsidR="00105F3C" w:rsidRPr="00235693" w:rsidRDefault="00105F3C" w:rsidP="00235693">
      <w:pPr>
        <w:spacing w:line="480" w:lineRule="auto"/>
        <w:jc w:val="both"/>
        <w:rPr>
          <w:rFonts w:ascii="Arial" w:hAnsi="Arial" w:cs="Arial"/>
        </w:rPr>
      </w:pPr>
    </w:p>
    <w:p w14:paraId="69D00E48"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Craig, R.T. (1999). Communication Theory as a Field. Communication Theory, 9(2), pp.119–161. </w:t>
      </w:r>
      <w:proofErr w:type="spellStart"/>
      <w:r w:rsidRPr="00235693">
        <w:rPr>
          <w:rFonts w:ascii="Arial" w:hAnsi="Arial" w:cs="Arial"/>
        </w:rPr>
        <w:t>doi:https</w:t>
      </w:r>
      <w:proofErr w:type="spellEnd"/>
      <w:r w:rsidRPr="00235693">
        <w:rPr>
          <w:rFonts w:ascii="Arial" w:hAnsi="Arial" w:cs="Arial"/>
        </w:rPr>
        <w:t>://doi.org/10.1111/j.1468-2885.1999.tb00166.x.</w:t>
      </w:r>
    </w:p>
    <w:p w14:paraId="6DC0BFC3" w14:textId="77777777" w:rsidR="00105F3C" w:rsidRPr="00235693" w:rsidRDefault="00105F3C" w:rsidP="00235693">
      <w:pPr>
        <w:spacing w:line="480" w:lineRule="auto"/>
        <w:jc w:val="both"/>
        <w:rPr>
          <w:rFonts w:ascii="Arial" w:hAnsi="Arial" w:cs="Arial"/>
        </w:rPr>
      </w:pPr>
    </w:p>
    <w:p w14:paraId="1689935A"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de-Miguel-Molina, B., </w:t>
      </w:r>
      <w:proofErr w:type="spellStart"/>
      <w:r w:rsidRPr="00235693">
        <w:rPr>
          <w:rFonts w:ascii="Arial" w:hAnsi="Arial" w:cs="Arial"/>
        </w:rPr>
        <w:t>Boix-Domènech</w:t>
      </w:r>
      <w:proofErr w:type="spellEnd"/>
      <w:r w:rsidRPr="00235693">
        <w:rPr>
          <w:rFonts w:ascii="Arial" w:hAnsi="Arial" w:cs="Arial"/>
        </w:rPr>
        <w:t xml:space="preserve">, R., Martínez-Villanueva, G. and María de-Miguel-Molina (2023). Predicting Volunteers’ Decisions to Stay in or Quit an NGO Using Neural Networks. </w:t>
      </w:r>
      <w:proofErr w:type="spellStart"/>
      <w:r w:rsidRPr="00235693">
        <w:rPr>
          <w:rFonts w:ascii="Arial" w:hAnsi="Arial" w:cs="Arial"/>
        </w:rPr>
        <w:t>Voluntas</w:t>
      </w:r>
      <w:proofErr w:type="spellEnd"/>
      <w:r w:rsidRPr="00235693">
        <w:rPr>
          <w:rFonts w:ascii="Arial" w:hAnsi="Arial" w:cs="Arial"/>
        </w:rPr>
        <w:t xml:space="preserve">. </w:t>
      </w:r>
      <w:proofErr w:type="spellStart"/>
      <w:r w:rsidRPr="00235693">
        <w:rPr>
          <w:rFonts w:ascii="Arial" w:hAnsi="Arial" w:cs="Arial"/>
        </w:rPr>
        <w:t>doi:https</w:t>
      </w:r>
      <w:proofErr w:type="spellEnd"/>
      <w:r w:rsidRPr="00235693">
        <w:rPr>
          <w:rFonts w:ascii="Arial" w:hAnsi="Arial" w:cs="Arial"/>
        </w:rPr>
        <w:t>://doi.org/10.1007/s11266-023-00590-y.</w:t>
      </w:r>
    </w:p>
    <w:p w14:paraId="36E6B2BF" w14:textId="77777777" w:rsidR="00105F3C" w:rsidRPr="00235693" w:rsidRDefault="00105F3C" w:rsidP="00235693">
      <w:pPr>
        <w:spacing w:line="480" w:lineRule="auto"/>
        <w:jc w:val="both"/>
        <w:rPr>
          <w:rFonts w:ascii="Arial" w:hAnsi="Arial" w:cs="Arial"/>
        </w:rPr>
      </w:pPr>
    </w:p>
    <w:p w14:paraId="4B641510" w14:textId="77777777" w:rsidR="00105F3C" w:rsidRPr="00235693" w:rsidRDefault="00105F3C" w:rsidP="00235693">
      <w:pPr>
        <w:spacing w:line="480" w:lineRule="auto"/>
        <w:jc w:val="both"/>
        <w:rPr>
          <w:rFonts w:ascii="Arial" w:hAnsi="Arial" w:cs="Arial"/>
        </w:rPr>
      </w:pPr>
      <w:r w:rsidRPr="00235693">
        <w:rPr>
          <w:rFonts w:ascii="Arial" w:hAnsi="Arial" w:cs="Arial"/>
        </w:rPr>
        <w:lastRenderedPageBreak/>
        <w:t xml:space="preserve">Dickson-Swift, V., James, E.L., </w:t>
      </w:r>
      <w:proofErr w:type="spellStart"/>
      <w:r w:rsidRPr="00235693">
        <w:rPr>
          <w:rFonts w:ascii="Arial" w:hAnsi="Arial" w:cs="Arial"/>
        </w:rPr>
        <w:t>Kippen</w:t>
      </w:r>
      <w:proofErr w:type="spellEnd"/>
      <w:r w:rsidRPr="00235693">
        <w:rPr>
          <w:rFonts w:ascii="Arial" w:hAnsi="Arial" w:cs="Arial"/>
        </w:rPr>
        <w:t xml:space="preserve">, S. and Liamputtong, P. (2009). Researching sensitive topics: qualitative research as emotion work. Qualitative Research, 9(1), pp.61–79. </w:t>
      </w:r>
      <w:proofErr w:type="spellStart"/>
      <w:r w:rsidRPr="00235693">
        <w:rPr>
          <w:rFonts w:ascii="Arial" w:hAnsi="Arial" w:cs="Arial"/>
        </w:rPr>
        <w:t>doi:https</w:t>
      </w:r>
      <w:proofErr w:type="spellEnd"/>
      <w:r w:rsidRPr="00235693">
        <w:rPr>
          <w:rFonts w:ascii="Arial" w:hAnsi="Arial" w:cs="Arial"/>
        </w:rPr>
        <w:t>://doi.org/10.1177/1468794108098031.</w:t>
      </w:r>
    </w:p>
    <w:p w14:paraId="5988F22F" w14:textId="77777777" w:rsidR="00105F3C" w:rsidRPr="00235693" w:rsidRDefault="00105F3C" w:rsidP="00235693">
      <w:pPr>
        <w:spacing w:line="480" w:lineRule="auto"/>
        <w:jc w:val="both"/>
        <w:rPr>
          <w:rFonts w:ascii="Arial" w:hAnsi="Arial" w:cs="Arial"/>
        </w:rPr>
      </w:pPr>
    </w:p>
    <w:p w14:paraId="75BFDA13"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Diego Guevara Beltran, Ayers, J.D., </w:t>
      </w:r>
      <w:proofErr w:type="spellStart"/>
      <w:r w:rsidRPr="00235693">
        <w:rPr>
          <w:rFonts w:ascii="Arial" w:hAnsi="Arial" w:cs="Arial"/>
        </w:rPr>
        <w:t>Claessens</w:t>
      </w:r>
      <w:proofErr w:type="spellEnd"/>
      <w:r w:rsidRPr="00235693">
        <w:rPr>
          <w:rFonts w:ascii="Arial" w:hAnsi="Arial" w:cs="Arial"/>
        </w:rPr>
        <w:t xml:space="preserve">, S., </w:t>
      </w:r>
      <w:proofErr w:type="spellStart"/>
      <w:r w:rsidRPr="00235693">
        <w:rPr>
          <w:rFonts w:ascii="Arial" w:hAnsi="Arial" w:cs="Arial"/>
        </w:rPr>
        <w:t>Alcock</w:t>
      </w:r>
      <w:proofErr w:type="spellEnd"/>
      <w:r w:rsidRPr="00235693">
        <w:rPr>
          <w:rFonts w:ascii="Arial" w:hAnsi="Arial" w:cs="Arial"/>
        </w:rPr>
        <w:t xml:space="preserve">, J., </w:t>
      </w:r>
      <w:proofErr w:type="spellStart"/>
      <w:r w:rsidRPr="00235693">
        <w:rPr>
          <w:rFonts w:ascii="Arial" w:hAnsi="Arial" w:cs="Arial"/>
        </w:rPr>
        <w:t>Baciu</w:t>
      </w:r>
      <w:proofErr w:type="spellEnd"/>
      <w:r w:rsidRPr="00235693">
        <w:rPr>
          <w:rFonts w:ascii="Arial" w:hAnsi="Arial" w:cs="Arial"/>
        </w:rPr>
        <w:t>, C., Cronk, L., Hudson, N.M., Hurmuz-</w:t>
      </w:r>
      <w:proofErr w:type="spellStart"/>
      <w:r w:rsidRPr="00235693">
        <w:rPr>
          <w:rFonts w:ascii="Arial" w:hAnsi="Arial" w:cs="Arial"/>
        </w:rPr>
        <w:t>Sklias</w:t>
      </w:r>
      <w:proofErr w:type="spellEnd"/>
      <w:r w:rsidRPr="00235693">
        <w:rPr>
          <w:rFonts w:ascii="Arial" w:hAnsi="Arial" w:cs="Arial"/>
        </w:rPr>
        <w:t xml:space="preserve">, H., Miller, G., Tidball, K., Andrew Van Horn, Winfrey, P., </w:t>
      </w:r>
      <w:proofErr w:type="spellStart"/>
      <w:r w:rsidRPr="00235693">
        <w:rPr>
          <w:rFonts w:ascii="Arial" w:hAnsi="Arial" w:cs="Arial"/>
        </w:rPr>
        <w:t>Zarka</w:t>
      </w:r>
      <w:proofErr w:type="spellEnd"/>
      <w:r w:rsidRPr="00235693">
        <w:rPr>
          <w:rFonts w:ascii="Arial" w:hAnsi="Arial" w:cs="Arial"/>
        </w:rPr>
        <w:t xml:space="preserve">, E., Todd, P.M. and </w:t>
      </w:r>
      <w:proofErr w:type="spellStart"/>
      <w:r w:rsidRPr="00235693">
        <w:rPr>
          <w:rFonts w:ascii="Arial" w:hAnsi="Arial" w:cs="Arial"/>
        </w:rPr>
        <w:t>Aktipis</w:t>
      </w:r>
      <w:proofErr w:type="spellEnd"/>
      <w:r w:rsidRPr="00235693">
        <w:rPr>
          <w:rFonts w:ascii="Arial" w:hAnsi="Arial" w:cs="Arial"/>
        </w:rPr>
        <w:t xml:space="preserve">, A. (2024). Shared fate was associated with sustained cooperation during the COVID-19 pandemic. </w:t>
      </w:r>
      <w:proofErr w:type="spellStart"/>
      <w:r w:rsidRPr="00235693">
        <w:rPr>
          <w:rFonts w:ascii="Arial" w:hAnsi="Arial" w:cs="Arial"/>
        </w:rPr>
        <w:t>PLoS</w:t>
      </w:r>
      <w:proofErr w:type="spellEnd"/>
      <w:r w:rsidRPr="00235693">
        <w:rPr>
          <w:rFonts w:ascii="Arial" w:hAnsi="Arial" w:cs="Arial"/>
        </w:rPr>
        <w:t xml:space="preserve"> ONE, 19(9), pp.e0307829–e0307829. </w:t>
      </w:r>
      <w:proofErr w:type="spellStart"/>
      <w:r w:rsidRPr="00235693">
        <w:rPr>
          <w:rFonts w:ascii="Arial" w:hAnsi="Arial" w:cs="Arial"/>
        </w:rPr>
        <w:t>doi:https</w:t>
      </w:r>
      <w:proofErr w:type="spellEnd"/>
      <w:r w:rsidRPr="00235693">
        <w:rPr>
          <w:rFonts w:ascii="Arial" w:hAnsi="Arial" w:cs="Arial"/>
        </w:rPr>
        <w:t>://doi.org/10.1371/journal.pone.0307829.</w:t>
      </w:r>
    </w:p>
    <w:p w14:paraId="5C1E0569" w14:textId="77777777" w:rsidR="00105F3C" w:rsidRPr="00235693" w:rsidRDefault="00105F3C" w:rsidP="00235693">
      <w:pPr>
        <w:spacing w:line="480" w:lineRule="auto"/>
        <w:jc w:val="both"/>
        <w:rPr>
          <w:rFonts w:ascii="Arial" w:hAnsi="Arial" w:cs="Arial"/>
        </w:rPr>
      </w:pPr>
    </w:p>
    <w:p w14:paraId="06C26663"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Edeigba</w:t>
      </w:r>
      <w:proofErr w:type="spellEnd"/>
      <w:r w:rsidRPr="00235693">
        <w:rPr>
          <w:rFonts w:ascii="Arial" w:hAnsi="Arial" w:cs="Arial"/>
        </w:rPr>
        <w:t xml:space="preserve">, J. and Singh, D. (2021). Nonfinancial resource management: A qualitative study of retention and engagement in not-for-profit community fund management </w:t>
      </w:r>
      <w:proofErr w:type="spellStart"/>
      <w:r w:rsidRPr="00235693">
        <w:rPr>
          <w:rFonts w:ascii="Arial" w:hAnsi="Arial" w:cs="Arial"/>
        </w:rPr>
        <w:t>organisation</w:t>
      </w:r>
      <w:proofErr w:type="spellEnd"/>
      <w:r w:rsidRPr="00235693">
        <w:rPr>
          <w:rFonts w:ascii="Arial" w:hAnsi="Arial" w:cs="Arial"/>
        </w:rPr>
        <w:t xml:space="preserve">. Asia Pacific Management Review, [online] 27(2). </w:t>
      </w:r>
      <w:proofErr w:type="spellStart"/>
      <w:r w:rsidRPr="00235693">
        <w:rPr>
          <w:rFonts w:ascii="Arial" w:hAnsi="Arial" w:cs="Arial"/>
        </w:rPr>
        <w:t>doi:https</w:t>
      </w:r>
      <w:proofErr w:type="spellEnd"/>
      <w:r w:rsidRPr="00235693">
        <w:rPr>
          <w:rFonts w:ascii="Arial" w:hAnsi="Arial" w:cs="Arial"/>
        </w:rPr>
        <w:t>://doi.org/10.1016/j.apmrv.2021.05.005.</w:t>
      </w:r>
    </w:p>
    <w:p w14:paraId="6ADEA440" w14:textId="77777777" w:rsidR="00105F3C" w:rsidRPr="00235693" w:rsidRDefault="00105F3C" w:rsidP="00235693">
      <w:pPr>
        <w:spacing w:line="480" w:lineRule="auto"/>
        <w:jc w:val="both"/>
        <w:rPr>
          <w:rFonts w:ascii="Arial" w:hAnsi="Arial" w:cs="Arial"/>
        </w:rPr>
      </w:pPr>
    </w:p>
    <w:p w14:paraId="7A50259B"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Fitzgerald, C., Muñoz González, B.G., </w:t>
      </w:r>
      <w:proofErr w:type="spellStart"/>
      <w:r w:rsidRPr="00235693">
        <w:rPr>
          <w:rFonts w:ascii="Arial" w:hAnsi="Arial" w:cs="Arial"/>
        </w:rPr>
        <w:t>Escárcega</w:t>
      </w:r>
      <w:proofErr w:type="spellEnd"/>
      <w:r w:rsidRPr="00235693">
        <w:rPr>
          <w:rFonts w:ascii="Arial" w:hAnsi="Arial" w:cs="Arial"/>
        </w:rPr>
        <w:t xml:space="preserve">, P.S. and Griffin, A. (2025). Experiences and perceptions of meals on wheels volunteers in providing nutritional care to older adults: A qualitative evidence synthesis. PLOS ONE, 20(4), p.e0315443. </w:t>
      </w:r>
      <w:proofErr w:type="spellStart"/>
      <w:r w:rsidRPr="00235693">
        <w:rPr>
          <w:rFonts w:ascii="Arial" w:hAnsi="Arial" w:cs="Arial"/>
        </w:rPr>
        <w:t>doi:https</w:t>
      </w:r>
      <w:proofErr w:type="spellEnd"/>
      <w:r w:rsidRPr="00235693">
        <w:rPr>
          <w:rFonts w:ascii="Arial" w:hAnsi="Arial" w:cs="Arial"/>
        </w:rPr>
        <w:t>://doi.org/10.1371/journal.pone.0315443.</w:t>
      </w:r>
    </w:p>
    <w:p w14:paraId="6FBF9CF9" w14:textId="77777777" w:rsidR="00105F3C" w:rsidRPr="00235693" w:rsidRDefault="00105F3C" w:rsidP="00235693">
      <w:pPr>
        <w:spacing w:line="480" w:lineRule="auto"/>
        <w:jc w:val="both"/>
        <w:rPr>
          <w:rFonts w:ascii="Arial" w:hAnsi="Arial" w:cs="Arial"/>
        </w:rPr>
      </w:pPr>
    </w:p>
    <w:p w14:paraId="24F5EB6E"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Fusch</w:t>
      </w:r>
      <w:proofErr w:type="spellEnd"/>
      <w:r w:rsidRPr="00235693">
        <w:rPr>
          <w:rFonts w:ascii="Arial" w:hAnsi="Arial" w:cs="Arial"/>
        </w:rPr>
        <w:t xml:space="preserve">, P.I. and Ness, L.R. (2015). Are We There Yet? Data Saturation in Qualitative Research. [online] </w:t>
      </w:r>
      <w:proofErr w:type="spellStart"/>
      <w:r w:rsidRPr="00235693">
        <w:rPr>
          <w:rFonts w:ascii="Arial" w:hAnsi="Arial" w:cs="Arial"/>
        </w:rPr>
        <w:t>NSUWorks</w:t>
      </w:r>
      <w:proofErr w:type="spellEnd"/>
      <w:r w:rsidRPr="00235693">
        <w:rPr>
          <w:rFonts w:ascii="Arial" w:hAnsi="Arial" w:cs="Arial"/>
        </w:rPr>
        <w:t>. Available at: https://nsuworks.nova.edu/tqr/vol20/iss9/3/.</w:t>
      </w:r>
    </w:p>
    <w:p w14:paraId="09558EE4" w14:textId="77777777" w:rsidR="00105F3C" w:rsidRPr="00235693" w:rsidRDefault="00105F3C" w:rsidP="00235693">
      <w:pPr>
        <w:spacing w:line="480" w:lineRule="auto"/>
        <w:jc w:val="both"/>
        <w:rPr>
          <w:rFonts w:ascii="Arial" w:hAnsi="Arial" w:cs="Arial"/>
        </w:rPr>
      </w:pPr>
    </w:p>
    <w:p w14:paraId="32576F96" w14:textId="77777777" w:rsidR="00105F3C" w:rsidRPr="00235693" w:rsidRDefault="00105F3C" w:rsidP="00235693">
      <w:pPr>
        <w:spacing w:line="480" w:lineRule="auto"/>
        <w:jc w:val="both"/>
        <w:rPr>
          <w:rFonts w:ascii="Arial" w:hAnsi="Arial" w:cs="Arial"/>
        </w:rPr>
      </w:pPr>
      <w:r w:rsidRPr="00235693">
        <w:rPr>
          <w:rFonts w:ascii="Arial" w:hAnsi="Arial" w:cs="Arial"/>
        </w:rPr>
        <w:lastRenderedPageBreak/>
        <w:t xml:space="preserve">Gaber, J., Clark, R.E., Lamarche, L., Datta, J., Talat, S., </w:t>
      </w:r>
      <w:proofErr w:type="spellStart"/>
      <w:r w:rsidRPr="00235693">
        <w:rPr>
          <w:rFonts w:ascii="Arial" w:hAnsi="Arial" w:cs="Arial"/>
        </w:rPr>
        <w:t>Bomze</w:t>
      </w:r>
      <w:proofErr w:type="spellEnd"/>
      <w:r w:rsidRPr="00235693">
        <w:rPr>
          <w:rFonts w:ascii="Arial" w:hAnsi="Arial" w:cs="Arial"/>
        </w:rPr>
        <w:t xml:space="preserve">, S., </w:t>
      </w:r>
      <w:proofErr w:type="spellStart"/>
      <w:r w:rsidRPr="00235693">
        <w:rPr>
          <w:rFonts w:ascii="Arial" w:hAnsi="Arial" w:cs="Arial"/>
        </w:rPr>
        <w:t>Marentette</w:t>
      </w:r>
      <w:proofErr w:type="spellEnd"/>
      <w:r w:rsidRPr="00235693">
        <w:rPr>
          <w:rFonts w:ascii="Cambria Math" w:hAnsi="Cambria Math" w:cs="Cambria Math"/>
        </w:rPr>
        <w:t>‐</w:t>
      </w:r>
      <w:r w:rsidRPr="00235693">
        <w:rPr>
          <w:rFonts w:ascii="Arial" w:hAnsi="Arial" w:cs="Arial"/>
        </w:rPr>
        <w:t xml:space="preserve">Brown, S., </w:t>
      </w:r>
      <w:proofErr w:type="spellStart"/>
      <w:r w:rsidRPr="00235693">
        <w:rPr>
          <w:rFonts w:ascii="Arial" w:hAnsi="Arial" w:cs="Arial"/>
        </w:rPr>
        <w:t>Parascandalo</w:t>
      </w:r>
      <w:proofErr w:type="spellEnd"/>
      <w:r w:rsidRPr="00235693">
        <w:rPr>
          <w:rFonts w:ascii="Arial" w:hAnsi="Arial" w:cs="Arial"/>
        </w:rPr>
        <w:t xml:space="preserve">, F., Di </w:t>
      </w:r>
      <w:proofErr w:type="spellStart"/>
      <w:r w:rsidRPr="00235693">
        <w:rPr>
          <w:rFonts w:ascii="Arial" w:hAnsi="Arial" w:cs="Arial"/>
        </w:rPr>
        <w:t>Pelino</w:t>
      </w:r>
      <w:proofErr w:type="spellEnd"/>
      <w:r w:rsidRPr="00235693">
        <w:rPr>
          <w:rFonts w:ascii="Arial" w:hAnsi="Arial" w:cs="Arial"/>
        </w:rPr>
        <w:t xml:space="preserve">, S., Oliver, D., Price, D., </w:t>
      </w:r>
      <w:proofErr w:type="spellStart"/>
      <w:r w:rsidRPr="00235693">
        <w:rPr>
          <w:rFonts w:ascii="Arial" w:hAnsi="Arial" w:cs="Arial"/>
        </w:rPr>
        <w:t>Geoffrion</w:t>
      </w:r>
      <w:proofErr w:type="spellEnd"/>
      <w:r w:rsidRPr="00235693">
        <w:rPr>
          <w:rFonts w:ascii="Arial" w:hAnsi="Arial" w:cs="Arial"/>
        </w:rPr>
        <w:t xml:space="preserve">, L. and </w:t>
      </w:r>
      <w:proofErr w:type="spellStart"/>
      <w:r w:rsidRPr="00235693">
        <w:rPr>
          <w:rFonts w:ascii="Arial" w:hAnsi="Arial" w:cs="Arial"/>
        </w:rPr>
        <w:t>Mangin</w:t>
      </w:r>
      <w:proofErr w:type="spellEnd"/>
      <w:r w:rsidRPr="00235693">
        <w:rPr>
          <w:rFonts w:ascii="Arial" w:hAnsi="Arial" w:cs="Arial"/>
        </w:rPr>
        <w:t>, D. (2022). Understanding volunteer retention in a complex, community</w:t>
      </w:r>
      <w:r w:rsidRPr="00235693">
        <w:rPr>
          <w:rFonts w:ascii="Cambria Math" w:hAnsi="Cambria Math" w:cs="Cambria Math"/>
        </w:rPr>
        <w:t>‐</w:t>
      </w:r>
      <w:proofErr w:type="spellStart"/>
      <w:r w:rsidRPr="00235693">
        <w:rPr>
          <w:rFonts w:ascii="Arial" w:hAnsi="Arial" w:cs="Arial"/>
        </w:rPr>
        <w:t>centred</w:t>
      </w:r>
      <w:proofErr w:type="spellEnd"/>
      <w:r w:rsidRPr="00235693">
        <w:rPr>
          <w:rFonts w:ascii="Arial" w:hAnsi="Arial" w:cs="Arial"/>
        </w:rPr>
        <w:t xml:space="preserve"> intervention: A mixed methods study in Ontario, Canada. Health &amp; Social Care in the Community, 30(6). </w:t>
      </w:r>
      <w:proofErr w:type="spellStart"/>
      <w:r w:rsidRPr="00235693">
        <w:rPr>
          <w:rFonts w:ascii="Arial" w:hAnsi="Arial" w:cs="Arial"/>
        </w:rPr>
        <w:t>doi:https</w:t>
      </w:r>
      <w:proofErr w:type="spellEnd"/>
      <w:r w:rsidRPr="00235693">
        <w:rPr>
          <w:rFonts w:ascii="Arial" w:hAnsi="Arial" w:cs="Arial"/>
        </w:rPr>
        <w:t>://doi.org/10.1111/hsc.13775.</w:t>
      </w:r>
    </w:p>
    <w:p w14:paraId="5F608E27" w14:textId="77777777" w:rsidR="00105F3C" w:rsidRPr="00235693" w:rsidRDefault="00105F3C" w:rsidP="00235693">
      <w:pPr>
        <w:spacing w:line="480" w:lineRule="auto"/>
        <w:jc w:val="both"/>
        <w:rPr>
          <w:rFonts w:ascii="Arial" w:hAnsi="Arial" w:cs="Arial"/>
        </w:rPr>
      </w:pPr>
    </w:p>
    <w:p w14:paraId="163A6502"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Garratt, E.A. and Armstrong, B. (2024). Food insecurity and food bank use: who is most at risk of severe food insecurity and who uses food banks? Public Health Nutrition, 27(1). </w:t>
      </w:r>
      <w:proofErr w:type="spellStart"/>
      <w:r w:rsidRPr="00235693">
        <w:rPr>
          <w:rFonts w:ascii="Arial" w:hAnsi="Arial" w:cs="Arial"/>
        </w:rPr>
        <w:t>doi:https</w:t>
      </w:r>
      <w:proofErr w:type="spellEnd"/>
      <w:r w:rsidRPr="00235693">
        <w:rPr>
          <w:rFonts w:ascii="Arial" w:hAnsi="Arial" w:cs="Arial"/>
        </w:rPr>
        <w:t>://doi.org/10.1017/s1368980024001393.</w:t>
      </w:r>
    </w:p>
    <w:p w14:paraId="5941B459" w14:textId="77777777" w:rsidR="00105F3C" w:rsidRPr="00235693" w:rsidRDefault="00105F3C" w:rsidP="00235693">
      <w:pPr>
        <w:spacing w:line="480" w:lineRule="auto"/>
        <w:jc w:val="both"/>
        <w:rPr>
          <w:rFonts w:ascii="Arial" w:hAnsi="Arial" w:cs="Arial"/>
        </w:rPr>
      </w:pPr>
    </w:p>
    <w:p w14:paraId="48B0A421"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Hennink</w:t>
      </w:r>
      <w:proofErr w:type="spellEnd"/>
      <w:r w:rsidRPr="00235693">
        <w:rPr>
          <w:rFonts w:ascii="Arial" w:hAnsi="Arial" w:cs="Arial"/>
        </w:rPr>
        <w:t xml:space="preserve">, M. and Kaiser, B.N. (2022). Sample Sizes for Saturation in Qualitative Research: a Systematic Review of Empirical Tests. Social Science &amp; Medicine, [online] 292(1), pp.1–10. </w:t>
      </w:r>
      <w:proofErr w:type="spellStart"/>
      <w:r w:rsidRPr="00235693">
        <w:rPr>
          <w:rFonts w:ascii="Arial" w:hAnsi="Arial" w:cs="Arial"/>
        </w:rPr>
        <w:t>doi:https</w:t>
      </w:r>
      <w:proofErr w:type="spellEnd"/>
      <w:r w:rsidRPr="00235693">
        <w:rPr>
          <w:rFonts w:ascii="Arial" w:hAnsi="Arial" w:cs="Arial"/>
        </w:rPr>
        <w:t>://doi.org/10.1016/j.socscimed.2021.114523.</w:t>
      </w:r>
    </w:p>
    <w:p w14:paraId="3B95721C" w14:textId="77777777" w:rsidR="00105F3C" w:rsidRPr="00235693" w:rsidRDefault="00105F3C" w:rsidP="00235693">
      <w:pPr>
        <w:spacing w:line="480" w:lineRule="auto"/>
        <w:jc w:val="both"/>
        <w:rPr>
          <w:rFonts w:ascii="Arial" w:hAnsi="Arial" w:cs="Arial"/>
        </w:rPr>
      </w:pPr>
    </w:p>
    <w:p w14:paraId="6F477A21"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Huang, R., Li, S., Guo, Y., Yang, X. and Zhang, B. (2025). Motivations, challenges, and benefits of first aid knowledge popularization volunteerism among undergraduate medical students: a qualitative study. Frontiers in Public Health, 13. </w:t>
      </w:r>
      <w:proofErr w:type="spellStart"/>
      <w:r w:rsidRPr="00235693">
        <w:rPr>
          <w:rFonts w:ascii="Arial" w:hAnsi="Arial" w:cs="Arial"/>
        </w:rPr>
        <w:t>doi:https</w:t>
      </w:r>
      <w:proofErr w:type="spellEnd"/>
      <w:r w:rsidRPr="00235693">
        <w:rPr>
          <w:rFonts w:ascii="Arial" w:hAnsi="Arial" w:cs="Arial"/>
        </w:rPr>
        <w:t>://doi.org/10.3389/fpubh.2025.1701431.</w:t>
      </w:r>
    </w:p>
    <w:p w14:paraId="24253BA7" w14:textId="77777777" w:rsidR="00105F3C" w:rsidRPr="00235693" w:rsidRDefault="00105F3C" w:rsidP="00235693">
      <w:pPr>
        <w:spacing w:line="480" w:lineRule="auto"/>
        <w:jc w:val="both"/>
        <w:rPr>
          <w:rFonts w:ascii="Arial" w:hAnsi="Arial" w:cs="Arial"/>
        </w:rPr>
      </w:pPr>
    </w:p>
    <w:p w14:paraId="436E2C4A"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Iwona </w:t>
      </w:r>
      <w:proofErr w:type="spellStart"/>
      <w:r w:rsidRPr="00235693">
        <w:rPr>
          <w:rFonts w:ascii="Arial" w:hAnsi="Arial" w:cs="Arial"/>
        </w:rPr>
        <w:t>Nowakowska</w:t>
      </w:r>
      <w:proofErr w:type="spellEnd"/>
      <w:r w:rsidRPr="00235693">
        <w:rPr>
          <w:rFonts w:ascii="Arial" w:hAnsi="Arial" w:cs="Arial"/>
        </w:rPr>
        <w:t xml:space="preserve">, </w:t>
      </w:r>
      <w:proofErr w:type="spellStart"/>
      <w:r w:rsidRPr="00235693">
        <w:rPr>
          <w:rFonts w:ascii="Arial" w:hAnsi="Arial" w:cs="Arial"/>
        </w:rPr>
        <w:t>Duda</w:t>
      </w:r>
      <w:proofErr w:type="spellEnd"/>
      <w:r w:rsidRPr="00235693">
        <w:rPr>
          <w:rFonts w:ascii="Arial" w:hAnsi="Arial" w:cs="Arial"/>
        </w:rPr>
        <w:t xml:space="preserve">, E., </w:t>
      </w:r>
      <w:proofErr w:type="spellStart"/>
      <w:r w:rsidRPr="00235693">
        <w:rPr>
          <w:rFonts w:ascii="Arial" w:hAnsi="Arial" w:cs="Arial"/>
        </w:rPr>
        <w:t>Ellena</w:t>
      </w:r>
      <w:proofErr w:type="spellEnd"/>
      <w:r w:rsidRPr="00235693">
        <w:rPr>
          <w:rFonts w:ascii="Arial" w:hAnsi="Arial" w:cs="Arial"/>
        </w:rPr>
        <w:t xml:space="preserve">, A.M., Martinelli, D.P., </w:t>
      </w:r>
      <w:proofErr w:type="spellStart"/>
      <w:r w:rsidRPr="00235693">
        <w:rPr>
          <w:rFonts w:ascii="Arial" w:hAnsi="Arial" w:cs="Arial"/>
        </w:rPr>
        <w:t>Michał</w:t>
      </w:r>
      <w:proofErr w:type="spellEnd"/>
      <w:r w:rsidRPr="00235693">
        <w:rPr>
          <w:rFonts w:ascii="Arial" w:hAnsi="Arial" w:cs="Arial"/>
        </w:rPr>
        <w:t xml:space="preserve"> </w:t>
      </w:r>
      <w:proofErr w:type="spellStart"/>
      <w:r w:rsidRPr="00235693">
        <w:rPr>
          <w:rFonts w:ascii="Arial" w:hAnsi="Arial" w:cs="Arial"/>
        </w:rPr>
        <w:t>Szulawski</w:t>
      </w:r>
      <w:proofErr w:type="spellEnd"/>
      <w:r w:rsidRPr="00235693">
        <w:rPr>
          <w:rFonts w:ascii="Arial" w:hAnsi="Arial" w:cs="Arial"/>
        </w:rPr>
        <w:t xml:space="preserve"> and </w:t>
      </w:r>
      <w:proofErr w:type="spellStart"/>
      <w:r w:rsidRPr="00235693">
        <w:rPr>
          <w:rFonts w:ascii="Arial" w:hAnsi="Arial" w:cs="Arial"/>
        </w:rPr>
        <w:t>Pozzi</w:t>
      </w:r>
      <w:proofErr w:type="spellEnd"/>
      <w:r w:rsidRPr="00235693">
        <w:rPr>
          <w:rFonts w:ascii="Arial" w:hAnsi="Arial" w:cs="Arial"/>
        </w:rPr>
        <w:t xml:space="preserve">, M. (2024). Challenges for Formal Organizations Engaging Volunteers During Regular and Crisis Times According to Polish and Italian Volunteer Coordinators. VOLUNTAS International Journal of Voluntary and Nonprofit Organizations. </w:t>
      </w:r>
      <w:proofErr w:type="spellStart"/>
      <w:r w:rsidRPr="00235693">
        <w:rPr>
          <w:rFonts w:ascii="Arial" w:hAnsi="Arial" w:cs="Arial"/>
        </w:rPr>
        <w:t>doi:https</w:t>
      </w:r>
      <w:proofErr w:type="spellEnd"/>
      <w:r w:rsidRPr="00235693">
        <w:rPr>
          <w:rFonts w:ascii="Arial" w:hAnsi="Arial" w:cs="Arial"/>
        </w:rPr>
        <w:t>://doi.org/10.1007/s11266-024-00689-w.</w:t>
      </w:r>
    </w:p>
    <w:p w14:paraId="74A5FCAE" w14:textId="77777777" w:rsidR="00105F3C" w:rsidRPr="00235693" w:rsidRDefault="00105F3C" w:rsidP="00235693">
      <w:pPr>
        <w:spacing w:line="480" w:lineRule="auto"/>
        <w:jc w:val="both"/>
        <w:rPr>
          <w:rFonts w:ascii="Arial" w:hAnsi="Arial" w:cs="Arial"/>
        </w:rPr>
      </w:pPr>
    </w:p>
    <w:p w14:paraId="1EDB8B56"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lastRenderedPageBreak/>
        <w:t>Kneale</w:t>
      </w:r>
      <w:proofErr w:type="spellEnd"/>
      <w:r w:rsidRPr="00235693">
        <w:rPr>
          <w:rFonts w:ascii="Arial" w:hAnsi="Arial" w:cs="Arial"/>
        </w:rPr>
        <w:t xml:space="preserve">, D., </w:t>
      </w:r>
      <w:proofErr w:type="spellStart"/>
      <w:r w:rsidRPr="00235693">
        <w:rPr>
          <w:rFonts w:ascii="Arial" w:hAnsi="Arial" w:cs="Arial"/>
        </w:rPr>
        <w:t>Mukdarut</w:t>
      </w:r>
      <w:proofErr w:type="spellEnd"/>
      <w:r w:rsidRPr="00235693">
        <w:rPr>
          <w:rFonts w:ascii="Arial" w:hAnsi="Arial" w:cs="Arial"/>
        </w:rPr>
        <w:t xml:space="preserve"> </w:t>
      </w:r>
      <w:proofErr w:type="spellStart"/>
      <w:r w:rsidRPr="00235693">
        <w:rPr>
          <w:rFonts w:ascii="Arial" w:hAnsi="Arial" w:cs="Arial"/>
        </w:rPr>
        <w:t>Bangpan</w:t>
      </w:r>
      <w:proofErr w:type="spellEnd"/>
      <w:r w:rsidRPr="00235693">
        <w:rPr>
          <w:rFonts w:ascii="Arial" w:hAnsi="Arial" w:cs="Arial"/>
        </w:rPr>
        <w:t xml:space="preserve">, Hartley, K. and Hou, M. (2023). </w:t>
      </w:r>
      <w:proofErr w:type="spellStart"/>
      <w:r w:rsidRPr="00235693">
        <w:rPr>
          <w:rFonts w:ascii="Arial" w:hAnsi="Arial" w:cs="Arial"/>
        </w:rPr>
        <w:t>Mobilising</w:t>
      </w:r>
      <w:proofErr w:type="spellEnd"/>
      <w:r w:rsidRPr="00235693">
        <w:rPr>
          <w:rFonts w:ascii="Arial" w:hAnsi="Arial" w:cs="Arial"/>
        </w:rPr>
        <w:t xml:space="preserve"> volunteer groups, communities and agencies during the pandemic: a rapid realist view of the evidence. Humanities and Social Sciences Communications, 10(1). </w:t>
      </w:r>
      <w:proofErr w:type="spellStart"/>
      <w:r w:rsidRPr="00235693">
        <w:rPr>
          <w:rFonts w:ascii="Arial" w:hAnsi="Arial" w:cs="Arial"/>
        </w:rPr>
        <w:t>doi:https</w:t>
      </w:r>
      <w:proofErr w:type="spellEnd"/>
      <w:r w:rsidRPr="00235693">
        <w:rPr>
          <w:rFonts w:ascii="Arial" w:hAnsi="Arial" w:cs="Arial"/>
        </w:rPr>
        <w:t>://doi.org/10.1057/s41599-023-02271-z.</w:t>
      </w:r>
    </w:p>
    <w:p w14:paraId="677D19E9" w14:textId="77777777" w:rsidR="00105F3C" w:rsidRPr="00235693" w:rsidRDefault="00105F3C" w:rsidP="00235693">
      <w:pPr>
        <w:spacing w:line="480" w:lineRule="auto"/>
        <w:jc w:val="both"/>
        <w:rPr>
          <w:rFonts w:ascii="Arial" w:hAnsi="Arial" w:cs="Arial"/>
        </w:rPr>
      </w:pPr>
    </w:p>
    <w:p w14:paraId="4557FE46" w14:textId="77777777" w:rsidR="00105F3C" w:rsidRPr="00235693" w:rsidRDefault="00105F3C" w:rsidP="00235693">
      <w:pPr>
        <w:spacing w:line="480" w:lineRule="auto"/>
        <w:jc w:val="both"/>
        <w:rPr>
          <w:rFonts w:ascii="Arial" w:hAnsi="Arial" w:cs="Arial"/>
        </w:rPr>
      </w:pPr>
      <w:r w:rsidRPr="00235693">
        <w:rPr>
          <w:rFonts w:ascii="Arial" w:hAnsi="Arial" w:cs="Arial"/>
        </w:rPr>
        <w:t>Leavy, P. (2015). The Oxford handbook of qualitative research. Oxford: Oxford University Press.</w:t>
      </w:r>
    </w:p>
    <w:p w14:paraId="5BC29C38" w14:textId="77777777" w:rsidR="00105F3C" w:rsidRPr="00235693" w:rsidRDefault="00105F3C" w:rsidP="00235693">
      <w:pPr>
        <w:spacing w:line="480" w:lineRule="auto"/>
        <w:jc w:val="both"/>
        <w:rPr>
          <w:rFonts w:ascii="Arial" w:hAnsi="Arial" w:cs="Arial"/>
        </w:rPr>
      </w:pPr>
    </w:p>
    <w:p w14:paraId="53EFF38C"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Lee, R., Graham, P., Croft, E. and Hackett, K. (2023). Food bank practices, local development and the potential of community wealth building and universal basic services in the UK. Local Economy, 38(1), pp.22–41. </w:t>
      </w:r>
      <w:proofErr w:type="spellStart"/>
      <w:r w:rsidRPr="00235693">
        <w:rPr>
          <w:rFonts w:ascii="Arial" w:hAnsi="Arial" w:cs="Arial"/>
        </w:rPr>
        <w:t>doi:https</w:t>
      </w:r>
      <w:proofErr w:type="spellEnd"/>
      <w:r w:rsidRPr="00235693">
        <w:rPr>
          <w:rFonts w:ascii="Arial" w:hAnsi="Arial" w:cs="Arial"/>
        </w:rPr>
        <w:t>://doi.org/10.1177/02690942231182663.</w:t>
      </w:r>
    </w:p>
    <w:p w14:paraId="375F2E95" w14:textId="77777777" w:rsidR="00105F3C" w:rsidRPr="00235693" w:rsidRDefault="00105F3C" w:rsidP="00235693">
      <w:pPr>
        <w:spacing w:line="480" w:lineRule="auto"/>
        <w:jc w:val="both"/>
        <w:rPr>
          <w:rFonts w:ascii="Arial" w:hAnsi="Arial" w:cs="Arial"/>
        </w:rPr>
      </w:pPr>
    </w:p>
    <w:p w14:paraId="598AD31C"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Lee, R.P., Coulson, C. and Hackett, K. (2021). The Social Practices of Food Bank Volunteer Work. Social Policy and Society, 22(3), pp.1–18. </w:t>
      </w:r>
      <w:proofErr w:type="spellStart"/>
      <w:r w:rsidRPr="00235693">
        <w:rPr>
          <w:rFonts w:ascii="Arial" w:hAnsi="Arial" w:cs="Arial"/>
        </w:rPr>
        <w:t>doi:https</w:t>
      </w:r>
      <w:proofErr w:type="spellEnd"/>
      <w:r w:rsidRPr="00235693">
        <w:rPr>
          <w:rFonts w:ascii="Arial" w:hAnsi="Arial" w:cs="Arial"/>
        </w:rPr>
        <w:t>://doi.org/10.1017/s1474746421000555.</w:t>
      </w:r>
    </w:p>
    <w:p w14:paraId="3DD1AFDD" w14:textId="77777777" w:rsidR="00105F3C" w:rsidRPr="00235693" w:rsidRDefault="00105F3C" w:rsidP="00235693">
      <w:pPr>
        <w:spacing w:line="480" w:lineRule="auto"/>
        <w:jc w:val="both"/>
        <w:rPr>
          <w:rFonts w:ascii="Arial" w:hAnsi="Arial" w:cs="Arial"/>
        </w:rPr>
      </w:pPr>
    </w:p>
    <w:p w14:paraId="30549132"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Loopstra</w:t>
      </w:r>
      <w:proofErr w:type="spellEnd"/>
      <w:r w:rsidRPr="00235693">
        <w:rPr>
          <w:rFonts w:ascii="Arial" w:hAnsi="Arial" w:cs="Arial"/>
        </w:rPr>
        <w:t>, R. and Lambie-Mumford, H. (2023). Food banks: Understanding their role in the food insecure population in the UK. Proceedings of the Nutrition Society, [online] 82(3), pp.1–26. Available at: https://www.cambridge.org/core/journals/proceedings-of-the-nutrition-society/article/food-banks-understanding-their-role-in-the-food-insecure-population-in-the-uk/E3B3E630D02914599E472023654A604F.</w:t>
      </w:r>
    </w:p>
    <w:p w14:paraId="3752F1D3" w14:textId="77777777" w:rsidR="00105F3C" w:rsidRPr="00235693" w:rsidRDefault="00105F3C" w:rsidP="00235693">
      <w:pPr>
        <w:spacing w:line="480" w:lineRule="auto"/>
        <w:jc w:val="both"/>
        <w:rPr>
          <w:rFonts w:ascii="Arial" w:hAnsi="Arial" w:cs="Arial"/>
        </w:rPr>
      </w:pPr>
    </w:p>
    <w:p w14:paraId="0413EA26"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lastRenderedPageBreak/>
        <w:t>Loopstra</w:t>
      </w:r>
      <w:proofErr w:type="spellEnd"/>
      <w:r w:rsidRPr="00235693">
        <w:rPr>
          <w:rFonts w:ascii="Arial" w:hAnsi="Arial" w:cs="Arial"/>
        </w:rPr>
        <w:t xml:space="preserve">, R., Lambie-Mumford, H. and </w:t>
      </w:r>
      <w:proofErr w:type="spellStart"/>
      <w:r w:rsidRPr="00235693">
        <w:rPr>
          <w:rFonts w:ascii="Arial" w:hAnsi="Arial" w:cs="Arial"/>
        </w:rPr>
        <w:t>Fledderjohann</w:t>
      </w:r>
      <w:proofErr w:type="spellEnd"/>
      <w:r w:rsidRPr="00235693">
        <w:rPr>
          <w:rFonts w:ascii="Arial" w:hAnsi="Arial" w:cs="Arial"/>
        </w:rPr>
        <w:t xml:space="preserve">, J. (2019). Food Bank Operational Characteristics and Rates of Food Bank Use across Britain. BMC Public Health, [online] 19(1). </w:t>
      </w:r>
      <w:proofErr w:type="spellStart"/>
      <w:r w:rsidRPr="00235693">
        <w:rPr>
          <w:rFonts w:ascii="Arial" w:hAnsi="Arial" w:cs="Arial"/>
        </w:rPr>
        <w:t>doi:https</w:t>
      </w:r>
      <w:proofErr w:type="spellEnd"/>
      <w:r w:rsidRPr="00235693">
        <w:rPr>
          <w:rFonts w:ascii="Arial" w:hAnsi="Arial" w:cs="Arial"/>
        </w:rPr>
        <w:t>://doi.org/10.1186/s12889-019-6951-6.</w:t>
      </w:r>
    </w:p>
    <w:p w14:paraId="0B0A53A7" w14:textId="77777777" w:rsidR="00105F3C" w:rsidRPr="00235693" w:rsidRDefault="00105F3C" w:rsidP="00235693">
      <w:pPr>
        <w:spacing w:line="480" w:lineRule="auto"/>
        <w:jc w:val="both"/>
        <w:rPr>
          <w:rFonts w:ascii="Arial" w:hAnsi="Arial" w:cs="Arial"/>
        </w:rPr>
      </w:pPr>
    </w:p>
    <w:p w14:paraId="2637E8B7"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Lorente</w:t>
      </w:r>
      <w:proofErr w:type="spellEnd"/>
      <w:r w:rsidRPr="00235693">
        <w:rPr>
          <w:rFonts w:ascii="Arial" w:hAnsi="Arial" w:cs="Arial"/>
        </w:rPr>
        <w:t xml:space="preserve">, J.M., Inés Küster and Vila, N. (2024). The role of engagement in retaining volunteers. International Review on Public and Nonprofit Marketing, 21. </w:t>
      </w:r>
      <w:proofErr w:type="spellStart"/>
      <w:r w:rsidRPr="00235693">
        <w:rPr>
          <w:rFonts w:ascii="Arial" w:hAnsi="Arial" w:cs="Arial"/>
        </w:rPr>
        <w:t>doi:https</w:t>
      </w:r>
      <w:proofErr w:type="spellEnd"/>
      <w:r w:rsidRPr="00235693">
        <w:rPr>
          <w:rFonts w:ascii="Arial" w:hAnsi="Arial" w:cs="Arial"/>
        </w:rPr>
        <w:t>://doi.org/10.1007/s12208-024-00412-x.</w:t>
      </w:r>
    </w:p>
    <w:p w14:paraId="49E76D0D" w14:textId="77777777" w:rsidR="00105F3C" w:rsidRPr="00235693" w:rsidRDefault="00105F3C" w:rsidP="00235693">
      <w:pPr>
        <w:spacing w:line="480" w:lineRule="auto"/>
        <w:jc w:val="both"/>
        <w:rPr>
          <w:rFonts w:ascii="Arial" w:hAnsi="Arial" w:cs="Arial"/>
        </w:rPr>
      </w:pPr>
    </w:p>
    <w:p w14:paraId="4E4F6AE2"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May, J., Williams, A., </w:t>
      </w:r>
      <w:proofErr w:type="spellStart"/>
      <w:r w:rsidRPr="00235693">
        <w:rPr>
          <w:rFonts w:ascii="Arial" w:hAnsi="Arial" w:cs="Arial"/>
        </w:rPr>
        <w:t>Cloke</w:t>
      </w:r>
      <w:proofErr w:type="spellEnd"/>
      <w:r w:rsidRPr="00235693">
        <w:rPr>
          <w:rFonts w:ascii="Arial" w:hAnsi="Arial" w:cs="Arial"/>
        </w:rPr>
        <w:t xml:space="preserve">, P. and Cherry, L. (2019). Food banks and the production of scarcity. Transactions of the Institute of British Geographers, 45(1). </w:t>
      </w:r>
      <w:proofErr w:type="spellStart"/>
      <w:r w:rsidRPr="00235693">
        <w:rPr>
          <w:rFonts w:ascii="Arial" w:hAnsi="Arial" w:cs="Arial"/>
        </w:rPr>
        <w:t>doi:https</w:t>
      </w:r>
      <w:proofErr w:type="spellEnd"/>
      <w:r w:rsidRPr="00235693">
        <w:rPr>
          <w:rFonts w:ascii="Arial" w:hAnsi="Arial" w:cs="Arial"/>
        </w:rPr>
        <w:t>://doi.org/10.1111/tran.12340.</w:t>
      </w:r>
    </w:p>
    <w:p w14:paraId="57C42DCD" w14:textId="77777777" w:rsidR="00105F3C" w:rsidRPr="00235693" w:rsidRDefault="00105F3C" w:rsidP="00235693">
      <w:pPr>
        <w:spacing w:line="480" w:lineRule="auto"/>
        <w:jc w:val="both"/>
        <w:rPr>
          <w:rFonts w:ascii="Arial" w:hAnsi="Arial" w:cs="Arial"/>
        </w:rPr>
      </w:pPr>
    </w:p>
    <w:p w14:paraId="1C1DF92D" w14:textId="77777777" w:rsidR="00105F3C" w:rsidRPr="00235693" w:rsidRDefault="00105F3C" w:rsidP="00235693">
      <w:pPr>
        <w:spacing w:line="480" w:lineRule="auto"/>
        <w:jc w:val="both"/>
        <w:rPr>
          <w:rFonts w:ascii="Arial" w:hAnsi="Arial" w:cs="Arial"/>
        </w:rPr>
      </w:pPr>
      <w:r w:rsidRPr="00235693">
        <w:rPr>
          <w:rFonts w:ascii="Arial" w:hAnsi="Arial" w:cs="Arial"/>
        </w:rPr>
        <w:t>Mayfield, J. and Mayfield, M. (2017). Motivating Language Theory: Effective Leader Talk in the Workplace. [online] ResearchGate. Available at: https://www.researchgate.net/publication/321698230_Motivating_Language_Theory_Effective_Leader_Talk_in_the_Workplace.</w:t>
      </w:r>
    </w:p>
    <w:p w14:paraId="44ECF5CF" w14:textId="77777777" w:rsidR="00105F3C" w:rsidRPr="00235693" w:rsidRDefault="00105F3C" w:rsidP="00235693">
      <w:pPr>
        <w:spacing w:line="480" w:lineRule="auto"/>
        <w:jc w:val="both"/>
        <w:rPr>
          <w:rFonts w:ascii="Arial" w:hAnsi="Arial" w:cs="Arial"/>
        </w:rPr>
      </w:pPr>
    </w:p>
    <w:p w14:paraId="519EE475"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Men, L.R. (2014). Strategic internal communication: Transformational leadership, communication channels, and employee satisfaction. Management Communication Quarterly, [online] 28(2), pp.264–284. </w:t>
      </w:r>
      <w:proofErr w:type="spellStart"/>
      <w:r w:rsidRPr="00235693">
        <w:rPr>
          <w:rFonts w:ascii="Arial" w:hAnsi="Arial" w:cs="Arial"/>
        </w:rPr>
        <w:t>doi:https</w:t>
      </w:r>
      <w:proofErr w:type="spellEnd"/>
      <w:r w:rsidRPr="00235693">
        <w:rPr>
          <w:rFonts w:ascii="Arial" w:hAnsi="Arial" w:cs="Arial"/>
        </w:rPr>
        <w:t>://doi.org/10.1177/0893318914524536.</w:t>
      </w:r>
    </w:p>
    <w:p w14:paraId="57AF49AC" w14:textId="77777777" w:rsidR="00105F3C" w:rsidRPr="00235693" w:rsidRDefault="00105F3C" w:rsidP="00235693">
      <w:pPr>
        <w:spacing w:line="480" w:lineRule="auto"/>
        <w:jc w:val="both"/>
        <w:rPr>
          <w:rFonts w:ascii="Arial" w:hAnsi="Arial" w:cs="Arial"/>
        </w:rPr>
      </w:pPr>
    </w:p>
    <w:p w14:paraId="7AAA3E45"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Mustafai</w:t>
      </w:r>
      <w:proofErr w:type="spellEnd"/>
      <w:r w:rsidRPr="00235693">
        <w:rPr>
          <w:rFonts w:ascii="Arial" w:hAnsi="Arial" w:cs="Arial"/>
        </w:rPr>
        <w:t xml:space="preserve">, A.M., </w:t>
      </w:r>
      <w:proofErr w:type="spellStart"/>
      <w:r w:rsidRPr="00235693">
        <w:rPr>
          <w:rFonts w:ascii="Arial" w:hAnsi="Arial" w:cs="Arial"/>
        </w:rPr>
        <w:t>Golob</w:t>
      </w:r>
      <w:proofErr w:type="spellEnd"/>
      <w:r w:rsidRPr="00235693">
        <w:rPr>
          <w:rFonts w:ascii="Arial" w:hAnsi="Arial" w:cs="Arial"/>
        </w:rPr>
        <w:t xml:space="preserve">, U. and </w:t>
      </w:r>
      <w:proofErr w:type="spellStart"/>
      <w:r w:rsidRPr="00235693">
        <w:rPr>
          <w:rFonts w:ascii="Arial" w:hAnsi="Arial" w:cs="Arial"/>
        </w:rPr>
        <w:t>Podnar</w:t>
      </w:r>
      <w:proofErr w:type="spellEnd"/>
      <w:r w:rsidRPr="00235693">
        <w:rPr>
          <w:rFonts w:ascii="Arial" w:hAnsi="Arial" w:cs="Arial"/>
        </w:rPr>
        <w:t xml:space="preserve">, K. (2025). Internal Communication Satisfaction as a Driver of Membership Satisfaction and Identification in a Medical Professional Association. VOLUNTAS: International Journal of Voluntary and Nonprofit Organizations. </w:t>
      </w:r>
      <w:proofErr w:type="spellStart"/>
      <w:r w:rsidRPr="00235693">
        <w:rPr>
          <w:rFonts w:ascii="Arial" w:hAnsi="Arial" w:cs="Arial"/>
        </w:rPr>
        <w:t>doi:https</w:t>
      </w:r>
      <w:proofErr w:type="spellEnd"/>
      <w:r w:rsidRPr="00235693">
        <w:rPr>
          <w:rFonts w:ascii="Arial" w:hAnsi="Arial" w:cs="Arial"/>
        </w:rPr>
        <w:t>://doi.org/10.1007/s11266-025-00742-2.</w:t>
      </w:r>
    </w:p>
    <w:p w14:paraId="7023E7C2" w14:textId="77777777" w:rsidR="00105F3C" w:rsidRPr="00235693" w:rsidRDefault="00105F3C" w:rsidP="00235693">
      <w:pPr>
        <w:spacing w:line="480" w:lineRule="auto"/>
        <w:jc w:val="both"/>
        <w:rPr>
          <w:rFonts w:ascii="Arial" w:hAnsi="Arial" w:cs="Arial"/>
        </w:rPr>
      </w:pPr>
    </w:p>
    <w:p w14:paraId="2C7EDFB6"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Nichol, B., Wilson, R., Rodrigues, A. and </w:t>
      </w:r>
      <w:proofErr w:type="spellStart"/>
      <w:r w:rsidRPr="00235693">
        <w:rPr>
          <w:rFonts w:ascii="Arial" w:hAnsi="Arial" w:cs="Arial"/>
        </w:rPr>
        <w:t>Haighton</w:t>
      </w:r>
      <w:proofErr w:type="spellEnd"/>
      <w:r w:rsidRPr="00235693">
        <w:rPr>
          <w:rFonts w:ascii="Arial" w:hAnsi="Arial" w:cs="Arial"/>
        </w:rPr>
        <w:t xml:space="preserve">, C. (2023). Exploring the effects of Volunteering on the social, mental, and physical Health and Well-being of volunteers: An umbrella review. VOLUNTAS: International Journal of Voluntary and Nonprofit Organizations, [online] 35(1). </w:t>
      </w:r>
      <w:proofErr w:type="spellStart"/>
      <w:r w:rsidRPr="00235693">
        <w:rPr>
          <w:rFonts w:ascii="Arial" w:hAnsi="Arial" w:cs="Arial"/>
        </w:rPr>
        <w:t>doi:https</w:t>
      </w:r>
      <w:proofErr w:type="spellEnd"/>
      <w:r w:rsidRPr="00235693">
        <w:rPr>
          <w:rFonts w:ascii="Arial" w:hAnsi="Arial" w:cs="Arial"/>
        </w:rPr>
        <w:t>://doi.org/10.1007/s11266-023-00573-z.</w:t>
      </w:r>
    </w:p>
    <w:p w14:paraId="1A5901B1" w14:textId="77777777" w:rsidR="00105F3C" w:rsidRPr="00235693" w:rsidRDefault="00105F3C" w:rsidP="00235693">
      <w:pPr>
        <w:spacing w:line="480" w:lineRule="auto"/>
        <w:jc w:val="both"/>
        <w:rPr>
          <w:rFonts w:ascii="Arial" w:hAnsi="Arial" w:cs="Arial"/>
        </w:rPr>
      </w:pPr>
    </w:p>
    <w:p w14:paraId="63A29C18"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Oncini</w:t>
      </w:r>
      <w:proofErr w:type="spellEnd"/>
      <w:r w:rsidRPr="00235693">
        <w:rPr>
          <w:rFonts w:ascii="Arial" w:hAnsi="Arial" w:cs="Arial"/>
        </w:rPr>
        <w:t xml:space="preserve">, F. (2021). Food support provision in COVID-19 times: a mixed method study based in Greater Manchester. Agriculture and Human Values. </w:t>
      </w:r>
      <w:proofErr w:type="spellStart"/>
      <w:r w:rsidRPr="00235693">
        <w:rPr>
          <w:rFonts w:ascii="Arial" w:hAnsi="Arial" w:cs="Arial"/>
        </w:rPr>
        <w:t>doi:https</w:t>
      </w:r>
      <w:proofErr w:type="spellEnd"/>
      <w:r w:rsidRPr="00235693">
        <w:rPr>
          <w:rFonts w:ascii="Arial" w:hAnsi="Arial" w:cs="Arial"/>
        </w:rPr>
        <w:t>://doi.org/10.1007/s10460-021-10212-2.</w:t>
      </w:r>
    </w:p>
    <w:p w14:paraId="704B38C8" w14:textId="77777777" w:rsidR="00105F3C" w:rsidRPr="00235693" w:rsidRDefault="00105F3C" w:rsidP="00235693">
      <w:pPr>
        <w:spacing w:line="480" w:lineRule="auto"/>
        <w:jc w:val="both"/>
        <w:rPr>
          <w:rFonts w:ascii="Arial" w:hAnsi="Arial" w:cs="Arial"/>
        </w:rPr>
      </w:pPr>
    </w:p>
    <w:p w14:paraId="10CE385C"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Oncini</w:t>
      </w:r>
      <w:proofErr w:type="spellEnd"/>
      <w:r w:rsidRPr="00235693">
        <w:rPr>
          <w:rFonts w:ascii="Arial" w:hAnsi="Arial" w:cs="Arial"/>
        </w:rPr>
        <w:t xml:space="preserve">, F. (2022). Food support provision in COVID-19 times: Organizational data from Greater Manchester. Data in Brief, 41, p.107918. </w:t>
      </w:r>
      <w:proofErr w:type="spellStart"/>
      <w:r w:rsidRPr="00235693">
        <w:rPr>
          <w:rFonts w:ascii="Arial" w:hAnsi="Arial" w:cs="Arial"/>
        </w:rPr>
        <w:t>doi:https</w:t>
      </w:r>
      <w:proofErr w:type="spellEnd"/>
      <w:r w:rsidRPr="00235693">
        <w:rPr>
          <w:rFonts w:ascii="Arial" w:hAnsi="Arial" w:cs="Arial"/>
        </w:rPr>
        <w:t>://doi.org/10.1016/j.dib.2022.107918.</w:t>
      </w:r>
    </w:p>
    <w:p w14:paraId="5254E3E2" w14:textId="77777777" w:rsidR="00105F3C" w:rsidRPr="00235693" w:rsidRDefault="00105F3C" w:rsidP="00235693">
      <w:pPr>
        <w:spacing w:line="480" w:lineRule="auto"/>
        <w:jc w:val="both"/>
        <w:rPr>
          <w:rFonts w:ascii="Arial" w:hAnsi="Arial" w:cs="Arial"/>
        </w:rPr>
      </w:pPr>
    </w:p>
    <w:p w14:paraId="1DB7335D"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Pautz</w:t>
      </w:r>
      <w:proofErr w:type="spellEnd"/>
      <w:r w:rsidRPr="00235693">
        <w:rPr>
          <w:rFonts w:ascii="Arial" w:hAnsi="Arial" w:cs="Arial"/>
        </w:rPr>
        <w:t xml:space="preserve">, H. and Dempsey, D. (2022). Covid-19 and the Crisis of Food Insecurity in the UK. Contemporary Social Science, [online] 17(5), pp.1–16. </w:t>
      </w:r>
      <w:proofErr w:type="spellStart"/>
      <w:r w:rsidRPr="00235693">
        <w:rPr>
          <w:rFonts w:ascii="Arial" w:hAnsi="Arial" w:cs="Arial"/>
        </w:rPr>
        <w:t>doi:https</w:t>
      </w:r>
      <w:proofErr w:type="spellEnd"/>
      <w:r w:rsidRPr="00235693">
        <w:rPr>
          <w:rFonts w:ascii="Arial" w:hAnsi="Arial" w:cs="Arial"/>
        </w:rPr>
        <w:t>://doi.org/10.1080/21582041.2022.2044069.</w:t>
      </w:r>
    </w:p>
    <w:p w14:paraId="183A3D98" w14:textId="77777777" w:rsidR="00105F3C" w:rsidRPr="00235693" w:rsidRDefault="00105F3C" w:rsidP="00235693">
      <w:pPr>
        <w:spacing w:line="480" w:lineRule="auto"/>
        <w:jc w:val="both"/>
        <w:rPr>
          <w:rFonts w:ascii="Arial" w:hAnsi="Arial" w:cs="Arial"/>
        </w:rPr>
      </w:pPr>
    </w:p>
    <w:p w14:paraId="0D59BCA6"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Pickering, S. and Wood, J. (2024). The ‘Perfect Storm’: Food Banks and Food Insecurity During the Covid-19 Pandemic. Social Policy and Society, pp.1–14. </w:t>
      </w:r>
      <w:proofErr w:type="spellStart"/>
      <w:r w:rsidRPr="00235693">
        <w:rPr>
          <w:rFonts w:ascii="Arial" w:hAnsi="Arial" w:cs="Arial"/>
        </w:rPr>
        <w:t>doi:https</w:t>
      </w:r>
      <w:proofErr w:type="spellEnd"/>
      <w:r w:rsidRPr="00235693">
        <w:rPr>
          <w:rFonts w:ascii="Arial" w:hAnsi="Arial" w:cs="Arial"/>
        </w:rPr>
        <w:t>://doi.org/10.1017/s1474746424000216.</w:t>
      </w:r>
    </w:p>
    <w:p w14:paraId="46A6EA45" w14:textId="77777777" w:rsidR="00105F3C" w:rsidRPr="00235693" w:rsidRDefault="00105F3C" w:rsidP="00235693">
      <w:pPr>
        <w:spacing w:line="480" w:lineRule="auto"/>
        <w:jc w:val="both"/>
        <w:rPr>
          <w:rFonts w:ascii="Arial" w:hAnsi="Arial" w:cs="Arial"/>
        </w:rPr>
      </w:pPr>
    </w:p>
    <w:p w14:paraId="0C763B3A"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Poetz</w:t>
      </w:r>
      <w:proofErr w:type="spellEnd"/>
      <w:r w:rsidRPr="00235693">
        <w:rPr>
          <w:rFonts w:ascii="Arial" w:hAnsi="Arial" w:cs="Arial"/>
        </w:rPr>
        <w:t xml:space="preserve">, L. and Volmer, J. (2022). A diary study on the moderating role of leader-member exchange on the relationship between job characteristics, job satisfaction, and </w:t>
      </w:r>
      <w:r w:rsidRPr="00235693">
        <w:rPr>
          <w:rFonts w:ascii="Arial" w:hAnsi="Arial" w:cs="Arial"/>
        </w:rPr>
        <w:lastRenderedPageBreak/>
        <w:t xml:space="preserve">emotional exhaustion. Frontiers in Psychology, 13. </w:t>
      </w:r>
      <w:proofErr w:type="spellStart"/>
      <w:r w:rsidRPr="00235693">
        <w:rPr>
          <w:rFonts w:ascii="Arial" w:hAnsi="Arial" w:cs="Arial"/>
        </w:rPr>
        <w:t>doi:https</w:t>
      </w:r>
      <w:proofErr w:type="spellEnd"/>
      <w:r w:rsidRPr="00235693">
        <w:rPr>
          <w:rFonts w:ascii="Arial" w:hAnsi="Arial" w:cs="Arial"/>
        </w:rPr>
        <w:t>://doi.org/10.3389/fpsyg.2022.812103.</w:t>
      </w:r>
    </w:p>
    <w:p w14:paraId="2ECAD199" w14:textId="77777777" w:rsidR="00105F3C" w:rsidRPr="00235693" w:rsidRDefault="00105F3C" w:rsidP="00235693">
      <w:pPr>
        <w:spacing w:line="480" w:lineRule="auto"/>
        <w:jc w:val="both"/>
        <w:rPr>
          <w:rFonts w:ascii="Arial" w:hAnsi="Arial" w:cs="Arial"/>
        </w:rPr>
      </w:pPr>
    </w:p>
    <w:p w14:paraId="35D7B6E5"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Power, M., Doherty, B., </w:t>
      </w:r>
      <w:proofErr w:type="spellStart"/>
      <w:r w:rsidRPr="00235693">
        <w:rPr>
          <w:rFonts w:ascii="Arial" w:hAnsi="Arial" w:cs="Arial"/>
        </w:rPr>
        <w:t>Pybus</w:t>
      </w:r>
      <w:proofErr w:type="spellEnd"/>
      <w:r w:rsidRPr="00235693">
        <w:rPr>
          <w:rFonts w:ascii="Arial" w:hAnsi="Arial" w:cs="Arial"/>
        </w:rPr>
        <w:t xml:space="preserve">, K. and Pickett, K. (2020). How Covid-19 has exposed inequalities in the UK food system: The case of UK food and poverty. Emerald Open Research, 2, p.11. </w:t>
      </w:r>
      <w:proofErr w:type="spellStart"/>
      <w:r w:rsidRPr="00235693">
        <w:rPr>
          <w:rFonts w:ascii="Arial" w:hAnsi="Arial" w:cs="Arial"/>
        </w:rPr>
        <w:t>doi:https</w:t>
      </w:r>
      <w:proofErr w:type="spellEnd"/>
      <w:r w:rsidRPr="00235693">
        <w:rPr>
          <w:rFonts w:ascii="Arial" w:hAnsi="Arial" w:cs="Arial"/>
        </w:rPr>
        <w:t>://doi.org/10.35241/emeraldopenres.13539.1.</w:t>
      </w:r>
    </w:p>
    <w:p w14:paraId="2F9040A4" w14:textId="77777777" w:rsidR="00105F3C" w:rsidRPr="00235693" w:rsidRDefault="00105F3C" w:rsidP="00235693">
      <w:pPr>
        <w:spacing w:line="480" w:lineRule="auto"/>
        <w:jc w:val="both"/>
        <w:rPr>
          <w:rFonts w:ascii="Arial" w:hAnsi="Arial" w:cs="Arial"/>
        </w:rPr>
      </w:pPr>
    </w:p>
    <w:p w14:paraId="4C0C9810"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Power, M., </w:t>
      </w:r>
      <w:proofErr w:type="spellStart"/>
      <w:r w:rsidRPr="00235693">
        <w:rPr>
          <w:rFonts w:ascii="Arial" w:hAnsi="Arial" w:cs="Arial"/>
        </w:rPr>
        <w:t>Pybus</w:t>
      </w:r>
      <w:proofErr w:type="spellEnd"/>
      <w:r w:rsidRPr="00235693">
        <w:rPr>
          <w:rFonts w:ascii="Arial" w:hAnsi="Arial" w:cs="Arial"/>
        </w:rPr>
        <w:t xml:space="preserve">, K.J., Pickett, K.E. and Doherty, B. (2021). ‘The reality is that on Universal Credit I cannot provide the recommended amount of fresh fruit and vegetables per day for my children’: Moving from a </w:t>
      </w:r>
      <w:proofErr w:type="spellStart"/>
      <w:r w:rsidRPr="00235693">
        <w:rPr>
          <w:rFonts w:ascii="Arial" w:hAnsi="Arial" w:cs="Arial"/>
        </w:rPr>
        <w:t>behavioural</w:t>
      </w:r>
      <w:proofErr w:type="spellEnd"/>
      <w:r w:rsidRPr="00235693">
        <w:rPr>
          <w:rFonts w:ascii="Arial" w:hAnsi="Arial" w:cs="Arial"/>
        </w:rPr>
        <w:t xml:space="preserve"> to a systemic understanding of food practices. Emerald Open Research, 3, p.3. </w:t>
      </w:r>
      <w:proofErr w:type="spellStart"/>
      <w:r w:rsidRPr="00235693">
        <w:rPr>
          <w:rFonts w:ascii="Arial" w:hAnsi="Arial" w:cs="Arial"/>
        </w:rPr>
        <w:t>doi:https</w:t>
      </w:r>
      <w:proofErr w:type="spellEnd"/>
      <w:r w:rsidRPr="00235693">
        <w:rPr>
          <w:rFonts w:ascii="Arial" w:hAnsi="Arial" w:cs="Arial"/>
        </w:rPr>
        <w:t>://doi.org/10.35241/emeraldopenres.14062.1.</w:t>
      </w:r>
    </w:p>
    <w:p w14:paraId="1A327867" w14:textId="77777777" w:rsidR="00105F3C" w:rsidRPr="00235693" w:rsidRDefault="00105F3C" w:rsidP="00235693">
      <w:pPr>
        <w:spacing w:line="480" w:lineRule="auto"/>
        <w:jc w:val="both"/>
        <w:rPr>
          <w:rFonts w:ascii="Arial" w:hAnsi="Arial" w:cs="Arial"/>
        </w:rPr>
      </w:pPr>
    </w:p>
    <w:p w14:paraId="1D41D20D"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Power, M. and Small, N. (2021). Disciplinary and pastoral power, food and poverty in late-modernity. Critical Social Policy, p.026101832199979. </w:t>
      </w:r>
      <w:proofErr w:type="spellStart"/>
      <w:r w:rsidRPr="00235693">
        <w:rPr>
          <w:rFonts w:ascii="Arial" w:hAnsi="Arial" w:cs="Arial"/>
        </w:rPr>
        <w:t>doi:https</w:t>
      </w:r>
      <w:proofErr w:type="spellEnd"/>
      <w:r w:rsidRPr="00235693">
        <w:rPr>
          <w:rFonts w:ascii="Arial" w:hAnsi="Arial" w:cs="Arial"/>
        </w:rPr>
        <w:t>://doi.org/10.1177/0261018321999799.</w:t>
      </w:r>
    </w:p>
    <w:p w14:paraId="0123ECE8" w14:textId="77777777" w:rsidR="00105F3C" w:rsidRPr="00235693" w:rsidRDefault="00105F3C" w:rsidP="00235693">
      <w:pPr>
        <w:spacing w:line="480" w:lineRule="auto"/>
        <w:jc w:val="both"/>
        <w:rPr>
          <w:rFonts w:ascii="Arial" w:hAnsi="Arial" w:cs="Arial"/>
        </w:rPr>
      </w:pPr>
    </w:p>
    <w:p w14:paraId="5A442BE3"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Ranta</w:t>
      </w:r>
      <w:proofErr w:type="spellEnd"/>
      <w:r w:rsidRPr="00235693">
        <w:rPr>
          <w:rFonts w:ascii="Arial" w:hAnsi="Arial" w:cs="Arial"/>
        </w:rPr>
        <w:t xml:space="preserve">, R., </w:t>
      </w:r>
      <w:proofErr w:type="spellStart"/>
      <w:r w:rsidRPr="00235693">
        <w:rPr>
          <w:rFonts w:ascii="Arial" w:hAnsi="Arial" w:cs="Arial"/>
        </w:rPr>
        <w:t>Nevena</w:t>
      </w:r>
      <w:proofErr w:type="spellEnd"/>
      <w:r w:rsidRPr="00235693">
        <w:rPr>
          <w:rFonts w:ascii="Arial" w:hAnsi="Arial" w:cs="Arial"/>
        </w:rPr>
        <w:t xml:space="preserve"> </w:t>
      </w:r>
      <w:proofErr w:type="spellStart"/>
      <w:r w:rsidRPr="00235693">
        <w:rPr>
          <w:rFonts w:ascii="Arial" w:hAnsi="Arial" w:cs="Arial"/>
        </w:rPr>
        <w:t>Nancheva</w:t>
      </w:r>
      <w:proofErr w:type="spellEnd"/>
      <w:r w:rsidRPr="00235693">
        <w:rPr>
          <w:rFonts w:ascii="Arial" w:hAnsi="Arial" w:cs="Arial"/>
        </w:rPr>
        <w:t xml:space="preserve">, </w:t>
      </w:r>
      <w:proofErr w:type="spellStart"/>
      <w:r w:rsidRPr="00235693">
        <w:rPr>
          <w:rFonts w:ascii="Arial" w:hAnsi="Arial" w:cs="Arial"/>
        </w:rPr>
        <w:t>Mulrooney</w:t>
      </w:r>
      <w:proofErr w:type="spellEnd"/>
      <w:r w:rsidRPr="00235693">
        <w:rPr>
          <w:rFonts w:ascii="Arial" w:hAnsi="Arial" w:cs="Arial"/>
        </w:rPr>
        <w:t xml:space="preserve">, H., Bhakta, D. and Lake, S. (2024). Access, dignity, and choice: social supermarkets and the end of the food bank model in the UK? Food, Culture, and Society, 27(4), pp.1–18. </w:t>
      </w:r>
      <w:proofErr w:type="spellStart"/>
      <w:r w:rsidRPr="00235693">
        <w:rPr>
          <w:rFonts w:ascii="Arial" w:hAnsi="Arial" w:cs="Arial"/>
        </w:rPr>
        <w:t>doi:https</w:t>
      </w:r>
      <w:proofErr w:type="spellEnd"/>
      <w:r w:rsidRPr="00235693">
        <w:rPr>
          <w:rFonts w:ascii="Arial" w:hAnsi="Arial" w:cs="Arial"/>
        </w:rPr>
        <w:t>://doi.org/10.1080/15528014.2024.2321409.</w:t>
      </w:r>
    </w:p>
    <w:p w14:paraId="045498BC" w14:textId="77777777" w:rsidR="00105F3C" w:rsidRPr="00235693" w:rsidRDefault="00105F3C" w:rsidP="00235693">
      <w:pPr>
        <w:spacing w:line="480" w:lineRule="auto"/>
        <w:jc w:val="both"/>
        <w:rPr>
          <w:rFonts w:ascii="Arial" w:hAnsi="Arial" w:cs="Arial"/>
        </w:rPr>
      </w:pPr>
    </w:p>
    <w:p w14:paraId="3C740724"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research.herts</w:t>
      </w:r>
      <w:proofErr w:type="spellEnd"/>
      <w:r w:rsidRPr="00235693">
        <w:rPr>
          <w:rFonts w:ascii="Arial" w:hAnsi="Arial" w:cs="Arial"/>
        </w:rPr>
        <w:t xml:space="preserve"> (2018). Understanding the health and wellbeing challenges of the food banking </w:t>
      </w:r>
      <w:proofErr w:type="spellStart"/>
      <w:r w:rsidRPr="00235693">
        <w:rPr>
          <w:rFonts w:ascii="Arial" w:hAnsi="Arial" w:cs="Arial"/>
        </w:rPr>
        <w:t>systemresearch.herts</w:t>
      </w:r>
      <w:proofErr w:type="spellEnd"/>
      <w:r w:rsidRPr="00235693">
        <w:rPr>
          <w:rFonts w:ascii="Arial" w:hAnsi="Arial" w:cs="Arial"/>
        </w:rPr>
        <w:t>. [online] Herts.ac.uk. Available at: https://www.research.herts.ac.uk.</w:t>
      </w:r>
    </w:p>
    <w:p w14:paraId="4A42B550" w14:textId="77777777" w:rsidR="00105F3C" w:rsidRPr="00235693" w:rsidRDefault="00105F3C" w:rsidP="00235693">
      <w:pPr>
        <w:spacing w:line="480" w:lineRule="auto"/>
        <w:jc w:val="both"/>
        <w:rPr>
          <w:rFonts w:ascii="Arial" w:hAnsi="Arial" w:cs="Arial"/>
        </w:rPr>
      </w:pPr>
    </w:p>
    <w:p w14:paraId="7C32919B"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Rotem</w:t>
      </w:r>
      <w:proofErr w:type="spellEnd"/>
      <w:r w:rsidRPr="00235693">
        <w:rPr>
          <w:rFonts w:ascii="Arial" w:hAnsi="Arial" w:cs="Arial"/>
        </w:rPr>
        <w:t xml:space="preserve"> </w:t>
      </w:r>
      <w:proofErr w:type="spellStart"/>
      <w:r w:rsidRPr="00235693">
        <w:rPr>
          <w:rFonts w:ascii="Arial" w:hAnsi="Arial" w:cs="Arial"/>
        </w:rPr>
        <w:t>Perach</w:t>
      </w:r>
      <w:proofErr w:type="spellEnd"/>
      <w:r w:rsidRPr="00235693">
        <w:rPr>
          <w:rFonts w:ascii="Arial" w:hAnsi="Arial" w:cs="Arial"/>
        </w:rPr>
        <w:t>, Fernandes</w:t>
      </w:r>
      <w:r w:rsidRPr="00235693">
        <w:rPr>
          <w:rFonts w:ascii="Cambria Math" w:hAnsi="Cambria Math" w:cs="Cambria Math"/>
        </w:rPr>
        <w:t>‐</w:t>
      </w:r>
      <w:r w:rsidRPr="00235693">
        <w:rPr>
          <w:rFonts w:ascii="Arial" w:hAnsi="Arial" w:cs="Arial"/>
        </w:rPr>
        <w:t xml:space="preserve">Jesus, M., Miranda, D., Mao, G., </w:t>
      </w:r>
      <w:proofErr w:type="spellStart"/>
      <w:r w:rsidRPr="00235693">
        <w:rPr>
          <w:rFonts w:ascii="Arial" w:hAnsi="Arial" w:cs="Arial"/>
        </w:rPr>
        <w:t>Evangelos</w:t>
      </w:r>
      <w:proofErr w:type="spellEnd"/>
      <w:r w:rsidRPr="00235693">
        <w:rPr>
          <w:rFonts w:ascii="Arial" w:hAnsi="Arial" w:cs="Arial"/>
        </w:rPr>
        <w:t xml:space="preserve"> </w:t>
      </w:r>
      <w:proofErr w:type="spellStart"/>
      <w:r w:rsidRPr="00235693">
        <w:rPr>
          <w:rFonts w:ascii="Arial" w:hAnsi="Arial" w:cs="Arial"/>
        </w:rPr>
        <w:t>Ntontis</w:t>
      </w:r>
      <w:proofErr w:type="spellEnd"/>
      <w:r w:rsidRPr="00235693">
        <w:rPr>
          <w:rFonts w:ascii="Arial" w:hAnsi="Arial" w:cs="Arial"/>
        </w:rPr>
        <w:t xml:space="preserve">, Cocking, C., </w:t>
      </w:r>
      <w:proofErr w:type="spellStart"/>
      <w:r w:rsidRPr="00235693">
        <w:rPr>
          <w:rFonts w:ascii="Arial" w:hAnsi="Arial" w:cs="Arial"/>
        </w:rPr>
        <w:t>McTague</w:t>
      </w:r>
      <w:proofErr w:type="spellEnd"/>
      <w:r w:rsidRPr="00235693">
        <w:rPr>
          <w:rFonts w:ascii="Arial" w:hAnsi="Arial" w:cs="Arial"/>
        </w:rPr>
        <w:t xml:space="preserve">, M., </w:t>
      </w:r>
      <w:proofErr w:type="spellStart"/>
      <w:r w:rsidRPr="00235693">
        <w:rPr>
          <w:rFonts w:ascii="Arial" w:hAnsi="Arial" w:cs="Arial"/>
        </w:rPr>
        <w:t>Semlyen</w:t>
      </w:r>
      <w:proofErr w:type="spellEnd"/>
      <w:r w:rsidRPr="00235693">
        <w:rPr>
          <w:rFonts w:ascii="Arial" w:hAnsi="Arial" w:cs="Arial"/>
        </w:rPr>
        <w:t>, J. and Drury, J. (2023). Can group</w:t>
      </w:r>
      <w:r w:rsidRPr="00235693">
        <w:rPr>
          <w:rFonts w:ascii="Cambria Math" w:hAnsi="Cambria Math" w:cs="Cambria Math"/>
        </w:rPr>
        <w:t>‐</w:t>
      </w:r>
      <w:r w:rsidRPr="00235693">
        <w:rPr>
          <w:rFonts w:ascii="Arial" w:hAnsi="Arial" w:cs="Arial"/>
        </w:rPr>
        <w:t>based strategies increase community resilience? Longitudinal predictors of sustained participation in Covid</w:t>
      </w:r>
      <w:r w:rsidRPr="00235693">
        <w:rPr>
          <w:rFonts w:ascii="Cambria Math" w:hAnsi="Cambria Math" w:cs="Cambria Math"/>
        </w:rPr>
        <w:t>‐</w:t>
      </w:r>
      <w:r w:rsidRPr="00235693">
        <w:rPr>
          <w:rFonts w:ascii="Arial" w:hAnsi="Arial" w:cs="Arial"/>
        </w:rPr>
        <w:t xml:space="preserve">19 mutual aid and community support groups. Journal of Applied Social Psychology. </w:t>
      </w:r>
      <w:proofErr w:type="spellStart"/>
      <w:r w:rsidRPr="00235693">
        <w:rPr>
          <w:rFonts w:ascii="Arial" w:hAnsi="Arial" w:cs="Arial"/>
        </w:rPr>
        <w:t>doi:https</w:t>
      </w:r>
      <w:proofErr w:type="spellEnd"/>
      <w:r w:rsidRPr="00235693">
        <w:rPr>
          <w:rFonts w:ascii="Arial" w:hAnsi="Arial" w:cs="Arial"/>
        </w:rPr>
        <w:t>://doi.org/10.1111/jasp.12995.</w:t>
      </w:r>
    </w:p>
    <w:p w14:paraId="3B08D574" w14:textId="77777777" w:rsidR="00105F3C" w:rsidRPr="00235693" w:rsidRDefault="00105F3C" w:rsidP="00235693">
      <w:pPr>
        <w:spacing w:line="480" w:lineRule="auto"/>
        <w:jc w:val="both"/>
        <w:rPr>
          <w:rFonts w:ascii="Arial" w:hAnsi="Arial" w:cs="Arial"/>
        </w:rPr>
      </w:pPr>
    </w:p>
    <w:p w14:paraId="5CF19D94" w14:textId="77777777" w:rsidR="00105F3C" w:rsidRPr="00235693" w:rsidRDefault="00105F3C" w:rsidP="00235693">
      <w:pPr>
        <w:spacing w:line="480" w:lineRule="auto"/>
        <w:jc w:val="both"/>
        <w:rPr>
          <w:rFonts w:ascii="Arial" w:hAnsi="Arial" w:cs="Arial"/>
        </w:rPr>
      </w:pPr>
      <w:r w:rsidRPr="00235693">
        <w:rPr>
          <w:rFonts w:ascii="Arial" w:hAnsi="Arial" w:cs="Arial"/>
        </w:rPr>
        <w:t>Saunders, M., Lewis, P. and Thornhill, A. (2023). Research Methods for Business Students. 9th ed. Pearson Higher Ed.</w:t>
      </w:r>
    </w:p>
    <w:p w14:paraId="3C3719D2" w14:textId="77777777" w:rsidR="00105F3C" w:rsidRPr="00235693" w:rsidRDefault="00105F3C" w:rsidP="00235693">
      <w:pPr>
        <w:spacing w:line="480" w:lineRule="auto"/>
        <w:jc w:val="both"/>
        <w:rPr>
          <w:rFonts w:ascii="Arial" w:hAnsi="Arial" w:cs="Arial"/>
        </w:rPr>
      </w:pPr>
    </w:p>
    <w:p w14:paraId="28E66C13"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Shdaifat</w:t>
      </w:r>
      <w:proofErr w:type="spellEnd"/>
      <w:r w:rsidRPr="00235693">
        <w:rPr>
          <w:rFonts w:ascii="Arial" w:hAnsi="Arial" w:cs="Arial"/>
        </w:rPr>
        <w:t xml:space="preserve">, E., Alotaibi, A., </w:t>
      </w:r>
      <w:proofErr w:type="spellStart"/>
      <w:r w:rsidRPr="00235693">
        <w:rPr>
          <w:rFonts w:ascii="Arial" w:hAnsi="Arial" w:cs="Arial"/>
        </w:rPr>
        <w:t>Alshowkan</w:t>
      </w:r>
      <w:proofErr w:type="spellEnd"/>
      <w:r w:rsidRPr="00235693">
        <w:rPr>
          <w:rFonts w:ascii="Arial" w:hAnsi="Arial" w:cs="Arial"/>
        </w:rPr>
        <w:t xml:space="preserve">, A., </w:t>
      </w:r>
      <w:proofErr w:type="spellStart"/>
      <w:r w:rsidRPr="00235693">
        <w:rPr>
          <w:rFonts w:ascii="Arial" w:hAnsi="Arial" w:cs="Arial"/>
        </w:rPr>
        <w:t>AlKhunaizi</w:t>
      </w:r>
      <w:proofErr w:type="spellEnd"/>
      <w:r w:rsidRPr="00235693">
        <w:rPr>
          <w:rFonts w:ascii="Arial" w:hAnsi="Arial" w:cs="Arial"/>
        </w:rPr>
        <w:t>, A. and Abu-</w:t>
      </w:r>
      <w:proofErr w:type="spellStart"/>
      <w:r w:rsidRPr="00235693">
        <w:rPr>
          <w:rFonts w:ascii="Arial" w:hAnsi="Arial" w:cs="Arial"/>
        </w:rPr>
        <w:t>Sneineh</w:t>
      </w:r>
      <w:proofErr w:type="spellEnd"/>
      <w:r w:rsidRPr="00235693">
        <w:rPr>
          <w:rFonts w:ascii="Arial" w:hAnsi="Arial" w:cs="Arial"/>
        </w:rPr>
        <w:t xml:space="preserve">, F. (2025). Understanding the effects of volunteering on well-being: subjective, psychological, and social well-being, gratitude, and loneliness. BMC Public Health, 25(1). </w:t>
      </w:r>
      <w:proofErr w:type="spellStart"/>
      <w:r w:rsidRPr="00235693">
        <w:rPr>
          <w:rFonts w:ascii="Arial" w:hAnsi="Arial" w:cs="Arial"/>
        </w:rPr>
        <w:t>doi:https</w:t>
      </w:r>
      <w:proofErr w:type="spellEnd"/>
      <w:r w:rsidRPr="00235693">
        <w:rPr>
          <w:rFonts w:ascii="Arial" w:hAnsi="Arial" w:cs="Arial"/>
        </w:rPr>
        <w:t>://doi.org/10.1186/s12889-025-25396-z.</w:t>
      </w:r>
    </w:p>
    <w:p w14:paraId="2ACCE620" w14:textId="77777777" w:rsidR="00105F3C" w:rsidRPr="00235693" w:rsidRDefault="00105F3C" w:rsidP="00235693">
      <w:pPr>
        <w:spacing w:line="480" w:lineRule="auto"/>
        <w:jc w:val="both"/>
        <w:rPr>
          <w:rFonts w:ascii="Arial" w:hAnsi="Arial" w:cs="Arial"/>
        </w:rPr>
      </w:pPr>
    </w:p>
    <w:p w14:paraId="11A52F92"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Sheard, L., </w:t>
      </w:r>
      <w:proofErr w:type="spellStart"/>
      <w:r w:rsidRPr="00235693">
        <w:rPr>
          <w:rFonts w:ascii="Arial" w:hAnsi="Arial" w:cs="Arial"/>
        </w:rPr>
        <w:t>Giorgia</w:t>
      </w:r>
      <w:proofErr w:type="spellEnd"/>
      <w:r w:rsidRPr="00235693">
        <w:rPr>
          <w:rFonts w:ascii="Arial" w:hAnsi="Arial" w:cs="Arial"/>
        </w:rPr>
        <w:t xml:space="preserve"> </w:t>
      </w:r>
      <w:proofErr w:type="spellStart"/>
      <w:r w:rsidRPr="00235693">
        <w:rPr>
          <w:rFonts w:ascii="Arial" w:hAnsi="Arial" w:cs="Arial"/>
        </w:rPr>
        <w:t>Previdoli</w:t>
      </w:r>
      <w:proofErr w:type="spellEnd"/>
      <w:r w:rsidRPr="00235693">
        <w:rPr>
          <w:rFonts w:ascii="Arial" w:hAnsi="Arial" w:cs="Arial"/>
        </w:rPr>
        <w:t xml:space="preserve">, Burton, W., </w:t>
      </w:r>
      <w:proofErr w:type="spellStart"/>
      <w:r w:rsidRPr="00235693">
        <w:rPr>
          <w:rFonts w:ascii="Arial" w:hAnsi="Arial" w:cs="Arial"/>
        </w:rPr>
        <w:t>Benchekroun</w:t>
      </w:r>
      <w:proofErr w:type="spellEnd"/>
      <w:r w:rsidRPr="00235693">
        <w:rPr>
          <w:rFonts w:ascii="Arial" w:hAnsi="Arial" w:cs="Arial"/>
        </w:rPr>
        <w:t xml:space="preserve">, R., Power, M., Doherty, B., Hadley, P.A., Ariadne </w:t>
      </w:r>
      <w:proofErr w:type="spellStart"/>
      <w:r w:rsidRPr="00235693">
        <w:rPr>
          <w:rFonts w:ascii="Arial" w:hAnsi="Arial" w:cs="Arial"/>
        </w:rPr>
        <w:t>Kapetanaki</w:t>
      </w:r>
      <w:proofErr w:type="spellEnd"/>
      <w:r w:rsidRPr="00235693">
        <w:rPr>
          <w:rFonts w:ascii="Arial" w:hAnsi="Arial" w:cs="Arial"/>
        </w:rPr>
        <w:t xml:space="preserve">, Islam, S., Mirza, S., Cameron, C., Pickett, K., Hutton, A., Edwards, C. and Bryant, M. (2024). Fair Food Futures UK: Protocol for a mixed methods study exploring what approaches adopted by community food </w:t>
      </w:r>
      <w:proofErr w:type="spellStart"/>
      <w:r w:rsidRPr="00235693">
        <w:rPr>
          <w:rFonts w:ascii="Arial" w:hAnsi="Arial" w:cs="Arial"/>
        </w:rPr>
        <w:t>organisations</w:t>
      </w:r>
      <w:proofErr w:type="spellEnd"/>
      <w:r w:rsidRPr="00235693">
        <w:rPr>
          <w:rFonts w:ascii="Arial" w:hAnsi="Arial" w:cs="Arial"/>
        </w:rPr>
        <w:t xml:space="preserve"> are more likely to prevent the need for emergency food in two multicultural communities in Northern and Southern England. PLOS ONE. [online] </w:t>
      </w:r>
      <w:proofErr w:type="spellStart"/>
      <w:r w:rsidRPr="00235693">
        <w:rPr>
          <w:rFonts w:ascii="Arial" w:hAnsi="Arial" w:cs="Arial"/>
        </w:rPr>
        <w:t>doi:https</w:t>
      </w:r>
      <w:proofErr w:type="spellEnd"/>
      <w:r w:rsidRPr="00235693">
        <w:rPr>
          <w:rFonts w:ascii="Arial" w:hAnsi="Arial" w:cs="Arial"/>
        </w:rPr>
        <w:t>://doi.org/10.1371/journal.pone.0304917.</w:t>
      </w:r>
    </w:p>
    <w:p w14:paraId="091EB4A2" w14:textId="77777777" w:rsidR="00105F3C" w:rsidRPr="00235693" w:rsidRDefault="00105F3C" w:rsidP="00235693">
      <w:pPr>
        <w:spacing w:line="480" w:lineRule="auto"/>
        <w:jc w:val="both"/>
        <w:rPr>
          <w:rFonts w:ascii="Arial" w:hAnsi="Arial" w:cs="Arial"/>
        </w:rPr>
      </w:pPr>
    </w:p>
    <w:p w14:paraId="7A044DFD"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Smith-Merry, J., </w:t>
      </w:r>
      <w:proofErr w:type="spellStart"/>
      <w:r w:rsidRPr="00235693">
        <w:rPr>
          <w:rFonts w:ascii="Arial" w:hAnsi="Arial" w:cs="Arial"/>
        </w:rPr>
        <w:t>Mellifont</w:t>
      </w:r>
      <w:proofErr w:type="spellEnd"/>
      <w:r w:rsidRPr="00235693">
        <w:rPr>
          <w:rFonts w:ascii="Arial" w:hAnsi="Arial" w:cs="Arial"/>
        </w:rPr>
        <w:t xml:space="preserve">, D., Scanlan, J.N. and Hancock, N. (2025). </w:t>
      </w:r>
      <w:proofErr w:type="spellStart"/>
      <w:r w:rsidRPr="00235693">
        <w:rPr>
          <w:rFonts w:ascii="Arial" w:hAnsi="Arial" w:cs="Arial"/>
        </w:rPr>
        <w:t>Organisational</w:t>
      </w:r>
      <w:proofErr w:type="spellEnd"/>
      <w:r w:rsidRPr="00235693">
        <w:rPr>
          <w:rFonts w:ascii="Arial" w:hAnsi="Arial" w:cs="Arial"/>
        </w:rPr>
        <w:t xml:space="preserve"> kindness and compassion: what are the barriers, enablers and outcomes for clients </w:t>
      </w:r>
      <w:r w:rsidRPr="00235693">
        <w:rPr>
          <w:rFonts w:ascii="Arial" w:hAnsi="Arial" w:cs="Arial"/>
        </w:rPr>
        <w:lastRenderedPageBreak/>
        <w:t xml:space="preserve">and stakeholders? </w:t>
      </w:r>
      <w:proofErr w:type="spellStart"/>
      <w:r w:rsidRPr="00235693">
        <w:rPr>
          <w:rFonts w:ascii="Arial" w:hAnsi="Arial" w:cs="Arial"/>
        </w:rPr>
        <w:t>PLoS</w:t>
      </w:r>
      <w:proofErr w:type="spellEnd"/>
      <w:r w:rsidRPr="00235693">
        <w:rPr>
          <w:rFonts w:ascii="Arial" w:hAnsi="Arial" w:cs="Arial"/>
        </w:rPr>
        <w:t xml:space="preserve"> ONE, [online] 20(6), pp.e0312450–e0312450. </w:t>
      </w:r>
      <w:proofErr w:type="spellStart"/>
      <w:r w:rsidRPr="00235693">
        <w:rPr>
          <w:rFonts w:ascii="Arial" w:hAnsi="Arial" w:cs="Arial"/>
        </w:rPr>
        <w:t>doi:https</w:t>
      </w:r>
      <w:proofErr w:type="spellEnd"/>
      <w:r w:rsidRPr="00235693">
        <w:rPr>
          <w:rFonts w:ascii="Arial" w:hAnsi="Arial" w:cs="Arial"/>
        </w:rPr>
        <w:t>://doi.org/10.1371/journal.pone.0312450.</w:t>
      </w:r>
    </w:p>
    <w:p w14:paraId="1230EA62" w14:textId="77777777" w:rsidR="00105F3C" w:rsidRPr="00235693" w:rsidRDefault="00105F3C" w:rsidP="00235693">
      <w:pPr>
        <w:spacing w:line="480" w:lineRule="auto"/>
        <w:jc w:val="both"/>
        <w:rPr>
          <w:rFonts w:ascii="Arial" w:hAnsi="Arial" w:cs="Arial"/>
        </w:rPr>
      </w:pPr>
    </w:p>
    <w:p w14:paraId="799C74A9"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t>Sosenko</w:t>
      </w:r>
      <w:proofErr w:type="spellEnd"/>
      <w:r w:rsidRPr="00235693">
        <w:rPr>
          <w:rFonts w:ascii="Arial" w:hAnsi="Arial" w:cs="Arial"/>
        </w:rPr>
        <w:t xml:space="preserve">, F., Bramley, G. and Bhattacharjee, A. (2022). Understanding the post-2010 increase in food bank use in England: new quasi-experimental analysis of the role of welfare policy. BMC Public Health, 22(1). </w:t>
      </w:r>
      <w:proofErr w:type="spellStart"/>
      <w:r w:rsidRPr="00235693">
        <w:rPr>
          <w:rFonts w:ascii="Arial" w:hAnsi="Arial" w:cs="Arial"/>
        </w:rPr>
        <w:t>doi:https</w:t>
      </w:r>
      <w:proofErr w:type="spellEnd"/>
      <w:r w:rsidRPr="00235693">
        <w:rPr>
          <w:rFonts w:ascii="Arial" w:hAnsi="Arial" w:cs="Arial"/>
        </w:rPr>
        <w:t>://doi.org/10.1186/s12889-022-13738-0.</w:t>
      </w:r>
    </w:p>
    <w:p w14:paraId="0234670B" w14:textId="77777777" w:rsidR="00105F3C" w:rsidRPr="00235693" w:rsidRDefault="00105F3C" w:rsidP="00235693">
      <w:pPr>
        <w:spacing w:line="480" w:lineRule="auto"/>
        <w:jc w:val="both"/>
        <w:rPr>
          <w:rFonts w:ascii="Arial" w:hAnsi="Arial" w:cs="Arial"/>
        </w:rPr>
      </w:pPr>
    </w:p>
    <w:p w14:paraId="2F61B6FC"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Taylor, N., </w:t>
      </w:r>
      <w:proofErr w:type="spellStart"/>
      <w:r w:rsidRPr="00235693">
        <w:rPr>
          <w:rFonts w:ascii="Arial" w:hAnsi="Arial" w:cs="Arial"/>
        </w:rPr>
        <w:t>Boyland</w:t>
      </w:r>
      <w:proofErr w:type="spellEnd"/>
      <w:r w:rsidRPr="00235693">
        <w:rPr>
          <w:rFonts w:ascii="Arial" w:hAnsi="Arial" w:cs="Arial"/>
        </w:rPr>
        <w:t xml:space="preserve">, E. and Hardman, C.A. (2024). </w:t>
      </w:r>
      <w:proofErr w:type="spellStart"/>
      <w:r w:rsidRPr="00235693">
        <w:rPr>
          <w:rFonts w:ascii="Arial" w:hAnsi="Arial" w:cs="Arial"/>
        </w:rPr>
        <w:t>Conceptualising</w:t>
      </w:r>
      <w:proofErr w:type="spellEnd"/>
      <w:r w:rsidRPr="00235693">
        <w:rPr>
          <w:rFonts w:ascii="Arial" w:hAnsi="Arial" w:cs="Arial"/>
        </w:rPr>
        <w:t xml:space="preserve"> food banking in the UK from drivers of use to impacts on health and wellbeing: a systematic review and directed content analysis. Appetite, 203, pp.107699–107699. </w:t>
      </w:r>
      <w:proofErr w:type="spellStart"/>
      <w:r w:rsidRPr="00235693">
        <w:rPr>
          <w:rFonts w:ascii="Arial" w:hAnsi="Arial" w:cs="Arial"/>
        </w:rPr>
        <w:t>doi:https</w:t>
      </w:r>
      <w:proofErr w:type="spellEnd"/>
      <w:r w:rsidRPr="00235693">
        <w:rPr>
          <w:rFonts w:ascii="Arial" w:hAnsi="Arial" w:cs="Arial"/>
        </w:rPr>
        <w:t>://doi.org/10.1016/j.appet.2024.107699.</w:t>
      </w:r>
    </w:p>
    <w:p w14:paraId="52B5BEE9" w14:textId="77777777" w:rsidR="00105F3C" w:rsidRPr="00235693" w:rsidRDefault="00105F3C" w:rsidP="00235693">
      <w:pPr>
        <w:spacing w:line="480" w:lineRule="auto"/>
        <w:jc w:val="both"/>
        <w:rPr>
          <w:rFonts w:ascii="Arial" w:hAnsi="Arial" w:cs="Arial"/>
        </w:rPr>
      </w:pPr>
    </w:p>
    <w:p w14:paraId="2169C790"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Tsai, A.C.Y., Newstead, T., Lewis, G. and </w:t>
      </w:r>
      <w:proofErr w:type="spellStart"/>
      <w:r w:rsidRPr="00235693">
        <w:rPr>
          <w:rFonts w:ascii="Arial" w:hAnsi="Arial" w:cs="Arial"/>
        </w:rPr>
        <w:t>Chuah</w:t>
      </w:r>
      <w:proofErr w:type="spellEnd"/>
      <w:r w:rsidRPr="00235693">
        <w:rPr>
          <w:rFonts w:ascii="Arial" w:hAnsi="Arial" w:cs="Arial"/>
        </w:rPr>
        <w:t xml:space="preserve">, S.-H. (2023). Leading Volunteer Motivation: How Leader </w:t>
      </w:r>
      <w:proofErr w:type="spellStart"/>
      <w:r w:rsidRPr="00235693">
        <w:rPr>
          <w:rFonts w:ascii="Arial" w:hAnsi="Arial" w:cs="Arial"/>
        </w:rPr>
        <w:t>Behaviour</w:t>
      </w:r>
      <w:proofErr w:type="spellEnd"/>
      <w:r w:rsidRPr="00235693">
        <w:rPr>
          <w:rFonts w:ascii="Arial" w:hAnsi="Arial" w:cs="Arial"/>
        </w:rPr>
        <w:t xml:space="preserve"> can Trigger and Fulfil Volunteers’ Motivations. </w:t>
      </w:r>
      <w:proofErr w:type="spellStart"/>
      <w:r w:rsidRPr="00235693">
        <w:rPr>
          <w:rFonts w:ascii="Arial" w:hAnsi="Arial" w:cs="Arial"/>
        </w:rPr>
        <w:t>Voluntas</w:t>
      </w:r>
      <w:proofErr w:type="spellEnd"/>
      <w:r w:rsidRPr="00235693">
        <w:rPr>
          <w:rFonts w:ascii="Arial" w:hAnsi="Arial" w:cs="Arial"/>
        </w:rPr>
        <w:t xml:space="preserve">, 35. </w:t>
      </w:r>
      <w:proofErr w:type="spellStart"/>
      <w:r w:rsidRPr="00235693">
        <w:rPr>
          <w:rFonts w:ascii="Arial" w:hAnsi="Arial" w:cs="Arial"/>
        </w:rPr>
        <w:t>doi:https</w:t>
      </w:r>
      <w:proofErr w:type="spellEnd"/>
      <w:r w:rsidRPr="00235693">
        <w:rPr>
          <w:rFonts w:ascii="Arial" w:hAnsi="Arial" w:cs="Arial"/>
        </w:rPr>
        <w:t>://doi.org/10.1007/s11266-023-00588-6.</w:t>
      </w:r>
    </w:p>
    <w:p w14:paraId="7219ADC2" w14:textId="77777777" w:rsidR="00105F3C" w:rsidRPr="00235693" w:rsidRDefault="00105F3C" w:rsidP="00235693">
      <w:pPr>
        <w:spacing w:line="480" w:lineRule="auto"/>
        <w:jc w:val="both"/>
        <w:rPr>
          <w:rFonts w:ascii="Arial" w:hAnsi="Arial" w:cs="Arial"/>
        </w:rPr>
      </w:pPr>
    </w:p>
    <w:p w14:paraId="5E2BF27F" w14:textId="77777777" w:rsidR="00105F3C" w:rsidRPr="00235693" w:rsidRDefault="00105F3C" w:rsidP="00235693">
      <w:pPr>
        <w:spacing w:line="480" w:lineRule="auto"/>
        <w:jc w:val="both"/>
        <w:rPr>
          <w:rFonts w:ascii="Arial" w:hAnsi="Arial" w:cs="Arial"/>
        </w:rPr>
      </w:pPr>
      <w:r w:rsidRPr="00235693">
        <w:rPr>
          <w:rFonts w:ascii="Arial" w:hAnsi="Arial" w:cs="Arial"/>
        </w:rPr>
        <w:t>Tyler, G. (2021). Food banks in the UK. [online] Available at: https://researchbriefings.files.parliament.uk/documents/CBP-8585/CBP-8585.pdf.</w:t>
      </w:r>
    </w:p>
    <w:p w14:paraId="5702D843" w14:textId="77777777" w:rsidR="00105F3C" w:rsidRPr="00235693" w:rsidRDefault="00105F3C" w:rsidP="00235693">
      <w:pPr>
        <w:spacing w:line="480" w:lineRule="auto"/>
        <w:jc w:val="both"/>
        <w:rPr>
          <w:rFonts w:ascii="Arial" w:hAnsi="Arial" w:cs="Arial"/>
        </w:rPr>
      </w:pPr>
    </w:p>
    <w:p w14:paraId="232F7249"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Wachira, N., </w:t>
      </w:r>
      <w:proofErr w:type="spellStart"/>
      <w:r w:rsidRPr="00235693">
        <w:rPr>
          <w:rFonts w:ascii="Arial" w:hAnsi="Arial" w:cs="Arial"/>
        </w:rPr>
        <w:t>Juttla</w:t>
      </w:r>
      <w:proofErr w:type="spellEnd"/>
      <w:r w:rsidRPr="00235693">
        <w:rPr>
          <w:rFonts w:ascii="Arial" w:hAnsi="Arial" w:cs="Arial"/>
        </w:rPr>
        <w:t xml:space="preserve">, P.K., Kimani, B., </w:t>
      </w:r>
      <w:proofErr w:type="spellStart"/>
      <w:r w:rsidRPr="00235693">
        <w:rPr>
          <w:rFonts w:ascii="Arial" w:hAnsi="Arial" w:cs="Arial"/>
        </w:rPr>
        <w:t>Kamita</w:t>
      </w:r>
      <w:proofErr w:type="spellEnd"/>
      <w:r w:rsidRPr="00235693">
        <w:rPr>
          <w:rFonts w:ascii="Arial" w:hAnsi="Arial" w:cs="Arial"/>
        </w:rPr>
        <w:t xml:space="preserve">, M., Mungai, S., </w:t>
      </w:r>
      <w:proofErr w:type="spellStart"/>
      <w:r w:rsidRPr="00235693">
        <w:rPr>
          <w:rFonts w:ascii="Arial" w:hAnsi="Arial" w:cs="Arial"/>
        </w:rPr>
        <w:t>Ndimbii</w:t>
      </w:r>
      <w:proofErr w:type="spellEnd"/>
      <w:r w:rsidRPr="00235693">
        <w:rPr>
          <w:rFonts w:ascii="Arial" w:hAnsi="Arial" w:cs="Arial"/>
        </w:rPr>
        <w:t xml:space="preserve">, J., </w:t>
      </w:r>
      <w:proofErr w:type="spellStart"/>
      <w:r w:rsidRPr="00235693">
        <w:rPr>
          <w:rFonts w:ascii="Arial" w:hAnsi="Arial" w:cs="Arial"/>
        </w:rPr>
        <w:t>Makokha</w:t>
      </w:r>
      <w:proofErr w:type="spellEnd"/>
      <w:r w:rsidRPr="00235693">
        <w:rPr>
          <w:rFonts w:ascii="Arial" w:hAnsi="Arial" w:cs="Arial"/>
        </w:rPr>
        <w:t xml:space="preserve">, F. and </w:t>
      </w:r>
      <w:proofErr w:type="spellStart"/>
      <w:r w:rsidRPr="00235693">
        <w:rPr>
          <w:rFonts w:ascii="Arial" w:hAnsi="Arial" w:cs="Arial"/>
        </w:rPr>
        <w:t>Mwancha-Kwasa</w:t>
      </w:r>
      <w:proofErr w:type="spellEnd"/>
      <w:r w:rsidRPr="00235693">
        <w:rPr>
          <w:rFonts w:ascii="Arial" w:hAnsi="Arial" w:cs="Arial"/>
        </w:rPr>
        <w:t xml:space="preserve">, M. (2025). Community health volunteers’ experiences during the COVID-19 pandemic in Kiambu county, Kenya: A qualitative study. PLOS One, 20(5), p.e0322642. </w:t>
      </w:r>
      <w:proofErr w:type="spellStart"/>
      <w:r w:rsidRPr="00235693">
        <w:rPr>
          <w:rFonts w:ascii="Arial" w:hAnsi="Arial" w:cs="Arial"/>
        </w:rPr>
        <w:t>doi:https</w:t>
      </w:r>
      <w:proofErr w:type="spellEnd"/>
      <w:r w:rsidRPr="00235693">
        <w:rPr>
          <w:rFonts w:ascii="Arial" w:hAnsi="Arial" w:cs="Arial"/>
        </w:rPr>
        <w:t>://doi.org/10.1371/journal.pone.0322642.</w:t>
      </w:r>
    </w:p>
    <w:p w14:paraId="6E401C3B" w14:textId="77777777" w:rsidR="00105F3C" w:rsidRPr="00235693" w:rsidRDefault="00105F3C" w:rsidP="00235693">
      <w:pPr>
        <w:spacing w:line="480" w:lineRule="auto"/>
        <w:jc w:val="both"/>
        <w:rPr>
          <w:rFonts w:ascii="Arial" w:hAnsi="Arial" w:cs="Arial"/>
        </w:rPr>
      </w:pPr>
    </w:p>
    <w:p w14:paraId="2C87E8BD" w14:textId="77777777" w:rsidR="00105F3C" w:rsidRPr="00235693" w:rsidRDefault="00105F3C" w:rsidP="00235693">
      <w:pPr>
        <w:spacing w:line="480" w:lineRule="auto"/>
        <w:jc w:val="both"/>
        <w:rPr>
          <w:rFonts w:ascii="Arial" w:hAnsi="Arial" w:cs="Arial"/>
        </w:rPr>
      </w:pPr>
      <w:proofErr w:type="spellStart"/>
      <w:r w:rsidRPr="00235693">
        <w:rPr>
          <w:rFonts w:ascii="Arial" w:hAnsi="Arial" w:cs="Arial"/>
        </w:rPr>
        <w:lastRenderedPageBreak/>
        <w:t>Warshawsky</w:t>
      </w:r>
      <w:proofErr w:type="spellEnd"/>
      <w:r w:rsidRPr="00235693">
        <w:rPr>
          <w:rFonts w:ascii="Arial" w:hAnsi="Arial" w:cs="Arial"/>
        </w:rPr>
        <w:t xml:space="preserve">, D.N. (2025). Leveraging crises into opportunities: European food banks in the time of covid, inflation, and war. Discover Food, 5(1). </w:t>
      </w:r>
      <w:proofErr w:type="spellStart"/>
      <w:r w:rsidRPr="00235693">
        <w:rPr>
          <w:rFonts w:ascii="Arial" w:hAnsi="Arial" w:cs="Arial"/>
        </w:rPr>
        <w:t>doi:https</w:t>
      </w:r>
      <w:proofErr w:type="spellEnd"/>
      <w:r w:rsidRPr="00235693">
        <w:rPr>
          <w:rFonts w:ascii="Arial" w:hAnsi="Arial" w:cs="Arial"/>
        </w:rPr>
        <w:t>://doi.org/10.1007/s44187-025-00375-w.</w:t>
      </w:r>
    </w:p>
    <w:p w14:paraId="74F86450" w14:textId="77777777" w:rsidR="00105F3C" w:rsidRPr="00235693" w:rsidRDefault="00105F3C" w:rsidP="00235693">
      <w:pPr>
        <w:spacing w:line="480" w:lineRule="auto"/>
        <w:jc w:val="both"/>
        <w:rPr>
          <w:rFonts w:ascii="Arial" w:hAnsi="Arial" w:cs="Arial"/>
        </w:rPr>
      </w:pPr>
    </w:p>
    <w:p w14:paraId="782D401A"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Winchester, N., Haslam, D., Jacklin-Jarvis, C. and Logan, K. (2024). Leadership and care ethics in the voluntary sector: a tensions approach. Voluntary Sector Review, pp.1–17. </w:t>
      </w:r>
      <w:proofErr w:type="spellStart"/>
      <w:r w:rsidRPr="00235693">
        <w:rPr>
          <w:rFonts w:ascii="Arial" w:hAnsi="Arial" w:cs="Arial"/>
        </w:rPr>
        <w:t>doi:https</w:t>
      </w:r>
      <w:proofErr w:type="spellEnd"/>
      <w:r w:rsidRPr="00235693">
        <w:rPr>
          <w:rFonts w:ascii="Arial" w:hAnsi="Arial" w:cs="Arial"/>
        </w:rPr>
        <w:t>://doi.org/10.1332/20408056y2024d000000026.</w:t>
      </w:r>
    </w:p>
    <w:p w14:paraId="7B012D23" w14:textId="77777777" w:rsidR="00105F3C" w:rsidRPr="00235693" w:rsidRDefault="00105F3C" w:rsidP="00235693">
      <w:pPr>
        <w:spacing w:line="480" w:lineRule="auto"/>
        <w:jc w:val="both"/>
        <w:rPr>
          <w:rFonts w:ascii="Arial" w:hAnsi="Arial" w:cs="Arial"/>
        </w:rPr>
      </w:pPr>
    </w:p>
    <w:p w14:paraId="772D961E"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Zhang, D., Wang, J., Tian, S., Liu, L. and Zhang, X. (2025). Association between egoistic motivation and participation in sports volunteering among college students: the moderating effect of social norms and perceived organizational support. Frontiers in Psychology, 16. </w:t>
      </w:r>
      <w:proofErr w:type="spellStart"/>
      <w:r w:rsidRPr="00235693">
        <w:rPr>
          <w:rFonts w:ascii="Arial" w:hAnsi="Arial" w:cs="Arial"/>
        </w:rPr>
        <w:t>doi:https</w:t>
      </w:r>
      <w:proofErr w:type="spellEnd"/>
      <w:r w:rsidRPr="00235693">
        <w:rPr>
          <w:rFonts w:ascii="Arial" w:hAnsi="Arial" w:cs="Arial"/>
        </w:rPr>
        <w:t>://doi.org/10.3389/fpsyg.2025.1685476.</w:t>
      </w:r>
    </w:p>
    <w:p w14:paraId="2AE4E739" w14:textId="77777777" w:rsidR="00105F3C" w:rsidRPr="00235693" w:rsidRDefault="00105F3C" w:rsidP="00235693">
      <w:pPr>
        <w:spacing w:line="480" w:lineRule="auto"/>
        <w:jc w:val="both"/>
        <w:rPr>
          <w:rFonts w:ascii="Arial" w:hAnsi="Arial" w:cs="Arial"/>
        </w:rPr>
      </w:pPr>
    </w:p>
    <w:p w14:paraId="2A8745F5" w14:textId="77777777" w:rsidR="00105F3C" w:rsidRPr="00235693" w:rsidRDefault="00105F3C" w:rsidP="00235693">
      <w:pPr>
        <w:spacing w:line="480" w:lineRule="auto"/>
        <w:jc w:val="both"/>
        <w:rPr>
          <w:rFonts w:ascii="Arial" w:hAnsi="Arial" w:cs="Arial"/>
        </w:rPr>
      </w:pPr>
      <w:r w:rsidRPr="00235693">
        <w:rPr>
          <w:rFonts w:ascii="Arial" w:hAnsi="Arial" w:cs="Arial"/>
        </w:rPr>
        <w:t xml:space="preserve">Zhang, G. and Wang, Y. (2025). Empowerment or burden? The impact of empowering leadership on Generation Z knowledge workers retention willingness. Frontiers in Psychology, [online] 16. </w:t>
      </w:r>
      <w:proofErr w:type="spellStart"/>
      <w:r w:rsidRPr="00235693">
        <w:rPr>
          <w:rFonts w:ascii="Arial" w:hAnsi="Arial" w:cs="Arial"/>
        </w:rPr>
        <w:t>doi:https</w:t>
      </w:r>
      <w:proofErr w:type="spellEnd"/>
      <w:r w:rsidRPr="00235693">
        <w:rPr>
          <w:rFonts w:ascii="Arial" w:hAnsi="Arial" w:cs="Arial"/>
        </w:rPr>
        <w:t>://doi.org/10.3389/fpsyg.2025.1706788.</w:t>
      </w:r>
    </w:p>
    <w:p w14:paraId="22939016" w14:textId="77777777" w:rsidR="00BE65A3" w:rsidRPr="00235693" w:rsidRDefault="00BE65A3" w:rsidP="00235693">
      <w:pPr>
        <w:spacing w:line="480" w:lineRule="auto"/>
        <w:rPr>
          <w:rFonts w:ascii="Arial" w:hAnsi="Arial" w:cs="Arial"/>
        </w:rPr>
      </w:pPr>
    </w:p>
    <w:sectPr w:rsidR="00BE65A3" w:rsidRPr="00235693" w:rsidSect="00105F3C">
      <w:footerReference w:type="default" r:id="rId13"/>
      <w:pgSz w:w="11906" w:h="16838"/>
      <w:pgMar w:top="1418" w:right="1418" w:bottom="1418" w:left="1418" w:header="709" w:footer="709"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0DB04" w14:textId="77777777" w:rsidR="002D67AE" w:rsidRDefault="002D67AE">
      <w:r>
        <w:separator/>
      </w:r>
    </w:p>
  </w:endnote>
  <w:endnote w:type="continuationSeparator" w:id="0">
    <w:p w14:paraId="64F2BFCB" w14:textId="77777777" w:rsidR="002D67AE" w:rsidRDefault="002D67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00486"/>
      <w:docPartObj>
        <w:docPartGallery w:val="Page Numbers (Bottom of Page)"/>
        <w:docPartUnique/>
      </w:docPartObj>
    </w:sdtPr>
    <w:sdtEndPr>
      <w:rPr>
        <w:noProof/>
      </w:rPr>
    </w:sdtEndPr>
    <w:sdtContent>
      <w:p w14:paraId="03346568" w14:textId="77777777" w:rsidR="00235693" w:rsidRDefault="002356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22EBF3" w14:textId="77777777" w:rsidR="00105F3C" w:rsidRDefault="00105F3C">
    <w:pPr>
      <w:spacing w:line="360" w:lineRule="auto"/>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BDA18" w14:textId="77777777" w:rsidR="002D67AE" w:rsidRDefault="002D67AE">
      <w:r>
        <w:separator/>
      </w:r>
    </w:p>
  </w:footnote>
  <w:footnote w:type="continuationSeparator" w:id="0">
    <w:p w14:paraId="35338904" w14:textId="77777777" w:rsidR="002D67AE" w:rsidRDefault="002D67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EB579A"/>
    <w:multiLevelType w:val="multilevel"/>
    <w:tmpl w:val="F1CCA3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A63509B"/>
    <w:multiLevelType w:val="multilevel"/>
    <w:tmpl w:val="97448D3C"/>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1B501C7"/>
    <w:multiLevelType w:val="multilevel"/>
    <w:tmpl w:val="C64A894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2"/>
  </w:num>
  <w:num w:numId="2">
    <w:abstractNumId w:val="2"/>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F3C"/>
    <w:rsid w:val="00074ACD"/>
    <w:rsid w:val="000850DC"/>
    <w:rsid w:val="00105F3C"/>
    <w:rsid w:val="002121A2"/>
    <w:rsid w:val="00223903"/>
    <w:rsid w:val="00235693"/>
    <w:rsid w:val="0023682E"/>
    <w:rsid w:val="002D67AE"/>
    <w:rsid w:val="00381F70"/>
    <w:rsid w:val="00430C98"/>
    <w:rsid w:val="004B5C2C"/>
    <w:rsid w:val="004C5522"/>
    <w:rsid w:val="004E69CF"/>
    <w:rsid w:val="00526F31"/>
    <w:rsid w:val="0056098C"/>
    <w:rsid w:val="00575EF8"/>
    <w:rsid w:val="00592218"/>
    <w:rsid w:val="00621587"/>
    <w:rsid w:val="00646DDE"/>
    <w:rsid w:val="00653A28"/>
    <w:rsid w:val="006855F4"/>
    <w:rsid w:val="00806E93"/>
    <w:rsid w:val="00881070"/>
    <w:rsid w:val="00892EB4"/>
    <w:rsid w:val="008D24A3"/>
    <w:rsid w:val="009619E3"/>
    <w:rsid w:val="00984DF7"/>
    <w:rsid w:val="00987CB5"/>
    <w:rsid w:val="00A30A15"/>
    <w:rsid w:val="00AB1297"/>
    <w:rsid w:val="00BE65A3"/>
    <w:rsid w:val="00D738AB"/>
    <w:rsid w:val="00D813CE"/>
    <w:rsid w:val="00DF51BF"/>
    <w:rsid w:val="00E3010F"/>
    <w:rsid w:val="00F25E48"/>
    <w:rsid w:val="00FB4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7B08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F3C"/>
    <w:pPr>
      <w:spacing w:after="0" w:line="240" w:lineRule="auto"/>
    </w:pPr>
    <w:rPr>
      <w:rFonts w:ascii="Times New Roman" w:eastAsia="Times New Roman" w:hAnsi="Times New Roman" w:cs="Times New Roman"/>
      <w:kern w:val="0"/>
      <w14:ligatures w14:val="none"/>
    </w:rPr>
  </w:style>
  <w:style w:type="paragraph" w:styleId="Heading1">
    <w:name w:val="heading 1"/>
    <w:link w:val="Heading1Char"/>
    <w:autoRedefine/>
    <w:uiPriority w:val="9"/>
    <w:qFormat/>
    <w:rsid w:val="00F25E48"/>
    <w:pPr>
      <w:pBdr>
        <w:top w:val="dotDash" w:sz="4" w:space="1" w:color="auto"/>
        <w:left w:val="dotDash" w:sz="4" w:space="4" w:color="auto"/>
        <w:bottom w:val="dotDash" w:sz="4" w:space="1" w:color="auto"/>
        <w:right w:val="dotDash" w:sz="4" w:space="4" w:color="auto"/>
      </w:pBdr>
      <w:shd w:val="clear" w:color="auto" w:fill="DEEAF6" w:themeFill="accent5" w:themeFillTint="33"/>
      <w:spacing w:after="0" w:line="360" w:lineRule="auto"/>
      <w:ind w:left="432" w:hanging="432"/>
      <w:outlineLvl w:val="0"/>
    </w:pPr>
    <w:rPr>
      <w:rFonts w:ascii="Arial" w:eastAsia="Calibri" w:hAnsi="Arial" w:cs="Arial"/>
      <w:b/>
      <w:bCs/>
      <w:kern w:val="0"/>
      <w:sz w:val="28"/>
      <w:szCs w:val="28"/>
      <w:lang w:val="en-GB" w:eastAsia="en-GB"/>
      <w14:ligatures w14:val="none"/>
    </w:rPr>
  </w:style>
  <w:style w:type="paragraph" w:styleId="Heading2">
    <w:name w:val="heading 2"/>
    <w:basedOn w:val="Normal"/>
    <w:next w:val="Normal"/>
    <w:link w:val="Heading2Char"/>
    <w:autoRedefine/>
    <w:uiPriority w:val="9"/>
    <w:unhideWhenUsed/>
    <w:qFormat/>
    <w:rsid w:val="006855F4"/>
    <w:pPr>
      <w:keepNext/>
      <w:keepLines/>
      <w:numPr>
        <w:ilvl w:val="1"/>
        <w:numId w:val="5"/>
      </w:numPr>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autoRedefine/>
    <w:uiPriority w:val="9"/>
    <w:unhideWhenUsed/>
    <w:qFormat/>
    <w:rsid w:val="00575EF8"/>
    <w:pPr>
      <w:keepNext/>
      <w:keepLines/>
      <w:numPr>
        <w:ilvl w:val="2"/>
        <w:numId w:val="5"/>
      </w:numPr>
      <w:spacing w:before="160" w:after="80"/>
      <w:outlineLvl w:val="2"/>
    </w:pPr>
    <w:rPr>
      <w:rFonts w:eastAsiaTheme="majorEastAsia" w:cstheme="majorBidi"/>
      <w:i/>
      <w:color w:val="2F5496" w:themeColor="accent1" w:themeShade="BF"/>
      <w:kern w:val="2"/>
      <w:szCs w:val="28"/>
      <w14:ligatures w14:val="standardContextual"/>
    </w:rPr>
  </w:style>
  <w:style w:type="paragraph" w:styleId="Heading4">
    <w:name w:val="heading 4"/>
    <w:basedOn w:val="Normal"/>
    <w:next w:val="Normal"/>
    <w:link w:val="Heading4Char"/>
    <w:uiPriority w:val="9"/>
    <w:semiHidden/>
    <w:unhideWhenUsed/>
    <w:qFormat/>
    <w:rsid w:val="00105F3C"/>
    <w:pPr>
      <w:keepNext/>
      <w:keepLines/>
      <w:numPr>
        <w:ilvl w:val="3"/>
        <w:numId w:val="5"/>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05F3C"/>
    <w:pPr>
      <w:keepNext/>
      <w:keepLines/>
      <w:numPr>
        <w:ilvl w:val="4"/>
        <w:numId w:val="5"/>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05F3C"/>
    <w:pPr>
      <w:keepNext/>
      <w:keepLines/>
      <w:numPr>
        <w:ilvl w:val="5"/>
        <w:numId w:val="5"/>
      </w:numPr>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5F3C"/>
    <w:pPr>
      <w:keepNext/>
      <w:keepLines/>
      <w:numPr>
        <w:ilvl w:val="6"/>
        <w:numId w:val="5"/>
      </w:numPr>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5F3C"/>
    <w:pPr>
      <w:keepNext/>
      <w:keepLines/>
      <w:numPr>
        <w:ilvl w:val="7"/>
        <w:numId w:val="5"/>
      </w:numPr>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5F3C"/>
    <w:pPr>
      <w:keepNext/>
      <w:keepLines/>
      <w:numPr>
        <w:ilvl w:val="8"/>
        <w:numId w:val="5"/>
      </w:numPr>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E48"/>
    <w:rPr>
      <w:rFonts w:ascii="Arial" w:eastAsia="Calibri" w:hAnsi="Arial" w:cs="Arial"/>
      <w:b/>
      <w:bCs/>
      <w:kern w:val="0"/>
      <w:sz w:val="28"/>
      <w:szCs w:val="28"/>
      <w:shd w:val="clear" w:color="auto" w:fill="DEEAF6" w:themeFill="accent5" w:themeFillTint="33"/>
      <w:lang w:val="en-GB" w:eastAsia="en-GB"/>
      <w14:ligatures w14:val="none"/>
    </w:rPr>
  </w:style>
  <w:style w:type="character" w:customStyle="1" w:styleId="Heading2Char">
    <w:name w:val="Heading 2 Char"/>
    <w:basedOn w:val="DefaultParagraphFont"/>
    <w:link w:val="Heading2"/>
    <w:uiPriority w:val="9"/>
    <w:rsid w:val="006855F4"/>
    <w:rPr>
      <w:rFonts w:ascii="Arial" w:eastAsiaTheme="majorEastAsia" w:hAnsi="Arial" w:cstheme="majorBidi"/>
      <w:b/>
      <w:color w:val="2F5496" w:themeColor="accent1" w:themeShade="BF"/>
      <w:sz w:val="28"/>
      <w:szCs w:val="32"/>
    </w:rPr>
  </w:style>
  <w:style w:type="paragraph" w:styleId="Title">
    <w:name w:val="Title"/>
    <w:basedOn w:val="Normal"/>
    <w:next w:val="Normal"/>
    <w:link w:val="TitleChar"/>
    <w:autoRedefine/>
    <w:uiPriority w:val="10"/>
    <w:qFormat/>
    <w:rsid w:val="00806E93"/>
    <w:pPr>
      <w:spacing w:after="80"/>
      <w:contextualSpacing/>
    </w:pPr>
    <w:rPr>
      <w:rFonts w:ascii="Arial" w:eastAsiaTheme="majorEastAsia" w:hAnsi="Arial" w:cstheme="majorBidi"/>
      <w:spacing w:val="-10"/>
      <w:kern w:val="28"/>
      <w:sz w:val="40"/>
      <w:szCs w:val="56"/>
      <w14:ligatures w14:val="standardContextual"/>
    </w:rPr>
  </w:style>
  <w:style w:type="character" w:customStyle="1" w:styleId="TitleChar">
    <w:name w:val="Title Char"/>
    <w:basedOn w:val="DefaultParagraphFont"/>
    <w:link w:val="Title"/>
    <w:uiPriority w:val="10"/>
    <w:rsid w:val="00806E93"/>
    <w:rPr>
      <w:rFonts w:ascii="Arial" w:eastAsiaTheme="majorEastAsia" w:hAnsi="Arial" w:cstheme="majorBidi"/>
      <w:spacing w:val="-10"/>
      <w:kern w:val="28"/>
      <w:sz w:val="40"/>
      <w:szCs w:val="56"/>
    </w:rPr>
  </w:style>
  <w:style w:type="character" w:customStyle="1" w:styleId="Heading3Char">
    <w:name w:val="Heading 3 Char"/>
    <w:basedOn w:val="DefaultParagraphFont"/>
    <w:link w:val="Heading3"/>
    <w:uiPriority w:val="9"/>
    <w:rsid w:val="00575EF8"/>
    <w:rPr>
      <w:rFonts w:ascii="Times New Roman" w:eastAsiaTheme="majorEastAsia" w:hAnsi="Times New Roman" w:cstheme="majorBidi"/>
      <w:i/>
      <w:color w:val="2F5496" w:themeColor="accent1" w:themeShade="BF"/>
      <w:szCs w:val="28"/>
    </w:rPr>
  </w:style>
  <w:style w:type="character" w:customStyle="1" w:styleId="Heading4Char">
    <w:name w:val="Heading 4 Char"/>
    <w:basedOn w:val="DefaultParagraphFont"/>
    <w:link w:val="Heading4"/>
    <w:uiPriority w:val="9"/>
    <w:semiHidden/>
    <w:rsid w:val="00105F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5F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5F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F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F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F3C"/>
    <w:rPr>
      <w:rFonts w:eastAsiaTheme="majorEastAsia" w:cstheme="majorBidi"/>
      <w:color w:val="272727" w:themeColor="text1" w:themeTint="D8"/>
    </w:rPr>
  </w:style>
  <w:style w:type="paragraph" w:styleId="Subtitle">
    <w:name w:val="Subtitle"/>
    <w:basedOn w:val="Normal"/>
    <w:next w:val="Normal"/>
    <w:link w:val="SubtitleChar"/>
    <w:uiPriority w:val="11"/>
    <w:qFormat/>
    <w:rsid w:val="00105F3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05F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F3C"/>
    <w:pPr>
      <w:spacing w:before="160" w:after="160" w:line="278" w:lineRule="auto"/>
      <w:jc w:val="center"/>
    </w:pPr>
    <w:rPr>
      <w:rFonts w:ascii="Arial" w:eastAsiaTheme="minorHAnsi" w:hAnsi="Arial"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105F3C"/>
    <w:rPr>
      <w:rFonts w:ascii="Arial" w:hAnsi="Arial"/>
      <w:i/>
      <w:iCs/>
      <w:color w:val="404040" w:themeColor="text1" w:themeTint="BF"/>
    </w:rPr>
  </w:style>
  <w:style w:type="paragraph" w:styleId="ListParagraph">
    <w:name w:val="List Paragraph"/>
    <w:basedOn w:val="Normal"/>
    <w:uiPriority w:val="34"/>
    <w:qFormat/>
    <w:rsid w:val="00105F3C"/>
    <w:pPr>
      <w:spacing w:after="160" w:line="278" w:lineRule="auto"/>
      <w:ind w:left="720"/>
      <w:contextualSpacing/>
    </w:pPr>
    <w:rPr>
      <w:rFonts w:ascii="Arial" w:eastAsiaTheme="minorHAnsi" w:hAnsi="Arial" w:cstheme="minorBidi"/>
      <w:kern w:val="2"/>
      <w14:ligatures w14:val="standardContextual"/>
    </w:rPr>
  </w:style>
  <w:style w:type="character" w:styleId="IntenseEmphasis">
    <w:name w:val="Intense Emphasis"/>
    <w:basedOn w:val="DefaultParagraphFont"/>
    <w:uiPriority w:val="21"/>
    <w:qFormat/>
    <w:rsid w:val="00105F3C"/>
    <w:rPr>
      <w:i/>
      <w:iCs/>
      <w:color w:val="2F5496" w:themeColor="accent1" w:themeShade="BF"/>
    </w:rPr>
  </w:style>
  <w:style w:type="paragraph" w:styleId="IntenseQuote">
    <w:name w:val="Intense Quote"/>
    <w:basedOn w:val="Normal"/>
    <w:next w:val="Normal"/>
    <w:link w:val="IntenseQuoteChar"/>
    <w:uiPriority w:val="30"/>
    <w:qFormat/>
    <w:rsid w:val="00105F3C"/>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Arial" w:eastAsiaTheme="minorHAnsi" w:hAnsi="Arial" w:cstheme="minorBidi"/>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105F3C"/>
    <w:rPr>
      <w:rFonts w:ascii="Arial" w:hAnsi="Arial"/>
      <w:i/>
      <w:iCs/>
      <w:color w:val="2F5496" w:themeColor="accent1" w:themeShade="BF"/>
    </w:rPr>
  </w:style>
  <w:style w:type="character" w:styleId="IntenseReference">
    <w:name w:val="Intense Reference"/>
    <w:basedOn w:val="DefaultParagraphFont"/>
    <w:uiPriority w:val="32"/>
    <w:qFormat/>
    <w:rsid w:val="00105F3C"/>
    <w:rPr>
      <w:b/>
      <w:bCs/>
      <w:smallCaps/>
      <w:color w:val="2F5496" w:themeColor="accent1" w:themeShade="BF"/>
      <w:spacing w:val="5"/>
    </w:rPr>
  </w:style>
  <w:style w:type="paragraph" w:styleId="Caption">
    <w:name w:val="caption"/>
    <w:basedOn w:val="Normal"/>
    <w:next w:val="Normal"/>
    <w:uiPriority w:val="35"/>
    <w:unhideWhenUsed/>
    <w:qFormat/>
    <w:rsid w:val="00105F3C"/>
    <w:pPr>
      <w:spacing w:after="200"/>
    </w:pPr>
    <w:rPr>
      <w:i/>
      <w:iCs/>
      <w:color w:val="44546A" w:themeColor="text2"/>
      <w:sz w:val="18"/>
      <w:szCs w:val="18"/>
    </w:rPr>
  </w:style>
  <w:style w:type="paragraph" w:styleId="TOCHeading">
    <w:name w:val="TOC Heading"/>
    <w:basedOn w:val="Heading1"/>
    <w:next w:val="Normal"/>
    <w:uiPriority w:val="39"/>
    <w:unhideWhenUsed/>
    <w:qFormat/>
    <w:rsid w:val="004E69CF"/>
    <w:pPr>
      <w:keepNext/>
      <w:keepLines/>
      <w:spacing w:before="240" w:line="259" w:lineRule="auto"/>
      <w:ind w:left="0" w:firstLine="0"/>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4E69CF"/>
    <w:pPr>
      <w:spacing w:after="100"/>
    </w:pPr>
  </w:style>
  <w:style w:type="paragraph" w:styleId="TOC2">
    <w:name w:val="toc 2"/>
    <w:basedOn w:val="Normal"/>
    <w:next w:val="Normal"/>
    <w:autoRedefine/>
    <w:uiPriority w:val="39"/>
    <w:unhideWhenUsed/>
    <w:rsid w:val="004E69CF"/>
    <w:pPr>
      <w:spacing w:after="100"/>
      <w:ind w:left="240"/>
    </w:pPr>
  </w:style>
  <w:style w:type="paragraph" w:styleId="TOC3">
    <w:name w:val="toc 3"/>
    <w:basedOn w:val="Normal"/>
    <w:next w:val="Normal"/>
    <w:autoRedefine/>
    <w:uiPriority w:val="39"/>
    <w:unhideWhenUsed/>
    <w:rsid w:val="004E69CF"/>
    <w:pPr>
      <w:spacing w:after="100"/>
      <w:ind w:left="480"/>
    </w:pPr>
  </w:style>
  <w:style w:type="character" w:styleId="Hyperlink">
    <w:name w:val="Hyperlink"/>
    <w:basedOn w:val="DefaultParagraphFont"/>
    <w:uiPriority w:val="99"/>
    <w:unhideWhenUsed/>
    <w:rsid w:val="004E69CF"/>
    <w:rPr>
      <w:color w:val="0563C1" w:themeColor="hyperlink"/>
      <w:u w:val="single"/>
    </w:rPr>
  </w:style>
  <w:style w:type="paragraph" w:styleId="Header">
    <w:name w:val="header"/>
    <w:basedOn w:val="Normal"/>
    <w:link w:val="HeaderChar"/>
    <w:uiPriority w:val="99"/>
    <w:unhideWhenUsed/>
    <w:rsid w:val="00235693"/>
    <w:pPr>
      <w:tabs>
        <w:tab w:val="center" w:pos="4680"/>
        <w:tab w:val="right" w:pos="9360"/>
      </w:tabs>
    </w:pPr>
  </w:style>
  <w:style w:type="character" w:customStyle="1" w:styleId="HeaderChar">
    <w:name w:val="Header Char"/>
    <w:basedOn w:val="DefaultParagraphFont"/>
    <w:link w:val="Header"/>
    <w:uiPriority w:val="99"/>
    <w:rsid w:val="00235693"/>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235693"/>
    <w:pPr>
      <w:tabs>
        <w:tab w:val="center" w:pos="4680"/>
        <w:tab w:val="right" w:pos="9360"/>
      </w:tabs>
    </w:pPr>
  </w:style>
  <w:style w:type="character" w:customStyle="1" w:styleId="FooterChar">
    <w:name w:val="Footer Char"/>
    <w:basedOn w:val="DefaultParagraphFont"/>
    <w:link w:val="Footer"/>
    <w:uiPriority w:val="99"/>
    <w:rsid w:val="00235693"/>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95F72-CC35-40CF-9935-DAA02BDC8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7870</Words>
  <Characters>44862</Characters>
  <Application>Microsoft Office Word</Application>
  <DocSecurity>0</DocSecurity>
  <Lines>373</Lines>
  <Paragraphs>105</Paragraphs>
  <ScaleCrop>false</ScaleCrop>
  <Company/>
  <LinksUpToDate>false</LinksUpToDate>
  <CharactersWithSpaces>52627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2026-03-30T12:18:00Z</dcterms:created>
  <dcterms:modified xsi:type="dcterms:W3CDTF">2026-03-30T12:19:00Z</dcterms:modified>
</cp:coreProperties>
</file>