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E5A24F7" w14:textId="77777777" w:rsidR="576062CF" w:rsidRDefault="576062CF" w:rsidP="00FD478C"/>
    <w:p w14:paraId="5348D64B" w14:textId="77777777" w:rsidR="576062CF" w:rsidRDefault="576062CF" w:rsidP="00FD478C"/>
    <w:p w14:paraId="2C51EEC9" w14:textId="1BD2E299" w:rsidR="576062CF" w:rsidRDefault="00BB74E8" w:rsidP="00BB74E8">
      <w:pPr>
        <w:jc w:val="center"/>
      </w:pPr>
      <w:r>
        <w:rPr>
          <w:noProof/>
        </w:rPr>
        <w:drawing>
          <wp:inline distT="0" distB="0" distL="0" distR="0" wp14:anchorId="188D2979" wp14:editId="628B79F7">
            <wp:extent cx="3208020" cy="1432560"/>
            <wp:effectExtent l="0" t="0" r="0" b="0"/>
            <wp:docPr id="1776577408" name="Picture 1" descr="University of Wales Trinity Saint David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208020" cy="1432560"/>
                    </a:xfrm>
                    <a:prstGeom prst="rect">
                      <a:avLst/>
                    </a:prstGeom>
                    <a:noFill/>
                    <a:ln>
                      <a:noFill/>
                    </a:ln>
                  </pic:spPr>
                </pic:pic>
              </a:graphicData>
            </a:graphic>
          </wp:inline>
        </w:drawing>
      </w:r>
    </w:p>
    <w:p w14:paraId="62A1D802" w14:textId="0D268123" w:rsidR="005B34CF" w:rsidRPr="00F37EF4" w:rsidRDefault="00F37EF4" w:rsidP="005B34CF">
      <w:pPr>
        <w:jc w:val="center"/>
        <w:rPr>
          <w:rFonts w:ascii="Arial" w:hAnsi="Arial" w:cs="Arial"/>
          <w:b/>
          <w:bCs/>
        </w:rPr>
      </w:pPr>
      <w:r w:rsidRPr="00F37EF4">
        <w:rPr>
          <w:rFonts w:ascii="Arial" w:hAnsi="Arial" w:cs="Arial"/>
          <w:b/>
          <w:bCs/>
        </w:rPr>
        <w:t xml:space="preserve">Program: </w:t>
      </w:r>
      <w:r w:rsidRPr="00F37EF4">
        <w:rPr>
          <w:rFonts w:ascii="Arial" w:hAnsi="Arial" w:cs="Arial"/>
        </w:rPr>
        <w:t xml:space="preserve"> </w:t>
      </w:r>
      <w:r w:rsidRPr="00F37EF4">
        <w:rPr>
          <w:rFonts w:ascii="Arial" w:hAnsi="Arial" w:cs="Arial"/>
          <w:b/>
          <w:bCs/>
        </w:rPr>
        <w:t>M</w:t>
      </w:r>
      <w:r w:rsidR="00CA33FB">
        <w:rPr>
          <w:rFonts w:ascii="Arial" w:hAnsi="Arial" w:cs="Arial"/>
          <w:b/>
          <w:bCs/>
        </w:rPr>
        <w:t>BA</w:t>
      </w:r>
      <w:r w:rsidRPr="00F37EF4">
        <w:rPr>
          <w:rFonts w:ascii="Arial" w:hAnsi="Arial" w:cs="Arial"/>
          <w:b/>
          <w:bCs/>
        </w:rPr>
        <w:t xml:space="preserve"> International Business </w:t>
      </w:r>
    </w:p>
    <w:p w14:paraId="56F3A04D" w14:textId="77777777" w:rsidR="00F37EF4" w:rsidRPr="00F37EF4" w:rsidRDefault="00F37EF4" w:rsidP="005B34CF">
      <w:pPr>
        <w:jc w:val="center"/>
        <w:rPr>
          <w:rFonts w:ascii="Arial" w:hAnsi="Arial" w:cs="Arial"/>
        </w:rPr>
      </w:pPr>
    </w:p>
    <w:p w14:paraId="108DCEB8" w14:textId="55D9F993" w:rsidR="005B34CF" w:rsidRPr="00F37EF4" w:rsidRDefault="005B34CF" w:rsidP="005B34CF">
      <w:pPr>
        <w:ind w:firstLine="0"/>
        <w:jc w:val="center"/>
        <w:rPr>
          <w:rFonts w:ascii="Arial" w:hAnsi="Arial" w:cs="Arial"/>
          <w:b/>
          <w:bCs/>
        </w:rPr>
      </w:pPr>
      <w:r w:rsidRPr="00F37EF4">
        <w:rPr>
          <w:rFonts w:ascii="Arial" w:hAnsi="Arial" w:cs="Arial"/>
          <w:b/>
          <w:bCs/>
        </w:rPr>
        <w:t>Student Name:</w:t>
      </w:r>
      <w:r w:rsidR="00BB74E8" w:rsidRPr="00F37EF4">
        <w:rPr>
          <w:rFonts w:ascii="Arial" w:hAnsi="Arial" w:cs="Arial"/>
          <w:b/>
          <w:bCs/>
        </w:rPr>
        <w:t xml:space="preserve"> Sweety rathi </w:t>
      </w:r>
    </w:p>
    <w:p w14:paraId="4259532E" w14:textId="77777777" w:rsidR="005B34CF" w:rsidRPr="00F37EF4" w:rsidRDefault="005B34CF" w:rsidP="005B34CF">
      <w:pPr>
        <w:ind w:firstLine="0"/>
        <w:jc w:val="center"/>
        <w:rPr>
          <w:rFonts w:ascii="Arial" w:hAnsi="Arial" w:cs="Arial"/>
          <w:b/>
          <w:bCs/>
        </w:rPr>
      </w:pPr>
    </w:p>
    <w:p w14:paraId="56B07A45" w14:textId="52626C57" w:rsidR="005B34CF" w:rsidRPr="00F37EF4" w:rsidRDefault="005B34CF" w:rsidP="005B34CF">
      <w:pPr>
        <w:ind w:firstLine="0"/>
        <w:jc w:val="center"/>
        <w:rPr>
          <w:rFonts w:ascii="Arial" w:hAnsi="Arial" w:cs="Arial"/>
          <w:b/>
          <w:bCs/>
        </w:rPr>
      </w:pPr>
      <w:r w:rsidRPr="00F37EF4">
        <w:rPr>
          <w:rFonts w:ascii="Arial" w:hAnsi="Arial" w:cs="Arial"/>
          <w:b/>
          <w:bCs/>
        </w:rPr>
        <w:t>Student ID:</w:t>
      </w:r>
      <w:r w:rsidR="00BB74E8" w:rsidRPr="00F37EF4">
        <w:rPr>
          <w:rFonts w:ascii="Arial" w:hAnsi="Arial" w:cs="Arial"/>
          <w:b/>
          <w:bCs/>
        </w:rPr>
        <w:t xml:space="preserve"> 2426732</w:t>
      </w:r>
    </w:p>
    <w:p w14:paraId="23E08C18" w14:textId="77777777" w:rsidR="005B34CF" w:rsidRPr="00F37EF4" w:rsidRDefault="005B34CF" w:rsidP="005B34CF">
      <w:pPr>
        <w:ind w:firstLine="0"/>
        <w:jc w:val="center"/>
        <w:rPr>
          <w:rFonts w:ascii="Arial" w:hAnsi="Arial" w:cs="Arial"/>
          <w:b/>
          <w:bCs/>
        </w:rPr>
      </w:pPr>
    </w:p>
    <w:p w14:paraId="42663B48" w14:textId="087C4E9D" w:rsidR="005B34CF" w:rsidRPr="00F37EF4" w:rsidRDefault="005B34CF" w:rsidP="005B34CF">
      <w:pPr>
        <w:ind w:firstLine="0"/>
        <w:jc w:val="center"/>
        <w:rPr>
          <w:rFonts w:ascii="Arial" w:hAnsi="Arial" w:cs="Arial"/>
          <w:b/>
          <w:bCs/>
        </w:rPr>
      </w:pPr>
      <w:r w:rsidRPr="00F37EF4">
        <w:rPr>
          <w:rFonts w:ascii="Arial" w:hAnsi="Arial" w:cs="Arial"/>
          <w:b/>
          <w:bCs/>
        </w:rPr>
        <w:t>Module Name: Marketing Management</w:t>
      </w:r>
    </w:p>
    <w:p w14:paraId="51CEE036" w14:textId="77777777" w:rsidR="005B34CF" w:rsidRPr="00F37EF4" w:rsidRDefault="005B34CF" w:rsidP="005B34CF">
      <w:pPr>
        <w:ind w:firstLine="0"/>
        <w:jc w:val="center"/>
        <w:rPr>
          <w:rFonts w:ascii="Arial" w:hAnsi="Arial" w:cs="Arial"/>
          <w:b/>
          <w:bCs/>
        </w:rPr>
      </w:pPr>
    </w:p>
    <w:p w14:paraId="14F6FC03" w14:textId="0E50EE33" w:rsidR="005B34CF" w:rsidRPr="00F37EF4" w:rsidRDefault="005B34CF" w:rsidP="005B34CF">
      <w:pPr>
        <w:ind w:firstLine="0"/>
        <w:jc w:val="center"/>
        <w:rPr>
          <w:rFonts w:ascii="Arial" w:hAnsi="Arial" w:cs="Arial"/>
          <w:b/>
          <w:bCs/>
        </w:rPr>
      </w:pPr>
      <w:r w:rsidRPr="00F37EF4">
        <w:rPr>
          <w:rFonts w:ascii="Arial" w:hAnsi="Arial" w:cs="Arial"/>
          <w:b/>
          <w:bCs/>
        </w:rPr>
        <w:t>Module Code: LCMB7024</w:t>
      </w:r>
    </w:p>
    <w:p w14:paraId="546052AF" w14:textId="77777777" w:rsidR="005B34CF" w:rsidRPr="00F37EF4" w:rsidRDefault="005B34CF" w:rsidP="005B34CF">
      <w:pPr>
        <w:ind w:firstLine="0"/>
        <w:jc w:val="center"/>
        <w:rPr>
          <w:rFonts w:ascii="Arial" w:hAnsi="Arial" w:cs="Arial"/>
          <w:b/>
          <w:bCs/>
        </w:rPr>
      </w:pPr>
    </w:p>
    <w:p w14:paraId="5D5FC790" w14:textId="6334F2B6" w:rsidR="005B34CF" w:rsidRPr="00F37EF4" w:rsidRDefault="005B34CF" w:rsidP="005B34CF">
      <w:pPr>
        <w:ind w:firstLine="0"/>
        <w:jc w:val="center"/>
        <w:rPr>
          <w:rFonts w:ascii="Arial" w:hAnsi="Arial" w:cs="Arial"/>
          <w:b/>
          <w:bCs/>
        </w:rPr>
      </w:pPr>
      <w:r w:rsidRPr="00F37EF4">
        <w:rPr>
          <w:rFonts w:ascii="Arial" w:hAnsi="Arial" w:cs="Arial"/>
          <w:b/>
          <w:bCs/>
        </w:rPr>
        <w:t>Lecturer’s Name:</w:t>
      </w:r>
      <w:r w:rsidR="00BB74E8" w:rsidRPr="00F37EF4">
        <w:rPr>
          <w:rFonts w:ascii="Segoe UI" w:hAnsi="Segoe UI" w:cs="Segoe UI"/>
          <w:color w:val="1D2125"/>
          <w:shd w:val="clear" w:color="auto" w:fill="FFFFFF"/>
        </w:rPr>
        <w:t xml:space="preserve"> </w:t>
      </w:r>
      <w:r w:rsidR="00BB74E8" w:rsidRPr="00F37EF4">
        <w:rPr>
          <w:rFonts w:ascii="Arial" w:hAnsi="Arial" w:cs="Arial"/>
          <w:b/>
          <w:bCs/>
        </w:rPr>
        <w:t>Dr Haoran Liu</w:t>
      </w:r>
    </w:p>
    <w:p w14:paraId="45D3C0E2" w14:textId="77777777" w:rsidR="005B34CF" w:rsidRPr="00F37EF4" w:rsidRDefault="005B34CF" w:rsidP="005B34CF">
      <w:pPr>
        <w:tabs>
          <w:tab w:val="left" w:pos="3860"/>
          <w:tab w:val="center" w:pos="4680"/>
        </w:tabs>
        <w:ind w:firstLine="0"/>
        <w:rPr>
          <w:rFonts w:ascii="Arial" w:hAnsi="Arial" w:cs="Arial"/>
          <w:b/>
          <w:bCs/>
        </w:rPr>
      </w:pPr>
      <w:r w:rsidRPr="00F37EF4">
        <w:rPr>
          <w:rFonts w:ascii="Arial" w:hAnsi="Arial" w:cs="Arial"/>
          <w:b/>
          <w:bCs/>
        </w:rPr>
        <w:tab/>
      </w:r>
    </w:p>
    <w:p w14:paraId="7032160F" w14:textId="79507A57" w:rsidR="005B34CF" w:rsidRDefault="005B34CF" w:rsidP="00B233E9">
      <w:pPr>
        <w:tabs>
          <w:tab w:val="left" w:pos="3860"/>
          <w:tab w:val="center" w:pos="4680"/>
        </w:tabs>
        <w:ind w:firstLine="0"/>
        <w:rPr>
          <w:rFonts w:ascii="Arial" w:hAnsi="Arial" w:cs="Arial"/>
          <w:b/>
          <w:bCs/>
        </w:rPr>
      </w:pPr>
      <w:r w:rsidRPr="00F37EF4">
        <w:rPr>
          <w:rFonts w:ascii="Arial" w:hAnsi="Arial" w:cs="Arial"/>
          <w:b/>
          <w:bCs/>
        </w:rPr>
        <w:tab/>
        <w:t>Work Count:</w:t>
      </w:r>
    </w:p>
    <w:p w14:paraId="35315E9C" w14:textId="77777777" w:rsidR="00EC00BB" w:rsidRPr="00F37EF4" w:rsidRDefault="00EC00BB" w:rsidP="00EC00BB">
      <w:pPr>
        <w:ind w:firstLine="0"/>
        <w:rPr>
          <w:rFonts w:ascii="Arial" w:hAnsi="Arial" w:cs="Arial"/>
          <w:b/>
          <w:bCs/>
        </w:rPr>
      </w:pPr>
    </w:p>
    <w:p w14:paraId="4C8539AE" w14:textId="77777777" w:rsidR="005B34CF" w:rsidRPr="006D4867" w:rsidRDefault="005B34CF" w:rsidP="005B34CF">
      <w:pPr>
        <w:rPr>
          <w:rFonts w:ascii="Arial" w:hAnsi="Arial" w:cs="Arial"/>
          <w:b/>
          <w:bCs/>
          <w:sz w:val="24"/>
          <w:szCs w:val="24"/>
        </w:rPr>
      </w:pPr>
      <w:r w:rsidRPr="006D4867">
        <w:rPr>
          <w:rFonts w:ascii="Arial" w:hAnsi="Arial" w:cs="Arial"/>
          <w:b/>
          <w:bCs/>
          <w:sz w:val="24"/>
          <w:szCs w:val="24"/>
        </w:rPr>
        <w:br w:type="page"/>
      </w:r>
    </w:p>
    <w:sdt>
      <w:sdtPr>
        <w:rPr>
          <w:rFonts w:ascii="Arial" w:eastAsiaTheme="minorHAnsi" w:hAnsi="Arial" w:cs="Arial"/>
          <w:b w:val="0"/>
          <w:bCs w:val="0"/>
          <w:color w:val="auto"/>
          <w:kern w:val="2"/>
          <w:sz w:val="24"/>
          <w:szCs w:val="24"/>
          <w:lang w:val="en-GB"/>
          <w14:ligatures w14:val="standardContextual"/>
        </w:rPr>
        <w:id w:val="697977873"/>
        <w:docPartObj>
          <w:docPartGallery w:val="Table of Contents"/>
          <w:docPartUnique/>
        </w:docPartObj>
      </w:sdtPr>
      <w:sdtEndPr>
        <w:rPr>
          <w:noProof/>
          <w:kern w:val="0"/>
          <w:lang w:val="en-US"/>
          <w14:ligatures w14:val="none"/>
        </w:rPr>
      </w:sdtEndPr>
      <w:sdtContent>
        <w:p w14:paraId="2E02A858" w14:textId="77777777" w:rsidR="005B34CF" w:rsidRPr="006D4867" w:rsidRDefault="005B34CF" w:rsidP="005B34CF">
          <w:pPr>
            <w:pStyle w:val="TOCHeading"/>
            <w:rPr>
              <w:rFonts w:ascii="Arial" w:hAnsi="Arial" w:cs="Arial"/>
              <w:sz w:val="24"/>
              <w:szCs w:val="24"/>
            </w:rPr>
          </w:pPr>
          <w:r w:rsidRPr="006D4867">
            <w:rPr>
              <w:rFonts w:ascii="Arial" w:hAnsi="Arial" w:cs="Arial"/>
              <w:sz w:val="24"/>
              <w:szCs w:val="24"/>
            </w:rPr>
            <w:t>Table of Contents</w:t>
          </w:r>
        </w:p>
        <w:p w14:paraId="37011388" w14:textId="3DA8D750" w:rsidR="005B34CF" w:rsidRPr="006D4867" w:rsidRDefault="005B34CF" w:rsidP="005B34CF">
          <w:pPr>
            <w:pStyle w:val="TOC1"/>
            <w:tabs>
              <w:tab w:val="right" w:leader="dot" w:pos="9016"/>
            </w:tabs>
            <w:rPr>
              <w:rFonts w:ascii="Arial" w:hAnsi="Arial" w:cs="Arial"/>
              <w:noProof/>
            </w:rPr>
          </w:pPr>
          <w:r w:rsidRPr="006D4867">
            <w:rPr>
              <w:rFonts w:ascii="Arial" w:hAnsi="Arial" w:cs="Arial"/>
              <w:b w:val="0"/>
              <w:bCs w:val="0"/>
            </w:rPr>
            <w:fldChar w:fldCharType="begin"/>
          </w:r>
          <w:r w:rsidRPr="006D4867">
            <w:rPr>
              <w:rFonts w:ascii="Arial" w:hAnsi="Arial" w:cs="Arial"/>
            </w:rPr>
            <w:instrText xml:space="preserve"> TOC \o "1-3" \h \z \u </w:instrText>
          </w:r>
          <w:r w:rsidRPr="006D4867">
            <w:rPr>
              <w:rFonts w:ascii="Arial" w:hAnsi="Arial" w:cs="Arial"/>
              <w:b w:val="0"/>
              <w:bCs w:val="0"/>
            </w:rPr>
            <w:fldChar w:fldCharType="separate"/>
          </w:r>
          <w:hyperlink w:anchor="_Toc192498405" w:history="1">
            <w:r w:rsidRPr="006D4867">
              <w:rPr>
                <w:rStyle w:val="Hyperlink"/>
                <w:rFonts w:ascii="Arial" w:hAnsi="Arial" w:cs="Arial"/>
                <w:noProof/>
              </w:rPr>
              <w:t>Introduction:</w:t>
            </w:r>
            <w:r w:rsidRPr="006D4867">
              <w:rPr>
                <w:rFonts w:ascii="Arial" w:hAnsi="Arial" w:cs="Arial"/>
                <w:noProof/>
                <w:webHidden/>
              </w:rPr>
              <w:tab/>
            </w:r>
            <w:r w:rsidRPr="006D4867">
              <w:rPr>
                <w:rFonts w:ascii="Arial" w:hAnsi="Arial" w:cs="Arial"/>
                <w:noProof/>
                <w:webHidden/>
              </w:rPr>
              <w:fldChar w:fldCharType="begin"/>
            </w:r>
            <w:r w:rsidRPr="006D4867">
              <w:rPr>
                <w:rFonts w:ascii="Arial" w:hAnsi="Arial" w:cs="Arial"/>
                <w:noProof/>
                <w:webHidden/>
              </w:rPr>
              <w:instrText xml:space="preserve"> PAGEREF _Toc192498405 \h </w:instrText>
            </w:r>
            <w:r w:rsidRPr="006D4867">
              <w:rPr>
                <w:rFonts w:ascii="Arial" w:hAnsi="Arial" w:cs="Arial"/>
                <w:noProof/>
                <w:webHidden/>
              </w:rPr>
            </w:r>
            <w:r w:rsidRPr="006D4867">
              <w:rPr>
                <w:rFonts w:ascii="Arial" w:hAnsi="Arial" w:cs="Arial"/>
                <w:noProof/>
                <w:webHidden/>
              </w:rPr>
              <w:fldChar w:fldCharType="separate"/>
            </w:r>
            <w:r w:rsidR="00DE7474">
              <w:rPr>
                <w:rFonts w:ascii="Arial" w:hAnsi="Arial" w:cs="Arial"/>
                <w:b w:val="0"/>
                <w:bCs w:val="0"/>
                <w:noProof/>
                <w:webHidden/>
                <w:lang w:val="en-US"/>
              </w:rPr>
              <w:t>3.</w:t>
            </w:r>
            <w:r w:rsidRPr="006D4867">
              <w:rPr>
                <w:rFonts w:ascii="Arial" w:hAnsi="Arial" w:cs="Arial"/>
                <w:noProof/>
                <w:webHidden/>
              </w:rPr>
              <w:fldChar w:fldCharType="end"/>
            </w:r>
          </w:hyperlink>
        </w:p>
        <w:p w14:paraId="3F5720E6" w14:textId="0CD27279" w:rsidR="005B34CF" w:rsidRPr="006D4867" w:rsidRDefault="005B34CF" w:rsidP="005B34CF">
          <w:pPr>
            <w:pStyle w:val="TOC1"/>
            <w:tabs>
              <w:tab w:val="right" w:leader="dot" w:pos="9016"/>
            </w:tabs>
            <w:rPr>
              <w:rFonts w:ascii="Arial" w:hAnsi="Arial" w:cs="Arial"/>
              <w:noProof/>
            </w:rPr>
          </w:pPr>
          <w:hyperlink w:anchor="_Toc192498406" w:history="1">
            <w:r w:rsidRPr="006D4867">
              <w:rPr>
                <w:rStyle w:val="Hyperlink"/>
                <w:rFonts w:ascii="Arial" w:hAnsi="Arial" w:cs="Arial"/>
                <w:noProof/>
              </w:rPr>
              <w:t>The advantages of being a pioneer company:</w:t>
            </w:r>
            <w:r w:rsidRPr="006D4867">
              <w:rPr>
                <w:rFonts w:ascii="Arial" w:hAnsi="Arial" w:cs="Arial"/>
                <w:noProof/>
                <w:webHidden/>
              </w:rPr>
              <w:tab/>
            </w:r>
            <w:r w:rsidR="00DE7474">
              <w:rPr>
                <w:rFonts w:ascii="Arial" w:hAnsi="Arial" w:cs="Arial"/>
                <w:noProof/>
                <w:webHidden/>
              </w:rPr>
              <w:t>5</w:t>
            </w:r>
            <w:r w:rsidRPr="006D4867">
              <w:rPr>
                <w:rFonts w:ascii="Arial" w:hAnsi="Arial" w:cs="Arial"/>
                <w:noProof/>
                <w:webHidden/>
              </w:rPr>
              <w:fldChar w:fldCharType="begin"/>
            </w:r>
            <w:r w:rsidRPr="006D4867">
              <w:rPr>
                <w:rFonts w:ascii="Arial" w:hAnsi="Arial" w:cs="Arial"/>
                <w:noProof/>
                <w:webHidden/>
              </w:rPr>
              <w:instrText xml:space="preserve"> PAGEREF _Toc192498406 \h </w:instrText>
            </w:r>
            <w:r w:rsidRPr="006D4867">
              <w:rPr>
                <w:rFonts w:ascii="Arial" w:hAnsi="Arial" w:cs="Arial"/>
                <w:noProof/>
                <w:webHidden/>
              </w:rPr>
            </w:r>
            <w:r w:rsidRPr="006D4867">
              <w:rPr>
                <w:rFonts w:ascii="Arial" w:hAnsi="Arial" w:cs="Arial"/>
                <w:noProof/>
                <w:webHidden/>
              </w:rPr>
              <w:fldChar w:fldCharType="separate"/>
            </w:r>
            <w:r w:rsidR="00DE7474">
              <w:rPr>
                <w:rFonts w:ascii="Arial" w:hAnsi="Arial" w:cs="Arial"/>
                <w:b w:val="0"/>
                <w:bCs w:val="0"/>
                <w:noProof/>
                <w:webHidden/>
                <w:lang w:val="en-US"/>
              </w:rPr>
              <w:t>.</w:t>
            </w:r>
            <w:r w:rsidRPr="006D4867">
              <w:rPr>
                <w:rFonts w:ascii="Arial" w:hAnsi="Arial" w:cs="Arial"/>
                <w:noProof/>
                <w:webHidden/>
              </w:rPr>
              <w:fldChar w:fldCharType="end"/>
            </w:r>
          </w:hyperlink>
        </w:p>
        <w:p w14:paraId="0C95DEE4" w14:textId="50456F48" w:rsidR="005B34CF" w:rsidRPr="006D4867" w:rsidRDefault="005B34CF" w:rsidP="005B34CF">
          <w:pPr>
            <w:pStyle w:val="TOC1"/>
            <w:tabs>
              <w:tab w:val="right" w:leader="dot" w:pos="9016"/>
            </w:tabs>
            <w:rPr>
              <w:rFonts w:ascii="Arial" w:hAnsi="Arial" w:cs="Arial"/>
              <w:noProof/>
            </w:rPr>
          </w:pPr>
          <w:hyperlink w:anchor="_Toc192498407" w:history="1">
            <w:r w:rsidRPr="006D4867">
              <w:rPr>
                <w:rStyle w:val="Hyperlink"/>
                <w:rFonts w:ascii="Arial" w:hAnsi="Arial" w:cs="Arial"/>
                <w:noProof/>
              </w:rPr>
              <w:t>The advantages of being a follower company:</w:t>
            </w:r>
            <w:r w:rsidRPr="006D4867">
              <w:rPr>
                <w:rFonts w:ascii="Arial" w:hAnsi="Arial" w:cs="Arial"/>
                <w:noProof/>
                <w:webHidden/>
              </w:rPr>
              <w:tab/>
            </w:r>
            <w:r w:rsidRPr="006D4867">
              <w:rPr>
                <w:rFonts w:ascii="Arial" w:hAnsi="Arial" w:cs="Arial"/>
                <w:noProof/>
                <w:webHidden/>
              </w:rPr>
              <w:fldChar w:fldCharType="begin"/>
            </w:r>
            <w:r w:rsidRPr="006D4867">
              <w:rPr>
                <w:rFonts w:ascii="Arial" w:hAnsi="Arial" w:cs="Arial"/>
                <w:noProof/>
                <w:webHidden/>
              </w:rPr>
              <w:instrText xml:space="preserve"> PAGEREF _Toc192498407 \h </w:instrText>
            </w:r>
            <w:r w:rsidRPr="006D4867">
              <w:rPr>
                <w:rFonts w:ascii="Arial" w:hAnsi="Arial" w:cs="Arial"/>
                <w:noProof/>
                <w:webHidden/>
              </w:rPr>
            </w:r>
            <w:r w:rsidRPr="006D4867">
              <w:rPr>
                <w:rFonts w:ascii="Arial" w:hAnsi="Arial" w:cs="Arial"/>
                <w:noProof/>
                <w:webHidden/>
              </w:rPr>
              <w:fldChar w:fldCharType="separate"/>
            </w:r>
            <w:r w:rsidR="00DE7474">
              <w:rPr>
                <w:rFonts w:ascii="Arial" w:hAnsi="Arial" w:cs="Arial"/>
                <w:b w:val="0"/>
                <w:bCs w:val="0"/>
                <w:noProof/>
                <w:webHidden/>
                <w:lang w:val="en-US"/>
              </w:rPr>
              <w:t>7.</w:t>
            </w:r>
            <w:r w:rsidRPr="006D4867">
              <w:rPr>
                <w:rFonts w:ascii="Arial" w:hAnsi="Arial" w:cs="Arial"/>
                <w:noProof/>
                <w:webHidden/>
              </w:rPr>
              <w:fldChar w:fldCharType="end"/>
            </w:r>
          </w:hyperlink>
        </w:p>
        <w:p w14:paraId="6C94814E" w14:textId="59888FE8" w:rsidR="005B34CF" w:rsidRPr="006D4867" w:rsidRDefault="005B34CF" w:rsidP="005B34CF">
          <w:pPr>
            <w:pStyle w:val="TOC1"/>
            <w:tabs>
              <w:tab w:val="right" w:leader="dot" w:pos="9016"/>
            </w:tabs>
            <w:rPr>
              <w:rFonts w:ascii="Arial" w:hAnsi="Arial" w:cs="Arial"/>
              <w:noProof/>
            </w:rPr>
          </w:pPr>
          <w:hyperlink w:anchor="_Toc192498408" w:history="1">
            <w:r w:rsidRPr="006D4867">
              <w:rPr>
                <w:rStyle w:val="Hyperlink"/>
                <w:rFonts w:ascii="Arial" w:hAnsi="Arial" w:cs="Arial"/>
                <w:noProof/>
              </w:rPr>
              <w:t>PLC Strategies in the Growth and Maturity Stages:</w:t>
            </w:r>
            <w:r w:rsidRPr="006D4867">
              <w:rPr>
                <w:rFonts w:ascii="Arial" w:hAnsi="Arial" w:cs="Arial"/>
                <w:noProof/>
                <w:webHidden/>
              </w:rPr>
              <w:tab/>
            </w:r>
            <w:r w:rsidRPr="006D4867">
              <w:rPr>
                <w:rFonts w:ascii="Arial" w:hAnsi="Arial" w:cs="Arial"/>
                <w:noProof/>
                <w:webHidden/>
              </w:rPr>
              <w:fldChar w:fldCharType="begin"/>
            </w:r>
            <w:r w:rsidRPr="006D4867">
              <w:rPr>
                <w:rFonts w:ascii="Arial" w:hAnsi="Arial" w:cs="Arial"/>
                <w:noProof/>
                <w:webHidden/>
              </w:rPr>
              <w:instrText xml:space="preserve"> PAGEREF _Toc192498408 \h </w:instrText>
            </w:r>
            <w:r w:rsidRPr="006D4867">
              <w:rPr>
                <w:rFonts w:ascii="Arial" w:hAnsi="Arial" w:cs="Arial"/>
                <w:noProof/>
                <w:webHidden/>
              </w:rPr>
            </w:r>
            <w:r w:rsidRPr="006D4867">
              <w:rPr>
                <w:rFonts w:ascii="Arial" w:hAnsi="Arial" w:cs="Arial"/>
                <w:noProof/>
                <w:webHidden/>
              </w:rPr>
              <w:fldChar w:fldCharType="separate"/>
            </w:r>
            <w:r w:rsidR="00DE7474">
              <w:rPr>
                <w:rFonts w:ascii="Arial" w:hAnsi="Arial" w:cs="Arial"/>
                <w:b w:val="0"/>
                <w:bCs w:val="0"/>
                <w:noProof/>
                <w:webHidden/>
                <w:lang w:val="en-US"/>
              </w:rPr>
              <w:t>10.</w:t>
            </w:r>
            <w:r w:rsidRPr="006D4867">
              <w:rPr>
                <w:rFonts w:ascii="Arial" w:hAnsi="Arial" w:cs="Arial"/>
                <w:noProof/>
                <w:webHidden/>
              </w:rPr>
              <w:fldChar w:fldCharType="end"/>
            </w:r>
          </w:hyperlink>
        </w:p>
        <w:p w14:paraId="18317B2F" w14:textId="4AB9B12E" w:rsidR="005B34CF" w:rsidRPr="006D4867" w:rsidRDefault="005B34CF" w:rsidP="005B34CF">
          <w:pPr>
            <w:pStyle w:val="TOC1"/>
            <w:tabs>
              <w:tab w:val="right" w:leader="dot" w:pos="9016"/>
            </w:tabs>
            <w:rPr>
              <w:rFonts w:ascii="Arial" w:hAnsi="Arial" w:cs="Arial"/>
              <w:noProof/>
            </w:rPr>
          </w:pPr>
          <w:hyperlink w:anchor="_Toc192498409" w:history="1">
            <w:r w:rsidRPr="006D4867">
              <w:rPr>
                <w:rStyle w:val="Hyperlink"/>
                <w:rFonts w:ascii="Arial" w:hAnsi="Arial" w:cs="Arial"/>
                <w:noProof/>
              </w:rPr>
              <w:t>Conclusion:</w:t>
            </w:r>
            <w:r w:rsidRPr="006D4867">
              <w:rPr>
                <w:rFonts w:ascii="Arial" w:hAnsi="Arial" w:cs="Arial"/>
                <w:noProof/>
                <w:webHidden/>
              </w:rPr>
              <w:tab/>
            </w:r>
            <w:r w:rsidRPr="006D4867">
              <w:rPr>
                <w:rFonts w:ascii="Arial" w:hAnsi="Arial" w:cs="Arial"/>
                <w:noProof/>
                <w:webHidden/>
              </w:rPr>
              <w:fldChar w:fldCharType="begin"/>
            </w:r>
            <w:r w:rsidRPr="006D4867">
              <w:rPr>
                <w:rFonts w:ascii="Arial" w:hAnsi="Arial" w:cs="Arial"/>
                <w:noProof/>
                <w:webHidden/>
              </w:rPr>
              <w:instrText xml:space="preserve"> PAGEREF _Toc192498409 \h </w:instrText>
            </w:r>
            <w:r w:rsidRPr="006D4867">
              <w:rPr>
                <w:rFonts w:ascii="Arial" w:hAnsi="Arial" w:cs="Arial"/>
                <w:noProof/>
                <w:webHidden/>
              </w:rPr>
            </w:r>
            <w:r w:rsidRPr="006D4867">
              <w:rPr>
                <w:rFonts w:ascii="Arial" w:hAnsi="Arial" w:cs="Arial"/>
                <w:noProof/>
                <w:webHidden/>
              </w:rPr>
              <w:fldChar w:fldCharType="separate"/>
            </w:r>
            <w:r w:rsidR="00DE7474">
              <w:rPr>
                <w:rFonts w:ascii="Arial" w:hAnsi="Arial" w:cs="Arial"/>
                <w:b w:val="0"/>
                <w:bCs w:val="0"/>
                <w:noProof/>
                <w:webHidden/>
                <w:lang w:val="en-US"/>
              </w:rPr>
              <w:t>18.</w:t>
            </w:r>
            <w:r w:rsidRPr="006D4867">
              <w:rPr>
                <w:rFonts w:ascii="Arial" w:hAnsi="Arial" w:cs="Arial"/>
                <w:noProof/>
                <w:webHidden/>
              </w:rPr>
              <w:fldChar w:fldCharType="end"/>
            </w:r>
          </w:hyperlink>
        </w:p>
        <w:p w14:paraId="3D4F78A4" w14:textId="77777777" w:rsidR="005B34CF" w:rsidRPr="006D4867" w:rsidRDefault="005B34CF" w:rsidP="005B34CF">
          <w:pPr>
            <w:rPr>
              <w:rFonts w:ascii="Arial" w:hAnsi="Arial" w:cs="Arial"/>
              <w:sz w:val="24"/>
              <w:szCs w:val="24"/>
            </w:rPr>
          </w:pPr>
          <w:r w:rsidRPr="006D4867">
            <w:rPr>
              <w:rFonts w:ascii="Arial" w:hAnsi="Arial" w:cs="Arial"/>
              <w:b/>
              <w:bCs/>
              <w:noProof/>
              <w:sz w:val="24"/>
              <w:szCs w:val="24"/>
            </w:rPr>
            <w:fldChar w:fldCharType="end"/>
          </w:r>
        </w:p>
      </w:sdtContent>
    </w:sdt>
    <w:p w14:paraId="2CD3F8C1" w14:textId="77777777" w:rsidR="005B34CF" w:rsidRPr="006D4867" w:rsidRDefault="005B34CF" w:rsidP="005B34CF">
      <w:pPr>
        <w:rPr>
          <w:rFonts w:ascii="Arial" w:eastAsiaTheme="majorEastAsia" w:hAnsi="Arial" w:cs="Arial"/>
          <w:b/>
          <w:bCs/>
          <w:color w:val="000000" w:themeColor="text1"/>
          <w:sz w:val="24"/>
          <w:szCs w:val="24"/>
          <w:highlight w:val="yellow"/>
        </w:rPr>
      </w:pPr>
      <w:r w:rsidRPr="006D4867">
        <w:rPr>
          <w:rFonts w:ascii="Arial" w:hAnsi="Arial" w:cs="Arial"/>
          <w:b/>
          <w:bCs/>
          <w:color w:val="000000" w:themeColor="text1"/>
          <w:sz w:val="24"/>
          <w:szCs w:val="24"/>
          <w:highlight w:val="yellow"/>
        </w:rPr>
        <w:br w:type="page"/>
      </w:r>
    </w:p>
    <w:p w14:paraId="3627F9A5" w14:textId="5EA91E47" w:rsidR="576062CF" w:rsidRPr="00FD478C" w:rsidRDefault="576062CF" w:rsidP="00FD478C">
      <w:pPr>
        <w:pStyle w:val="Title"/>
      </w:pPr>
      <w:r w:rsidRPr="00FD478C">
        <w:lastRenderedPageBreak/>
        <w:t xml:space="preserve"> </w:t>
      </w:r>
    </w:p>
    <w:p w14:paraId="36A10A94" w14:textId="76D414F4" w:rsidR="576062CF" w:rsidRPr="006D4867" w:rsidRDefault="005B34CF" w:rsidP="005B34CF">
      <w:pPr>
        <w:pStyle w:val="Heading1"/>
        <w:rPr>
          <w:rFonts w:ascii="Arial" w:hAnsi="Arial" w:cs="Arial"/>
          <w:sz w:val="24"/>
          <w:szCs w:val="24"/>
          <w:lang w:val="en-IN"/>
        </w:rPr>
      </w:pPr>
      <w:r w:rsidRPr="006D4867">
        <w:rPr>
          <w:rFonts w:ascii="Arial" w:hAnsi="Arial" w:cs="Arial"/>
          <w:sz w:val="24"/>
          <w:szCs w:val="24"/>
          <w:lang w:val="en-IN"/>
        </w:rPr>
        <w:t>Introduction</w:t>
      </w:r>
    </w:p>
    <w:p w14:paraId="12016FAD" w14:textId="2093EC6E" w:rsidR="005B34CF" w:rsidRPr="006D4867" w:rsidRDefault="00FC24BD" w:rsidP="005B34CF">
      <w:pPr>
        <w:rPr>
          <w:rFonts w:ascii="Arial" w:hAnsi="Arial" w:cs="Arial"/>
          <w:sz w:val="24"/>
          <w:szCs w:val="24"/>
          <w:lang w:val="en-IN"/>
        </w:rPr>
      </w:pPr>
      <w:r w:rsidRPr="00FC24BD">
        <w:rPr>
          <w:rFonts w:ascii="Arial" w:hAnsi="Arial" w:cs="Arial"/>
          <w:sz w:val="24"/>
          <w:szCs w:val="24"/>
        </w:rPr>
        <w:t>Businesses in today’s highly competitive and interconnected global economy must make strategic choices that shape their long-term trajectory, with one of the most critical being whether to enter a market as a pioneer or a follower. This decision involves factors such as resource allocation, market research, risk tolerance, and innovation capacity. Pioneer companies introduce new goods or services into unexplored markets, gaining advantages like brand leadership, customer loyalty, and an early edge in setting industry standards (Kellogg Insight, 2013). Companies like Apple, Amazon, and Tesla exemplify the benefits of early market entry—Apple’s iPhone revolutionized the smartphone industry, setting pricing and user experience benchmarks, while Amazon’s early e-commerce expansion enabled it to invest in cloud computing and logistics, creating significant barriers for new competitors (Innovation Cloud, n.d.). However, pioneering carries risks, including high initial investments, uncertain consumer response, and the need to educate the market. Rapid technological change also demands continuous innovation to maintain a competitive edge, and pioneers do not always sustain market leadership if followers effectively learn and adapt (Kellogg Insight, 2013). This essay examines the strategic benefits of pioneering versus following, focusing on how businesses navigate the Product Life Cycle (PLC) during growth and maturity stages, using real-world case studies to explore how companies can align their strategies with competitive dynamics and the PLC to position themselves for long-term success.</w:t>
      </w:r>
    </w:p>
    <w:p w14:paraId="1873D6AA" w14:textId="77777777" w:rsidR="00DE7474" w:rsidRDefault="00DE7474" w:rsidP="005B34CF">
      <w:pPr>
        <w:pStyle w:val="Heading2"/>
        <w:jc w:val="center"/>
        <w:rPr>
          <w:rFonts w:ascii="Arial" w:hAnsi="Arial" w:cs="Arial"/>
          <w:sz w:val="24"/>
          <w:szCs w:val="24"/>
          <w:lang w:val="en-IN"/>
        </w:rPr>
      </w:pPr>
    </w:p>
    <w:p w14:paraId="0481EF40" w14:textId="77777777" w:rsidR="00DE7474" w:rsidRDefault="00DE7474" w:rsidP="005B34CF">
      <w:pPr>
        <w:pStyle w:val="Heading2"/>
        <w:jc w:val="center"/>
        <w:rPr>
          <w:rFonts w:ascii="Arial" w:hAnsi="Arial" w:cs="Arial"/>
          <w:sz w:val="24"/>
          <w:szCs w:val="24"/>
          <w:lang w:val="en-IN"/>
        </w:rPr>
      </w:pPr>
    </w:p>
    <w:p w14:paraId="0798D28F" w14:textId="77777777" w:rsidR="00DE7474" w:rsidRDefault="00DE7474" w:rsidP="005B34CF">
      <w:pPr>
        <w:pStyle w:val="Heading2"/>
        <w:jc w:val="center"/>
        <w:rPr>
          <w:rFonts w:ascii="Arial" w:hAnsi="Arial" w:cs="Arial"/>
          <w:sz w:val="24"/>
          <w:szCs w:val="24"/>
          <w:lang w:val="en-IN"/>
        </w:rPr>
      </w:pPr>
    </w:p>
    <w:p w14:paraId="6AD1C25D" w14:textId="07C40FA5" w:rsidR="005B34CF" w:rsidRDefault="005B34CF" w:rsidP="005B34CF">
      <w:pPr>
        <w:pStyle w:val="Heading2"/>
        <w:jc w:val="center"/>
        <w:rPr>
          <w:rFonts w:ascii="Arial" w:hAnsi="Arial" w:cs="Arial"/>
          <w:sz w:val="24"/>
          <w:szCs w:val="24"/>
          <w:lang w:val="en-IN"/>
        </w:rPr>
      </w:pPr>
      <w:r w:rsidRPr="006D4867">
        <w:rPr>
          <w:rFonts w:ascii="Arial" w:hAnsi="Arial" w:cs="Arial"/>
          <w:sz w:val="24"/>
          <w:szCs w:val="24"/>
          <w:lang w:val="en-IN"/>
        </w:rPr>
        <w:t>The Advantages of Being a Pioneer Company</w:t>
      </w:r>
    </w:p>
    <w:p w14:paraId="051B4064" w14:textId="77777777" w:rsidR="00E53495" w:rsidRPr="00E53495" w:rsidRDefault="00E53495" w:rsidP="00E53495">
      <w:pPr>
        <w:rPr>
          <w:rFonts w:ascii="Arial" w:hAnsi="Arial" w:cs="Arial"/>
          <w:sz w:val="24"/>
          <w:szCs w:val="24"/>
          <w:lang w:val="en-IN"/>
        </w:rPr>
      </w:pPr>
      <w:r w:rsidRPr="00E53495">
        <w:rPr>
          <w:rFonts w:ascii="Arial" w:hAnsi="Arial" w:cs="Arial"/>
          <w:sz w:val="24"/>
          <w:szCs w:val="24"/>
          <w:lang w:val="en-IN"/>
        </w:rPr>
        <w:t xml:space="preserve">Being a pioneer company—that is, a first mower—has several strategic advantages. Strong brand recognition and customer loyalty established before any rivals develop is one main advantage. First introductions of a product by a company usually set the benchmark for later arrivals. Early entry into the carbonated beverage market, for instance, helped Coca-Cola become the benchmark brand in that market since consumers came to associate cola with Coca-Cola, so providing a long-lasting psychological advantage over more recent competitors. Coca-Cola shaped consumer tastes and preferences as the pioneer; even as new soda brands developed, none could equal the mystique and global success Coke attained by being first. Because of the head start in creating mindshare, a pioneer can become the brand that consumers remember first and trust most. </w:t>
      </w:r>
    </w:p>
    <w:p w14:paraId="0181F1E8" w14:textId="4A9B14C2" w:rsidR="00E53495" w:rsidRPr="00E53495" w:rsidRDefault="00E53495" w:rsidP="00E53495">
      <w:pPr>
        <w:rPr>
          <w:rFonts w:ascii="Arial" w:hAnsi="Arial" w:cs="Arial"/>
          <w:sz w:val="24"/>
          <w:szCs w:val="24"/>
          <w:lang w:val="en-IN"/>
        </w:rPr>
      </w:pPr>
      <w:r w:rsidRPr="00E53495">
        <w:rPr>
          <w:rFonts w:ascii="Arial" w:hAnsi="Arial" w:cs="Arial"/>
          <w:sz w:val="24"/>
          <w:szCs w:val="24"/>
          <w:lang w:val="en-IN"/>
        </w:rPr>
        <w:t xml:space="preserve">Being first also gives the chance to define pricing and customer expectations for the product line. A pioneer has the liberty to establish industry norms in product attributes, quality, and price before rivals show up. For example, Apple's release of the iPhone transformed the smartphone industry not only with its creative touchscreen design but also by setting a premium price point that many later rivals would copy. Being first allowed Apple to shape consumers to expect premium smartphones to be more expensive, so establishing a profitable benchmark for the market. Later competitors had to either match Apple's quality or justify reduced prices, all on terms first defined by the pioneer. Technology leaders can also be found among pioneers. Usually having more time to develop advanced skills that followers could find difficult to </w:t>
      </w:r>
      <w:r w:rsidRPr="00E53495">
        <w:rPr>
          <w:rFonts w:ascii="Arial" w:hAnsi="Arial" w:cs="Arial"/>
          <w:sz w:val="24"/>
          <w:szCs w:val="24"/>
          <w:lang w:val="en-IN"/>
        </w:rPr>
        <w:lastRenderedPageBreak/>
        <w:t xml:space="preserve">replicate, the first mower </w:t>
      </w:r>
      <w:r w:rsidR="00FC24BD" w:rsidRPr="00E53495">
        <w:rPr>
          <w:rFonts w:ascii="Arial" w:hAnsi="Arial" w:cs="Arial"/>
          <w:sz w:val="24"/>
          <w:szCs w:val="24"/>
          <w:lang w:val="en-IN"/>
        </w:rPr>
        <w:t>as</w:t>
      </w:r>
      <w:r w:rsidRPr="00E53495">
        <w:rPr>
          <w:rFonts w:ascii="Arial" w:hAnsi="Arial" w:cs="Arial"/>
          <w:sz w:val="24"/>
          <w:szCs w:val="24"/>
          <w:lang w:val="en-IN"/>
        </w:rPr>
        <w:t xml:space="preserve"> an early player in e-commerce, for instance, Amazon used its initial lead to create a sophisticated technical infrastructure (from strong cloud computing services to effective logistics networks) that became a main competitive advantage. Rivals could not easily copy these early Amazon investments, which also generated strong obstacles to entrance in the online retail market. Generally speaking, a successful pioneer can grab control of distribution channels, technologies, and priceless resources before others. Together with the reputation enhancement from being first, this resource control helps the pioneer to be the market leader and offers a strong defence against later competitors. </w:t>
      </w:r>
    </w:p>
    <w:p w14:paraId="7480163B" w14:textId="5A6AE12F" w:rsidR="00C44B5B" w:rsidRPr="00E53495" w:rsidRDefault="00E53495" w:rsidP="00E53495">
      <w:pPr>
        <w:rPr>
          <w:rFonts w:ascii="Arial" w:hAnsi="Arial" w:cs="Arial"/>
          <w:sz w:val="24"/>
          <w:szCs w:val="24"/>
          <w:lang w:val="en-IN"/>
        </w:rPr>
      </w:pPr>
      <w:r w:rsidRPr="00E53495">
        <w:rPr>
          <w:rFonts w:ascii="Arial" w:hAnsi="Arial" w:cs="Arial"/>
          <w:sz w:val="24"/>
          <w:szCs w:val="24"/>
          <w:lang w:val="en-IN"/>
        </w:rPr>
        <w:t>Still, pioneering comes with hazards and disadvantages. Usually bearing high research and development expenses, first movers must negotiate the uncertainty of unproven markets. They have to inform consumers about a brand-new product, so generating almost whole demand from nothing. The market may not welcome the innovation; thus, the pioneer may run across unanticipated technical difficulties or obstacles in customer acceptance along the road. Furthermore, the success of the pioneer can draw fast-following rivals who gain from her diligence—often known as the "free-rider effect". After examining the pioneer's product and market reception, a rival can present a better version without having made as much investments in market education or trial-and-error. Thus, even if pioneers have special benefits, they also incur great risk and expenses. Although success is far from certain, for companies with the means and vision to innovate the possible long-term benefits of pioneering – market dominance, brand legacy, and sustained profits – can exceed these risks.</w:t>
      </w:r>
    </w:p>
    <w:p w14:paraId="1E23A673" w14:textId="77777777" w:rsidR="005B34CF" w:rsidRPr="006D4867" w:rsidRDefault="005B34CF" w:rsidP="005B34CF">
      <w:pPr>
        <w:pStyle w:val="Heading3"/>
        <w:jc w:val="center"/>
        <w:rPr>
          <w:rFonts w:ascii="Arial" w:hAnsi="Arial" w:cs="Arial"/>
          <w:sz w:val="24"/>
          <w:szCs w:val="24"/>
          <w:lang w:val="en-IN"/>
        </w:rPr>
      </w:pPr>
      <w:r w:rsidRPr="006D4867">
        <w:rPr>
          <w:rFonts w:ascii="Arial" w:hAnsi="Arial" w:cs="Arial"/>
          <w:sz w:val="24"/>
          <w:szCs w:val="24"/>
          <w:lang w:val="en-IN"/>
        </w:rPr>
        <w:t>The Advantages of Being a Follower Company</w:t>
      </w:r>
    </w:p>
    <w:p w14:paraId="414AC81C" w14:textId="5E847AD6" w:rsidR="00E53495" w:rsidRPr="00E53495" w:rsidRDefault="00E53495" w:rsidP="00E53495">
      <w:pPr>
        <w:rPr>
          <w:rFonts w:ascii="Arial" w:hAnsi="Arial" w:cs="Arial"/>
          <w:sz w:val="24"/>
          <w:szCs w:val="24"/>
          <w:lang w:val="en-IN"/>
        </w:rPr>
      </w:pPr>
      <w:r w:rsidRPr="00E53495">
        <w:rPr>
          <w:rFonts w:ascii="Arial" w:hAnsi="Arial" w:cs="Arial"/>
          <w:sz w:val="24"/>
          <w:szCs w:val="24"/>
          <w:lang w:val="en-IN"/>
        </w:rPr>
        <w:lastRenderedPageBreak/>
        <w:t xml:space="preserve">By taking advantage of the path paved by pioneers, late entrants—also known as follower companies—can also show amazing success. Research indicates, in fact, that being first to market is not a guaranteed ticket to long-term success; one study found that pioneers maintained long-term success in only 15 of 50 product categories studied. Many second or third movers have finally outpaced the pioneers. One of the most obvious benefits of following is the far reduced risk and uncertainty involved. Seeing the first mower allows a follower to learn from the mistakes and successes of the pioneer, so avoiding the hazards the pioneer ran across. The follower joins a market </w:t>
      </w:r>
      <w:r w:rsidR="00DE7474" w:rsidRPr="00E53495">
        <w:rPr>
          <w:rFonts w:ascii="Arial" w:hAnsi="Arial" w:cs="Arial"/>
          <w:sz w:val="24"/>
          <w:szCs w:val="24"/>
          <w:lang w:val="en-IN"/>
        </w:rPr>
        <w:t>already tested;</w:t>
      </w:r>
      <w:r w:rsidRPr="00E53495">
        <w:rPr>
          <w:rFonts w:ascii="Arial" w:hAnsi="Arial" w:cs="Arial"/>
          <w:sz w:val="24"/>
          <w:szCs w:val="24"/>
          <w:lang w:val="en-IN"/>
        </w:rPr>
        <w:t xml:space="preserve"> </w:t>
      </w:r>
      <w:r w:rsidR="00FC24BD" w:rsidRPr="00E53495">
        <w:rPr>
          <w:rFonts w:ascii="Arial" w:hAnsi="Arial" w:cs="Arial"/>
          <w:sz w:val="24"/>
          <w:szCs w:val="24"/>
          <w:lang w:val="en-IN"/>
        </w:rPr>
        <w:t>thus,</w:t>
      </w:r>
      <w:r w:rsidRPr="00E53495">
        <w:rPr>
          <w:rFonts w:ascii="Arial" w:hAnsi="Arial" w:cs="Arial"/>
          <w:sz w:val="24"/>
          <w:szCs w:val="24"/>
          <w:lang w:val="en-IN"/>
        </w:rPr>
        <w:t xml:space="preserve"> less uncertainty exists regarding consumer desire for the product. This implies a lower chance of expensive failure and a better possibility of success. The follower can also start with a more polished product that addresses any shortcomings found in the offering of the pioneer. For instance, friends like Friendster and </w:t>
      </w:r>
      <w:r w:rsidR="00FC24BD" w:rsidRPr="00E53495">
        <w:rPr>
          <w:rFonts w:ascii="Arial" w:hAnsi="Arial" w:cs="Arial"/>
          <w:sz w:val="24"/>
          <w:szCs w:val="24"/>
          <w:lang w:val="en-IN"/>
        </w:rPr>
        <w:t>Myspace</w:t>
      </w:r>
      <w:r w:rsidRPr="00E53495">
        <w:rPr>
          <w:rFonts w:ascii="Arial" w:hAnsi="Arial" w:cs="Arial"/>
          <w:sz w:val="24"/>
          <w:szCs w:val="24"/>
          <w:lang w:val="en-IN"/>
        </w:rPr>
        <w:t xml:space="preserve"> first invented the idea, not Facebook as the first social networking site. As a fast follower, Facebook improved upon what those early social networks got wrong, including </w:t>
      </w:r>
      <w:r w:rsidR="00FC24BD" w:rsidRPr="00E53495">
        <w:rPr>
          <w:rFonts w:ascii="Arial" w:hAnsi="Arial" w:cs="Arial"/>
          <w:sz w:val="24"/>
          <w:szCs w:val="24"/>
          <w:lang w:val="en-IN"/>
        </w:rPr>
        <w:t>My Space’s</w:t>
      </w:r>
      <w:r w:rsidRPr="00E53495">
        <w:rPr>
          <w:rFonts w:ascii="Arial" w:hAnsi="Arial" w:cs="Arial"/>
          <w:sz w:val="24"/>
          <w:szCs w:val="24"/>
          <w:lang w:val="en-IN"/>
        </w:rPr>
        <w:t xml:space="preserve"> messy layout and lack of larger college networks: Facebook finally became the top social media company worldwide by improving the user experience and scaling to a larger audience, so confirming the lower-risk, learning-oriented approach of a follower. </w:t>
      </w:r>
    </w:p>
    <w:p w14:paraId="6CEBAA7E" w14:textId="74123DDC" w:rsidR="00E53495" w:rsidRPr="00E53495" w:rsidRDefault="00FC24BD" w:rsidP="00FC24BD">
      <w:pPr>
        <w:ind w:firstLine="0"/>
        <w:rPr>
          <w:rFonts w:ascii="Arial" w:hAnsi="Arial" w:cs="Arial"/>
          <w:sz w:val="24"/>
          <w:szCs w:val="24"/>
          <w:lang w:val="en-IN"/>
        </w:rPr>
      </w:pPr>
      <w:r>
        <w:rPr>
          <w:rFonts w:ascii="Arial" w:hAnsi="Arial" w:cs="Arial"/>
          <w:sz w:val="24"/>
          <w:szCs w:val="24"/>
          <w:lang w:val="en-IN"/>
        </w:rPr>
        <w:t xml:space="preserve">      </w:t>
      </w:r>
      <w:r w:rsidR="00E53495" w:rsidRPr="00E53495">
        <w:rPr>
          <w:rFonts w:ascii="Arial" w:hAnsi="Arial" w:cs="Arial"/>
          <w:sz w:val="24"/>
          <w:szCs w:val="24"/>
          <w:lang w:val="en-IN"/>
        </w:rPr>
        <w:t xml:space="preserve"> To launch a new idea, pioneers often commit heavily in R&amp;D, product development, market research, consumer education. Using the foundation the pioneer has created will help a follower save on several of these expenses. The follower can concentrate on honing and enhancing the current product instead of devoting resources to find whether a technology works or whether a market exists. The first mover gives the follower a free </w:t>
      </w:r>
      <w:r w:rsidR="00E53495" w:rsidRPr="00E53495">
        <w:rPr>
          <w:rFonts w:ascii="Arial" w:hAnsi="Arial" w:cs="Arial"/>
          <w:sz w:val="24"/>
          <w:szCs w:val="24"/>
          <w:lang w:val="en-IN"/>
        </w:rPr>
        <w:lastRenderedPageBreak/>
        <w:t xml:space="preserve">trial run basically. Apple's success with the iPhone, for example, revealed a great demand for </w:t>
      </w:r>
      <w:r w:rsidR="00102BA6" w:rsidRPr="00E53495">
        <w:rPr>
          <w:rFonts w:ascii="Arial" w:hAnsi="Arial" w:cs="Arial"/>
          <w:sz w:val="24"/>
          <w:szCs w:val="24"/>
          <w:lang w:val="en-IN"/>
        </w:rPr>
        <w:t>cell phones</w:t>
      </w:r>
      <w:r w:rsidR="00E53495" w:rsidRPr="00E53495">
        <w:rPr>
          <w:rFonts w:ascii="Arial" w:hAnsi="Arial" w:cs="Arial"/>
          <w:sz w:val="24"/>
          <w:szCs w:val="24"/>
          <w:lang w:val="en-IN"/>
        </w:rPr>
        <w:t xml:space="preserve"> but also left some consumer needs unmet (such bigger displays and more open software ecosystems). Entering the smartphone market after Apple, Samsung rapidly acquired market share by providing models with larger screens, varied price points, and customizable features, so closing the void left by the pioneer. Instead of starting from nothing, Samsung could leverage Apple's idea at a reduced cost to attract customers who learned something slightly different. In this sense, followers can often bring their products to market faster and more affordably, so avoiding the heavy lifting of market development. </w:t>
      </w:r>
    </w:p>
    <w:p w14:paraId="07199232" w14:textId="7FDFF464" w:rsidR="00E53495" w:rsidRPr="00E53495" w:rsidRDefault="00E53495" w:rsidP="00805D34">
      <w:pPr>
        <w:rPr>
          <w:rFonts w:ascii="Arial" w:hAnsi="Arial" w:cs="Arial"/>
          <w:sz w:val="24"/>
          <w:szCs w:val="24"/>
          <w:lang w:val="en-IN"/>
        </w:rPr>
      </w:pPr>
      <w:r w:rsidRPr="00E53495">
        <w:rPr>
          <w:rFonts w:ascii="Arial" w:hAnsi="Arial" w:cs="Arial"/>
          <w:sz w:val="24"/>
          <w:szCs w:val="24"/>
          <w:lang w:val="en-IN"/>
        </w:rPr>
        <w:t xml:space="preserve"> </w:t>
      </w:r>
      <w:r w:rsidR="00805D34" w:rsidRPr="00805D34">
        <w:rPr>
          <w:rFonts w:ascii="Arial" w:hAnsi="Arial" w:cs="Arial"/>
          <w:sz w:val="24"/>
          <w:szCs w:val="24"/>
        </w:rPr>
        <w:t>By the time a follower enters the market, consumer demand is clearer, reducing uncertainty. Instead of proving a product’s viability, followers focus on differentiation through pricing, features, or service. Pioneers also handle early consumer education, allowing followers to refine their offerings—like how Android phones built on Apple's iPhone success by emphasizing larger screens and software variety. Followers also have greater flexibility, adapting quickly to new trends without being tied to outdated strategies. Netflix, for example, was not the first in streaming but surpassed pioneers by investing in original content and evolving its platform. This shows how followers can outpace pioneers by innovating on existing ideas.</w:t>
      </w:r>
    </w:p>
    <w:p w14:paraId="224FC0DF" w14:textId="7B0A2DC6" w:rsidR="005B34CF" w:rsidRPr="006D4867" w:rsidRDefault="00E53495" w:rsidP="00E53495">
      <w:pPr>
        <w:rPr>
          <w:rFonts w:ascii="Arial" w:hAnsi="Arial" w:cs="Arial"/>
          <w:sz w:val="24"/>
          <w:szCs w:val="24"/>
          <w:lang w:val="en-IN"/>
        </w:rPr>
      </w:pPr>
      <w:r w:rsidRPr="00E53495">
        <w:rPr>
          <w:rFonts w:ascii="Arial" w:hAnsi="Arial" w:cs="Arial"/>
          <w:sz w:val="24"/>
          <w:szCs w:val="24"/>
          <w:lang w:val="en-IN"/>
        </w:rPr>
        <w:t xml:space="preserve">Of course, followers must deal with the brand loyalty and entrenchment the pioneer has created and frequently have to convincingly set themselves apart to draw consumers away from a well-known brand. Still, their ability to maximize current knowledge and respond quickly and adaptably to market needs usually helps followers to eventually outperform leaders. A well-executed follower strategy can generate </w:t>
      </w:r>
      <w:r w:rsidRPr="00E53495">
        <w:rPr>
          <w:rFonts w:ascii="Arial" w:hAnsi="Arial" w:cs="Arial"/>
          <w:sz w:val="24"/>
          <w:szCs w:val="24"/>
          <w:lang w:val="en-IN"/>
        </w:rPr>
        <w:lastRenderedPageBreak/>
        <w:t>competitive advantage and significant market share by avoiding the missteps of the pioneer, controlling costs, and stressing innovation and customer-centric improvements. Many times, the race is to the company that can learn fastest and adapt best, not necessarily to the first mower.</w:t>
      </w:r>
    </w:p>
    <w:p w14:paraId="77D47B8C" w14:textId="531C41C2" w:rsidR="005B34CF" w:rsidRDefault="005B34CF" w:rsidP="005B34CF">
      <w:pPr>
        <w:pStyle w:val="Heading4"/>
        <w:jc w:val="center"/>
        <w:rPr>
          <w:rFonts w:ascii="Arial" w:hAnsi="Arial" w:cs="Arial"/>
          <w:sz w:val="24"/>
          <w:szCs w:val="24"/>
          <w:lang w:val="en-IN"/>
        </w:rPr>
      </w:pPr>
      <w:r w:rsidRPr="006D4867">
        <w:rPr>
          <w:rFonts w:ascii="Arial" w:hAnsi="Arial" w:cs="Arial"/>
          <w:sz w:val="24"/>
          <w:szCs w:val="24"/>
          <w:lang w:val="en-IN"/>
        </w:rPr>
        <w:t>PLC Strategies in the Growth and Maturity Stages</w:t>
      </w:r>
    </w:p>
    <w:p w14:paraId="25C1CF4E" w14:textId="77777777" w:rsidR="00805D34" w:rsidRPr="00170051" w:rsidRDefault="00805D34" w:rsidP="00805D34">
      <w:pPr>
        <w:rPr>
          <w:rFonts w:ascii="Arial" w:hAnsi="Arial" w:cs="Arial"/>
          <w:sz w:val="24"/>
          <w:szCs w:val="24"/>
          <w:lang w:val="en-IN"/>
        </w:rPr>
      </w:pPr>
      <w:r w:rsidRPr="00170051">
        <w:rPr>
          <w:rFonts w:ascii="Arial" w:hAnsi="Arial" w:cs="Arial"/>
          <w:sz w:val="24"/>
          <w:szCs w:val="24"/>
          <w:lang w:val="en-IN"/>
        </w:rPr>
        <w:t>Success depends on how well a company navigates the Product Life Cycle (PLC), which includes introduction, growth, maturity, and decline. Each stage requires different strategies to adapt to market changes. Growth and maturity are crucial for sustaining long-term success, guiding decisions on pricing, promotion, expansion, or cost-cutting. Both pioneers and followers must adjust their strategies to maximize market potential and profitability. This section explores how businesses, whether market leaders or followers, manage the PLC’s growth and maturity stages to stay competitive.</w:t>
      </w:r>
    </w:p>
    <w:p w14:paraId="173AB6CF" w14:textId="7F789E77" w:rsidR="00805D34" w:rsidRPr="00805D34" w:rsidRDefault="00805D34" w:rsidP="00805D34">
      <w:pPr>
        <w:rPr>
          <w:rFonts w:ascii="Arial" w:hAnsi="Arial" w:cs="Arial"/>
          <w:lang w:val="en-IN"/>
        </w:rPr>
      </w:pPr>
    </w:p>
    <w:p w14:paraId="09AED2A6" w14:textId="77777777" w:rsidR="00805D34" w:rsidRPr="00805D34" w:rsidRDefault="00805D34" w:rsidP="00805D34">
      <w:pPr>
        <w:rPr>
          <w:lang w:val="en-IN"/>
        </w:rPr>
      </w:pPr>
    </w:p>
    <w:p w14:paraId="465F21A1" w14:textId="4A99FFF2" w:rsidR="005B34CF" w:rsidRPr="006D4867" w:rsidRDefault="005B34CF" w:rsidP="005B34CF">
      <w:pPr>
        <w:rPr>
          <w:rFonts w:ascii="Arial" w:hAnsi="Arial" w:cs="Arial"/>
          <w:b/>
          <w:bCs/>
          <w:sz w:val="24"/>
          <w:szCs w:val="24"/>
          <w:lang w:val="en-IN"/>
        </w:rPr>
      </w:pPr>
      <w:r w:rsidRPr="006D4867">
        <w:rPr>
          <w:rFonts w:ascii="Arial" w:hAnsi="Arial" w:cs="Arial"/>
          <w:b/>
          <w:bCs/>
          <w:sz w:val="24"/>
          <w:szCs w:val="24"/>
          <w:lang w:val="en-IN"/>
        </w:rPr>
        <w:t>Strategies in the Growth Stage:</w:t>
      </w:r>
    </w:p>
    <w:p w14:paraId="31F74698" w14:textId="77777777" w:rsidR="00E53495" w:rsidRDefault="00E53495" w:rsidP="00E53495">
      <w:pPr>
        <w:rPr>
          <w:rFonts w:ascii="Arial" w:hAnsi="Arial" w:cs="Arial"/>
          <w:sz w:val="24"/>
          <w:szCs w:val="24"/>
          <w:lang w:val="en-IN"/>
        </w:rPr>
      </w:pPr>
      <w:r w:rsidRPr="00E53495">
        <w:rPr>
          <w:rFonts w:ascii="Arial" w:hAnsi="Arial" w:cs="Arial"/>
          <w:sz w:val="24"/>
          <w:szCs w:val="24"/>
          <w:lang w:val="en-IN"/>
        </w:rPr>
        <w:t xml:space="preserve">Following the release of a product, consumer awareness rises and sales start to rapidly move in the growth stage. Usually defined by fast growing demand, increasing profitability, and the arrival of new rivals drawn by the promise of the market, this stage is Before others catch up, businesses must increase manufacturing and distribution, keep innovating, and confirm their market position. While improving the product based on early comments, the main goals are to establish the presence of the brand firmly and increase market share. </w:t>
      </w:r>
    </w:p>
    <w:p w14:paraId="60D39E89" w14:textId="127E88E5" w:rsidR="00A06538" w:rsidRPr="00E53495" w:rsidRDefault="00A06538" w:rsidP="00E53495">
      <w:pPr>
        <w:rPr>
          <w:rFonts w:ascii="Arial" w:hAnsi="Arial" w:cs="Arial"/>
          <w:sz w:val="24"/>
          <w:szCs w:val="24"/>
          <w:lang w:val="en-IN"/>
        </w:rPr>
      </w:pPr>
      <w:r w:rsidRPr="00A06538">
        <w:rPr>
          <w:rFonts w:ascii="Arial" w:hAnsi="Arial" w:cs="Arial"/>
          <w:sz w:val="24"/>
          <w:szCs w:val="24"/>
        </w:rPr>
        <w:t xml:space="preserve">Growing companies focus on key strategies to maximize their expansion. Tesla, as a pioneer in the EV sector, invested in battery technology and a global charging </w:t>
      </w:r>
      <w:r w:rsidRPr="00A06538">
        <w:rPr>
          <w:rFonts w:ascii="Arial" w:hAnsi="Arial" w:cs="Arial"/>
          <w:sz w:val="24"/>
          <w:szCs w:val="24"/>
        </w:rPr>
        <w:lastRenderedPageBreak/>
        <w:t>network to enhance reliability and create market barriers, maintaining its leadership. In contrast, followers like Spotify entered established markets with innovative models—its freemium approach and personalized playlists helped it rapidly scale and differentiate from competitors. Whether pioneering or following, companies in the growth stage emphasize innovation, infrastructure, and user engagement to solidify their market position.</w:t>
      </w:r>
    </w:p>
    <w:p w14:paraId="7AF8536D" w14:textId="440A1957" w:rsidR="00E53495" w:rsidRPr="00E53495" w:rsidRDefault="00E53495" w:rsidP="00E53495">
      <w:pPr>
        <w:pStyle w:val="ListParagraph"/>
        <w:numPr>
          <w:ilvl w:val="0"/>
          <w:numId w:val="5"/>
        </w:numPr>
        <w:rPr>
          <w:rFonts w:ascii="Arial" w:hAnsi="Arial" w:cs="Arial"/>
          <w:sz w:val="24"/>
          <w:szCs w:val="24"/>
          <w:lang w:val="en-IN"/>
        </w:rPr>
      </w:pPr>
      <w:r w:rsidRPr="00E53495">
        <w:rPr>
          <w:rFonts w:ascii="Arial" w:hAnsi="Arial" w:cs="Arial"/>
          <w:b/>
          <w:bCs/>
          <w:sz w:val="24"/>
          <w:szCs w:val="24"/>
        </w:rPr>
        <w:t>Market expansion:</w:t>
      </w:r>
      <w:r w:rsidRPr="00E53495">
        <w:rPr>
          <w:rFonts w:ascii="Arial" w:hAnsi="Arial" w:cs="Arial"/>
          <w:sz w:val="24"/>
          <w:szCs w:val="24"/>
        </w:rPr>
        <w:t xml:space="preserve"> </w:t>
      </w:r>
      <w:r w:rsidRPr="00E53495">
        <w:rPr>
          <w:rFonts w:ascii="Arial" w:hAnsi="Arial" w:cs="Arial"/>
          <w:sz w:val="24"/>
          <w:szCs w:val="24"/>
          <w:lang w:val="en-IN"/>
        </w:rPr>
        <w:t>Targeting new demographic segments or entering new geographic markets will help to widen the customer base and raise the market share. Growing businesses sometimes look for other areas or consumer groups neglected in the initial stage.</w:t>
      </w:r>
    </w:p>
    <w:p w14:paraId="23A56653" w14:textId="77777777" w:rsidR="00E53495" w:rsidRPr="00E53495" w:rsidRDefault="00E53495" w:rsidP="00E53495">
      <w:pPr>
        <w:pStyle w:val="ListParagraph"/>
        <w:numPr>
          <w:ilvl w:val="0"/>
          <w:numId w:val="5"/>
        </w:numPr>
        <w:rPr>
          <w:rFonts w:ascii="Arial" w:hAnsi="Arial" w:cs="Arial"/>
          <w:sz w:val="24"/>
          <w:szCs w:val="24"/>
          <w:lang w:val="en-IN"/>
        </w:rPr>
      </w:pPr>
      <w:r w:rsidRPr="00E53495">
        <w:rPr>
          <w:rFonts w:ascii="Arial" w:hAnsi="Arial" w:cs="Arial"/>
          <w:b/>
          <w:bCs/>
          <w:sz w:val="24"/>
          <w:szCs w:val="24"/>
          <w:lang w:val="en-IN"/>
        </w:rPr>
        <w:t>Product differentiation and improvement:</w:t>
      </w:r>
      <w:r w:rsidRPr="00E53495">
        <w:rPr>
          <w:rFonts w:ascii="Arial" w:hAnsi="Arial" w:cs="Arial"/>
          <w:sz w:val="24"/>
          <w:szCs w:val="24"/>
          <w:lang w:val="en-IN"/>
        </w:rPr>
        <w:t xml:space="preserve"> Adding fresh features or improving the quality of the product will help it stand out from upcoming rivals. Constant innovation in the product range helps to sustain customer interest and loyalty as fresh choices show.</w:t>
      </w:r>
    </w:p>
    <w:p w14:paraId="1B533D05" w14:textId="08BE279A" w:rsidR="00E53495" w:rsidRPr="00E53495" w:rsidRDefault="00E53495" w:rsidP="00E53495">
      <w:pPr>
        <w:pStyle w:val="ListParagraph"/>
        <w:numPr>
          <w:ilvl w:val="0"/>
          <w:numId w:val="5"/>
        </w:numPr>
        <w:rPr>
          <w:rFonts w:ascii="Arial" w:hAnsi="Arial" w:cs="Arial"/>
          <w:sz w:val="24"/>
          <w:szCs w:val="24"/>
          <w:lang w:val="en-IN"/>
        </w:rPr>
      </w:pPr>
      <w:r w:rsidRPr="00E53495">
        <w:rPr>
          <w:rFonts w:ascii="Arial" w:hAnsi="Arial" w:cs="Arial"/>
          <w:b/>
          <w:bCs/>
          <w:sz w:val="24"/>
          <w:szCs w:val="24"/>
        </w:rPr>
        <w:t>Scaled marketing and partnerships:</w:t>
      </w:r>
      <w:r w:rsidRPr="00E53495">
        <w:rPr>
          <w:rFonts w:ascii="Arial" w:hAnsi="Arial" w:cs="Arial"/>
          <w:sz w:val="24"/>
          <w:szCs w:val="24"/>
        </w:rPr>
        <w:t xml:space="preserve"> </w:t>
      </w:r>
      <w:r w:rsidRPr="00E53495">
        <w:rPr>
          <w:rFonts w:ascii="Arial" w:hAnsi="Arial" w:cs="Arial"/>
          <w:sz w:val="24"/>
          <w:szCs w:val="24"/>
          <w:lang w:val="en-IN"/>
        </w:rPr>
        <w:t>Using scaled marketing and alliances to reach a larger audience intensifies marketing initiatives. Larger advertising campaigns, offers to draw in fresh consumers, and relationships with distributors or complementary companies to raise the availability and visibility of the product can all be part of this.</w:t>
      </w:r>
    </w:p>
    <w:p w14:paraId="6358AB80" w14:textId="77777777" w:rsidR="00E53495" w:rsidRPr="00E53495" w:rsidRDefault="00E53495" w:rsidP="00E53495">
      <w:pPr>
        <w:pStyle w:val="ListParagraph"/>
        <w:numPr>
          <w:ilvl w:val="0"/>
          <w:numId w:val="5"/>
        </w:numPr>
        <w:rPr>
          <w:rFonts w:ascii="Arial" w:hAnsi="Arial" w:cs="Arial"/>
          <w:sz w:val="24"/>
          <w:szCs w:val="24"/>
          <w:lang w:val="en-IN"/>
        </w:rPr>
      </w:pPr>
      <w:r w:rsidRPr="00E53495">
        <w:rPr>
          <w:rFonts w:ascii="Arial" w:hAnsi="Arial" w:cs="Arial"/>
          <w:b/>
          <w:bCs/>
          <w:sz w:val="24"/>
          <w:szCs w:val="24"/>
          <w:lang w:val="en-IN"/>
        </w:rPr>
        <w:t>Integration of customer comments:</w:t>
      </w:r>
      <w:r w:rsidRPr="00E53495">
        <w:rPr>
          <w:rFonts w:ascii="Arial" w:hAnsi="Arial" w:cs="Arial"/>
          <w:sz w:val="24"/>
          <w:szCs w:val="24"/>
          <w:lang w:val="en-IN"/>
        </w:rPr>
        <w:t xml:space="preserve"> Refining the product and customer experience by means of early customer comments Responding to user reviews and usage data is absolutely vital in the growth stage since it helps to sustain </w:t>
      </w:r>
      <w:r w:rsidRPr="00E53495">
        <w:rPr>
          <w:rFonts w:ascii="Arial" w:hAnsi="Arial" w:cs="Arial"/>
          <w:sz w:val="24"/>
          <w:szCs w:val="24"/>
          <w:lang w:val="en-IN"/>
        </w:rPr>
        <w:lastRenderedPageBreak/>
        <w:t>development by means of improvements in design, functionality, or service that increase the appeal and usability of the product.</w:t>
      </w:r>
    </w:p>
    <w:p w14:paraId="3BD7EA59" w14:textId="77777777" w:rsidR="00DE7474" w:rsidRDefault="00E53495" w:rsidP="005B34CF">
      <w:pPr>
        <w:rPr>
          <w:rFonts w:ascii="Arial" w:hAnsi="Arial" w:cs="Arial"/>
          <w:sz w:val="24"/>
          <w:szCs w:val="24"/>
          <w:lang w:val="en-IN"/>
        </w:rPr>
      </w:pPr>
      <w:r w:rsidRPr="00E53495">
        <w:rPr>
          <w:rFonts w:ascii="Arial" w:hAnsi="Arial" w:cs="Arial"/>
          <w:sz w:val="24"/>
          <w:szCs w:val="24"/>
          <w:lang w:val="en-IN"/>
        </w:rPr>
        <w:t>Through these approaches, companies hope to take advantage of the window of opportunity the growing stage offers. Before the product starts to be extensively copied and before the market approaches saturation, one wants to establish a strong market position. By building a loyal customer base and effective operations, effectively negotiating the growth stage prepares one for the next phase, maturity.</w:t>
      </w:r>
    </w:p>
    <w:p w14:paraId="50FF93A8" w14:textId="77777777" w:rsidR="00DE7474" w:rsidRDefault="00DE7474" w:rsidP="005B34CF">
      <w:pPr>
        <w:rPr>
          <w:rFonts w:ascii="Arial" w:hAnsi="Arial" w:cs="Arial"/>
          <w:sz w:val="24"/>
          <w:szCs w:val="24"/>
          <w:lang w:val="en-IN"/>
        </w:rPr>
      </w:pPr>
    </w:p>
    <w:p w14:paraId="12029676" w14:textId="77777777" w:rsidR="00DE7474" w:rsidRDefault="00DE7474" w:rsidP="005B34CF">
      <w:pPr>
        <w:rPr>
          <w:rFonts w:ascii="Arial" w:hAnsi="Arial" w:cs="Arial"/>
          <w:sz w:val="24"/>
          <w:szCs w:val="24"/>
          <w:lang w:val="en-IN"/>
        </w:rPr>
      </w:pPr>
    </w:p>
    <w:p w14:paraId="7218B7BC" w14:textId="77777777" w:rsidR="00DE7474" w:rsidRDefault="00DE7474" w:rsidP="005B34CF">
      <w:pPr>
        <w:rPr>
          <w:rFonts w:ascii="Arial" w:hAnsi="Arial" w:cs="Arial"/>
          <w:sz w:val="24"/>
          <w:szCs w:val="24"/>
          <w:lang w:val="en-IN"/>
        </w:rPr>
      </w:pPr>
    </w:p>
    <w:p w14:paraId="742DDF16" w14:textId="6FC10AC0" w:rsidR="00DE7474" w:rsidRDefault="00DE7474" w:rsidP="005B34CF">
      <w:pPr>
        <w:rPr>
          <w:rFonts w:ascii="Arial" w:hAnsi="Arial" w:cs="Arial"/>
          <w:sz w:val="24"/>
          <w:szCs w:val="24"/>
          <w:lang w:val="en-IN"/>
        </w:rPr>
      </w:pPr>
      <w:r>
        <w:rPr>
          <w:noProof/>
        </w:rPr>
        <w:drawing>
          <wp:inline distT="0" distB="0" distL="0" distR="0" wp14:anchorId="5BC6628E" wp14:editId="4E176800">
            <wp:extent cx="5943600" cy="3305810"/>
            <wp:effectExtent l="0" t="0" r="0" b="8890"/>
            <wp:docPr id="1610654923" name="Picture 1" descr="im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305810"/>
                    </a:xfrm>
                    <a:prstGeom prst="rect">
                      <a:avLst/>
                    </a:prstGeom>
                    <a:noFill/>
                    <a:ln>
                      <a:noFill/>
                    </a:ln>
                  </pic:spPr>
                </pic:pic>
              </a:graphicData>
            </a:graphic>
          </wp:inline>
        </w:drawing>
      </w:r>
    </w:p>
    <w:p w14:paraId="4D55750B" w14:textId="77777777" w:rsidR="00DE7474" w:rsidRDefault="00DE7474" w:rsidP="00DE7474">
      <w:pPr>
        <w:ind w:firstLine="0"/>
        <w:rPr>
          <w:rFonts w:ascii="Arial" w:hAnsi="Arial" w:cs="Arial"/>
          <w:sz w:val="24"/>
          <w:szCs w:val="24"/>
          <w:lang w:val="en-IN"/>
        </w:rPr>
      </w:pPr>
    </w:p>
    <w:p w14:paraId="1A4862E7" w14:textId="3DD5C78E" w:rsidR="005B34CF" w:rsidRPr="006D4867" w:rsidRDefault="005B34CF" w:rsidP="00DE7474">
      <w:pPr>
        <w:ind w:left="720" w:firstLine="0"/>
        <w:rPr>
          <w:rFonts w:ascii="Arial" w:hAnsi="Arial" w:cs="Arial"/>
          <w:b/>
          <w:bCs/>
          <w:sz w:val="24"/>
          <w:szCs w:val="24"/>
          <w:lang w:val="en-IN"/>
        </w:rPr>
      </w:pPr>
      <w:r w:rsidRPr="006D4867">
        <w:rPr>
          <w:rFonts w:ascii="Arial" w:hAnsi="Arial" w:cs="Arial"/>
          <w:b/>
          <w:bCs/>
          <w:sz w:val="24"/>
          <w:szCs w:val="24"/>
          <w:lang w:val="en-IN"/>
        </w:rPr>
        <w:t>Strategies for the Maturity Stage:</w:t>
      </w:r>
    </w:p>
    <w:p w14:paraId="66070099" w14:textId="77777777" w:rsidR="005B34CF" w:rsidRPr="006D4867" w:rsidRDefault="005B34CF" w:rsidP="005B34CF">
      <w:pPr>
        <w:rPr>
          <w:rFonts w:ascii="Arial" w:hAnsi="Arial" w:cs="Arial"/>
          <w:sz w:val="24"/>
          <w:szCs w:val="24"/>
          <w:lang w:val="en-IN"/>
        </w:rPr>
      </w:pPr>
    </w:p>
    <w:p w14:paraId="09450468" w14:textId="78DDE4AC" w:rsidR="00000688" w:rsidRPr="00000688" w:rsidRDefault="00805D34" w:rsidP="00000688">
      <w:pPr>
        <w:rPr>
          <w:rFonts w:ascii="Arial" w:hAnsi="Arial" w:cs="Arial"/>
          <w:sz w:val="24"/>
          <w:szCs w:val="24"/>
          <w:lang w:val="en-IN"/>
        </w:rPr>
      </w:pPr>
      <w:r w:rsidRPr="00805D34">
        <w:rPr>
          <w:rFonts w:ascii="Arial" w:hAnsi="Arial" w:cs="Arial"/>
          <w:sz w:val="24"/>
          <w:szCs w:val="24"/>
        </w:rPr>
        <w:lastRenderedPageBreak/>
        <w:t>A product reaches maturity when sales peak, competition intensifies, and market growth slows. Businesses shift focus to customer retention, differentiation, and efficiency to sustain success. Apple maintains iPhone dominance through incremental innovations, ecosystem integration, and premium branding. PepsiCo adapts by diversifying its product lineup, introducing healthier options, and using targeted marketing to remain competitive in the saturated beverage market. Netflix, in a crowded streaming industry, invests in original content, global expansion, and data-driven personalization to retain subscribers. These companies show that continuous innovation, strategic marketing, and adaptation are key to thriving in the mature stage.</w:t>
      </w:r>
    </w:p>
    <w:p w14:paraId="37C6CFEA" w14:textId="77777777" w:rsidR="00000688" w:rsidRPr="00000688" w:rsidRDefault="00000688" w:rsidP="00000688">
      <w:pPr>
        <w:rPr>
          <w:rFonts w:ascii="Arial" w:hAnsi="Arial" w:cs="Arial"/>
          <w:sz w:val="24"/>
          <w:szCs w:val="24"/>
          <w:lang w:val="en-IN"/>
        </w:rPr>
      </w:pPr>
      <w:r w:rsidRPr="00000688">
        <w:rPr>
          <w:rFonts w:ascii="Arial" w:hAnsi="Arial" w:cs="Arial"/>
          <w:sz w:val="24"/>
          <w:szCs w:val="24"/>
          <w:lang w:val="en-IN"/>
        </w:rPr>
        <w:t>Typical approaches used by businesses in the mature stage consist in:</w:t>
      </w:r>
    </w:p>
    <w:p w14:paraId="61231E72" w14:textId="77AAE674" w:rsidR="00000688" w:rsidRPr="00000688" w:rsidRDefault="00000688" w:rsidP="00000688">
      <w:pPr>
        <w:pStyle w:val="ListParagraph"/>
        <w:numPr>
          <w:ilvl w:val="0"/>
          <w:numId w:val="7"/>
        </w:numPr>
        <w:rPr>
          <w:rFonts w:ascii="Arial" w:hAnsi="Arial" w:cs="Arial"/>
          <w:sz w:val="24"/>
          <w:szCs w:val="24"/>
          <w:lang w:val="en-IN"/>
        </w:rPr>
      </w:pPr>
      <w:r w:rsidRPr="00000688">
        <w:rPr>
          <w:rFonts w:ascii="Arial" w:hAnsi="Arial" w:cs="Arial"/>
          <w:b/>
          <w:bCs/>
          <w:sz w:val="24"/>
          <w:szCs w:val="24"/>
          <w:lang w:val="en-IN"/>
        </w:rPr>
        <w:t>Product updates or changes:</w:t>
      </w:r>
      <w:r w:rsidRPr="00000688">
        <w:rPr>
          <w:rFonts w:ascii="Arial" w:hAnsi="Arial" w:cs="Arial"/>
          <w:sz w:val="24"/>
          <w:szCs w:val="24"/>
          <w:lang w:val="en-IN"/>
        </w:rPr>
        <w:t xml:space="preserve"> Constantly enhancing the product, changing its characteristics, or launching fresh variants to make it appealing against more recent releases. This could imply adding elements, raising standards, changing designs, or even repackaging. Such improvements can boost customer interest and fight the inherent sales slowdown.</w:t>
      </w:r>
    </w:p>
    <w:p w14:paraId="1B53DE79" w14:textId="24FA1EE4" w:rsidR="00000688" w:rsidRPr="00000688" w:rsidRDefault="00000688" w:rsidP="00000688">
      <w:pPr>
        <w:pStyle w:val="ListParagraph"/>
        <w:numPr>
          <w:ilvl w:val="0"/>
          <w:numId w:val="7"/>
        </w:numPr>
        <w:rPr>
          <w:rFonts w:ascii="Arial" w:hAnsi="Arial" w:cs="Arial"/>
          <w:sz w:val="24"/>
          <w:szCs w:val="24"/>
          <w:lang w:val="en-IN"/>
        </w:rPr>
      </w:pPr>
      <w:r w:rsidRPr="00000688">
        <w:rPr>
          <w:rFonts w:ascii="Arial" w:hAnsi="Arial" w:cs="Arial"/>
          <w:b/>
          <w:bCs/>
          <w:sz w:val="24"/>
          <w:szCs w:val="24"/>
        </w:rPr>
        <w:t>Customer retention and efficiency:</w:t>
      </w:r>
      <w:r w:rsidRPr="00000688">
        <w:rPr>
          <w:rFonts w:ascii="Arial" w:hAnsi="Arial" w:cs="Arial"/>
          <w:sz w:val="24"/>
          <w:szCs w:val="24"/>
        </w:rPr>
        <w:t xml:space="preserve"> </w:t>
      </w:r>
      <w:r w:rsidRPr="00000688">
        <w:rPr>
          <w:rFonts w:ascii="Arial" w:hAnsi="Arial" w:cs="Arial"/>
          <w:sz w:val="24"/>
          <w:szCs w:val="24"/>
          <w:lang w:val="en-IN"/>
        </w:rPr>
        <w:t>While emphasizing cost control and internal efficiency, loyalty programs, improved customer service, or other engagement activities help to retain current customers. Maintaining current customers satisfied is critical (for example, by means of rewards programs, subscriptions, or community-building) as winning new ones is more challenging in a saturated market. To keep profit margins as development slows, companies sometimes simultaneously simplify processes, negotiate better supply costs, or streamline operations.</w:t>
      </w:r>
    </w:p>
    <w:p w14:paraId="7B8A8060" w14:textId="1445728A" w:rsidR="00000688" w:rsidRPr="00000688" w:rsidRDefault="00000688" w:rsidP="00000688">
      <w:pPr>
        <w:pStyle w:val="ListParagraph"/>
        <w:numPr>
          <w:ilvl w:val="0"/>
          <w:numId w:val="7"/>
        </w:numPr>
        <w:rPr>
          <w:rFonts w:ascii="Arial" w:hAnsi="Arial" w:cs="Arial"/>
          <w:sz w:val="24"/>
          <w:szCs w:val="24"/>
          <w:lang w:val="en-IN"/>
        </w:rPr>
      </w:pPr>
      <w:r w:rsidRPr="00000688">
        <w:rPr>
          <w:rFonts w:ascii="Arial" w:hAnsi="Arial" w:cs="Arial"/>
          <w:b/>
          <w:bCs/>
          <w:sz w:val="24"/>
          <w:szCs w:val="24"/>
        </w:rPr>
        <w:lastRenderedPageBreak/>
        <w:t>Targeted marketing campaigns:</w:t>
      </w:r>
      <w:r w:rsidRPr="00000688">
        <w:rPr>
          <w:rFonts w:ascii="Arial" w:hAnsi="Arial" w:cs="Arial"/>
          <w:sz w:val="24"/>
          <w:szCs w:val="24"/>
        </w:rPr>
        <w:t xml:space="preserve"> </w:t>
      </w:r>
      <w:r w:rsidRPr="00000688">
        <w:rPr>
          <w:rFonts w:ascii="Arial" w:hAnsi="Arial" w:cs="Arial"/>
          <w:sz w:val="24"/>
          <w:szCs w:val="24"/>
          <w:lang w:val="en-IN"/>
        </w:rPr>
        <w:t>Targeting particular market segments and changing marketing messages to highlight the special value and differentiators of the product will help to drive targeted marketing initiatives. Aiming to steal or retain market share rather than to inform about a new product category, advertising often emphasizes why a brand is better or different from competitors in a mature market. To maximize efficacy, promotions could be catered to specific consumer groups—e.g., loyal customers, competitor's customers, or lapsed customers.</w:t>
      </w:r>
    </w:p>
    <w:p w14:paraId="694831F1" w14:textId="0B6BDA77" w:rsidR="005B34CF" w:rsidRPr="006D4867" w:rsidRDefault="00000688" w:rsidP="00000688">
      <w:pPr>
        <w:rPr>
          <w:rFonts w:ascii="Arial" w:hAnsi="Arial" w:cs="Arial"/>
          <w:sz w:val="24"/>
          <w:szCs w:val="24"/>
          <w:lang w:val="en-IN"/>
        </w:rPr>
      </w:pPr>
      <w:r w:rsidRPr="00000688">
        <w:rPr>
          <w:rFonts w:ascii="Arial" w:hAnsi="Arial" w:cs="Arial"/>
          <w:sz w:val="24"/>
          <w:szCs w:val="24"/>
          <w:lang w:val="en-IN"/>
        </w:rPr>
        <w:t>These techniques are meant to protect market position and prolong the profitable life of the product for as long as feasible. The mature stage is about optimizing the contribution of a given product and stopping decline. Apple, PepsiCo, and Netflix show how a company can keep growing in the mature stage by innovating in little ways, differentiating its products, and strengthening customer loyalty whether it was first a follower or a pioneer. Those who effectively implement the appropriate policies during the PLC's development and maturity stages will help to ensure success long into the future—that of pioneers as well as of followers.</w:t>
      </w:r>
    </w:p>
    <w:p w14:paraId="526FF7D5" w14:textId="60756761" w:rsidR="005B34CF" w:rsidRDefault="005B34CF" w:rsidP="005B34CF">
      <w:pPr>
        <w:pStyle w:val="Heading5"/>
        <w:jc w:val="center"/>
        <w:rPr>
          <w:rFonts w:ascii="Arial" w:hAnsi="Arial" w:cs="Arial"/>
          <w:sz w:val="24"/>
          <w:szCs w:val="24"/>
          <w:lang w:val="en-IN"/>
        </w:rPr>
      </w:pPr>
      <w:r w:rsidRPr="006D4867">
        <w:rPr>
          <w:rFonts w:ascii="Arial" w:hAnsi="Arial" w:cs="Arial"/>
          <w:sz w:val="24"/>
          <w:szCs w:val="24"/>
          <w:lang w:val="en-IN"/>
        </w:rPr>
        <w:t>Conclusion</w:t>
      </w:r>
      <w:r w:rsidR="00805D34">
        <w:rPr>
          <w:rFonts w:ascii="Arial" w:hAnsi="Arial" w:cs="Arial"/>
          <w:sz w:val="24"/>
          <w:szCs w:val="24"/>
          <w:lang w:val="en-IN"/>
        </w:rPr>
        <w:t xml:space="preserve"> </w:t>
      </w:r>
    </w:p>
    <w:p w14:paraId="29E81C27" w14:textId="77777777" w:rsidR="00805D34" w:rsidRPr="00170051" w:rsidRDefault="00805D34" w:rsidP="00805D34">
      <w:pPr>
        <w:rPr>
          <w:rFonts w:ascii="Arial" w:hAnsi="Arial" w:cs="Arial"/>
          <w:sz w:val="24"/>
          <w:szCs w:val="24"/>
          <w:lang w:val="en-IN"/>
        </w:rPr>
      </w:pPr>
      <w:r w:rsidRPr="00170051">
        <w:rPr>
          <w:rFonts w:ascii="Arial" w:hAnsi="Arial" w:cs="Arial"/>
          <w:sz w:val="24"/>
          <w:szCs w:val="24"/>
          <w:lang w:val="en-IN"/>
        </w:rPr>
        <w:t xml:space="preserve">Choosing to be a pioneer or a follower is strategic, each with pros and cons. Pioneers gain early market leadership but face high risks, while followers refine existing products with lower costs. Success depends on adapting to the Product Life Cycle—pioneers focus on innovation and growth, while followers prioritize differentiation and agility. Companies like Tesla, Apple, and Spotify show that with strong strategies, long-term success is possible. Growth relies on innovation and expansion, while maturity </w:t>
      </w:r>
      <w:r w:rsidRPr="00170051">
        <w:rPr>
          <w:rFonts w:ascii="Arial" w:hAnsi="Arial" w:cs="Arial"/>
          <w:sz w:val="24"/>
          <w:szCs w:val="24"/>
          <w:lang w:val="en-IN"/>
        </w:rPr>
        <w:lastRenderedPageBreak/>
        <w:t>requires retention and cost control. Ultimately, success depends on leveraging strengths and aligning strategies with market dynamics.</w:t>
      </w:r>
    </w:p>
    <w:p w14:paraId="47AB5E67" w14:textId="38186A81" w:rsidR="00805D34" w:rsidRPr="00805D34" w:rsidRDefault="00805D34" w:rsidP="00805D34">
      <w:pPr>
        <w:rPr>
          <w:lang w:val="en-IN"/>
        </w:rPr>
      </w:pPr>
    </w:p>
    <w:p w14:paraId="1584199C" w14:textId="77777777" w:rsidR="005B34CF" w:rsidRPr="006D4867" w:rsidRDefault="005B34CF" w:rsidP="005B34CF">
      <w:pPr>
        <w:rPr>
          <w:rFonts w:ascii="Arial" w:hAnsi="Arial" w:cs="Arial"/>
          <w:b/>
          <w:bCs/>
          <w:sz w:val="24"/>
          <w:szCs w:val="24"/>
          <w:lang w:val="en-IN"/>
        </w:rPr>
      </w:pPr>
      <w:r w:rsidRPr="006D4867">
        <w:rPr>
          <w:rFonts w:ascii="Arial" w:hAnsi="Arial" w:cs="Arial"/>
          <w:b/>
          <w:bCs/>
          <w:sz w:val="24"/>
          <w:szCs w:val="24"/>
          <w:lang w:val="en-IN"/>
        </w:rPr>
        <w:t>Source:</w:t>
      </w:r>
    </w:p>
    <w:p w14:paraId="5B1FAF39" w14:textId="4DD33567" w:rsidR="00FD478C" w:rsidRPr="006D4867" w:rsidRDefault="005B34CF" w:rsidP="005B34CF">
      <w:pPr>
        <w:pStyle w:val="ListParagraph"/>
        <w:numPr>
          <w:ilvl w:val="0"/>
          <w:numId w:val="4"/>
        </w:numPr>
        <w:rPr>
          <w:rFonts w:ascii="Arial" w:hAnsi="Arial" w:cs="Arial"/>
          <w:b/>
          <w:bCs/>
          <w:sz w:val="24"/>
          <w:szCs w:val="24"/>
          <w:lang w:val="en-IN"/>
        </w:rPr>
      </w:pPr>
      <w:r w:rsidRPr="006D4867">
        <w:rPr>
          <w:rFonts w:ascii="Arial" w:hAnsi="Arial" w:cs="Arial"/>
          <w:b/>
          <w:bCs/>
          <w:sz w:val="24"/>
          <w:szCs w:val="24"/>
        </w:rPr>
        <w:t xml:space="preserve">Investopedia. (2010). </w:t>
      </w:r>
      <w:r w:rsidRPr="006D4867">
        <w:rPr>
          <w:rFonts w:ascii="Arial" w:hAnsi="Arial" w:cs="Arial"/>
          <w:b/>
          <w:bCs/>
          <w:i/>
          <w:iCs/>
          <w:sz w:val="24"/>
          <w:szCs w:val="24"/>
        </w:rPr>
        <w:t xml:space="preserve">Product Life </w:t>
      </w:r>
      <w:r w:rsidR="00F37EF4" w:rsidRPr="006D4867">
        <w:rPr>
          <w:rFonts w:ascii="Arial" w:hAnsi="Arial" w:cs="Arial"/>
          <w:b/>
          <w:bCs/>
          <w:i/>
          <w:iCs/>
          <w:sz w:val="24"/>
          <w:szCs w:val="24"/>
        </w:rPr>
        <w:t>Cycle</w:t>
      </w:r>
      <w:r w:rsidRPr="006D4867">
        <w:rPr>
          <w:rFonts w:ascii="Arial" w:hAnsi="Arial" w:cs="Arial"/>
          <w:b/>
          <w:bCs/>
          <w:sz w:val="24"/>
          <w:szCs w:val="24"/>
        </w:rPr>
        <w:t xml:space="preserve">: </w:t>
      </w:r>
      <w:hyperlink r:id="rId13" w:history="1">
        <w:r w:rsidRPr="006D4867">
          <w:rPr>
            <w:rStyle w:val="Hyperlink"/>
            <w:rFonts w:ascii="Arial" w:hAnsi="Arial" w:cs="Arial"/>
            <w:b/>
            <w:bCs/>
            <w:sz w:val="24"/>
            <w:szCs w:val="24"/>
          </w:rPr>
          <w:t>https://www.investopedia.com/terms/p/product-life-cycle.asp</w:t>
        </w:r>
      </w:hyperlink>
    </w:p>
    <w:p w14:paraId="4A8EB632" w14:textId="03A4CC73" w:rsidR="005B34CF" w:rsidRPr="006D4867" w:rsidRDefault="005B34CF" w:rsidP="005B34CF">
      <w:pPr>
        <w:pStyle w:val="ListParagraph"/>
        <w:numPr>
          <w:ilvl w:val="0"/>
          <w:numId w:val="4"/>
        </w:numPr>
        <w:rPr>
          <w:rFonts w:ascii="Arial" w:hAnsi="Arial" w:cs="Arial"/>
          <w:b/>
          <w:bCs/>
          <w:sz w:val="24"/>
          <w:szCs w:val="24"/>
          <w:lang w:val="en-IN"/>
        </w:rPr>
      </w:pPr>
      <w:r w:rsidRPr="006D4867">
        <w:rPr>
          <w:rFonts w:ascii="Arial" w:hAnsi="Arial" w:cs="Arial"/>
          <w:b/>
          <w:bCs/>
          <w:sz w:val="24"/>
          <w:szCs w:val="24"/>
        </w:rPr>
        <w:t xml:space="preserve">Kellogg Insight. (2013). </w:t>
      </w:r>
      <w:r w:rsidRPr="006D4867">
        <w:rPr>
          <w:rFonts w:ascii="Arial" w:hAnsi="Arial" w:cs="Arial"/>
          <w:b/>
          <w:bCs/>
          <w:i/>
          <w:iCs/>
          <w:sz w:val="24"/>
          <w:szCs w:val="24"/>
        </w:rPr>
        <w:t>First-Mover Advantage: Is it Real?</w:t>
      </w:r>
      <w:r w:rsidRPr="006D4867">
        <w:rPr>
          <w:rFonts w:ascii="Arial" w:hAnsi="Arial" w:cs="Arial"/>
          <w:b/>
          <w:bCs/>
          <w:sz w:val="24"/>
          <w:szCs w:val="24"/>
        </w:rPr>
        <w:br/>
        <w:t xml:space="preserve">Northwestern University: </w:t>
      </w:r>
      <w:hyperlink r:id="rId14" w:history="1">
        <w:r w:rsidRPr="006D4867">
          <w:rPr>
            <w:rStyle w:val="Hyperlink"/>
            <w:rFonts w:ascii="Arial" w:hAnsi="Arial" w:cs="Arial"/>
            <w:b/>
            <w:bCs/>
            <w:sz w:val="24"/>
            <w:szCs w:val="24"/>
          </w:rPr>
          <w:t>https://insight.kellogg.northwestern.edu/article/the_second_mover_advantage</w:t>
        </w:r>
      </w:hyperlink>
    </w:p>
    <w:p w14:paraId="20386326" w14:textId="6DF2346D" w:rsidR="005B34CF" w:rsidRPr="006D4867" w:rsidRDefault="005B34CF" w:rsidP="005B34CF">
      <w:pPr>
        <w:pStyle w:val="ListParagraph"/>
        <w:numPr>
          <w:ilvl w:val="0"/>
          <w:numId w:val="4"/>
        </w:numPr>
        <w:rPr>
          <w:rFonts w:ascii="Arial" w:hAnsi="Arial" w:cs="Arial"/>
          <w:b/>
          <w:bCs/>
          <w:sz w:val="24"/>
          <w:szCs w:val="24"/>
          <w:lang w:val="en-IN"/>
        </w:rPr>
      </w:pPr>
      <w:r w:rsidRPr="006D4867">
        <w:rPr>
          <w:rFonts w:ascii="Arial" w:hAnsi="Arial" w:cs="Arial"/>
          <w:b/>
          <w:bCs/>
          <w:sz w:val="24"/>
          <w:szCs w:val="24"/>
        </w:rPr>
        <w:t xml:space="preserve">Innovation Cloud. (n.d.). </w:t>
      </w:r>
      <w:r w:rsidRPr="006D4867">
        <w:rPr>
          <w:rFonts w:ascii="Arial" w:hAnsi="Arial" w:cs="Arial"/>
          <w:b/>
          <w:bCs/>
          <w:i/>
          <w:iCs/>
          <w:sz w:val="24"/>
          <w:szCs w:val="24"/>
        </w:rPr>
        <w:t>First Mover Advantage</w:t>
      </w:r>
      <w:r w:rsidRPr="006D4867">
        <w:rPr>
          <w:rFonts w:ascii="Arial" w:hAnsi="Arial" w:cs="Arial"/>
          <w:b/>
          <w:bCs/>
          <w:sz w:val="24"/>
          <w:szCs w:val="24"/>
        </w:rPr>
        <w:t xml:space="preserve">: </w:t>
      </w:r>
      <w:hyperlink r:id="rId15" w:history="1">
        <w:r w:rsidRPr="006D4867">
          <w:rPr>
            <w:rStyle w:val="Hyperlink"/>
            <w:rFonts w:ascii="Arial" w:hAnsi="Arial" w:cs="Arial"/>
            <w:b/>
            <w:bCs/>
            <w:sz w:val="24"/>
            <w:szCs w:val="24"/>
          </w:rPr>
          <w:t>https://innovationcloud.com/blog/advantages-and-disadvantages-of-the-market-pioneer-strategy.html</w:t>
        </w:r>
      </w:hyperlink>
    </w:p>
    <w:p w14:paraId="01B6AF32" w14:textId="0FD38DE6" w:rsidR="005B34CF" w:rsidRPr="006D4867" w:rsidRDefault="00F37EF4" w:rsidP="005B34CF">
      <w:pPr>
        <w:pStyle w:val="ListParagraph"/>
        <w:numPr>
          <w:ilvl w:val="0"/>
          <w:numId w:val="4"/>
        </w:numPr>
        <w:rPr>
          <w:rFonts w:ascii="Arial" w:hAnsi="Arial" w:cs="Arial"/>
          <w:b/>
          <w:bCs/>
          <w:sz w:val="24"/>
          <w:szCs w:val="24"/>
          <w:lang w:val="en-IN"/>
        </w:rPr>
      </w:pPr>
      <w:r w:rsidRPr="006D4867">
        <w:rPr>
          <w:rFonts w:ascii="Arial" w:hAnsi="Arial" w:cs="Arial"/>
          <w:b/>
          <w:bCs/>
          <w:sz w:val="24"/>
          <w:szCs w:val="24"/>
        </w:rPr>
        <w:t>Strike point</w:t>
      </w:r>
      <w:r w:rsidR="006D4867" w:rsidRPr="006D4867">
        <w:rPr>
          <w:rFonts w:ascii="Arial" w:hAnsi="Arial" w:cs="Arial"/>
          <w:b/>
          <w:bCs/>
          <w:sz w:val="24"/>
          <w:szCs w:val="24"/>
        </w:rPr>
        <w:t xml:space="preserve"> Media. (2023, February 1). </w:t>
      </w:r>
      <w:r w:rsidR="006D4867" w:rsidRPr="006D4867">
        <w:rPr>
          <w:rFonts w:ascii="Arial" w:hAnsi="Arial" w:cs="Arial"/>
          <w:b/>
          <w:bCs/>
          <w:i/>
          <w:iCs/>
          <w:sz w:val="24"/>
          <w:szCs w:val="24"/>
        </w:rPr>
        <w:t>Being a Market Follower: Advantages and Disadvantages</w:t>
      </w:r>
      <w:r w:rsidR="006D4867" w:rsidRPr="006D4867">
        <w:rPr>
          <w:rFonts w:ascii="Arial" w:hAnsi="Arial" w:cs="Arial"/>
          <w:b/>
          <w:bCs/>
          <w:sz w:val="24"/>
          <w:szCs w:val="24"/>
        </w:rPr>
        <w:t xml:space="preserve">: </w:t>
      </w:r>
      <w:hyperlink r:id="rId16" w:history="1">
        <w:r w:rsidR="006D4867" w:rsidRPr="006D4867">
          <w:rPr>
            <w:rStyle w:val="Hyperlink"/>
            <w:rFonts w:ascii="Arial" w:hAnsi="Arial" w:cs="Arial"/>
            <w:b/>
            <w:bCs/>
            <w:sz w:val="24"/>
            <w:szCs w:val="24"/>
          </w:rPr>
          <w:t>https://strikepointmedia.com/blog/the-fast-follower-advantage-when-being-first-mover-isnt-right</w:t>
        </w:r>
      </w:hyperlink>
    </w:p>
    <w:p w14:paraId="154BC3C4" w14:textId="43B10396" w:rsidR="006D4867" w:rsidRPr="006D4867" w:rsidRDefault="006D4867" w:rsidP="005B34CF">
      <w:pPr>
        <w:pStyle w:val="ListParagraph"/>
        <w:numPr>
          <w:ilvl w:val="0"/>
          <w:numId w:val="4"/>
        </w:numPr>
        <w:rPr>
          <w:rFonts w:ascii="Arial" w:hAnsi="Arial" w:cs="Arial"/>
          <w:b/>
          <w:bCs/>
          <w:sz w:val="24"/>
          <w:szCs w:val="24"/>
          <w:lang w:val="en-IN"/>
        </w:rPr>
      </w:pPr>
      <w:r w:rsidRPr="006D4867">
        <w:rPr>
          <w:rFonts w:ascii="Arial" w:hAnsi="Arial" w:cs="Arial"/>
          <w:b/>
          <w:bCs/>
          <w:sz w:val="24"/>
          <w:szCs w:val="24"/>
        </w:rPr>
        <w:t xml:space="preserve">NI Business Info. (n.d.). </w:t>
      </w:r>
      <w:r w:rsidRPr="006D4867">
        <w:rPr>
          <w:rFonts w:ascii="Arial" w:hAnsi="Arial" w:cs="Arial"/>
          <w:b/>
          <w:bCs/>
          <w:i/>
          <w:iCs/>
          <w:sz w:val="24"/>
          <w:szCs w:val="24"/>
        </w:rPr>
        <w:t>Strategies for the Product Life Cycle</w:t>
      </w:r>
      <w:r w:rsidRPr="006D4867">
        <w:rPr>
          <w:rFonts w:ascii="Arial" w:hAnsi="Arial" w:cs="Arial"/>
          <w:b/>
          <w:bCs/>
          <w:sz w:val="24"/>
          <w:szCs w:val="24"/>
        </w:rPr>
        <w:t xml:space="preserve">: </w:t>
      </w:r>
      <w:hyperlink r:id="rId17" w:history="1">
        <w:r w:rsidRPr="006D4867">
          <w:rPr>
            <w:rStyle w:val="Hyperlink"/>
            <w:rFonts w:ascii="Arial" w:hAnsi="Arial" w:cs="Arial"/>
            <w:b/>
            <w:bCs/>
            <w:sz w:val="24"/>
            <w:szCs w:val="24"/>
          </w:rPr>
          <w:t>https://www.nibusinessinfo.co.uk/content/product-life-cycle-strategies</w:t>
        </w:r>
      </w:hyperlink>
    </w:p>
    <w:p w14:paraId="08921C3D" w14:textId="77777777" w:rsidR="006D4867" w:rsidRPr="006D4867" w:rsidRDefault="006D4867" w:rsidP="006D4867">
      <w:pPr>
        <w:ind w:firstLine="0"/>
        <w:rPr>
          <w:b/>
          <w:bCs/>
          <w:lang w:val="en-IN"/>
        </w:rPr>
      </w:pPr>
    </w:p>
    <w:p w14:paraId="69920747" w14:textId="76F80040" w:rsidR="00FD478C" w:rsidRDefault="00FD478C" w:rsidP="00FD478C">
      <w:pPr>
        <w:pStyle w:val="Subtitle"/>
      </w:pPr>
      <w:r w:rsidRPr="00FD478C">
        <w:t xml:space="preserve"> </w:t>
      </w:r>
    </w:p>
    <w:p w14:paraId="222E2C60" w14:textId="2405C20C" w:rsidR="00FD478C" w:rsidRDefault="00FD478C" w:rsidP="00FD478C">
      <w:pPr>
        <w:pStyle w:val="Subtitle"/>
      </w:pPr>
      <w:r w:rsidRPr="00FD478C">
        <w:t xml:space="preserve"> </w:t>
      </w:r>
    </w:p>
    <w:p w14:paraId="606922D5" w14:textId="77777777" w:rsidR="576062CF" w:rsidRDefault="576062CF" w:rsidP="00DF3215"/>
    <w:p w14:paraId="3C6A3BEA" w14:textId="77777777" w:rsidR="717E282B" w:rsidRDefault="717E282B" w:rsidP="00DF3215"/>
    <w:p w14:paraId="5289677C" w14:textId="77777777" w:rsidR="717E282B" w:rsidRDefault="717E282B" w:rsidP="00DF3215"/>
    <w:p w14:paraId="7C53D3F7" w14:textId="77777777" w:rsidR="717E282B" w:rsidRDefault="717E282B" w:rsidP="00DF3215"/>
    <w:p w14:paraId="36F7955B" w14:textId="77777777" w:rsidR="717E282B" w:rsidRDefault="717E282B" w:rsidP="00DF3215"/>
    <w:p w14:paraId="532989D1" w14:textId="77777777" w:rsidR="709762D6" w:rsidRDefault="709762D6" w:rsidP="00DF3215"/>
    <w:p w14:paraId="7B98F4E2" w14:textId="77777777" w:rsidR="709762D6" w:rsidRDefault="709762D6" w:rsidP="00DF3215"/>
    <w:p w14:paraId="35F779C3" w14:textId="77777777" w:rsidR="717E282B" w:rsidRDefault="717E282B" w:rsidP="00DF3215"/>
    <w:p w14:paraId="72070AD3" w14:textId="77777777" w:rsidR="5643BF48" w:rsidRDefault="5643BF48" w:rsidP="00DF3215"/>
    <w:p w14:paraId="13372A74" w14:textId="77777777" w:rsidR="733B038C" w:rsidRDefault="733B038C" w:rsidP="00DF3215"/>
    <w:p w14:paraId="466469E6" w14:textId="77777777" w:rsidR="717E282B" w:rsidRDefault="717E282B" w:rsidP="00DF3215"/>
    <w:sectPr w:rsidR="717E282B">
      <w:headerReference w:type="default" r:id="rId1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A76ECC" w14:textId="77777777" w:rsidR="00AF0C57" w:rsidRDefault="00AF0C57">
      <w:pPr>
        <w:spacing w:line="240" w:lineRule="auto"/>
      </w:pPr>
      <w:r>
        <w:separator/>
      </w:r>
    </w:p>
  </w:endnote>
  <w:endnote w:type="continuationSeparator" w:id="0">
    <w:p w14:paraId="16C1AFC9" w14:textId="77777777" w:rsidR="00AF0C57" w:rsidRDefault="00AF0C57">
      <w:pPr>
        <w:spacing w:line="240" w:lineRule="auto"/>
      </w:pPr>
      <w:r>
        <w:continuationSeparator/>
      </w:r>
    </w:p>
  </w:endnote>
  <w:endnote w:type="continuationNotice" w:id="1">
    <w:p w14:paraId="45332760" w14:textId="77777777" w:rsidR="00AF0C57" w:rsidRDefault="00AF0C57">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A8B5F3" w14:textId="77777777" w:rsidR="00AF0C57" w:rsidRDefault="00AF0C57">
      <w:pPr>
        <w:spacing w:line="240" w:lineRule="auto"/>
      </w:pPr>
      <w:r>
        <w:separator/>
      </w:r>
    </w:p>
  </w:footnote>
  <w:footnote w:type="continuationSeparator" w:id="0">
    <w:p w14:paraId="18630163" w14:textId="77777777" w:rsidR="00AF0C57" w:rsidRDefault="00AF0C57">
      <w:pPr>
        <w:spacing w:line="240" w:lineRule="auto"/>
      </w:pPr>
      <w:r>
        <w:continuationSeparator/>
      </w:r>
    </w:p>
  </w:footnote>
  <w:footnote w:type="continuationNotice" w:id="1">
    <w:p w14:paraId="094EB34F" w14:textId="77777777" w:rsidR="00AF0C57" w:rsidRDefault="00AF0C57">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97778627"/>
      <w:docPartObj>
        <w:docPartGallery w:val="Page Numbers (Top of Page)"/>
        <w:docPartUnique/>
      </w:docPartObj>
    </w:sdtPr>
    <w:sdtEndPr>
      <w:rPr>
        <w:noProof/>
      </w:rPr>
    </w:sdtEndPr>
    <w:sdtContent>
      <w:p w14:paraId="60E92AF8" w14:textId="7E87BDF4" w:rsidR="005B34CF" w:rsidRDefault="005B34CF">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07136570" w14:textId="77777777" w:rsidR="733B038C" w:rsidRDefault="733B038C" w:rsidP="733B038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19E5A08"/>
    <w:multiLevelType w:val="hybridMultilevel"/>
    <w:tmpl w:val="E7E61E8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35B1740E"/>
    <w:multiLevelType w:val="hybridMultilevel"/>
    <w:tmpl w:val="A9A0F888"/>
    <w:lvl w:ilvl="0" w:tplc="FC4C97B0">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2" w15:restartNumberingAfterBreak="0">
    <w:nsid w:val="465C097F"/>
    <w:multiLevelType w:val="hybridMultilevel"/>
    <w:tmpl w:val="614AB8A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49806A72"/>
    <w:multiLevelType w:val="hybridMultilevel"/>
    <w:tmpl w:val="E41C82CC"/>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4" w15:restartNumberingAfterBreak="0">
    <w:nsid w:val="6C293826"/>
    <w:multiLevelType w:val="hybridMultilevel"/>
    <w:tmpl w:val="DBE6A62C"/>
    <w:lvl w:ilvl="0" w:tplc="956E062A">
      <w:start w:val="1"/>
      <w:numFmt w:val="decimal"/>
      <w:lvlText w:val="%1."/>
      <w:lvlJc w:val="left"/>
      <w:pPr>
        <w:ind w:left="1080" w:hanging="360"/>
      </w:pPr>
      <w:rPr>
        <w:rFonts w:hint="default"/>
      </w:rPr>
    </w:lvl>
    <w:lvl w:ilvl="1" w:tplc="40090019" w:tentative="1">
      <w:start w:val="1"/>
      <w:numFmt w:val="lowerLetter"/>
      <w:lvlText w:val="%2."/>
      <w:lvlJc w:val="left"/>
      <w:pPr>
        <w:ind w:left="1800" w:hanging="360"/>
      </w:pPr>
    </w:lvl>
    <w:lvl w:ilvl="2" w:tplc="4009001B" w:tentative="1">
      <w:start w:val="1"/>
      <w:numFmt w:val="lowerRoman"/>
      <w:lvlText w:val="%3."/>
      <w:lvlJc w:val="right"/>
      <w:pPr>
        <w:ind w:left="2520" w:hanging="180"/>
      </w:pPr>
    </w:lvl>
    <w:lvl w:ilvl="3" w:tplc="4009000F" w:tentative="1">
      <w:start w:val="1"/>
      <w:numFmt w:val="decimal"/>
      <w:lvlText w:val="%4."/>
      <w:lvlJc w:val="left"/>
      <w:pPr>
        <w:ind w:left="3240" w:hanging="360"/>
      </w:pPr>
    </w:lvl>
    <w:lvl w:ilvl="4" w:tplc="40090019" w:tentative="1">
      <w:start w:val="1"/>
      <w:numFmt w:val="lowerLetter"/>
      <w:lvlText w:val="%5."/>
      <w:lvlJc w:val="left"/>
      <w:pPr>
        <w:ind w:left="3960" w:hanging="360"/>
      </w:pPr>
    </w:lvl>
    <w:lvl w:ilvl="5" w:tplc="4009001B" w:tentative="1">
      <w:start w:val="1"/>
      <w:numFmt w:val="lowerRoman"/>
      <w:lvlText w:val="%6."/>
      <w:lvlJc w:val="right"/>
      <w:pPr>
        <w:ind w:left="4680" w:hanging="180"/>
      </w:pPr>
    </w:lvl>
    <w:lvl w:ilvl="6" w:tplc="4009000F" w:tentative="1">
      <w:start w:val="1"/>
      <w:numFmt w:val="decimal"/>
      <w:lvlText w:val="%7."/>
      <w:lvlJc w:val="left"/>
      <w:pPr>
        <w:ind w:left="5400" w:hanging="360"/>
      </w:pPr>
    </w:lvl>
    <w:lvl w:ilvl="7" w:tplc="40090019" w:tentative="1">
      <w:start w:val="1"/>
      <w:numFmt w:val="lowerLetter"/>
      <w:lvlText w:val="%8."/>
      <w:lvlJc w:val="left"/>
      <w:pPr>
        <w:ind w:left="6120" w:hanging="360"/>
      </w:pPr>
    </w:lvl>
    <w:lvl w:ilvl="8" w:tplc="4009001B" w:tentative="1">
      <w:start w:val="1"/>
      <w:numFmt w:val="lowerRoman"/>
      <w:lvlText w:val="%9."/>
      <w:lvlJc w:val="right"/>
      <w:pPr>
        <w:ind w:left="6840" w:hanging="180"/>
      </w:pPr>
    </w:lvl>
  </w:abstractNum>
  <w:abstractNum w:abstractNumId="5" w15:restartNumberingAfterBreak="0">
    <w:nsid w:val="6D802288"/>
    <w:multiLevelType w:val="hybridMultilevel"/>
    <w:tmpl w:val="939A0590"/>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6" w15:restartNumberingAfterBreak="0">
    <w:nsid w:val="7CB910D6"/>
    <w:multiLevelType w:val="hybridMultilevel"/>
    <w:tmpl w:val="76AC0DB8"/>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num w:numId="1" w16cid:durableId="988172843">
    <w:abstractNumId w:val="6"/>
  </w:num>
  <w:num w:numId="2" w16cid:durableId="418217144">
    <w:abstractNumId w:val="5"/>
  </w:num>
  <w:num w:numId="3" w16cid:durableId="1724020782">
    <w:abstractNumId w:val="4"/>
  </w:num>
  <w:num w:numId="4" w16cid:durableId="1141313466">
    <w:abstractNumId w:val="1"/>
  </w:num>
  <w:num w:numId="5" w16cid:durableId="1472357831">
    <w:abstractNumId w:val="2"/>
  </w:num>
  <w:num w:numId="6" w16cid:durableId="236671973">
    <w:abstractNumId w:val="3"/>
  </w:num>
  <w:num w:numId="7" w16cid:durableId="6206522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B34CF"/>
    <w:rsid w:val="00000688"/>
    <w:rsid w:val="0007443F"/>
    <w:rsid w:val="0008717E"/>
    <w:rsid w:val="00102BA6"/>
    <w:rsid w:val="00170051"/>
    <w:rsid w:val="002C3BE4"/>
    <w:rsid w:val="002F7E04"/>
    <w:rsid w:val="00371BD9"/>
    <w:rsid w:val="0042207D"/>
    <w:rsid w:val="004C683E"/>
    <w:rsid w:val="00500997"/>
    <w:rsid w:val="00530EF3"/>
    <w:rsid w:val="005936DA"/>
    <w:rsid w:val="005B34CF"/>
    <w:rsid w:val="00604652"/>
    <w:rsid w:val="00613F66"/>
    <w:rsid w:val="006C101C"/>
    <w:rsid w:val="006D4867"/>
    <w:rsid w:val="006F4709"/>
    <w:rsid w:val="0070276C"/>
    <w:rsid w:val="00702B81"/>
    <w:rsid w:val="00727711"/>
    <w:rsid w:val="0074264E"/>
    <w:rsid w:val="00796468"/>
    <w:rsid w:val="007D4A2B"/>
    <w:rsid w:val="007E2D6A"/>
    <w:rsid w:val="00805D34"/>
    <w:rsid w:val="008078FA"/>
    <w:rsid w:val="00823731"/>
    <w:rsid w:val="00904DBE"/>
    <w:rsid w:val="00A06538"/>
    <w:rsid w:val="00A45555"/>
    <w:rsid w:val="00A75901"/>
    <w:rsid w:val="00AD4A91"/>
    <w:rsid w:val="00AF0C57"/>
    <w:rsid w:val="00B154C7"/>
    <w:rsid w:val="00B233E9"/>
    <w:rsid w:val="00B5233A"/>
    <w:rsid w:val="00BA6612"/>
    <w:rsid w:val="00BB74E8"/>
    <w:rsid w:val="00C0634F"/>
    <w:rsid w:val="00C26C30"/>
    <w:rsid w:val="00C44B5B"/>
    <w:rsid w:val="00C80CD1"/>
    <w:rsid w:val="00CA1E31"/>
    <w:rsid w:val="00CA33FB"/>
    <w:rsid w:val="00CD7F50"/>
    <w:rsid w:val="00D33571"/>
    <w:rsid w:val="00DA395D"/>
    <w:rsid w:val="00DE7474"/>
    <w:rsid w:val="00DF1ADF"/>
    <w:rsid w:val="00DF3215"/>
    <w:rsid w:val="00E078FD"/>
    <w:rsid w:val="00E23707"/>
    <w:rsid w:val="00E408EA"/>
    <w:rsid w:val="00E53495"/>
    <w:rsid w:val="00E879E7"/>
    <w:rsid w:val="00EC00BB"/>
    <w:rsid w:val="00F37EF4"/>
    <w:rsid w:val="00F43ACD"/>
    <w:rsid w:val="00F941E8"/>
    <w:rsid w:val="00FA4C9E"/>
    <w:rsid w:val="00FC24BD"/>
    <w:rsid w:val="00FD1616"/>
    <w:rsid w:val="00FD478C"/>
    <w:rsid w:val="00FE3958"/>
    <w:rsid w:val="00FF1E90"/>
    <w:rsid w:val="02B84D5B"/>
    <w:rsid w:val="0D043988"/>
    <w:rsid w:val="0F5677D9"/>
    <w:rsid w:val="211A0CBD"/>
    <w:rsid w:val="26E400E3"/>
    <w:rsid w:val="2A8439C5"/>
    <w:rsid w:val="31C3BEDA"/>
    <w:rsid w:val="3A62D598"/>
    <w:rsid w:val="4B67EC07"/>
    <w:rsid w:val="5643BF48"/>
    <w:rsid w:val="576062CF"/>
    <w:rsid w:val="5E87343A"/>
    <w:rsid w:val="6E98F034"/>
    <w:rsid w:val="709762D6"/>
    <w:rsid w:val="717E282B"/>
    <w:rsid w:val="72E609EB"/>
    <w:rsid w:val="733B038C"/>
    <w:rsid w:val="74440036"/>
    <w:rsid w:val="7F8F130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B98C744"/>
  <w15:chartTrackingRefBased/>
  <w15:docId w15:val="{981FD935-56C6-435F-A2F1-FE20F6FD28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D4A2B"/>
    <w:pPr>
      <w:spacing w:after="0" w:line="480" w:lineRule="auto"/>
      <w:ind w:firstLine="720"/>
    </w:pPr>
  </w:style>
  <w:style w:type="paragraph" w:styleId="Heading1">
    <w:name w:val="heading 1"/>
    <w:basedOn w:val="Normal"/>
    <w:next w:val="Normal"/>
    <w:link w:val="Heading1Char"/>
    <w:uiPriority w:val="9"/>
    <w:qFormat/>
    <w:rsid w:val="007D4A2B"/>
    <w:pPr>
      <w:ind w:firstLine="0"/>
      <w:jc w:val="center"/>
      <w:outlineLvl w:val="0"/>
    </w:pPr>
    <w:rPr>
      <w:b/>
      <w:bCs/>
    </w:rPr>
  </w:style>
  <w:style w:type="paragraph" w:styleId="Heading2">
    <w:name w:val="heading 2"/>
    <w:basedOn w:val="Normal"/>
    <w:next w:val="Normal"/>
    <w:link w:val="Heading2Char"/>
    <w:uiPriority w:val="9"/>
    <w:unhideWhenUsed/>
    <w:qFormat/>
    <w:rsid w:val="007D4A2B"/>
    <w:pPr>
      <w:ind w:firstLine="0"/>
      <w:outlineLvl w:val="1"/>
    </w:pPr>
    <w:rPr>
      <w:b/>
      <w:bCs/>
    </w:rPr>
  </w:style>
  <w:style w:type="paragraph" w:styleId="Heading3">
    <w:name w:val="heading 3"/>
    <w:basedOn w:val="Normal"/>
    <w:next w:val="Normal"/>
    <w:link w:val="Heading3Char"/>
    <w:uiPriority w:val="9"/>
    <w:unhideWhenUsed/>
    <w:qFormat/>
    <w:rsid w:val="007D4A2B"/>
    <w:pPr>
      <w:ind w:firstLine="0"/>
      <w:outlineLvl w:val="2"/>
    </w:pPr>
    <w:rPr>
      <w:b/>
      <w:bCs/>
      <w:i/>
      <w:iCs/>
    </w:rPr>
  </w:style>
  <w:style w:type="paragraph" w:styleId="Heading4">
    <w:name w:val="heading 4"/>
    <w:basedOn w:val="Normal"/>
    <w:next w:val="Normal"/>
    <w:link w:val="Heading4Char"/>
    <w:uiPriority w:val="9"/>
    <w:unhideWhenUsed/>
    <w:qFormat/>
    <w:rsid w:val="007D4A2B"/>
    <w:pPr>
      <w:ind w:firstLine="0"/>
      <w:outlineLvl w:val="3"/>
    </w:pPr>
    <w:rPr>
      <w:b/>
      <w:bCs/>
    </w:rPr>
  </w:style>
  <w:style w:type="paragraph" w:styleId="Heading5">
    <w:name w:val="heading 5"/>
    <w:basedOn w:val="Normal"/>
    <w:next w:val="Normal"/>
    <w:link w:val="Heading5Char"/>
    <w:uiPriority w:val="9"/>
    <w:unhideWhenUsed/>
    <w:qFormat/>
    <w:rsid w:val="007D4A2B"/>
    <w:pPr>
      <w:ind w:firstLine="0"/>
      <w:outlineLvl w:val="4"/>
    </w:pPr>
    <w:rPr>
      <w:b/>
      <w:bCs/>
      <w:i/>
      <w:iCs/>
    </w:rPr>
  </w:style>
  <w:style w:type="paragraph" w:styleId="Heading6">
    <w:name w:val="heading 6"/>
    <w:basedOn w:val="Normal"/>
    <w:next w:val="Normal"/>
    <w:link w:val="Heading6Char"/>
    <w:uiPriority w:val="9"/>
    <w:semiHidden/>
    <w:unhideWhenUsed/>
    <w:qFormat/>
    <w:rsid w:val="007D4A2B"/>
    <w:pPr>
      <w:keepNext/>
      <w:keepLines/>
      <w:spacing w:before="40"/>
      <w:ind w:firstLine="0"/>
      <w:outlineLvl w:val="5"/>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pPr>
      <w:spacing w:after="0" w:line="240" w:lineRule="auto"/>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Emphasis">
    <w:name w:val="Emphasis"/>
    <w:basedOn w:val="DefaultParagraphFont"/>
    <w:uiPriority w:val="20"/>
    <w:qFormat/>
    <w:rPr>
      <w:i/>
      <w:iCs/>
    </w:rPr>
  </w:style>
  <w:style w:type="character" w:customStyle="1" w:styleId="HeaderChar">
    <w:name w:val="Header Char"/>
    <w:basedOn w:val="DefaultParagraphFont"/>
    <w:link w:val="Header"/>
    <w:uiPriority w:val="99"/>
    <w:rsid w:val="007D4A2B"/>
  </w:style>
  <w:style w:type="paragraph" w:styleId="Header">
    <w:name w:val="header"/>
    <w:basedOn w:val="Normal"/>
    <w:link w:val="HeaderChar"/>
    <w:uiPriority w:val="99"/>
    <w:unhideWhenUsed/>
    <w:rsid w:val="007D4A2B"/>
    <w:pPr>
      <w:tabs>
        <w:tab w:val="center" w:pos="4680"/>
        <w:tab w:val="right" w:pos="9360"/>
      </w:tabs>
      <w:spacing w:line="240" w:lineRule="auto"/>
      <w:ind w:firstLine="0"/>
    </w:pPr>
  </w:style>
  <w:style w:type="character" w:customStyle="1" w:styleId="FooterChar">
    <w:name w:val="Footer Char"/>
    <w:basedOn w:val="DefaultParagraphFont"/>
    <w:link w:val="Footer"/>
    <w:uiPriority w:val="99"/>
    <w:rsid w:val="007D4A2B"/>
  </w:style>
  <w:style w:type="paragraph" w:styleId="Footer">
    <w:name w:val="footer"/>
    <w:basedOn w:val="Normal"/>
    <w:link w:val="FooterChar"/>
    <w:uiPriority w:val="99"/>
    <w:unhideWhenUsed/>
    <w:rsid w:val="007D4A2B"/>
    <w:pPr>
      <w:tabs>
        <w:tab w:val="center" w:pos="4680"/>
        <w:tab w:val="right" w:pos="9360"/>
      </w:tabs>
      <w:spacing w:line="240" w:lineRule="auto"/>
      <w:ind w:firstLine="0"/>
    </w:pPr>
  </w:style>
  <w:style w:type="character" w:styleId="CommentReference">
    <w:name w:val="annotation reference"/>
    <w:basedOn w:val="DefaultParagraphFont"/>
    <w:uiPriority w:val="99"/>
    <w:semiHidden/>
    <w:unhideWhenUsed/>
    <w:rsid w:val="00CD7F50"/>
    <w:rPr>
      <w:sz w:val="16"/>
      <w:szCs w:val="16"/>
    </w:rPr>
  </w:style>
  <w:style w:type="paragraph" w:styleId="CommentText">
    <w:name w:val="annotation text"/>
    <w:basedOn w:val="Normal"/>
    <w:link w:val="CommentTextChar"/>
    <w:uiPriority w:val="99"/>
    <w:unhideWhenUsed/>
    <w:rsid w:val="00CD7F50"/>
    <w:pPr>
      <w:spacing w:line="240" w:lineRule="auto"/>
    </w:pPr>
    <w:rPr>
      <w:sz w:val="20"/>
      <w:szCs w:val="20"/>
    </w:rPr>
  </w:style>
  <w:style w:type="character" w:customStyle="1" w:styleId="CommentTextChar">
    <w:name w:val="Comment Text Char"/>
    <w:basedOn w:val="DefaultParagraphFont"/>
    <w:link w:val="CommentText"/>
    <w:uiPriority w:val="99"/>
    <w:rsid w:val="00CD7F50"/>
    <w:rPr>
      <w:sz w:val="20"/>
      <w:szCs w:val="20"/>
    </w:rPr>
  </w:style>
  <w:style w:type="paragraph" w:styleId="CommentSubject">
    <w:name w:val="annotation subject"/>
    <w:basedOn w:val="CommentText"/>
    <w:next w:val="CommentText"/>
    <w:link w:val="CommentSubjectChar"/>
    <w:uiPriority w:val="99"/>
    <w:semiHidden/>
    <w:unhideWhenUsed/>
    <w:rsid w:val="00CD7F50"/>
    <w:rPr>
      <w:b/>
      <w:bCs/>
    </w:rPr>
  </w:style>
  <w:style w:type="character" w:customStyle="1" w:styleId="CommentSubjectChar">
    <w:name w:val="Comment Subject Char"/>
    <w:basedOn w:val="CommentTextChar"/>
    <w:link w:val="CommentSubject"/>
    <w:uiPriority w:val="99"/>
    <w:semiHidden/>
    <w:rsid w:val="00CD7F50"/>
    <w:rPr>
      <w:b/>
      <w:bCs/>
      <w:sz w:val="20"/>
      <w:szCs w:val="20"/>
    </w:rPr>
  </w:style>
  <w:style w:type="character" w:styleId="Hyperlink">
    <w:name w:val="Hyperlink"/>
    <w:basedOn w:val="DefaultParagraphFont"/>
    <w:uiPriority w:val="99"/>
    <w:unhideWhenUsed/>
    <w:rPr>
      <w:color w:val="0563C1" w:themeColor="hyperlink"/>
      <w:u w:val="single"/>
    </w:rPr>
  </w:style>
  <w:style w:type="paragraph" w:styleId="BalloonText">
    <w:name w:val="Balloon Text"/>
    <w:basedOn w:val="Normal"/>
    <w:link w:val="BalloonTextChar"/>
    <w:uiPriority w:val="99"/>
    <w:semiHidden/>
    <w:unhideWhenUsed/>
    <w:rsid w:val="00C26C30"/>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C26C30"/>
    <w:rPr>
      <w:rFonts w:ascii="Segoe UI" w:hAnsi="Segoe UI" w:cs="Segoe UI"/>
      <w:sz w:val="18"/>
      <w:szCs w:val="18"/>
    </w:rPr>
  </w:style>
  <w:style w:type="paragraph" w:styleId="Title">
    <w:name w:val="Title"/>
    <w:basedOn w:val="Normal"/>
    <w:next w:val="Normal"/>
    <w:link w:val="TitleChar"/>
    <w:uiPriority w:val="10"/>
    <w:qFormat/>
    <w:rsid w:val="00530EF3"/>
    <w:pPr>
      <w:ind w:firstLine="0"/>
      <w:jc w:val="center"/>
    </w:pPr>
    <w:rPr>
      <w:b/>
      <w:bCs/>
    </w:rPr>
  </w:style>
  <w:style w:type="character" w:customStyle="1" w:styleId="TitleChar">
    <w:name w:val="Title Char"/>
    <w:basedOn w:val="DefaultParagraphFont"/>
    <w:link w:val="Title"/>
    <w:uiPriority w:val="10"/>
    <w:rsid w:val="00530EF3"/>
    <w:rPr>
      <w:b/>
      <w:bCs/>
    </w:rPr>
  </w:style>
  <w:style w:type="character" w:styleId="PlaceholderText">
    <w:name w:val="Placeholder Text"/>
    <w:basedOn w:val="DefaultParagraphFont"/>
    <w:uiPriority w:val="99"/>
    <w:semiHidden/>
    <w:rsid w:val="00FD478C"/>
    <w:rPr>
      <w:color w:val="808080"/>
    </w:rPr>
  </w:style>
  <w:style w:type="paragraph" w:styleId="Subtitle">
    <w:name w:val="Subtitle"/>
    <w:basedOn w:val="Normal"/>
    <w:next w:val="Normal"/>
    <w:link w:val="SubtitleChar"/>
    <w:uiPriority w:val="11"/>
    <w:qFormat/>
    <w:rsid w:val="00530EF3"/>
    <w:pPr>
      <w:ind w:firstLine="0"/>
      <w:jc w:val="center"/>
    </w:pPr>
  </w:style>
  <w:style w:type="character" w:customStyle="1" w:styleId="SubtitleChar">
    <w:name w:val="Subtitle Char"/>
    <w:basedOn w:val="DefaultParagraphFont"/>
    <w:link w:val="Subtitle"/>
    <w:uiPriority w:val="11"/>
    <w:rsid w:val="00530EF3"/>
  </w:style>
  <w:style w:type="paragraph" w:customStyle="1" w:styleId="SectionTitle">
    <w:name w:val="Section Title"/>
    <w:basedOn w:val="Normal"/>
    <w:next w:val="Normal"/>
    <w:uiPriority w:val="12"/>
    <w:qFormat/>
    <w:rsid w:val="00530EF3"/>
    <w:pPr>
      <w:ind w:firstLine="0"/>
      <w:jc w:val="center"/>
    </w:pPr>
    <w:rPr>
      <w:b/>
      <w:bCs/>
    </w:rPr>
  </w:style>
  <w:style w:type="character" w:styleId="Strong">
    <w:name w:val="Strong"/>
    <w:basedOn w:val="DefaultParagraphFont"/>
    <w:uiPriority w:val="22"/>
    <w:qFormat/>
    <w:rsid w:val="00500997"/>
    <w:rPr>
      <w:b/>
      <w:bCs/>
    </w:rPr>
  </w:style>
  <w:style w:type="character" w:customStyle="1" w:styleId="Heading1Char">
    <w:name w:val="Heading 1 Char"/>
    <w:basedOn w:val="DefaultParagraphFont"/>
    <w:link w:val="Heading1"/>
    <w:uiPriority w:val="9"/>
    <w:rsid w:val="007D4A2B"/>
    <w:rPr>
      <w:b/>
      <w:bCs/>
    </w:rPr>
  </w:style>
  <w:style w:type="character" w:customStyle="1" w:styleId="Heading2Char">
    <w:name w:val="Heading 2 Char"/>
    <w:basedOn w:val="DefaultParagraphFont"/>
    <w:link w:val="Heading2"/>
    <w:uiPriority w:val="9"/>
    <w:rsid w:val="007D4A2B"/>
    <w:rPr>
      <w:b/>
      <w:bCs/>
    </w:rPr>
  </w:style>
  <w:style w:type="character" w:customStyle="1" w:styleId="Heading3Char">
    <w:name w:val="Heading 3 Char"/>
    <w:basedOn w:val="DefaultParagraphFont"/>
    <w:link w:val="Heading3"/>
    <w:uiPriority w:val="9"/>
    <w:rsid w:val="007D4A2B"/>
    <w:rPr>
      <w:b/>
      <w:bCs/>
      <w:i/>
      <w:iCs/>
    </w:rPr>
  </w:style>
  <w:style w:type="character" w:customStyle="1" w:styleId="Heading4Char">
    <w:name w:val="Heading 4 Char"/>
    <w:basedOn w:val="DefaultParagraphFont"/>
    <w:link w:val="Heading4"/>
    <w:uiPriority w:val="9"/>
    <w:rsid w:val="007D4A2B"/>
    <w:rPr>
      <w:b/>
      <w:bCs/>
    </w:rPr>
  </w:style>
  <w:style w:type="character" w:customStyle="1" w:styleId="Heading5Char">
    <w:name w:val="Heading 5 Char"/>
    <w:basedOn w:val="DefaultParagraphFont"/>
    <w:link w:val="Heading5"/>
    <w:uiPriority w:val="9"/>
    <w:rsid w:val="007D4A2B"/>
    <w:rPr>
      <w:b/>
      <w:bCs/>
      <w:i/>
      <w:iCs/>
    </w:rPr>
  </w:style>
  <w:style w:type="paragraph" w:styleId="Quote">
    <w:name w:val="Quote"/>
    <w:basedOn w:val="Normal"/>
    <w:next w:val="Normal"/>
    <w:link w:val="QuoteChar"/>
    <w:uiPriority w:val="29"/>
    <w:qFormat/>
    <w:rsid w:val="002C3BE4"/>
    <w:pPr>
      <w:ind w:left="720"/>
    </w:pPr>
    <w:rPr>
      <w:iCs/>
    </w:rPr>
  </w:style>
  <w:style w:type="character" w:customStyle="1" w:styleId="QuoteChar">
    <w:name w:val="Quote Char"/>
    <w:basedOn w:val="DefaultParagraphFont"/>
    <w:link w:val="Quote"/>
    <w:uiPriority w:val="29"/>
    <w:rsid w:val="002C3BE4"/>
    <w:rPr>
      <w:iCs/>
    </w:rPr>
  </w:style>
  <w:style w:type="paragraph" w:customStyle="1" w:styleId="References">
    <w:name w:val="References"/>
    <w:basedOn w:val="Normal"/>
    <w:uiPriority w:val="29"/>
    <w:qFormat/>
    <w:rsid w:val="007D4A2B"/>
    <w:pPr>
      <w:ind w:left="720" w:hanging="720"/>
    </w:pPr>
  </w:style>
  <w:style w:type="paragraph" w:styleId="Caption">
    <w:name w:val="caption"/>
    <w:basedOn w:val="Normal"/>
    <w:next w:val="Normal"/>
    <w:uiPriority w:val="35"/>
    <w:qFormat/>
    <w:rsid w:val="00530EF3"/>
    <w:pPr>
      <w:ind w:firstLine="0"/>
    </w:pPr>
    <w:rPr>
      <w:i/>
      <w:iCs/>
      <w:szCs w:val="18"/>
    </w:rPr>
  </w:style>
  <w:style w:type="paragraph" w:customStyle="1" w:styleId="TableHeading">
    <w:name w:val="Table Heading"/>
    <w:basedOn w:val="Normal"/>
    <w:uiPriority w:val="10"/>
    <w:qFormat/>
    <w:rsid w:val="00B5233A"/>
    <w:pPr>
      <w:jc w:val="center"/>
    </w:pPr>
    <w:rPr>
      <w:b/>
      <w:bCs/>
    </w:rPr>
  </w:style>
  <w:style w:type="paragraph" w:customStyle="1" w:styleId="NoIndent">
    <w:name w:val="No Indent"/>
    <w:basedOn w:val="Normal"/>
    <w:qFormat/>
    <w:rsid w:val="007D4A2B"/>
    <w:pPr>
      <w:ind w:firstLine="0"/>
    </w:pPr>
  </w:style>
  <w:style w:type="paragraph" w:customStyle="1" w:styleId="CaptionCallout">
    <w:name w:val="Caption Callout"/>
    <w:basedOn w:val="Normal"/>
    <w:qFormat/>
    <w:rsid w:val="00530EF3"/>
    <w:pPr>
      <w:ind w:firstLine="0"/>
    </w:pPr>
    <w:rPr>
      <w:b/>
    </w:rPr>
  </w:style>
  <w:style w:type="character" w:customStyle="1" w:styleId="Heading6Char">
    <w:name w:val="Heading 6 Char"/>
    <w:basedOn w:val="DefaultParagraphFont"/>
    <w:link w:val="Heading6"/>
    <w:uiPriority w:val="9"/>
    <w:semiHidden/>
    <w:rsid w:val="007D4A2B"/>
    <w:rPr>
      <w:rFonts w:asciiTheme="majorHAnsi" w:eastAsiaTheme="majorEastAsia" w:hAnsiTheme="majorHAnsi" w:cstheme="majorBidi"/>
      <w:color w:val="1F3763" w:themeColor="accent1" w:themeShade="7F"/>
    </w:rPr>
  </w:style>
  <w:style w:type="paragraph" w:styleId="TOCHeading">
    <w:name w:val="TOC Heading"/>
    <w:basedOn w:val="Heading1"/>
    <w:next w:val="Normal"/>
    <w:uiPriority w:val="39"/>
    <w:unhideWhenUsed/>
    <w:qFormat/>
    <w:rsid w:val="005B34CF"/>
    <w:pPr>
      <w:keepNext/>
      <w:keepLines/>
      <w:spacing w:before="480" w:line="276" w:lineRule="auto"/>
      <w:jc w:val="left"/>
      <w:outlineLvl w:val="9"/>
    </w:pPr>
    <w:rPr>
      <w:rFonts w:asciiTheme="majorHAnsi" w:eastAsiaTheme="majorEastAsia" w:hAnsiTheme="majorHAnsi" w:cstheme="majorBidi"/>
      <w:color w:val="2F5496" w:themeColor="accent1" w:themeShade="BF"/>
      <w:sz w:val="28"/>
      <w:szCs w:val="28"/>
    </w:rPr>
  </w:style>
  <w:style w:type="paragraph" w:styleId="TOC1">
    <w:name w:val="toc 1"/>
    <w:basedOn w:val="Normal"/>
    <w:next w:val="Normal"/>
    <w:autoRedefine/>
    <w:uiPriority w:val="39"/>
    <w:unhideWhenUsed/>
    <w:rsid w:val="005B34CF"/>
    <w:pPr>
      <w:spacing w:before="120" w:line="240" w:lineRule="auto"/>
      <w:ind w:firstLine="0"/>
    </w:pPr>
    <w:rPr>
      <w:b/>
      <w:bCs/>
      <w:i/>
      <w:iCs/>
      <w:kern w:val="2"/>
      <w:sz w:val="24"/>
      <w:szCs w:val="24"/>
      <w:lang w:val="en-GB"/>
      <w14:ligatures w14:val="standardContextual"/>
    </w:rPr>
  </w:style>
  <w:style w:type="paragraph" w:styleId="ListParagraph">
    <w:name w:val="List Paragraph"/>
    <w:basedOn w:val="Normal"/>
    <w:uiPriority w:val="34"/>
    <w:qFormat/>
    <w:rsid w:val="005B34CF"/>
    <w:pPr>
      <w:ind w:left="720"/>
      <w:contextualSpacing/>
    </w:pPr>
  </w:style>
  <w:style w:type="paragraph" w:styleId="NormalWeb">
    <w:name w:val="Normal (Web)"/>
    <w:basedOn w:val="Normal"/>
    <w:uiPriority w:val="99"/>
    <w:semiHidden/>
    <w:unhideWhenUsed/>
    <w:rsid w:val="005B34CF"/>
    <w:pPr>
      <w:spacing w:before="100" w:beforeAutospacing="1" w:after="100" w:afterAutospacing="1" w:line="240" w:lineRule="auto"/>
      <w:ind w:firstLine="0"/>
    </w:pPr>
    <w:rPr>
      <w:rFonts w:ascii="Times New Roman" w:eastAsia="Times New Roman" w:hAnsi="Times New Roman" w:cs="Times New Roman"/>
      <w:sz w:val="24"/>
      <w:szCs w:val="24"/>
      <w:lang w:val="en-IN" w:eastAsia="en-IN"/>
    </w:rPr>
  </w:style>
  <w:style w:type="character" w:styleId="UnresolvedMention">
    <w:name w:val="Unresolved Mention"/>
    <w:basedOn w:val="DefaultParagraphFont"/>
    <w:uiPriority w:val="99"/>
    <w:semiHidden/>
    <w:unhideWhenUsed/>
    <w:rsid w:val="005B34C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1659074">
      <w:bodyDiv w:val="1"/>
      <w:marLeft w:val="0"/>
      <w:marRight w:val="0"/>
      <w:marTop w:val="0"/>
      <w:marBottom w:val="0"/>
      <w:divBdr>
        <w:top w:val="none" w:sz="0" w:space="0" w:color="auto"/>
        <w:left w:val="none" w:sz="0" w:space="0" w:color="auto"/>
        <w:bottom w:val="none" w:sz="0" w:space="0" w:color="auto"/>
        <w:right w:val="none" w:sz="0" w:space="0" w:color="auto"/>
      </w:divBdr>
    </w:div>
    <w:div w:id="280306651">
      <w:bodyDiv w:val="1"/>
      <w:marLeft w:val="0"/>
      <w:marRight w:val="0"/>
      <w:marTop w:val="0"/>
      <w:marBottom w:val="0"/>
      <w:divBdr>
        <w:top w:val="none" w:sz="0" w:space="0" w:color="auto"/>
        <w:left w:val="none" w:sz="0" w:space="0" w:color="auto"/>
        <w:bottom w:val="none" w:sz="0" w:space="0" w:color="auto"/>
        <w:right w:val="none" w:sz="0" w:space="0" w:color="auto"/>
      </w:divBdr>
    </w:div>
    <w:div w:id="381486497">
      <w:bodyDiv w:val="1"/>
      <w:marLeft w:val="0"/>
      <w:marRight w:val="0"/>
      <w:marTop w:val="0"/>
      <w:marBottom w:val="0"/>
      <w:divBdr>
        <w:top w:val="none" w:sz="0" w:space="0" w:color="auto"/>
        <w:left w:val="none" w:sz="0" w:space="0" w:color="auto"/>
        <w:bottom w:val="none" w:sz="0" w:space="0" w:color="auto"/>
        <w:right w:val="none" w:sz="0" w:space="0" w:color="auto"/>
      </w:divBdr>
    </w:div>
    <w:div w:id="402870679">
      <w:bodyDiv w:val="1"/>
      <w:marLeft w:val="0"/>
      <w:marRight w:val="0"/>
      <w:marTop w:val="0"/>
      <w:marBottom w:val="0"/>
      <w:divBdr>
        <w:top w:val="none" w:sz="0" w:space="0" w:color="auto"/>
        <w:left w:val="none" w:sz="0" w:space="0" w:color="auto"/>
        <w:bottom w:val="none" w:sz="0" w:space="0" w:color="auto"/>
        <w:right w:val="none" w:sz="0" w:space="0" w:color="auto"/>
      </w:divBdr>
    </w:div>
    <w:div w:id="545066757">
      <w:bodyDiv w:val="1"/>
      <w:marLeft w:val="0"/>
      <w:marRight w:val="0"/>
      <w:marTop w:val="0"/>
      <w:marBottom w:val="0"/>
      <w:divBdr>
        <w:top w:val="none" w:sz="0" w:space="0" w:color="auto"/>
        <w:left w:val="none" w:sz="0" w:space="0" w:color="auto"/>
        <w:bottom w:val="none" w:sz="0" w:space="0" w:color="auto"/>
        <w:right w:val="none" w:sz="0" w:space="0" w:color="auto"/>
      </w:divBdr>
    </w:div>
    <w:div w:id="654799249">
      <w:bodyDiv w:val="1"/>
      <w:marLeft w:val="0"/>
      <w:marRight w:val="0"/>
      <w:marTop w:val="0"/>
      <w:marBottom w:val="0"/>
      <w:divBdr>
        <w:top w:val="none" w:sz="0" w:space="0" w:color="auto"/>
        <w:left w:val="none" w:sz="0" w:space="0" w:color="auto"/>
        <w:bottom w:val="none" w:sz="0" w:space="0" w:color="auto"/>
        <w:right w:val="none" w:sz="0" w:space="0" w:color="auto"/>
      </w:divBdr>
    </w:div>
    <w:div w:id="751464275">
      <w:bodyDiv w:val="1"/>
      <w:marLeft w:val="0"/>
      <w:marRight w:val="0"/>
      <w:marTop w:val="0"/>
      <w:marBottom w:val="0"/>
      <w:divBdr>
        <w:top w:val="none" w:sz="0" w:space="0" w:color="auto"/>
        <w:left w:val="none" w:sz="0" w:space="0" w:color="auto"/>
        <w:bottom w:val="none" w:sz="0" w:space="0" w:color="auto"/>
        <w:right w:val="none" w:sz="0" w:space="0" w:color="auto"/>
      </w:divBdr>
      <w:divsChild>
        <w:div w:id="67464918">
          <w:marLeft w:val="0"/>
          <w:marRight w:val="0"/>
          <w:marTop w:val="0"/>
          <w:marBottom w:val="0"/>
          <w:divBdr>
            <w:top w:val="none" w:sz="0" w:space="0" w:color="auto"/>
            <w:left w:val="none" w:sz="0" w:space="0" w:color="auto"/>
            <w:bottom w:val="none" w:sz="0" w:space="0" w:color="auto"/>
            <w:right w:val="none" w:sz="0" w:space="0" w:color="auto"/>
          </w:divBdr>
          <w:divsChild>
            <w:div w:id="881017597">
              <w:marLeft w:val="0"/>
              <w:marRight w:val="0"/>
              <w:marTop w:val="0"/>
              <w:marBottom w:val="0"/>
              <w:divBdr>
                <w:top w:val="none" w:sz="0" w:space="0" w:color="auto"/>
                <w:left w:val="none" w:sz="0" w:space="0" w:color="auto"/>
                <w:bottom w:val="none" w:sz="0" w:space="0" w:color="auto"/>
                <w:right w:val="none" w:sz="0" w:space="0" w:color="auto"/>
              </w:divBdr>
              <w:divsChild>
                <w:div w:id="2124884896">
                  <w:marLeft w:val="0"/>
                  <w:marRight w:val="0"/>
                  <w:marTop w:val="0"/>
                  <w:marBottom w:val="0"/>
                  <w:divBdr>
                    <w:top w:val="none" w:sz="0" w:space="0" w:color="auto"/>
                    <w:left w:val="none" w:sz="0" w:space="0" w:color="auto"/>
                    <w:bottom w:val="none" w:sz="0" w:space="0" w:color="auto"/>
                    <w:right w:val="none" w:sz="0" w:space="0" w:color="auto"/>
                  </w:divBdr>
                  <w:divsChild>
                    <w:div w:id="1286503162">
                      <w:marLeft w:val="0"/>
                      <w:marRight w:val="0"/>
                      <w:marTop w:val="0"/>
                      <w:marBottom w:val="0"/>
                      <w:divBdr>
                        <w:top w:val="none" w:sz="0" w:space="0" w:color="auto"/>
                        <w:left w:val="none" w:sz="0" w:space="0" w:color="auto"/>
                        <w:bottom w:val="none" w:sz="0" w:space="0" w:color="auto"/>
                        <w:right w:val="none" w:sz="0" w:space="0" w:color="auto"/>
                      </w:divBdr>
                      <w:divsChild>
                        <w:div w:id="662707522">
                          <w:marLeft w:val="0"/>
                          <w:marRight w:val="0"/>
                          <w:marTop w:val="0"/>
                          <w:marBottom w:val="0"/>
                          <w:divBdr>
                            <w:top w:val="none" w:sz="0" w:space="0" w:color="auto"/>
                            <w:left w:val="none" w:sz="0" w:space="0" w:color="auto"/>
                            <w:bottom w:val="none" w:sz="0" w:space="0" w:color="auto"/>
                            <w:right w:val="none" w:sz="0" w:space="0" w:color="auto"/>
                          </w:divBdr>
                          <w:divsChild>
                            <w:div w:id="927008779">
                              <w:marLeft w:val="0"/>
                              <w:marRight w:val="0"/>
                              <w:marTop w:val="0"/>
                              <w:marBottom w:val="0"/>
                              <w:divBdr>
                                <w:top w:val="none" w:sz="0" w:space="0" w:color="auto"/>
                                <w:left w:val="none" w:sz="0" w:space="0" w:color="auto"/>
                                <w:bottom w:val="none" w:sz="0" w:space="0" w:color="auto"/>
                                <w:right w:val="none" w:sz="0" w:space="0" w:color="auto"/>
                              </w:divBdr>
                              <w:divsChild>
                                <w:div w:id="1529292427">
                                  <w:marLeft w:val="0"/>
                                  <w:marRight w:val="0"/>
                                  <w:marTop w:val="0"/>
                                  <w:marBottom w:val="0"/>
                                  <w:divBdr>
                                    <w:top w:val="none" w:sz="0" w:space="0" w:color="auto"/>
                                    <w:left w:val="none" w:sz="0" w:space="0" w:color="auto"/>
                                    <w:bottom w:val="none" w:sz="0" w:space="0" w:color="auto"/>
                                    <w:right w:val="none" w:sz="0" w:space="0" w:color="auto"/>
                                  </w:divBdr>
                                  <w:divsChild>
                                    <w:div w:id="13228100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36348689">
                          <w:marLeft w:val="0"/>
                          <w:marRight w:val="0"/>
                          <w:marTop w:val="0"/>
                          <w:marBottom w:val="0"/>
                          <w:divBdr>
                            <w:top w:val="none" w:sz="0" w:space="0" w:color="auto"/>
                            <w:left w:val="none" w:sz="0" w:space="0" w:color="auto"/>
                            <w:bottom w:val="none" w:sz="0" w:space="0" w:color="auto"/>
                            <w:right w:val="none" w:sz="0" w:space="0" w:color="auto"/>
                          </w:divBdr>
                          <w:divsChild>
                            <w:div w:id="1795099483">
                              <w:marLeft w:val="0"/>
                              <w:marRight w:val="0"/>
                              <w:marTop w:val="0"/>
                              <w:marBottom w:val="0"/>
                              <w:divBdr>
                                <w:top w:val="none" w:sz="0" w:space="0" w:color="auto"/>
                                <w:left w:val="none" w:sz="0" w:space="0" w:color="auto"/>
                                <w:bottom w:val="none" w:sz="0" w:space="0" w:color="auto"/>
                                <w:right w:val="none" w:sz="0" w:space="0" w:color="auto"/>
                              </w:divBdr>
                              <w:divsChild>
                                <w:div w:id="2315493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2849683">
      <w:bodyDiv w:val="1"/>
      <w:marLeft w:val="0"/>
      <w:marRight w:val="0"/>
      <w:marTop w:val="0"/>
      <w:marBottom w:val="0"/>
      <w:divBdr>
        <w:top w:val="none" w:sz="0" w:space="0" w:color="auto"/>
        <w:left w:val="none" w:sz="0" w:space="0" w:color="auto"/>
        <w:bottom w:val="none" w:sz="0" w:space="0" w:color="auto"/>
        <w:right w:val="none" w:sz="0" w:space="0" w:color="auto"/>
      </w:divBdr>
      <w:divsChild>
        <w:div w:id="1943607826">
          <w:marLeft w:val="0"/>
          <w:marRight w:val="0"/>
          <w:marTop w:val="0"/>
          <w:marBottom w:val="0"/>
          <w:divBdr>
            <w:top w:val="none" w:sz="0" w:space="0" w:color="auto"/>
            <w:left w:val="none" w:sz="0" w:space="0" w:color="auto"/>
            <w:bottom w:val="none" w:sz="0" w:space="0" w:color="auto"/>
            <w:right w:val="none" w:sz="0" w:space="0" w:color="auto"/>
          </w:divBdr>
          <w:divsChild>
            <w:div w:id="1067072683">
              <w:marLeft w:val="0"/>
              <w:marRight w:val="0"/>
              <w:marTop w:val="0"/>
              <w:marBottom w:val="0"/>
              <w:divBdr>
                <w:top w:val="none" w:sz="0" w:space="0" w:color="auto"/>
                <w:left w:val="none" w:sz="0" w:space="0" w:color="auto"/>
                <w:bottom w:val="none" w:sz="0" w:space="0" w:color="auto"/>
                <w:right w:val="none" w:sz="0" w:space="0" w:color="auto"/>
              </w:divBdr>
              <w:divsChild>
                <w:div w:id="1199005768">
                  <w:marLeft w:val="0"/>
                  <w:marRight w:val="0"/>
                  <w:marTop w:val="0"/>
                  <w:marBottom w:val="0"/>
                  <w:divBdr>
                    <w:top w:val="none" w:sz="0" w:space="0" w:color="auto"/>
                    <w:left w:val="none" w:sz="0" w:space="0" w:color="auto"/>
                    <w:bottom w:val="none" w:sz="0" w:space="0" w:color="auto"/>
                    <w:right w:val="none" w:sz="0" w:space="0" w:color="auto"/>
                  </w:divBdr>
                  <w:divsChild>
                    <w:div w:id="121576492">
                      <w:marLeft w:val="0"/>
                      <w:marRight w:val="0"/>
                      <w:marTop w:val="0"/>
                      <w:marBottom w:val="0"/>
                      <w:divBdr>
                        <w:top w:val="none" w:sz="0" w:space="0" w:color="auto"/>
                        <w:left w:val="none" w:sz="0" w:space="0" w:color="auto"/>
                        <w:bottom w:val="none" w:sz="0" w:space="0" w:color="auto"/>
                        <w:right w:val="none" w:sz="0" w:space="0" w:color="auto"/>
                      </w:divBdr>
                      <w:divsChild>
                        <w:div w:id="1414814303">
                          <w:marLeft w:val="0"/>
                          <w:marRight w:val="0"/>
                          <w:marTop w:val="0"/>
                          <w:marBottom w:val="0"/>
                          <w:divBdr>
                            <w:top w:val="none" w:sz="0" w:space="0" w:color="auto"/>
                            <w:left w:val="none" w:sz="0" w:space="0" w:color="auto"/>
                            <w:bottom w:val="none" w:sz="0" w:space="0" w:color="auto"/>
                            <w:right w:val="none" w:sz="0" w:space="0" w:color="auto"/>
                          </w:divBdr>
                          <w:divsChild>
                            <w:div w:id="589123051">
                              <w:marLeft w:val="0"/>
                              <w:marRight w:val="0"/>
                              <w:marTop w:val="0"/>
                              <w:marBottom w:val="0"/>
                              <w:divBdr>
                                <w:top w:val="none" w:sz="0" w:space="0" w:color="auto"/>
                                <w:left w:val="none" w:sz="0" w:space="0" w:color="auto"/>
                                <w:bottom w:val="none" w:sz="0" w:space="0" w:color="auto"/>
                                <w:right w:val="none" w:sz="0" w:space="0" w:color="auto"/>
                              </w:divBdr>
                              <w:divsChild>
                                <w:div w:id="381295178">
                                  <w:marLeft w:val="0"/>
                                  <w:marRight w:val="0"/>
                                  <w:marTop w:val="0"/>
                                  <w:marBottom w:val="0"/>
                                  <w:divBdr>
                                    <w:top w:val="none" w:sz="0" w:space="0" w:color="auto"/>
                                    <w:left w:val="none" w:sz="0" w:space="0" w:color="auto"/>
                                    <w:bottom w:val="none" w:sz="0" w:space="0" w:color="auto"/>
                                    <w:right w:val="none" w:sz="0" w:space="0" w:color="auto"/>
                                  </w:divBdr>
                                  <w:divsChild>
                                    <w:div w:id="1201968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7263267">
                          <w:marLeft w:val="0"/>
                          <w:marRight w:val="0"/>
                          <w:marTop w:val="0"/>
                          <w:marBottom w:val="0"/>
                          <w:divBdr>
                            <w:top w:val="none" w:sz="0" w:space="0" w:color="auto"/>
                            <w:left w:val="none" w:sz="0" w:space="0" w:color="auto"/>
                            <w:bottom w:val="none" w:sz="0" w:space="0" w:color="auto"/>
                            <w:right w:val="none" w:sz="0" w:space="0" w:color="auto"/>
                          </w:divBdr>
                          <w:divsChild>
                            <w:div w:id="954481861">
                              <w:marLeft w:val="0"/>
                              <w:marRight w:val="0"/>
                              <w:marTop w:val="0"/>
                              <w:marBottom w:val="0"/>
                              <w:divBdr>
                                <w:top w:val="none" w:sz="0" w:space="0" w:color="auto"/>
                                <w:left w:val="none" w:sz="0" w:space="0" w:color="auto"/>
                                <w:bottom w:val="none" w:sz="0" w:space="0" w:color="auto"/>
                                <w:right w:val="none" w:sz="0" w:space="0" w:color="auto"/>
                              </w:divBdr>
                              <w:divsChild>
                                <w:div w:id="2811594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83381396">
      <w:bodyDiv w:val="1"/>
      <w:marLeft w:val="0"/>
      <w:marRight w:val="0"/>
      <w:marTop w:val="0"/>
      <w:marBottom w:val="0"/>
      <w:divBdr>
        <w:top w:val="none" w:sz="0" w:space="0" w:color="auto"/>
        <w:left w:val="none" w:sz="0" w:space="0" w:color="auto"/>
        <w:bottom w:val="none" w:sz="0" w:space="0" w:color="auto"/>
        <w:right w:val="none" w:sz="0" w:space="0" w:color="auto"/>
      </w:divBdr>
      <w:divsChild>
        <w:div w:id="1926572163">
          <w:marLeft w:val="0"/>
          <w:marRight w:val="0"/>
          <w:marTop w:val="0"/>
          <w:marBottom w:val="0"/>
          <w:divBdr>
            <w:top w:val="none" w:sz="0" w:space="0" w:color="auto"/>
            <w:left w:val="none" w:sz="0" w:space="0" w:color="auto"/>
            <w:bottom w:val="none" w:sz="0" w:space="0" w:color="auto"/>
            <w:right w:val="none" w:sz="0" w:space="0" w:color="auto"/>
          </w:divBdr>
          <w:divsChild>
            <w:div w:id="908686801">
              <w:marLeft w:val="0"/>
              <w:marRight w:val="0"/>
              <w:marTop w:val="0"/>
              <w:marBottom w:val="0"/>
              <w:divBdr>
                <w:top w:val="none" w:sz="0" w:space="0" w:color="auto"/>
                <w:left w:val="none" w:sz="0" w:space="0" w:color="auto"/>
                <w:bottom w:val="none" w:sz="0" w:space="0" w:color="auto"/>
                <w:right w:val="none" w:sz="0" w:space="0" w:color="auto"/>
              </w:divBdr>
              <w:divsChild>
                <w:div w:id="1948804004">
                  <w:marLeft w:val="0"/>
                  <w:marRight w:val="0"/>
                  <w:marTop w:val="0"/>
                  <w:marBottom w:val="0"/>
                  <w:divBdr>
                    <w:top w:val="none" w:sz="0" w:space="0" w:color="auto"/>
                    <w:left w:val="none" w:sz="0" w:space="0" w:color="auto"/>
                    <w:bottom w:val="none" w:sz="0" w:space="0" w:color="auto"/>
                    <w:right w:val="none" w:sz="0" w:space="0" w:color="auto"/>
                  </w:divBdr>
                  <w:divsChild>
                    <w:div w:id="511260652">
                      <w:marLeft w:val="0"/>
                      <w:marRight w:val="0"/>
                      <w:marTop w:val="0"/>
                      <w:marBottom w:val="0"/>
                      <w:divBdr>
                        <w:top w:val="none" w:sz="0" w:space="0" w:color="auto"/>
                        <w:left w:val="none" w:sz="0" w:space="0" w:color="auto"/>
                        <w:bottom w:val="none" w:sz="0" w:space="0" w:color="auto"/>
                        <w:right w:val="none" w:sz="0" w:space="0" w:color="auto"/>
                      </w:divBdr>
                      <w:divsChild>
                        <w:div w:id="1727991140">
                          <w:marLeft w:val="0"/>
                          <w:marRight w:val="0"/>
                          <w:marTop w:val="0"/>
                          <w:marBottom w:val="0"/>
                          <w:divBdr>
                            <w:top w:val="none" w:sz="0" w:space="0" w:color="auto"/>
                            <w:left w:val="none" w:sz="0" w:space="0" w:color="auto"/>
                            <w:bottom w:val="none" w:sz="0" w:space="0" w:color="auto"/>
                            <w:right w:val="none" w:sz="0" w:space="0" w:color="auto"/>
                          </w:divBdr>
                          <w:divsChild>
                            <w:div w:id="557397118">
                              <w:marLeft w:val="0"/>
                              <w:marRight w:val="0"/>
                              <w:marTop w:val="0"/>
                              <w:marBottom w:val="0"/>
                              <w:divBdr>
                                <w:top w:val="none" w:sz="0" w:space="0" w:color="auto"/>
                                <w:left w:val="none" w:sz="0" w:space="0" w:color="auto"/>
                                <w:bottom w:val="none" w:sz="0" w:space="0" w:color="auto"/>
                                <w:right w:val="none" w:sz="0" w:space="0" w:color="auto"/>
                              </w:divBdr>
                              <w:divsChild>
                                <w:div w:id="400568080">
                                  <w:marLeft w:val="0"/>
                                  <w:marRight w:val="0"/>
                                  <w:marTop w:val="0"/>
                                  <w:marBottom w:val="0"/>
                                  <w:divBdr>
                                    <w:top w:val="none" w:sz="0" w:space="0" w:color="auto"/>
                                    <w:left w:val="none" w:sz="0" w:space="0" w:color="auto"/>
                                    <w:bottom w:val="none" w:sz="0" w:space="0" w:color="auto"/>
                                    <w:right w:val="none" w:sz="0" w:space="0" w:color="auto"/>
                                  </w:divBdr>
                                  <w:divsChild>
                                    <w:div w:id="8796292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3670424">
                          <w:marLeft w:val="0"/>
                          <w:marRight w:val="0"/>
                          <w:marTop w:val="0"/>
                          <w:marBottom w:val="0"/>
                          <w:divBdr>
                            <w:top w:val="none" w:sz="0" w:space="0" w:color="auto"/>
                            <w:left w:val="none" w:sz="0" w:space="0" w:color="auto"/>
                            <w:bottom w:val="none" w:sz="0" w:space="0" w:color="auto"/>
                            <w:right w:val="none" w:sz="0" w:space="0" w:color="auto"/>
                          </w:divBdr>
                          <w:divsChild>
                            <w:div w:id="1855075525">
                              <w:marLeft w:val="0"/>
                              <w:marRight w:val="0"/>
                              <w:marTop w:val="0"/>
                              <w:marBottom w:val="0"/>
                              <w:divBdr>
                                <w:top w:val="none" w:sz="0" w:space="0" w:color="auto"/>
                                <w:left w:val="none" w:sz="0" w:space="0" w:color="auto"/>
                                <w:bottom w:val="none" w:sz="0" w:space="0" w:color="auto"/>
                                <w:right w:val="none" w:sz="0" w:space="0" w:color="auto"/>
                              </w:divBdr>
                              <w:divsChild>
                                <w:div w:id="10164652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890581963">
      <w:bodyDiv w:val="1"/>
      <w:marLeft w:val="0"/>
      <w:marRight w:val="0"/>
      <w:marTop w:val="0"/>
      <w:marBottom w:val="0"/>
      <w:divBdr>
        <w:top w:val="none" w:sz="0" w:space="0" w:color="auto"/>
        <w:left w:val="none" w:sz="0" w:space="0" w:color="auto"/>
        <w:bottom w:val="none" w:sz="0" w:space="0" w:color="auto"/>
        <w:right w:val="none" w:sz="0" w:space="0" w:color="auto"/>
      </w:divBdr>
    </w:div>
    <w:div w:id="969020297">
      <w:bodyDiv w:val="1"/>
      <w:marLeft w:val="0"/>
      <w:marRight w:val="0"/>
      <w:marTop w:val="0"/>
      <w:marBottom w:val="0"/>
      <w:divBdr>
        <w:top w:val="none" w:sz="0" w:space="0" w:color="auto"/>
        <w:left w:val="none" w:sz="0" w:space="0" w:color="auto"/>
        <w:bottom w:val="none" w:sz="0" w:space="0" w:color="auto"/>
        <w:right w:val="none" w:sz="0" w:space="0" w:color="auto"/>
      </w:divBdr>
      <w:divsChild>
        <w:div w:id="1059209956">
          <w:marLeft w:val="0"/>
          <w:marRight w:val="0"/>
          <w:marTop w:val="0"/>
          <w:marBottom w:val="0"/>
          <w:divBdr>
            <w:top w:val="none" w:sz="0" w:space="0" w:color="auto"/>
            <w:left w:val="none" w:sz="0" w:space="0" w:color="auto"/>
            <w:bottom w:val="none" w:sz="0" w:space="0" w:color="auto"/>
            <w:right w:val="none" w:sz="0" w:space="0" w:color="auto"/>
          </w:divBdr>
          <w:divsChild>
            <w:div w:id="952977171">
              <w:marLeft w:val="0"/>
              <w:marRight w:val="0"/>
              <w:marTop w:val="0"/>
              <w:marBottom w:val="0"/>
              <w:divBdr>
                <w:top w:val="none" w:sz="0" w:space="0" w:color="auto"/>
                <w:left w:val="none" w:sz="0" w:space="0" w:color="auto"/>
                <w:bottom w:val="none" w:sz="0" w:space="0" w:color="auto"/>
                <w:right w:val="none" w:sz="0" w:space="0" w:color="auto"/>
              </w:divBdr>
              <w:divsChild>
                <w:div w:id="1216313350">
                  <w:marLeft w:val="0"/>
                  <w:marRight w:val="0"/>
                  <w:marTop w:val="0"/>
                  <w:marBottom w:val="0"/>
                  <w:divBdr>
                    <w:top w:val="none" w:sz="0" w:space="0" w:color="auto"/>
                    <w:left w:val="none" w:sz="0" w:space="0" w:color="auto"/>
                    <w:bottom w:val="none" w:sz="0" w:space="0" w:color="auto"/>
                    <w:right w:val="none" w:sz="0" w:space="0" w:color="auto"/>
                  </w:divBdr>
                  <w:divsChild>
                    <w:div w:id="1406878666">
                      <w:marLeft w:val="0"/>
                      <w:marRight w:val="0"/>
                      <w:marTop w:val="0"/>
                      <w:marBottom w:val="0"/>
                      <w:divBdr>
                        <w:top w:val="none" w:sz="0" w:space="0" w:color="auto"/>
                        <w:left w:val="none" w:sz="0" w:space="0" w:color="auto"/>
                        <w:bottom w:val="none" w:sz="0" w:space="0" w:color="auto"/>
                        <w:right w:val="none" w:sz="0" w:space="0" w:color="auto"/>
                      </w:divBdr>
                      <w:divsChild>
                        <w:div w:id="869534423">
                          <w:marLeft w:val="0"/>
                          <w:marRight w:val="0"/>
                          <w:marTop w:val="0"/>
                          <w:marBottom w:val="0"/>
                          <w:divBdr>
                            <w:top w:val="none" w:sz="0" w:space="0" w:color="auto"/>
                            <w:left w:val="none" w:sz="0" w:space="0" w:color="auto"/>
                            <w:bottom w:val="none" w:sz="0" w:space="0" w:color="auto"/>
                            <w:right w:val="none" w:sz="0" w:space="0" w:color="auto"/>
                          </w:divBdr>
                          <w:divsChild>
                            <w:div w:id="62601922">
                              <w:marLeft w:val="0"/>
                              <w:marRight w:val="0"/>
                              <w:marTop w:val="0"/>
                              <w:marBottom w:val="0"/>
                              <w:divBdr>
                                <w:top w:val="none" w:sz="0" w:space="0" w:color="auto"/>
                                <w:left w:val="none" w:sz="0" w:space="0" w:color="auto"/>
                                <w:bottom w:val="none" w:sz="0" w:space="0" w:color="auto"/>
                                <w:right w:val="none" w:sz="0" w:space="0" w:color="auto"/>
                              </w:divBdr>
                              <w:divsChild>
                                <w:div w:id="123894275">
                                  <w:marLeft w:val="0"/>
                                  <w:marRight w:val="0"/>
                                  <w:marTop w:val="0"/>
                                  <w:marBottom w:val="0"/>
                                  <w:divBdr>
                                    <w:top w:val="none" w:sz="0" w:space="0" w:color="auto"/>
                                    <w:left w:val="none" w:sz="0" w:space="0" w:color="auto"/>
                                    <w:bottom w:val="none" w:sz="0" w:space="0" w:color="auto"/>
                                    <w:right w:val="none" w:sz="0" w:space="0" w:color="auto"/>
                                  </w:divBdr>
                                  <w:divsChild>
                                    <w:div w:id="20672919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5448611">
                          <w:marLeft w:val="0"/>
                          <w:marRight w:val="0"/>
                          <w:marTop w:val="0"/>
                          <w:marBottom w:val="0"/>
                          <w:divBdr>
                            <w:top w:val="none" w:sz="0" w:space="0" w:color="auto"/>
                            <w:left w:val="none" w:sz="0" w:space="0" w:color="auto"/>
                            <w:bottom w:val="none" w:sz="0" w:space="0" w:color="auto"/>
                            <w:right w:val="none" w:sz="0" w:space="0" w:color="auto"/>
                          </w:divBdr>
                          <w:divsChild>
                            <w:div w:id="1354460936">
                              <w:marLeft w:val="0"/>
                              <w:marRight w:val="0"/>
                              <w:marTop w:val="0"/>
                              <w:marBottom w:val="0"/>
                              <w:divBdr>
                                <w:top w:val="none" w:sz="0" w:space="0" w:color="auto"/>
                                <w:left w:val="none" w:sz="0" w:space="0" w:color="auto"/>
                                <w:bottom w:val="none" w:sz="0" w:space="0" w:color="auto"/>
                                <w:right w:val="none" w:sz="0" w:space="0" w:color="auto"/>
                              </w:divBdr>
                              <w:divsChild>
                                <w:div w:id="14727920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72046451">
      <w:bodyDiv w:val="1"/>
      <w:marLeft w:val="0"/>
      <w:marRight w:val="0"/>
      <w:marTop w:val="0"/>
      <w:marBottom w:val="0"/>
      <w:divBdr>
        <w:top w:val="none" w:sz="0" w:space="0" w:color="auto"/>
        <w:left w:val="none" w:sz="0" w:space="0" w:color="auto"/>
        <w:bottom w:val="none" w:sz="0" w:space="0" w:color="auto"/>
        <w:right w:val="none" w:sz="0" w:space="0" w:color="auto"/>
      </w:divBdr>
    </w:div>
    <w:div w:id="1246918769">
      <w:bodyDiv w:val="1"/>
      <w:marLeft w:val="0"/>
      <w:marRight w:val="0"/>
      <w:marTop w:val="0"/>
      <w:marBottom w:val="0"/>
      <w:divBdr>
        <w:top w:val="none" w:sz="0" w:space="0" w:color="auto"/>
        <w:left w:val="none" w:sz="0" w:space="0" w:color="auto"/>
        <w:bottom w:val="none" w:sz="0" w:space="0" w:color="auto"/>
        <w:right w:val="none" w:sz="0" w:space="0" w:color="auto"/>
      </w:divBdr>
    </w:div>
    <w:div w:id="1279800748">
      <w:bodyDiv w:val="1"/>
      <w:marLeft w:val="0"/>
      <w:marRight w:val="0"/>
      <w:marTop w:val="0"/>
      <w:marBottom w:val="0"/>
      <w:divBdr>
        <w:top w:val="none" w:sz="0" w:space="0" w:color="auto"/>
        <w:left w:val="none" w:sz="0" w:space="0" w:color="auto"/>
        <w:bottom w:val="none" w:sz="0" w:space="0" w:color="auto"/>
        <w:right w:val="none" w:sz="0" w:space="0" w:color="auto"/>
      </w:divBdr>
    </w:div>
    <w:div w:id="1339577220">
      <w:bodyDiv w:val="1"/>
      <w:marLeft w:val="0"/>
      <w:marRight w:val="0"/>
      <w:marTop w:val="0"/>
      <w:marBottom w:val="0"/>
      <w:divBdr>
        <w:top w:val="none" w:sz="0" w:space="0" w:color="auto"/>
        <w:left w:val="none" w:sz="0" w:space="0" w:color="auto"/>
        <w:bottom w:val="none" w:sz="0" w:space="0" w:color="auto"/>
        <w:right w:val="none" w:sz="0" w:space="0" w:color="auto"/>
      </w:divBdr>
    </w:div>
    <w:div w:id="1455905123">
      <w:bodyDiv w:val="1"/>
      <w:marLeft w:val="0"/>
      <w:marRight w:val="0"/>
      <w:marTop w:val="0"/>
      <w:marBottom w:val="0"/>
      <w:divBdr>
        <w:top w:val="none" w:sz="0" w:space="0" w:color="auto"/>
        <w:left w:val="none" w:sz="0" w:space="0" w:color="auto"/>
        <w:bottom w:val="none" w:sz="0" w:space="0" w:color="auto"/>
        <w:right w:val="none" w:sz="0" w:space="0" w:color="auto"/>
      </w:divBdr>
    </w:div>
    <w:div w:id="1627081428">
      <w:bodyDiv w:val="1"/>
      <w:marLeft w:val="0"/>
      <w:marRight w:val="0"/>
      <w:marTop w:val="0"/>
      <w:marBottom w:val="0"/>
      <w:divBdr>
        <w:top w:val="none" w:sz="0" w:space="0" w:color="auto"/>
        <w:left w:val="none" w:sz="0" w:space="0" w:color="auto"/>
        <w:bottom w:val="none" w:sz="0" w:space="0" w:color="auto"/>
        <w:right w:val="none" w:sz="0" w:space="0" w:color="auto"/>
      </w:divBdr>
    </w:div>
    <w:div w:id="1968510328">
      <w:bodyDiv w:val="1"/>
      <w:marLeft w:val="0"/>
      <w:marRight w:val="0"/>
      <w:marTop w:val="0"/>
      <w:marBottom w:val="0"/>
      <w:divBdr>
        <w:top w:val="none" w:sz="0" w:space="0" w:color="auto"/>
        <w:left w:val="none" w:sz="0" w:space="0" w:color="auto"/>
        <w:bottom w:val="none" w:sz="0" w:space="0" w:color="auto"/>
        <w:right w:val="none" w:sz="0" w:space="0" w:color="auto"/>
      </w:divBdr>
    </w:div>
    <w:div w:id="20257399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investopedia.com/terms/p/product-life-cycle.asp" TargetMode="External"/><Relationship Id="rId18" Type="http://schemas.openxmlformats.org/officeDocument/2006/relationships/header" Target="head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www.nibusinessinfo.co.uk/content/product-life-cycle-strategies" TargetMode="External"/><Relationship Id="rId2" Type="http://schemas.openxmlformats.org/officeDocument/2006/relationships/customXml" Target="../customXml/item2.xml"/><Relationship Id="rId16" Type="http://schemas.openxmlformats.org/officeDocument/2006/relationships/hyperlink" Target="https://strikepointmedia.com/blog/the-fast-follower-advantage-when-being-first-mover-isnt-right"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innovationcloud.com/blog/advantages-and-disadvantages-of-the-market-pioneer-strategy.html"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insight.kellogg.northwestern.edu/article/the_second_mover_advantage"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Vaividhya\AppData\Local\Microsoft\Office\16.0\DTS\en-IN%7b15A4C4DD-C206-4C8C-B932-457008FA24CD%7d\%7b64385BA6-51E8-47C8-B89F-6B394C2D8137%7dtf03982351_win32.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CE20C-610A-4626-841D-1F10857B445E}">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2.xml><?xml version="1.0" encoding="utf-8"?>
<ds:datastoreItem xmlns:ds="http://schemas.openxmlformats.org/officeDocument/2006/customXml" ds:itemID="{2D686CB8-6245-413C-A355-156513A377FC}">
  <ds:schemaRefs>
    <ds:schemaRef ds:uri="http://schemas.microsoft.com/sharepoint/v3/contenttype/forms"/>
  </ds:schemaRefs>
</ds:datastoreItem>
</file>

<file path=customXml/itemProps3.xml><?xml version="1.0" encoding="utf-8"?>
<ds:datastoreItem xmlns:ds="http://schemas.openxmlformats.org/officeDocument/2006/customXml" ds:itemID="{3B411A11-DDA3-4BC4-B0BC-14026E6D5DF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0C40C7B-0D50-4A93-BA27-98E8357957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{64385BA6-51E8-47C8-B89F-6B394C2D8137}tf03982351_win32</Template>
  <TotalTime>103</TotalTime>
  <Pages>14</Pages>
  <Words>2722</Words>
  <Characters>15516</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Vaividhya</dc:creator>
  <cp:keywords/>
  <dc:description/>
  <cp:lastModifiedBy>sweety rathi</cp:lastModifiedBy>
  <cp:revision>12</cp:revision>
  <dcterms:created xsi:type="dcterms:W3CDTF">2025-03-25T01:20:00Z</dcterms:created>
  <dcterms:modified xsi:type="dcterms:W3CDTF">2025-03-28T06:01:00Z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