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7FC8E3" w14:textId="55F27B0D" w:rsidR="005D6252" w:rsidRDefault="001E6C42" w:rsidP="00346A81">
      <w:pPr>
        <w:rPr>
          <w:b/>
          <w:bCs/>
          <w:sz w:val="28"/>
          <w:szCs w:val="24"/>
        </w:rPr>
      </w:pPr>
      <w:r w:rsidRPr="001E6C42">
        <w:rPr>
          <w:b/>
          <w:bCs/>
          <w:sz w:val="28"/>
          <w:szCs w:val="24"/>
        </w:rPr>
        <w:t>Applying Psychological Theories to Improve Well-Being in Older Adults Living in Residential Care: A Critical Bibliography and Short Report</w:t>
      </w:r>
      <w:r w:rsidR="00346A81">
        <w:rPr>
          <w:b/>
          <w:bCs/>
          <w:sz w:val="28"/>
          <w:szCs w:val="24"/>
        </w:rPr>
        <w:t xml:space="preserve"> </w:t>
      </w:r>
      <w:r w:rsidRPr="001E6C42">
        <w:rPr>
          <w:b/>
          <w:bCs/>
          <w:sz w:val="28"/>
          <w:szCs w:val="24"/>
        </w:rPr>
        <w:t>on Erikson's Integrity versus Despair and Maslow's Hierarchy of Needs</w:t>
      </w:r>
    </w:p>
    <w:p w14:paraId="143299CA" w14:textId="77777777" w:rsidR="00EB315F" w:rsidRPr="00EB315F" w:rsidRDefault="00C440CE" w:rsidP="00EB315F">
      <w:pPr>
        <w:rPr>
          <w:b/>
          <w:bCs/>
          <w:sz w:val="28"/>
          <w:szCs w:val="24"/>
        </w:rPr>
      </w:pPr>
      <w:r>
        <w:rPr>
          <w:b/>
          <w:bCs/>
          <w:sz w:val="28"/>
          <w:szCs w:val="24"/>
        </w:rPr>
        <w:t xml:space="preserve">Module Name: </w:t>
      </w:r>
      <w:r w:rsidR="00EB315F" w:rsidRPr="00EB315F">
        <w:rPr>
          <w:b/>
          <w:bCs/>
          <w:sz w:val="28"/>
          <w:szCs w:val="24"/>
        </w:rPr>
        <w:t>Psychology in Health and Social Care (LCHS4010_LON)</w:t>
      </w:r>
    </w:p>
    <w:p w14:paraId="1C6B1E84" w14:textId="20CCE32B" w:rsidR="00C440CE" w:rsidRDefault="00C440CE" w:rsidP="00346A81">
      <w:pPr>
        <w:rPr>
          <w:b/>
          <w:bCs/>
          <w:sz w:val="28"/>
          <w:szCs w:val="24"/>
        </w:rPr>
      </w:pPr>
      <w:r>
        <w:rPr>
          <w:b/>
          <w:bCs/>
          <w:sz w:val="28"/>
          <w:szCs w:val="24"/>
        </w:rPr>
        <w:t>Student Name: Mariuza Aguiar</w:t>
      </w:r>
    </w:p>
    <w:p w14:paraId="2E67A9AC" w14:textId="0F6A708F" w:rsidR="00C440CE" w:rsidRDefault="00C440CE" w:rsidP="00346A81">
      <w:pPr>
        <w:rPr>
          <w:b/>
          <w:bCs/>
          <w:sz w:val="28"/>
          <w:szCs w:val="24"/>
        </w:rPr>
      </w:pPr>
      <w:r>
        <w:rPr>
          <w:b/>
          <w:bCs/>
          <w:sz w:val="28"/>
          <w:szCs w:val="24"/>
        </w:rPr>
        <w:t>Student ID: 2440642</w:t>
      </w:r>
    </w:p>
    <w:p w14:paraId="48A4FD82" w14:textId="0C36DF04" w:rsidR="00C440CE" w:rsidRDefault="00C440CE" w:rsidP="00346A81">
      <w:pPr>
        <w:rPr>
          <w:b/>
          <w:bCs/>
          <w:sz w:val="28"/>
          <w:szCs w:val="24"/>
        </w:rPr>
      </w:pPr>
      <w:r>
        <w:rPr>
          <w:b/>
          <w:bCs/>
          <w:sz w:val="28"/>
          <w:szCs w:val="24"/>
        </w:rPr>
        <w:t xml:space="preserve">Lecture Name: Farah Wiita </w:t>
      </w:r>
    </w:p>
    <w:p w14:paraId="41322081" w14:textId="77777777" w:rsidR="00E84B67" w:rsidRDefault="00E84B67" w:rsidP="00346A81">
      <w:pPr>
        <w:pStyle w:val="TOCHeading"/>
      </w:pPr>
      <w:r>
        <w:t xml:space="preserve">Critical comment on relevance to supporting older adults </w:t>
      </w:r>
    </w:p>
    <w:sdt>
      <w:sdtPr>
        <w:rPr>
          <w:rFonts w:ascii="Times New Roman" w:eastAsiaTheme="minorHAnsi" w:hAnsi="Times New Roman" w:cstheme="minorBidi"/>
          <w:color w:val="auto"/>
          <w:kern w:val="2"/>
          <w:sz w:val="24"/>
          <w:szCs w:val="22"/>
          <w:lang w:val="en-GB"/>
          <w14:ligatures w14:val="standardContextual"/>
        </w:rPr>
        <w:id w:val="-670717029"/>
        <w:docPartObj>
          <w:docPartGallery w:val="Table of Contents"/>
          <w:docPartUnique/>
        </w:docPartObj>
      </w:sdtPr>
      <w:sdtEndPr>
        <w:rPr>
          <w:b/>
          <w:bCs/>
          <w:noProof/>
        </w:rPr>
      </w:sdtEndPr>
      <w:sdtContent>
        <w:p w14:paraId="605F2A5D" w14:textId="0BFB427B" w:rsidR="005D6252" w:rsidRPr="005D6252" w:rsidRDefault="005D6252" w:rsidP="00346A81">
          <w:pPr>
            <w:pStyle w:val="TOCHeading"/>
            <w:rPr>
              <w:rFonts w:ascii="Times New Roman" w:hAnsi="Times New Roman" w:cs="Times New Roman"/>
              <w:b/>
              <w:bCs/>
              <w:color w:val="000000" w:themeColor="text1"/>
              <w:sz w:val="24"/>
              <w:szCs w:val="24"/>
            </w:rPr>
          </w:pPr>
          <w:r w:rsidRPr="005D6252">
            <w:rPr>
              <w:rFonts w:ascii="Times New Roman" w:hAnsi="Times New Roman" w:cs="Times New Roman"/>
              <w:b/>
              <w:bCs/>
              <w:color w:val="000000" w:themeColor="text1"/>
              <w:sz w:val="24"/>
              <w:szCs w:val="24"/>
            </w:rPr>
            <w:t>Table of Contents</w:t>
          </w:r>
        </w:p>
        <w:p w14:paraId="1100C9E4" w14:textId="37FC4307" w:rsidR="005D6252" w:rsidRPr="00324476" w:rsidRDefault="005D6252" w:rsidP="00324476">
          <w:pPr>
            <w:pStyle w:val="TOC1"/>
          </w:pPr>
          <w:r>
            <w:rPr>
              <w:noProof w:val="0"/>
            </w:rPr>
            <w:fldChar w:fldCharType="begin"/>
          </w:r>
          <w:r>
            <w:instrText xml:space="preserve"> TOC \o "1-3" \h \z \u </w:instrText>
          </w:r>
          <w:r>
            <w:rPr>
              <w:noProof w:val="0"/>
            </w:rPr>
            <w:fldChar w:fldCharType="separate"/>
          </w:r>
          <w:hyperlink w:anchor="_Toc227120349" w:history="1">
            <w:r w:rsidRPr="00324476">
              <w:rPr>
                <w:rStyle w:val="Hyperlink"/>
              </w:rPr>
              <w:t>PART A: BIBLIOGRAPHY</w:t>
            </w:r>
            <w:r w:rsidRPr="00324476">
              <w:rPr>
                <w:webHidden/>
              </w:rPr>
              <w:tab/>
            </w:r>
            <w:r w:rsidRPr="00324476">
              <w:rPr>
                <w:webHidden/>
              </w:rPr>
              <w:fldChar w:fldCharType="begin"/>
            </w:r>
            <w:r w:rsidRPr="00324476">
              <w:rPr>
                <w:webHidden/>
              </w:rPr>
              <w:instrText xml:space="preserve"> PAGEREF _Toc227120349 \h </w:instrText>
            </w:r>
            <w:r w:rsidRPr="00324476">
              <w:rPr>
                <w:webHidden/>
              </w:rPr>
            </w:r>
            <w:r w:rsidRPr="00324476">
              <w:rPr>
                <w:webHidden/>
              </w:rPr>
              <w:fldChar w:fldCharType="separate"/>
            </w:r>
            <w:r w:rsidRPr="00324476">
              <w:rPr>
                <w:webHidden/>
              </w:rPr>
              <w:t>3</w:t>
            </w:r>
            <w:r w:rsidRPr="00324476">
              <w:rPr>
                <w:webHidden/>
              </w:rPr>
              <w:fldChar w:fldCharType="end"/>
            </w:r>
          </w:hyperlink>
        </w:p>
        <w:p w14:paraId="664DE553" w14:textId="2BFF4ADD" w:rsidR="005D6252" w:rsidRDefault="005D6252" w:rsidP="00324476">
          <w:pPr>
            <w:pStyle w:val="TOC1"/>
          </w:pPr>
          <w:hyperlink w:anchor="_Toc227120350" w:history="1">
            <w:r w:rsidRPr="000B5A75">
              <w:rPr>
                <w:rStyle w:val="Hyperlink"/>
              </w:rPr>
              <w:t>Theory 1: Erikson's Psychosocial Theory</w:t>
            </w:r>
            <w:r>
              <w:rPr>
                <w:webHidden/>
              </w:rPr>
              <w:tab/>
            </w:r>
            <w:r>
              <w:rPr>
                <w:webHidden/>
              </w:rPr>
              <w:fldChar w:fldCharType="begin"/>
            </w:r>
            <w:r>
              <w:rPr>
                <w:webHidden/>
              </w:rPr>
              <w:instrText xml:space="preserve"> PAGEREF _Toc227120350 \h </w:instrText>
            </w:r>
            <w:r>
              <w:rPr>
                <w:webHidden/>
              </w:rPr>
            </w:r>
            <w:r>
              <w:rPr>
                <w:webHidden/>
              </w:rPr>
              <w:fldChar w:fldCharType="separate"/>
            </w:r>
            <w:r>
              <w:rPr>
                <w:webHidden/>
              </w:rPr>
              <w:t>3</w:t>
            </w:r>
            <w:r>
              <w:rPr>
                <w:webHidden/>
              </w:rPr>
              <w:fldChar w:fldCharType="end"/>
            </w:r>
          </w:hyperlink>
        </w:p>
        <w:p w14:paraId="55639584" w14:textId="08FE0B6C" w:rsidR="005D6252" w:rsidRDefault="005D6252">
          <w:pPr>
            <w:pStyle w:val="TOC2"/>
            <w:tabs>
              <w:tab w:val="right" w:leader="dot" w:pos="9350"/>
            </w:tabs>
            <w:rPr>
              <w:noProof/>
            </w:rPr>
          </w:pPr>
          <w:hyperlink w:anchor="_Toc227120351" w:history="1">
            <w:r w:rsidRPr="000B5A75">
              <w:rPr>
                <w:rStyle w:val="Hyperlink"/>
                <w:noProof/>
              </w:rPr>
              <w:t>Summary of key arguments from identified sources</w:t>
            </w:r>
            <w:r>
              <w:rPr>
                <w:noProof/>
                <w:webHidden/>
              </w:rPr>
              <w:tab/>
            </w:r>
            <w:r>
              <w:rPr>
                <w:noProof/>
                <w:webHidden/>
              </w:rPr>
              <w:fldChar w:fldCharType="begin"/>
            </w:r>
            <w:r>
              <w:rPr>
                <w:noProof/>
                <w:webHidden/>
              </w:rPr>
              <w:instrText xml:space="preserve"> PAGEREF _Toc227120351 \h </w:instrText>
            </w:r>
            <w:r>
              <w:rPr>
                <w:noProof/>
                <w:webHidden/>
              </w:rPr>
            </w:r>
            <w:r>
              <w:rPr>
                <w:noProof/>
                <w:webHidden/>
              </w:rPr>
              <w:fldChar w:fldCharType="separate"/>
            </w:r>
            <w:r>
              <w:rPr>
                <w:noProof/>
                <w:webHidden/>
              </w:rPr>
              <w:t>3</w:t>
            </w:r>
            <w:r>
              <w:rPr>
                <w:noProof/>
                <w:webHidden/>
              </w:rPr>
              <w:fldChar w:fldCharType="end"/>
            </w:r>
          </w:hyperlink>
        </w:p>
        <w:p w14:paraId="686BC629" w14:textId="0F6EE450" w:rsidR="005D6252" w:rsidRDefault="005D6252">
          <w:pPr>
            <w:pStyle w:val="TOC2"/>
            <w:tabs>
              <w:tab w:val="right" w:leader="dot" w:pos="9350"/>
            </w:tabs>
            <w:rPr>
              <w:noProof/>
            </w:rPr>
          </w:pPr>
          <w:hyperlink w:anchor="_Toc227120352" w:history="1">
            <w:r w:rsidRPr="000B5A75">
              <w:rPr>
                <w:rStyle w:val="Hyperlink"/>
                <w:noProof/>
              </w:rPr>
              <w:t>Critical comment on relevance to supporting older adults</w:t>
            </w:r>
            <w:r>
              <w:rPr>
                <w:noProof/>
                <w:webHidden/>
              </w:rPr>
              <w:tab/>
            </w:r>
            <w:r>
              <w:rPr>
                <w:noProof/>
                <w:webHidden/>
              </w:rPr>
              <w:fldChar w:fldCharType="begin"/>
            </w:r>
            <w:r>
              <w:rPr>
                <w:noProof/>
                <w:webHidden/>
              </w:rPr>
              <w:instrText xml:space="preserve"> PAGEREF _Toc227120352 \h </w:instrText>
            </w:r>
            <w:r>
              <w:rPr>
                <w:noProof/>
                <w:webHidden/>
              </w:rPr>
            </w:r>
            <w:r>
              <w:rPr>
                <w:noProof/>
                <w:webHidden/>
              </w:rPr>
              <w:fldChar w:fldCharType="separate"/>
            </w:r>
            <w:r>
              <w:rPr>
                <w:noProof/>
                <w:webHidden/>
              </w:rPr>
              <w:t>3</w:t>
            </w:r>
            <w:r>
              <w:rPr>
                <w:noProof/>
                <w:webHidden/>
              </w:rPr>
              <w:fldChar w:fldCharType="end"/>
            </w:r>
          </w:hyperlink>
        </w:p>
        <w:p w14:paraId="099E119A" w14:textId="34EC3BD3" w:rsidR="005D6252" w:rsidRDefault="005D6252" w:rsidP="00324476">
          <w:pPr>
            <w:pStyle w:val="TOC1"/>
          </w:pPr>
          <w:hyperlink w:anchor="_Toc227120353" w:history="1">
            <w:r w:rsidRPr="000B5A75">
              <w:rPr>
                <w:rStyle w:val="Hyperlink"/>
              </w:rPr>
              <w:t>Theory 2: Maslow's Hierarchy of Needs</w:t>
            </w:r>
            <w:r>
              <w:rPr>
                <w:webHidden/>
              </w:rPr>
              <w:tab/>
            </w:r>
            <w:r>
              <w:rPr>
                <w:webHidden/>
              </w:rPr>
              <w:fldChar w:fldCharType="begin"/>
            </w:r>
            <w:r>
              <w:rPr>
                <w:webHidden/>
              </w:rPr>
              <w:instrText xml:space="preserve"> PAGEREF _Toc227120353 \h </w:instrText>
            </w:r>
            <w:r>
              <w:rPr>
                <w:webHidden/>
              </w:rPr>
            </w:r>
            <w:r>
              <w:rPr>
                <w:webHidden/>
              </w:rPr>
              <w:fldChar w:fldCharType="separate"/>
            </w:r>
            <w:r>
              <w:rPr>
                <w:webHidden/>
              </w:rPr>
              <w:t>4</w:t>
            </w:r>
            <w:r>
              <w:rPr>
                <w:webHidden/>
              </w:rPr>
              <w:fldChar w:fldCharType="end"/>
            </w:r>
          </w:hyperlink>
        </w:p>
        <w:p w14:paraId="1015FA58" w14:textId="0C1B35BA" w:rsidR="005D6252" w:rsidRDefault="005D6252">
          <w:pPr>
            <w:pStyle w:val="TOC2"/>
            <w:tabs>
              <w:tab w:val="right" w:leader="dot" w:pos="9350"/>
            </w:tabs>
            <w:rPr>
              <w:noProof/>
            </w:rPr>
          </w:pPr>
          <w:hyperlink w:anchor="_Toc227120354" w:history="1">
            <w:r w:rsidRPr="000B5A75">
              <w:rPr>
                <w:rStyle w:val="Hyperlink"/>
                <w:noProof/>
              </w:rPr>
              <w:t>Summary of key arguments from identified sources</w:t>
            </w:r>
            <w:r>
              <w:rPr>
                <w:noProof/>
                <w:webHidden/>
              </w:rPr>
              <w:tab/>
            </w:r>
            <w:r>
              <w:rPr>
                <w:noProof/>
                <w:webHidden/>
              </w:rPr>
              <w:fldChar w:fldCharType="begin"/>
            </w:r>
            <w:r>
              <w:rPr>
                <w:noProof/>
                <w:webHidden/>
              </w:rPr>
              <w:instrText xml:space="preserve"> PAGEREF _Toc227120354 \h </w:instrText>
            </w:r>
            <w:r>
              <w:rPr>
                <w:noProof/>
                <w:webHidden/>
              </w:rPr>
            </w:r>
            <w:r>
              <w:rPr>
                <w:noProof/>
                <w:webHidden/>
              </w:rPr>
              <w:fldChar w:fldCharType="separate"/>
            </w:r>
            <w:r>
              <w:rPr>
                <w:noProof/>
                <w:webHidden/>
              </w:rPr>
              <w:t>4</w:t>
            </w:r>
            <w:r>
              <w:rPr>
                <w:noProof/>
                <w:webHidden/>
              </w:rPr>
              <w:fldChar w:fldCharType="end"/>
            </w:r>
          </w:hyperlink>
        </w:p>
        <w:p w14:paraId="3631BAB1" w14:textId="22F8CC91" w:rsidR="005D6252" w:rsidRDefault="005D6252">
          <w:pPr>
            <w:pStyle w:val="TOC2"/>
            <w:tabs>
              <w:tab w:val="right" w:leader="dot" w:pos="9350"/>
            </w:tabs>
            <w:rPr>
              <w:noProof/>
            </w:rPr>
          </w:pPr>
          <w:hyperlink w:anchor="_Toc227120355" w:history="1">
            <w:r w:rsidRPr="000B5A75">
              <w:rPr>
                <w:rStyle w:val="Hyperlink"/>
                <w:noProof/>
              </w:rPr>
              <w:t>Critical comment on relevance to supporting older adults</w:t>
            </w:r>
            <w:r>
              <w:rPr>
                <w:noProof/>
                <w:webHidden/>
              </w:rPr>
              <w:tab/>
            </w:r>
            <w:r>
              <w:rPr>
                <w:noProof/>
                <w:webHidden/>
              </w:rPr>
              <w:fldChar w:fldCharType="begin"/>
            </w:r>
            <w:r>
              <w:rPr>
                <w:noProof/>
                <w:webHidden/>
              </w:rPr>
              <w:instrText xml:space="preserve"> PAGEREF _Toc227120355 \h </w:instrText>
            </w:r>
            <w:r>
              <w:rPr>
                <w:noProof/>
                <w:webHidden/>
              </w:rPr>
            </w:r>
            <w:r>
              <w:rPr>
                <w:noProof/>
                <w:webHidden/>
              </w:rPr>
              <w:fldChar w:fldCharType="separate"/>
            </w:r>
            <w:r>
              <w:rPr>
                <w:noProof/>
                <w:webHidden/>
              </w:rPr>
              <w:t>5</w:t>
            </w:r>
            <w:r>
              <w:rPr>
                <w:noProof/>
                <w:webHidden/>
              </w:rPr>
              <w:fldChar w:fldCharType="end"/>
            </w:r>
          </w:hyperlink>
        </w:p>
        <w:p w14:paraId="2CD3DF09" w14:textId="6BC2C17E" w:rsidR="005D6252" w:rsidRDefault="005D6252" w:rsidP="00324476">
          <w:pPr>
            <w:pStyle w:val="TOC1"/>
          </w:pPr>
          <w:hyperlink w:anchor="_Toc227120356" w:history="1">
            <w:r w:rsidRPr="000B5A75">
              <w:rPr>
                <w:rStyle w:val="Hyperlink"/>
              </w:rPr>
              <w:t>PART B: SHORT REPORT</w:t>
            </w:r>
            <w:r>
              <w:rPr>
                <w:webHidden/>
              </w:rPr>
              <w:tab/>
            </w:r>
            <w:r>
              <w:rPr>
                <w:webHidden/>
              </w:rPr>
              <w:fldChar w:fldCharType="begin"/>
            </w:r>
            <w:r>
              <w:rPr>
                <w:webHidden/>
              </w:rPr>
              <w:instrText xml:space="preserve"> PAGEREF _Toc227120356 \h </w:instrText>
            </w:r>
            <w:r>
              <w:rPr>
                <w:webHidden/>
              </w:rPr>
            </w:r>
            <w:r>
              <w:rPr>
                <w:webHidden/>
              </w:rPr>
              <w:fldChar w:fldCharType="separate"/>
            </w:r>
            <w:r>
              <w:rPr>
                <w:webHidden/>
              </w:rPr>
              <w:t>5</w:t>
            </w:r>
            <w:r>
              <w:rPr>
                <w:webHidden/>
              </w:rPr>
              <w:fldChar w:fldCharType="end"/>
            </w:r>
          </w:hyperlink>
        </w:p>
        <w:p w14:paraId="572021BA" w14:textId="111876A9" w:rsidR="005D6252" w:rsidRPr="00346A81" w:rsidRDefault="005D6252" w:rsidP="00324476">
          <w:pPr>
            <w:pStyle w:val="TOC1"/>
          </w:pPr>
          <w:hyperlink w:anchor="_Toc227120357" w:history="1">
            <w:r w:rsidRPr="00346A81">
              <w:rPr>
                <w:rStyle w:val="Hyperlink"/>
              </w:rPr>
              <w:t>Introduce the selected theory</w:t>
            </w:r>
            <w:r w:rsidRPr="00346A81">
              <w:rPr>
                <w:webHidden/>
              </w:rPr>
              <w:tab/>
            </w:r>
            <w:r w:rsidRPr="00346A81">
              <w:rPr>
                <w:webHidden/>
              </w:rPr>
              <w:fldChar w:fldCharType="begin"/>
            </w:r>
            <w:r w:rsidRPr="00346A81">
              <w:rPr>
                <w:webHidden/>
              </w:rPr>
              <w:instrText xml:space="preserve"> PAGEREF _Toc227120357 \h </w:instrText>
            </w:r>
            <w:r w:rsidRPr="00346A81">
              <w:rPr>
                <w:webHidden/>
              </w:rPr>
            </w:r>
            <w:r w:rsidRPr="00346A81">
              <w:rPr>
                <w:webHidden/>
              </w:rPr>
              <w:fldChar w:fldCharType="separate"/>
            </w:r>
            <w:r w:rsidRPr="00346A81">
              <w:rPr>
                <w:webHidden/>
              </w:rPr>
              <w:t>5</w:t>
            </w:r>
            <w:r w:rsidRPr="00346A81">
              <w:rPr>
                <w:webHidden/>
              </w:rPr>
              <w:fldChar w:fldCharType="end"/>
            </w:r>
          </w:hyperlink>
        </w:p>
        <w:p w14:paraId="06BAC506" w14:textId="24E9D185" w:rsidR="005D6252" w:rsidRPr="00346A81" w:rsidRDefault="005D6252" w:rsidP="00324476">
          <w:pPr>
            <w:pStyle w:val="TOC1"/>
          </w:pPr>
          <w:hyperlink w:anchor="_Toc227120358" w:history="1">
            <w:r w:rsidRPr="00346A81">
              <w:rPr>
                <w:rStyle w:val="Hyperlink"/>
              </w:rPr>
              <w:t>How the theory improves well-being in care homes</w:t>
            </w:r>
            <w:r w:rsidRPr="00346A81">
              <w:rPr>
                <w:webHidden/>
              </w:rPr>
              <w:tab/>
            </w:r>
            <w:r w:rsidRPr="00346A81">
              <w:rPr>
                <w:webHidden/>
              </w:rPr>
              <w:fldChar w:fldCharType="begin"/>
            </w:r>
            <w:r w:rsidRPr="00346A81">
              <w:rPr>
                <w:webHidden/>
              </w:rPr>
              <w:instrText xml:space="preserve"> PAGEREF _Toc227120358 \h </w:instrText>
            </w:r>
            <w:r w:rsidRPr="00346A81">
              <w:rPr>
                <w:webHidden/>
              </w:rPr>
            </w:r>
            <w:r w:rsidRPr="00346A81">
              <w:rPr>
                <w:webHidden/>
              </w:rPr>
              <w:fldChar w:fldCharType="separate"/>
            </w:r>
            <w:r w:rsidRPr="00346A81">
              <w:rPr>
                <w:webHidden/>
              </w:rPr>
              <w:t>6</w:t>
            </w:r>
            <w:r w:rsidRPr="00346A81">
              <w:rPr>
                <w:webHidden/>
              </w:rPr>
              <w:fldChar w:fldCharType="end"/>
            </w:r>
          </w:hyperlink>
        </w:p>
        <w:p w14:paraId="46253299" w14:textId="58634CB1" w:rsidR="005D6252" w:rsidRPr="00346A81" w:rsidRDefault="005D6252" w:rsidP="00324476">
          <w:pPr>
            <w:pStyle w:val="TOC1"/>
          </w:pPr>
          <w:hyperlink w:anchor="_Toc227120359" w:history="1">
            <w:r w:rsidRPr="00346A81">
              <w:rPr>
                <w:rStyle w:val="Hyperlink"/>
              </w:rPr>
              <w:t>Example scenario</w:t>
            </w:r>
            <w:r w:rsidRPr="00346A81">
              <w:rPr>
                <w:webHidden/>
              </w:rPr>
              <w:tab/>
            </w:r>
            <w:r w:rsidRPr="00346A81">
              <w:rPr>
                <w:webHidden/>
              </w:rPr>
              <w:fldChar w:fldCharType="begin"/>
            </w:r>
            <w:r w:rsidRPr="00346A81">
              <w:rPr>
                <w:webHidden/>
              </w:rPr>
              <w:instrText xml:space="preserve"> PAGEREF _Toc227120359 \h </w:instrText>
            </w:r>
            <w:r w:rsidRPr="00346A81">
              <w:rPr>
                <w:webHidden/>
              </w:rPr>
            </w:r>
            <w:r w:rsidRPr="00346A81">
              <w:rPr>
                <w:webHidden/>
              </w:rPr>
              <w:fldChar w:fldCharType="separate"/>
            </w:r>
            <w:r w:rsidRPr="00346A81">
              <w:rPr>
                <w:webHidden/>
              </w:rPr>
              <w:t>6</w:t>
            </w:r>
            <w:r w:rsidRPr="00346A81">
              <w:rPr>
                <w:webHidden/>
              </w:rPr>
              <w:fldChar w:fldCharType="end"/>
            </w:r>
          </w:hyperlink>
        </w:p>
        <w:p w14:paraId="1C12F2FF" w14:textId="3C02E81C" w:rsidR="005D6252" w:rsidRPr="00346A81" w:rsidRDefault="005D6252" w:rsidP="00324476">
          <w:pPr>
            <w:pStyle w:val="TOC1"/>
          </w:pPr>
          <w:hyperlink w:anchor="_Toc227120360" w:history="1">
            <w:r w:rsidRPr="00346A81">
              <w:rPr>
                <w:rStyle w:val="Hyperlink"/>
              </w:rPr>
              <w:t>Potential challenge</w:t>
            </w:r>
            <w:r w:rsidRPr="00346A81">
              <w:rPr>
                <w:webHidden/>
              </w:rPr>
              <w:tab/>
            </w:r>
            <w:r w:rsidRPr="00346A81">
              <w:rPr>
                <w:webHidden/>
              </w:rPr>
              <w:fldChar w:fldCharType="begin"/>
            </w:r>
            <w:r w:rsidRPr="00346A81">
              <w:rPr>
                <w:webHidden/>
              </w:rPr>
              <w:instrText xml:space="preserve"> PAGEREF _Toc227120360 \h </w:instrText>
            </w:r>
            <w:r w:rsidRPr="00346A81">
              <w:rPr>
                <w:webHidden/>
              </w:rPr>
            </w:r>
            <w:r w:rsidRPr="00346A81">
              <w:rPr>
                <w:webHidden/>
              </w:rPr>
              <w:fldChar w:fldCharType="separate"/>
            </w:r>
            <w:r w:rsidRPr="00346A81">
              <w:rPr>
                <w:webHidden/>
              </w:rPr>
              <w:t>7</w:t>
            </w:r>
            <w:r w:rsidRPr="00346A81">
              <w:rPr>
                <w:webHidden/>
              </w:rPr>
              <w:fldChar w:fldCharType="end"/>
            </w:r>
          </w:hyperlink>
        </w:p>
        <w:p w14:paraId="244B8660" w14:textId="7CD6C431" w:rsidR="005D6252" w:rsidRPr="00346A81" w:rsidRDefault="005D6252" w:rsidP="00324476">
          <w:pPr>
            <w:pStyle w:val="TOC1"/>
          </w:pPr>
          <w:hyperlink w:anchor="_Toc227120361" w:history="1">
            <w:r w:rsidRPr="00346A81">
              <w:rPr>
                <w:rStyle w:val="Hyperlink"/>
              </w:rPr>
              <w:t>Evidence-based solution</w:t>
            </w:r>
            <w:r w:rsidRPr="00346A81">
              <w:rPr>
                <w:webHidden/>
              </w:rPr>
              <w:tab/>
            </w:r>
            <w:r w:rsidRPr="00346A81">
              <w:rPr>
                <w:webHidden/>
              </w:rPr>
              <w:fldChar w:fldCharType="begin"/>
            </w:r>
            <w:r w:rsidRPr="00346A81">
              <w:rPr>
                <w:webHidden/>
              </w:rPr>
              <w:instrText xml:space="preserve"> PAGEREF _Toc227120361 \h </w:instrText>
            </w:r>
            <w:r w:rsidRPr="00346A81">
              <w:rPr>
                <w:webHidden/>
              </w:rPr>
            </w:r>
            <w:r w:rsidRPr="00346A81">
              <w:rPr>
                <w:webHidden/>
              </w:rPr>
              <w:fldChar w:fldCharType="separate"/>
            </w:r>
            <w:r w:rsidRPr="00346A81">
              <w:rPr>
                <w:webHidden/>
              </w:rPr>
              <w:t>7</w:t>
            </w:r>
            <w:r w:rsidRPr="00346A81">
              <w:rPr>
                <w:webHidden/>
              </w:rPr>
              <w:fldChar w:fldCharType="end"/>
            </w:r>
          </w:hyperlink>
        </w:p>
        <w:p w14:paraId="465BEE1B" w14:textId="230E726C" w:rsidR="00346A81" w:rsidRPr="00346A81" w:rsidRDefault="00346A81" w:rsidP="00346A81">
          <w:pPr>
            <w:rPr>
              <w:color w:val="4472C4" w:themeColor="accent1"/>
              <w:szCs w:val="24"/>
            </w:rPr>
          </w:pPr>
          <w:r w:rsidRPr="00346A81">
            <w:rPr>
              <w:color w:val="4472C4" w:themeColor="accent1"/>
              <w:szCs w:val="24"/>
            </w:rPr>
            <w:t>References</w:t>
          </w:r>
        </w:p>
        <w:p w14:paraId="12FA350C" w14:textId="36CDE00C" w:rsidR="005D6252" w:rsidRPr="00346A81" w:rsidRDefault="005D6252" w:rsidP="00346A81">
          <w:r>
            <w:rPr>
              <w:b/>
              <w:bCs/>
              <w:noProof/>
            </w:rPr>
            <w:fldChar w:fldCharType="end"/>
          </w:r>
        </w:p>
      </w:sdtContent>
    </w:sdt>
    <w:p w14:paraId="76A45CD9" w14:textId="164C94EE" w:rsidR="00B51D24" w:rsidRPr="00B51D24" w:rsidRDefault="00B51D24" w:rsidP="005D6252">
      <w:pPr>
        <w:pStyle w:val="Heading1"/>
      </w:pPr>
      <w:bookmarkStart w:id="0" w:name="_Toc227120349"/>
      <w:r w:rsidRPr="00B51D24">
        <w:t>PART A: BIBLIOGRAPHY</w:t>
      </w:r>
      <w:bookmarkEnd w:id="0"/>
    </w:p>
    <w:p w14:paraId="1A8AF575" w14:textId="38FFA0DA" w:rsidR="00B51D24" w:rsidRPr="00B51D24" w:rsidRDefault="00B51D24" w:rsidP="005D6252">
      <w:pPr>
        <w:pStyle w:val="Heading1"/>
      </w:pPr>
      <w:bookmarkStart w:id="1" w:name="_Toc227120350"/>
      <w:r w:rsidRPr="00B51D24">
        <w:t>Theory 1: Erikson's Psychosocial Theory</w:t>
      </w:r>
      <w:bookmarkEnd w:id="1"/>
      <w:r w:rsidRPr="00B51D24">
        <w:t xml:space="preserve"> </w:t>
      </w:r>
    </w:p>
    <w:p w14:paraId="5FF75076" w14:textId="77777777" w:rsidR="00B51D24" w:rsidRPr="00B51D24" w:rsidRDefault="00B51D24" w:rsidP="005D6252">
      <w:pPr>
        <w:pStyle w:val="Heading2"/>
      </w:pPr>
      <w:bookmarkStart w:id="2" w:name="_Toc227120351"/>
      <w:r w:rsidRPr="00B51D24">
        <w:t>Summary of key arguments from identified sources</w:t>
      </w:r>
      <w:bookmarkEnd w:id="2"/>
    </w:p>
    <w:p w14:paraId="52A1845D" w14:textId="06E8ADE3" w:rsidR="005D6252" w:rsidRDefault="005D6252" w:rsidP="005D6252">
      <w:r>
        <w:t>Dezutter, Toussaint</w:t>
      </w:r>
      <w:r w:rsidR="001F669B">
        <w:t>, and Dewitte (2020) examined 327 elderly residents of nursing homes and found that the last stage of Erikson's theory is a complex,</w:t>
      </w:r>
      <w:r>
        <w:t xml:space="preserve"> dynamic dialectic between ego-integrity and despair. Their longitudinal study revealed three different profiles: an integrated group which had low despair and high integrity with optimal psychological functioning; a Struggling group which had high despair and moderate integrity; and a Despairing group which had high despair and low integrity</w:t>
      </w:r>
      <w:r w:rsidR="00614845">
        <w:t>,</w:t>
      </w:r>
      <w:r>
        <w:t xml:space="preserve"> and high depression. The authors concluded that the developmental work of late life is dealt with by older adults in nursing homes in unique and dynamic ways (Dezutter et al., 2020).</w:t>
      </w:r>
    </w:p>
    <w:p w14:paraId="195FD5C1" w14:textId="4E17A9B8" w:rsidR="005D6252" w:rsidRDefault="005D6252" w:rsidP="005D6252">
      <w:r>
        <w:t xml:space="preserve">Hearn et al. (2012) confirmed four integrity statuses in two studies of 167 older adults. The Integrated status explains individuals with realistic self-understanding who </w:t>
      </w:r>
      <w:r w:rsidR="001F669B">
        <w:t>affirm</w:t>
      </w:r>
      <w:r>
        <w:t xml:space="preserve"> the value of life (Hearn et al., 2012). The status of </w:t>
      </w:r>
      <w:r w:rsidR="001F669B">
        <w:t>non-exploration</w:t>
      </w:r>
      <w:r>
        <w:t xml:space="preserve"> is that of content but unreflective persons. The </w:t>
      </w:r>
      <w:r w:rsidR="00346A81">
        <w:t>pseudo integrated</w:t>
      </w:r>
      <w:r>
        <w:t xml:space="preserve"> status is used to describe defensive people who provide overly coherent self-presentations concealing underlying distress (Hearn et al., 2012). The Despairing status explains depressed people who are </w:t>
      </w:r>
      <w:r w:rsidR="001F669B">
        <w:t>regretful</w:t>
      </w:r>
      <w:r>
        <w:t xml:space="preserve"> and hopeless. Study One discovered that Integrated persons scored the highest in openness to experience, and Despairing persons scored the highest in depression. Study Two validated the finding of Study One, that </w:t>
      </w:r>
      <w:r w:rsidR="001F669B">
        <w:t>is,</w:t>
      </w:r>
      <w:r>
        <w:t xml:space="preserve"> a Dialectical thinker</w:t>
      </w:r>
      <w:r w:rsidR="001F669B">
        <w:t>,</w:t>
      </w:r>
      <w:r>
        <w:t xml:space="preserve"> and </w:t>
      </w:r>
      <w:r w:rsidR="001F669B">
        <w:t>that</w:t>
      </w:r>
      <w:r>
        <w:t xml:space="preserve"> is an absolutistic thinker, but </w:t>
      </w:r>
      <w:r w:rsidR="001F669B">
        <w:t>non-exploring</w:t>
      </w:r>
      <w:r>
        <w:t xml:space="preserve"> persons (Hearn et al., 2012).</w:t>
      </w:r>
    </w:p>
    <w:p w14:paraId="0C980B28" w14:textId="77777777" w:rsidR="005D6252" w:rsidRPr="005D6252" w:rsidRDefault="005D6252" w:rsidP="005D6252">
      <w:pPr>
        <w:pStyle w:val="Heading2"/>
      </w:pPr>
      <w:bookmarkStart w:id="3" w:name="_Toc227120352"/>
      <w:r w:rsidRPr="005D6252">
        <w:t>Critical comment on relevance to supporting older adults</w:t>
      </w:r>
      <w:bookmarkEnd w:id="3"/>
    </w:p>
    <w:p w14:paraId="3FF0C04B" w14:textId="379FF6CD" w:rsidR="005D6252" w:rsidRDefault="005D6252" w:rsidP="005D6252">
      <w:r>
        <w:t>The theory by Erikson is very applicable to health and social care. Since Dezutter et al. (</w:t>
      </w:r>
      <w:r w:rsidR="001F669B">
        <w:t>2020) argue</w:t>
      </w:r>
      <w:r>
        <w:t>, "the focus on how older residents cope with this developmental task should be considered since a substantial proportion of older residents have suboptimal integrity-despair balance with high depression. The theory offers a guideline on life review interventions, which enhance ego-integrity (Dezutter et al., 2020). Nevertheless, one weakness is that the theory presupposes cognitive self-reflection ability</w:t>
      </w:r>
      <w:r w:rsidR="001F669B">
        <w:t>;</w:t>
      </w:r>
      <w:r>
        <w:t xml:space="preserve"> moreover, the theory is less applicable to residents with </w:t>
      </w:r>
      <w:r w:rsidR="001F669B">
        <w:t xml:space="preserve">a </w:t>
      </w:r>
      <w:r>
        <w:t xml:space="preserve">moderate-to-severe degree of dementia. Moreover, Hearn et al. (2012) observe that the </w:t>
      </w:r>
      <w:r w:rsidR="00C440CE">
        <w:t>pseudo integrated</w:t>
      </w:r>
      <w:r>
        <w:t xml:space="preserve"> status was the hardest to determine reliably</w:t>
      </w:r>
      <w:r w:rsidR="001F669B">
        <w:t>,</w:t>
      </w:r>
      <w:r>
        <w:t xml:space="preserve"> as there was defensiveness, i.e., some older adults conceal despair, and care </w:t>
      </w:r>
      <w:r w:rsidR="001F669B">
        <w:t>staff</w:t>
      </w:r>
      <w:r>
        <w:t xml:space="preserve"> could not determine this status reliably.</w:t>
      </w:r>
    </w:p>
    <w:p w14:paraId="120DD105" w14:textId="0ECBE899" w:rsidR="005D6252" w:rsidRPr="005D6252" w:rsidRDefault="005D6252" w:rsidP="005D6252">
      <w:pPr>
        <w:pStyle w:val="Heading1"/>
      </w:pPr>
      <w:bookmarkStart w:id="4" w:name="_Toc227120353"/>
      <w:r w:rsidRPr="005D6252">
        <w:t>Theory 2: Maslow's Hierarchy of Needs</w:t>
      </w:r>
      <w:bookmarkEnd w:id="4"/>
    </w:p>
    <w:p w14:paraId="37186324" w14:textId="77777777" w:rsidR="005D6252" w:rsidRPr="005D6252" w:rsidRDefault="005D6252" w:rsidP="005D6252">
      <w:pPr>
        <w:pStyle w:val="Heading2"/>
      </w:pPr>
      <w:bookmarkStart w:id="5" w:name="_Toc227120354"/>
      <w:r w:rsidRPr="005D6252">
        <w:t>Summary of key arguments from identified sources</w:t>
      </w:r>
      <w:bookmarkEnd w:id="5"/>
    </w:p>
    <w:p w14:paraId="3DA02A01" w14:textId="67AE8ADE" w:rsidR="005D6252" w:rsidRDefault="005D6252" w:rsidP="005D6252">
      <w:r>
        <w:t xml:space="preserve">Taormina and Gao (2013) created validated scales of satisfaction with each of </w:t>
      </w:r>
      <w:r w:rsidR="001F669B">
        <w:t xml:space="preserve">the </w:t>
      </w:r>
      <w:r>
        <w:t xml:space="preserve">five needs (physiological, safety-security, belongingness, esteem, </w:t>
      </w:r>
      <w:r w:rsidR="001F669B">
        <w:t>self-actualisation</w:t>
      </w:r>
      <w:r>
        <w:t>). With a sample size of 386 adults</w:t>
      </w:r>
      <w:r w:rsidR="001F669B">
        <w:t>,</w:t>
      </w:r>
      <w:r>
        <w:t xml:space="preserve"> they discovered that the satisfaction with any single need was positively and significantly correlated with the need directly below it in the hierarchy (Taormina and Gao, 2013), which supports the hierarchical suggestion of Maslow. The main results </w:t>
      </w:r>
      <w:proofErr w:type="gramStart"/>
      <w:r>
        <w:t>were:</w:t>
      </w:r>
      <w:proofErr w:type="gramEnd"/>
      <w:r>
        <w:t xml:space="preserve"> physiological need satisfaction was a predictor of all higher needs; family support was a predictor of all needs; </w:t>
      </w:r>
      <w:r w:rsidR="001F669B">
        <w:t>self-actualisation</w:t>
      </w:r>
      <w:r>
        <w:t xml:space="preserve"> was a strong predictor of life satisfaction </w:t>
      </w:r>
      <w:proofErr w:type="gramStart"/>
      <w:r>
        <w:t>( =</w:t>
      </w:r>
      <w:proofErr w:type="gramEnd"/>
      <w:r>
        <w:t>.43). The authors proved the cross-cultural applicability of the theory through a sample of Chinese.</w:t>
      </w:r>
    </w:p>
    <w:p w14:paraId="44783E9B" w14:textId="5688DD15" w:rsidR="005D6252" w:rsidRDefault="005D6252" w:rsidP="005D6252">
      <w:r>
        <w:t xml:space="preserve">Xing et al. (2026) qualitatively studied nine nursing home residents (mean age 85.78 years) in Shanghai and found that growth needs were represented by five dimensions: unmet needs, cognitive needs, aesthetic needs, </w:t>
      </w:r>
      <w:r w:rsidR="001F669B">
        <w:t>self-actualisation,</w:t>
      </w:r>
      <w:r>
        <w:t xml:space="preserve"> and transcendence </w:t>
      </w:r>
      <w:r w:rsidR="001F669B">
        <w:t>needs</w:t>
      </w:r>
      <w:r>
        <w:t xml:space="preserve">. The residents wanted to have independence in their </w:t>
      </w:r>
      <w:r w:rsidR="001F669B">
        <w:t>day-to-day</w:t>
      </w:r>
      <w:r>
        <w:t xml:space="preserve"> lives, a sense of purpose in their team, a new perception of life and the need to seek a sense of purpose in their existence beyond the conventional elder roles. The authors found that the growth needs of older adults in nursing homes are crucial to enhance their quality of life (Xing et al., 2026).</w:t>
      </w:r>
    </w:p>
    <w:p w14:paraId="54069CC5" w14:textId="77777777" w:rsidR="005D6252" w:rsidRPr="005D6252" w:rsidRDefault="005D6252" w:rsidP="005D6252">
      <w:pPr>
        <w:pStyle w:val="Heading2"/>
      </w:pPr>
      <w:bookmarkStart w:id="6" w:name="_Toc227120355"/>
      <w:r w:rsidRPr="005D6252">
        <w:t>Critical comment on relevance to supporting older adults</w:t>
      </w:r>
      <w:bookmarkEnd w:id="6"/>
    </w:p>
    <w:p w14:paraId="1CB910F4" w14:textId="5E2F015A" w:rsidR="005D6252" w:rsidRDefault="005D6252" w:rsidP="005D6252">
      <w:r>
        <w:t xml:space="preserve">The theory of Maslow is relevant to nursing homes. Using the Maslow framework, Xing et al. (2026) illustrate that caregivers and policymakers can be more effective in meeting the holistic needs of older residents. The theory aids the staff to </w:t>
      </w:r>
      <w:r w:rsidR="001F669B">
        <w:t>prioritise</w:t>
      </w:r>
      <w:r>
        <w:t xml:space="preserve"> care: physiological needs first, followed by safety, belongingness, esteem and finally growth needs. But here a crucial limitation arises on the part of Xing et al. (2026): "Xing et al. (2026) point out an important limitation: institutional rules, policies and practices may undermine the free choice of older people. Nursing homes tend to focus on deficiency needs (safety, physical care) and disregard growth needs (autonomy and </w:t>
      </w:r>
      <w:r w:rsidR="001F669B">
        <w:t>self-actualisation</w:t>
      </w:r>
      <w:r>
        <w:t>). Moreover, Taormina and Gao (2013) observe that although their Chinese sample upheld the theory, care homes should be able to adjust to cultural differences in self-actualisation.</w:t>
      </w:r>
    </w:p>
    <w:p w14:paraId="02CC1CE3" w14:textId="07A81419" w:rsidR="005D6252" w:rsidRPr="005D6252" w:rsidRDefault="005D6252" w:rsidP="005D6252">
      <w:pPr>
        <w:pStyle w:val="Heading1"/>
      </w:pPr>
      <w:bookmarkStart w:id="7" w:name="_Toc227120356"/>
      <w:r w:rsidRPr="005D6252">
        <w:t>PART B: SHORT REPORT</w:t>
      </w:r>
      <w:bookmarkEnd w:id="7"/>
    </w:p>
    <w:p w14:paraId="6B7CE570" w14:textId="77777777" w:rsidR="005D6252" w:rsidRPr="005D6252" w:rsidRDefault="005D6252" w:rsidP="005D6252">
      <w:pPr>
        <w:rPr>
          <w:b/>
          <w:bCs/>
        </w:rPr>
      </w:pPr>
      <w:r w:rsidRPr="005D6252">
        <w:rPr>
          <w:b/>
          <w:bCs/>
        </w:rPr>
        <w:t>Selected theory: Erikson's Psychosocial Theory (Integrity versus Despair)</w:t>
      </w:r>
    </w:p>
    <w:p w14:paraId="317AE3A4" w14:textId="77777777" w:rsidR="005D6252" w:rsidRPr="005D6252" w:rsidRDefault="005D6252" w:rsidP="005D6252">
      <w:pPr>
        <w:pStyle w:val="Heading1"/>
      </w:pPr>
      <w:bookmarkStart w:id="8" w:name="_Toc227120357"/>
      <w:r w:rsidRPr="005D6252">
        <w:t>Introduce the selected theory</w:t>
      </w:r>
      <w:bookmarkEnd w:id="8"/>
    </w:p>
    <w:p w14:paraId="527BCEFD" w14:textId="303C56EC" w:rsidR="005D6252" w:rsidRDefault="005D6252" w:rsidP="005D6252">
      <w:r>
        <w:t xml:space="preserve">The last psychosocial stage, which Erikson describes </w:t>
      </w:r>
      <w:r w:rsidR="00614845">
        <w:t>as</w:t>
      </w:r>
      <w:r>
        <w:t xml:space="preserve"> Integrity vs. Despair</w:t>
      </w:r>
      <w:r w:rsidR="0068281B">
        <w:t>,</w:t>
      </w:r>
      <w:r>
        <w:t xml:space="preserve"> appears in late adulthood. As Dezutter et al. (2020) define it, ego-integrity is the acceptance and integration of the past and the present and despair is </w:t>
      </w:r>
      <w:r w:rsidR="0068281B">
        <w:t>characterised</w:t>
      </w:r>
      <w:r>
        <w:t xml:space="preserve"> by a sense of disappointment, failure, and missed opportunities remaining in the foreground. According to Hearn et al. (2012), integrity refers to reconciliation and acceptance and despair as disappointment and despondence. Notably, neither complete integrity nor despair is the best answer, but a balance between life accomplishments and disappointment to achieve a caring, philosophical understanding of the entirety (Hearn et al., 2012). The theory is most applicable to residential care, where the disease, dysfunction, and closeness to death become the factors that cause reflection on life.</w:t>
      </w:r>
    </w:p>
    <w:p w14:paraId="72C09387" w14:textId="77777777" w:rsidR="005D6252" w:rsidRPr="005D6252" w:rsidRDefault="005D6252" w:rsidP="005D6252">
      <w:pPr>
        <w:pStyle w:val="Heading1"/>
      </w:pPr>
      <w:bookmarkStart w:id="9" w:name="_Toc227120358"/>
      <w:r w:rsidRPr="005D6252">
        <w:t>How the theory improves well-being in care homes</w:t>
      </w:r>
      <w:bookmarkEnd w:id="9"/>
    </w:p>
    <w:p w14:paraId="60E89727" w14:textId="7856CF2F" w:rsidR="005D6252" w:rsidRDefault="005D6252" w:rsidP="005D6252">
      <w:r>
        <w:t xml:space="preserve">The theory of Erikson enhances well-being in residential care in four ways. To begin with, life review interventions can enable residents to go through previous experiences and settle disputes. According to Dezutter et al. (2020), guided life review, when the older person recalls his /her life with the assistance of a care professional, appears to be of great value in terms of fostering ego-integrity. Second, the psychological support can be directed towards at-risk residents by identifying them with the three profiles (Integrated, Struggling, Despairing), introduced by Dezutter et al. (2020). There </w:t>
      </w:r>
      <w:r w:rsidR="0068281B">
        <w:t>were</w:t>
      </w:r>
      <w:r>
        <w:t xml:space="preserve"> alarmingly high levels of depressive symptoms in the Despairing group (Dezutter et al., 2020). Third, facilitating a sense of connectedness or essential participation, which Hearn et al. (2012) define as an ability to find meaning, </w:t>
      </w:r>
      <w:r w:rsidR="0068281B">
        <w:t>fulfilment</w:t>
      </w:r>
      <w:r>
        <w:t>, and profound interest in those individuals who are close to us, by means of group activities and family relationships</w:t>
      </w:r>
      <w:r w:rsidR="0068281B">
        <w:t>,</w:t>
      </w:r>
      <w:r>
        <w:t xml:space="preserve"> leads to a sense of integrity. Fourth, memory books, which are part of legacy projects, enable residents to affirm the value of life (Hearn et al., 2012).</w:t>
      </w:r>
    </w:p>
    <w:p w14:paraId="55FBAFC6" w14:textId="77777777" w:rsidR="005D6252" w:rsidRPr="005D6252" w:rsidRDefault="005D6252" w:rsidP="005D6252">
      <w:pPr>
        <w:pStyle w:val="Heading1"/>
      </w:pPr>
      <w:bookmarkStart w:id="10" w:name="_Toc227120359"/>
      <w:r w:rsidRPr="005D6252">
        <w:t>Example scenario</w:t>
      </w:r>
      <w:bookmarkEnd w:id="10"/>
    </w:p>
    <w:p w14:paraId="33931B64" w14:textId="66F9E339" w:rsidR="005D6252" w:rsidRDefault="005D6252" w:rsidP="005D6252">
      <w:r>
        <w:t xml:space="preserve">Margaret is 84 years old and has spent 18 months in a care home after she suffered a stroke. She rejects activities, says to staff: My life is over, and weeps in secret. A care worker who has gone through the training based on the framework by Erikson is able to identify the signs of despair as outlined by Dezutter et al. (2020): defeat and confusion. The employee undertakes weekly life review sessions and asks the worker 30 minutes of prompt questions: What are you most proud of? Margaret remembers how she brought up four children </w:t>
      </w:r>
      <w:r w:rsidR="0068281B">
        <w:t xml:space="preserve">while </w:t>
      </w:r>
      <w:r>
        <w:t>being a schoolteacher. She spends more than six weeks making a memory box, filled with photographs and letters of former students. She starts going to coffee mornings and says, "I hadn't realised I had done it so much. This change of hopelessness into integrity mirrors the fact that Integrated persons, according to Hearn et al. (2012), possess realistic and discerning self-awareness and are fairly optimistic.</w:t>
      </w:r>
    </w:p>
    <w:p w14:paraId="2D8EAAB7" w14:textId="77777777" w:rsidR="005D6252" w:rsidRPr="005D6252" w:rsidRDefault="005D6252" w:rsidP="005D6252">
      <w:pPr>
        <w:pStyle w:val="Heading1"/>
      </w:pPr>
      <w:bookmarkStart w:id="11" w:name="_Toc227120360"/>
      <w:r w:rsidRPr="005D6252">
        <w:t>Potential challenge</w:t>
      </w:r>
      <w:bookmarkEnd w:id="11"/>
    </w:p>
    <w:p w14:paraId="5537EAB9" w14:textId="769C8DD1" w:rsidR="005D6252" w:rsidRDefault="005D6252" w:rsidP="005D6252">
      <w:r>
        <w:t xml:space="preserve">One of the many challenges is the absence of staff time and training to provide meaningful life review interventions. As Dezutter et al. (2020) admit, residential care programs are most likely to face financial and time limitations, which lead to care professionals working </w:t>
      </w:r>
      <w:r w:rsidR="0068281B">
        <w:t>under</w:t>
      </w:r>
      <w:r>
        <w:t xml:space="preserve"> high pressure, which leads to a scenario where the most evident need, physical care, is the main priority of the care. Staff might not distinguish between despair and </w:t>
      </w:r>
      <w:proofErr w:type="spellStart"/>
      <w:r>
        <w:t>pseudointegration</w:t>
      </w:r>
      <w:proofErr w:type="spellEnd"/>
      <w:r>
        <w:t xml:space="preserve"> unless they are </w:t>
      </w:r>
      <w:r w:rsidR="0068281B">
        <w:t>well-trained</w:t>
      </w:r>
      <w:r>
        <w:t xml:space="preserve">. Hearn et al. (2012) observed that </w:t>
      </w:r>
      <w:r w:rsidR="00346A81">
        <w:t>Pseudo integrated</w:t>
      </w:r>
      <w:r>
        <w:t xml:space="preserve"> residents provide too smooth self-presentations that conceal distress</w:t>
      </w:r>
      <w:r w:rsidR="0068281B">
        <w:t>,</w:t>
      </w:r>
      <w:r>
        <w:t xml:space="preserve"> and hence they are hard to evaluate. Staff turnover and workload are often high</w:t>
      </w:r>
      <w:r w:rsidR="0068281B">
        <w:t>,</w:t>
      </w:r>
      <w:r>
        <w:t xml:space="preserve"> and ensure that life review is inconsistent or not done.</w:t>
      </w:r>
    </w:p>
    <w:p w14:paraId="5D34968B" w14:textId="77777777" w:rsidR="005D6252" w:rsidRPr="005D6252" w:rsidRDefault="005D6252" w:rsidP="005D6252">
      <w:pPr>
        <w:pStyle w:val="Heading1"/>
      </w:pPr>
      <w:bookmarkStart w:id="12" w:name="_Toc227120361"/>
      <w:r w:rsidRPr="005D6252">
        <w:t>Evidence-based solution</w:t>
      </w:r>
      <w:bookmarkEnd w:id="12"/>
    </w:p>
    <w:p w14:paraId="2F9380AF" w14:textId="67D21C18" w:rsidR="00B51D24" w:rsidRPr="00B51D24" w:rsidRDefault="005D6252" w:rsidP="005D6252">
      <w:r>
        <w:t xml:space="preserve">One of the evidence-based solutions is brief, structured life review training of care assistants. Dezutter et al. (2020) explicitly mention: "The introduction of life review into care can help to reach the healthy balance between integrity and despair and improve the well-being of older adults. The recommendation is a two-hour training workshop on </w:t>
      </w:r>
      <w:r w:rsidR="0068281B">
        <w:t>Erikson's</w:t>
      </w:r>
      <w:r>
        <w:t xml:space="preserve"> framework (based on Hearn et al.'s 2012 descriptions of statuses), identification of at-risk residents (Despairing and Struggling groups developed by Dezutter et al.), and the use of a four-session structured life review protocol (30 minutes each). Incorporation into current practices implies that life review takes place during morning self-care and </w:t>
      </w:r>
      <w:r w:rsidR="0068281B">
        <w:t xml:space="preserve">is </w:t>
      </w:r>
      <w:r>
        <w:t>not an additional workload. Minimally</w:t>
      </w:r>
      <w:r w:rsidR="0068281B">
        <w:t>,</w:t>
      </w:r>
      <w:r>
        <w:t xml:space="preserve"> resources are needed to produce low-cost materials (memory boxes, photo albums, prompt cards). Staff who are trained feel confident in providing life review</w:t>
      </w:r>
      <w:r w:rsidR="0068281B">
        <w:t>,</w:t>
      </w:r>
      <w:r>
        <w:t xml:space="preserve"> and Struggling group residents progressed to integrity with lower levels of depressed symptoms and higher levels of life satisfaction</w:t>
      </w:r>
      <w:r w:rsidR="0068281B">
        <w:t>,</w:t>
      </w:r>
      <w:r>
        <w:t xml:space="preserve"> as demonstrated by Dezutter et al. (2020)</w:t>
      </w:r>
      <w:r w:rsidR="0068281B">
        <w:t>,</w:t>
      </w:r>
      <w:r>
        <w:t xml:space="preserve"> who concluded that the Integrated group had the best functioning with low levels of depression and high levels of life satisfaction.</w:t>
      </w:r>
    </w:p>
    <w:p w14:paraId="2A6C5E42" w14:textId="77777777" w:rsidR="00B51D24" w:rsidRDefault="00B51D24" w:rsidP="00B51D24">
      <w:pPr>
        <w:rPr>
          <w:b/>
          <w:bCs/>
        </w:rPr>
      </w:pPr>
    </w:p>
    <w:p w14:paraId="48BC8973" w14:textId="543C25C3" w:rsidR="00B51D24" w:rsidRPr="00B51D24" w:rsidRDefault="00B51D24" w:rsidP="005D6252">
      <w:pPr>
        <w:pStyle w:val="Heading1"/>
      </w:pPr>
      <w:bookmarkStart w:id="13" w:name="_Toc227120362"/>
      <w:r w:rsidRPr="00B51D24">
        <w:t>Reference</w:t>
      </w:r>
      <w:r>
        <w:t>s</w:t>
      </w:r>
      <w:bookmarkEnd w:id="13"/>
    </w:p>
    <w:p w14:paraId="3D3EB4CF" w14:textId="77777777" w:rsidR="005D6252" w:rsidRPr="00B51D24" w:rsidRDefault="005D6252" w:rsidP="005D6252">
      <w:pPr>
        <w:ind w:left="720" w:hanging="720"/>
      </w:pPr>
      <w:r w:rsidRPr="00B51D24">
        <w:t>Dezutter, J., Toussaint, L. and Dewitte, L. (2020) 'Finding a balance between integrity and despair: a challenging task for older adults in residential care', </w:t>
      </w:r>
      <w:r w:rsidRPr="00B51D24">
        <w:rPr>
          <w:i/>
          <w:iCs/>
        </w:rPr>
        <w:t>Journal of Adult Development</w:t>
      </w:r>
      <w:r w:rsidRPr="00B51D24">
        <w:t>, 27, pp. 147-156.</w:t>
      </w:r>
    </w:p>
    <w:p w14:paraId="29AB2FEF" w14:textId="77777777" w:rsidR="005D6252" w:rsidRPr="00B51D24" w:rsidRDefault="005D6252" w:rsidP="005D6252">
      <w:pPr>
        <w:ind w:left="720" w:hanging="720"/>
      </w:pPr>
      <w:r w:rsidRPr="00B51D24">
        <w:t>Hearn, S., Saulnier, G., Strayer, J., Glenham, M., Koopman, R. and Marcia, J.E. (2012) 'Between integrity and despair: toward construct validation of Erikson's eighth stage', </w:t>
      </w:r>
      <w:r w:rsidRPr="00B51D24">
        <w:rPr>
          <w:i/>
          <w:iCs/>
        </w:rPr>
        <w:t>Journal of Adult Development</w:t>
      </w:r>
      <w:r w:rsidRPr="00B51D24">
        <w:t>, 19, pp. 1-20.</w:t>
      </w:r>
    </w:p>
    <w:p w14:paraId="275AA949" w14:textId="77777777" w:rsidR="005D6252" w:rsidRPr="00B51D24" w:rsidRDefault="005D6252" w:rsidP="005D6252">
      <w:pPr>
        <w:ind w:left="720" w:hanging="720"/>
      </w:pPr>
      <w:r w:rsidRPr="00B51D24">
        <w:t>Taormina, R.J. and Gao, J.H. (2013) 'Maslow and the motivation hierarchy: measuring satisfaction of the needs', </w:t>
      </w:r>
      <w:r w:rsidRPr="00B51D24">
        <w:rPr>
          <w:i/>
          <w:iCs/>
        </w:rPr>
        <w:t>The American Journal of Psychology</w:t>
      </w:r>
      <w:r w:rsidRPr="00B51D24">
        <w:t>, 126(2), pp. 155-177.</w:t>
      </w:r>
    </w:p>
    <w:p w14:paraId="5C1D179B" w14:textId="77777777" w:rsidR="005D6252" w:rsidRPr="00B51D24" w:rsidRDefault="005D6252" w:rsidP="005D6252">
      <w:pPr>
        <w:ind w:left="720" w:hanging="720"/>
      </w:pPr>
      <w:r w:rsidRPr="00B51D24">
        <w:t>Xing, Y., Zhang, C., Liu, Y., Sun, J., Zhou, W., Zhu, Z. and Luan, W. (2026) 'A qualitative study exploring growth needs on Maslow's hierarchy of older adults at nursing homes', </w:t>
      </w:r>
      <w:r w:rsidRPr="00B51D24">
        <w:rPr>
          <w:i/>
          <w:iCs/>
        </w:rPr>
        <w:t>BMC Geriatrics</w:t>
      </w:r>
      <w:r w:rsidRPr="00B51D24">
        <w:t>.</w:t>
      </w:r>
    </w:p>
    <w:p w14:paraId="3C9ADC99" w14:textId="77777777" w:rsidR="00110EF1" w:rsidRDefault="00110EF1"/>
    <w:sectPr w:rsidR="00110EF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D24"/>
    <w:rsid w:val="00110EF1"/>
    <w:rsid w:val="001E6C42"/>
    <w:rsid w:val="001F669B"/>
    <w:rsid w:val="00324476"/>
    <w:rsid w:val="00346A81"/>
    <w:rsid w:val="005A25C8"/>
    <w:rsid w:val="005D6252"/>
    <w:rsid w:val="005F2521"/>
    <w:rsid w:val="00614845"/>
    <w:rsid w:val="00624EF0"/>
    <w:rsid w:val="006432B5"/>
    <w:rsid w:val="0068281B"/>
    <w:rsid w:val="007201FB"/>
    <w:rsid w:val="00920AA6"/>
    <w:rsid w:val="009B4751"/>
    <w:rsid w:val="00A43912"/>
    <w:rsid w:val="00A45B34"/>
    <w:rsid w:val="00B51D24"/>
    <w:rsid w:val="00BF0B42"/>
    <w:rsid w:val="00BF5481"/>
    <w:rsid w:val="00C05119"/>
    <w:rsid w:val="00C325DE"/>
    <w:rsid w:val="00C440CE"/>
    <w:rsid w:val="00CB397B"/>
    <w:rsid w:val="00D37713"/>
    <w:rsid w:val="00E43B13"/>
    <w:rsid w:val="00E43E30"/>
    <w:rsid w:val="00E610E8"/>
    <w:rsid w:val="00E84B67"/>
    <w:rsid w:val="00EB315F"/>
    <w:rsid w:val="00EF749E"/>
    <w:rsid w:val="00FA2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B921C"/>
  <w15:chartTrackingRefBased/>
  <w15:docId w15:val="{19EAF830-8E40-442C-97CB-C9DC421B8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2B5"/>
    <w:pPr>
      <w:spacing w:before="120" w:after="120" w:line="480" w:lineRule="auto"/>
      <w:contextualSpacing/>
      <w:jc w:val="both"/>
    </w:pPr>
    <w:rPr>
      <w:rFonts w:ascii="Times New Roman" w:hAnsi="Times New Roman"/>
      <w:sz w:val="24"/>
      <w:lang w:val="en-GB"/>
    </w:rPr>
  </w:style>
  <w:style w:type="paragraph" w:styleId="Heading1">
    <w:name w:val="heading 1"/>
    <w:basedOn w:val="Normal"/>
    <w:next w:val="Normal"/>
    <w:link w:val="Heading1Char"/>
    <w:uiPriority w:val="9"/>
    <w:qFormat/>
    <w:rsid w:val="006432B5"/>
    <w:pPr>
      <w:keepNext/>
      <w:keepLines/>
      <w:jc w:val="left"/>
      <w:outlineLvl w:val="0"/>
    </w:pPr>
    <w:rPr>
      <w:rFonts w:eastAsiaTheme="majorEastAsia" w:cstheme="majorBidi"/>
      <w:b/>
      <w:i/>
      <w:color w:val="000000" w:themeColor="text1"/>
      <w:szCs w:val="40"/>
    </w:rPr>
  </w:style>
  <w:style w:type="paragraph" w:styleId="Heading2">
    <w:name w:val="heading 2"/>
    <w:basedOn w:val="Normal"/>
    <w:next w:val="Normal"/>
    <w:link w:val="Heading2Char"/>
    <w:uiPriority w:val="9"/>
    <w:unhideWhenUsed/>
    <w:qFormat/>
    <w:rsid w:val="005D6252"/>
    <w:pPr>
      <w:jc w:val="left"/>
      <w:outlineLvl w:val="1"/>
    </w:pPr>
    <w:rPr>
      <w:b/>
    </w:rPr>
  </w:style>
  <w:style w:type="paragraph" w:styleId="Heading3">
    <w:name w:val="heading 3"/>
    <w:basedOn w:val="Normal"/>
    <w:next w:val="Normal"/>
    <w:link w:val="Heading3Char"/>
    <w:uiPriority w:val="9"/>
    <w:semiHidden/>
    <w:unhideWhenUsed/>
    <w:qFormat/>
    <w:rsid w:val="00B51D24"/>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51D2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51D2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51D2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51D2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51D24"/>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51D24"/>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2B5"/>
    <w:rPr>
      <w:rFonts w:ascii="Times New Roman" w:eastAsiaTheme="majorEastAsia" w:hAnsi="Times New Roman" w:cstheme="majorBidi"/>
      <w:b/>
      <w:i/>
      <w:color w:val="000000" w:themeColor="text1"/>
      <w:sz w:val="24"/>
      <w:szCs w:val="40"/>
      <w:lang w:val="en-GB"/>
    </w:rPr>
  </w:style>
  <w:style w:type="character" w:customStyle="1" w:styleId="Heading2Char">
    <w:name w:val="Heading 2 Char"/>
    <w:basedOn w:val="DefaultParagraphFont"/>
    <w:link w:val="Heading2"/>
    <w:uiPriority w:val="9"/>
    <w:rsid w:val="005D6252"/>
    <w:rPr>
      <w:rFonts w:ascii="Times New Roman" w:hAnsi="Times New Roman"/>
      <w:b/>
      <w:sz w:val="24"/>
      <w:lang w:val="en-GB"/>
    </w:rPr>
  </w:style>
  <w:style w:type="character" w:customStyle="1" w:styleId="Heading3Char">
    <w:name w:val="Heading 3 Char"/>
    <w:basedOn w:val="DefaultParagraphFont"/>
    <w:link w:val="Heading3"/>
    <w:uiPriority w:val="9"/>
    <w:semiHidden/>
    <w:rsid w:val="00B51D24"/>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B51D24"/>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B51D24"/>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B51D24"/>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B51D24"/>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B51D24"/>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B51D24"/>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B51D24"/>
    <w:pPr>
      <w:spacing w:before="0"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1D2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51D2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1D2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51D2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1D24"/>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B51D24"/>
    <w:pPr>
      <w:ind w:left="720"/>
    </w:pPr>
  </w:style>
  <w:style w:type="character" w:styleId="IntenseEmphasis">
    <w:name w:val="Intense Emphasis"/>
    <w:basedOn w:val="DefaultParagraphFont"/>
    <w:uiPriority w:val="21"/>
    <w:qFormat/>
    <w:rsid w:val="00B51D24"/>
    <w:rPr>
      <w:i/>
      <w:iCs/>
      <w:color w:val="2F5496" w:themeColor="accent1" w:themeShade="BF"/>
    </w:rPr>
  </w:style>
  <w:style w:type="paragraph" w:styleId="IntenseQuote">
    <w:name w:val="Intense Quote"/>
    <w:basedOn w:val="Normal"/>
    <w:next w:val="Normal"/>
    <w:link w:val="IntenseQuoteChar"/>
    <w:uiPriority w:val="30"/>
    <w:qFormat/>
    <w:rsid w:val="00B51D2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51D24"/>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B51D24"/>
    <w:rPr>
      <w:b/>
      <w:bCs/>
      <w:smallCaps/>
      <w:color w:val="2F5496" w:themeColor="accent1" w:themeShade="BF"/>
      <w:spacing w:val="5"/>
    </w:rPr>
  </w:style>
  <w:style w:type="paragraph" w:styleId="TOCHeading">
    <w:name w:val="TOC Heading"/>
    <w:basedOn w:val="Heading1"/>
    <w:next w:val="Normal"/>
    <w:uiPriority w:val="39"/>
    <w:unhideWhenUsed/>
    <w:qFormat/>
    <w:rsid w:val="005D6252"/>
    <w:pPr>
      <w:spacing w:before="240" w:after="0" w:line="259" w:lineRule="auto"/>
      <w:contextualSpacing w:val="0"/>
      <w:outlineLvl w:val="9"/>
    </w:pPr>
    <w:rPr>
      <w:rFonts w:asciiTheme="majorHAnsi" w:hAnsiTheme="majorHAnsi"/>
      <w:b w:val="0"/>
      <w:i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24476"/>
    <w:pPr>
      <w:tabs>
        <w:tab w:val="right" w:leader="dot" w:pos="9350"/>
      </w:tabs>
      <w:spacing w:after="100"/>
    </w:pPr>
    <w:rPr>
      <w:noProof/>
      <w:szCs w:val="24"/>
    </w:rPr>
  </w:style>
  <w:style w:type="paragraph" w:styleId="TOC2">
    <w:name w:val="toc 2"/>
    <w:basedOn w:val="Normal"/>
    <w:next w:val="Normal"/>
    <w:autoRedefine/>
    <w:uiPriority w:val="39"/>
    <w:unhideWhenUsed/>
    <w:rsid w:val="005D6252"/>
    <w:pPr>
      <w:spacing w:after="100"/>
      <w:ind w:left="240"/>
    </w:pPr>
  </w:style>
  <w:style w:type="character" w:styleId="Hyperlink">
    <w:name w:val="Hyperlink"/>
    <w:basedOn w:val="DefaultParagraphFont"/>
    <w:uiPriority w:val="99"/>
    <w:unhideWhenUsed/>
    <w:rsid w:val="005D6252"/>
    <w:rPr>
      <w:color w:val="0563C1" w:themeColor="hyperlink"/>
      <w:u w:val="single"/>
    </w:rPr>
  </w:style>
  <w:style w:type="character" w:styleId="FollowedHyperlink">
    <w:name w:val="FollowedHyperlink"/>
    <w:basedOn w:val="DefaultParagraphFont"/>
    <w:uiPriority w:val="99"/>
    <w:semiHidden/>
    <w:unhideWhenUsed/>
    <w:rsid w:val="00346A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74171E-EB56-44FB-A908-8422404F9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1889</Words>
  <Characters>10769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MT_Prod-15</dc:creator>
  <cp:keywords/>
  <dc:description/>
  <cp:lastModifiedBy>Mariuza Nankervis</cp:lastModifiedBy>
  <cp:revision>2</cp:revision>
  <cp:lastPrinted>2026-04-19T00:41:00Z</cp:lastPrinted>
  <dcterms:created xsi:type="dcterms:W3CDTF">2026-04-19T10:22:00Z</dcterms:created>
  <dcterms:modified xsi:type="dcterms:W3CDTF">2026-04-19T10:22:00Z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f382b581-2e04-4eb7-940a-7b0ed739125b</vt:lpwstr>
  </property>
</Properties>
</file>