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E20D1" w14:textId="2F54A752" w:rsidR="00E22243" w:rsidRDefault="00E22243" w:rsidP="00E22243">
      <w:pPr>
        <w:spacing w:line="360" w:lineRule="auto"/>
        <w:rPr>
          <w:rFonts w:ascii="Arial" w:hAnsi="Arial" w:cs="Arial"/>
          <w:sz w:val="24"/>
          <w:szCs w:val="24"/>
        </w:rPr>
      </w:pPr>
      <w:r>
        <w:rPr>
          <w:rFonts w:ascii="Arial" w:hAnsi="Arial" w:cs="Arial"/>
          <w:b/>
          <w:bCs/>
          <w:sz w:val="24"/>
          <w:szCs w:val="24"/>
        </w:rPr>
        <w:t>S</w:t>
      </w:r>
      <w:r w:rsidRPr="005C5FD3">
        <w:rPr>
          <w:rFonts w:ascii="Arial" w:hAnsi="Arial" w:cs="Arial"/>
          <w:b/>
          <w:bCs/>
          <w:sz w:val="24"/>
          <w:szCs w:val="24"/>
        </w:rPr>
        <w:t>tudent Name</w:t>
      </w:r>
      <w:r w:rsidRPr="005C5FD3">
        <w:rPr>
          <w:rFonts w:ascii="Arial" w:hAnsi="Arial" w:cs="Arial"/>
          <w:sz w:val="24"/>
          <w:szCs w:val="24"/>
        </w:rPr>
        <w:t xml:space="preserve">: </w:t>
      </w:r>
      <w:r>
        <w:rPr>
          <w:rFonts w:ascii="Arial" w:hAnsi="Arial" w:cs="Arial"/>
          <w:sz w:val="24"/>
          <w:szCs w:val="24"/>
        </w:rPr>
        <w:t>Mikey Scourfield</w:t>
      </w:r>
      <w:r w:rsidRPr="005C5FD3">
        <w:rPr>
          <w:rFonts w:ascii="Arial" w:hAnsi="Arial" w:cs="Arial"/>
          <w:sz w:val="24"/>
          <w:szCs w:val="24"/>
        </w:rPr>
        <w:br/>
      </w:r>
      <w:r w:rsidRPr="005C5FD3">
        <w:rPr>
          <w:rFonts w:ascii="Arial" w:hAnsi="Arial" w:cs="Arial"/>
          <w:b/>
          <w:bCs/>
          <w:sz w:val="24"/>
          <w:szCs w:val="24"/>
        </w:rPr>
        <w:t>Student ID</w:t>
      </w:r>
      <w:r w:rsidRPr="005C5FD3">
        <w:rPr>
          <w:rFonts w:ascii="Arial" w:hAnsi="Arial" w:cs="Arial"/>
          <w:sz w:val="24"/>
          <w:szCs w:val="24"/>
        </w:rPr>
        <w:t xml:space="preserve">: </w:t>
      </w:r>
      <w:r>
        <w:rPr>
          <w:rFonts w:ascii="Arial" w:hAnsi="Arial" w:cs="Arial"/>
          <w:sz w:val="24"/>
          <w:szCs w:val="24"/>
        </w:rPr>
        <w:t>2410362</w:t>
      </w:r>
      <w:r w:rsidRPr="005C5FD3">
        <w:rPr>
          <w:rFonts w:ascii="Arial" w:hAnsi="Arial" w:cs="Arial"/>
          <w:sz w:val="24"/>
          <w:szCs w:val="24"/>
        </w:rPr>
        <w:br/>
      </w:r>
      <w:r w:rsidRPr="005C5FD3">
        <w:rPr>
          <w:rFonts w:ascii="Arial" w:hAnsi="Arial" w:cs="Arial"/>
          <w:b/>
          <w:bCs/>
          <w:sz w:val="24"/>
          <w:szCs w:val="24"/>
        </w:rPr>
        <w:t>Programme</w:t>
      </w:r>
      <w:r w:rsidRPr="005C5FD3">
        <w:rPr>
          <w:rFonts w:ascii="Arial" w:hAnsi="Arial" w:cs="Arial"/>
          <w:sz w:val="24"/>
          <w:szCs w:val="24"/>
        </w:rPr>
        <w:t>: BSc/HND/HNC Built Environment Portfolio</w:t>
      </w:r>
      <w:r w:rsidRPr="005C5FD3">
        <w:rPr>
          <w:rFonts w:ascii="Arial" w:hAnsi="Arial" w:cs="Arial"/>
          <w:sz w:val="24"/>
          <w:szCs w:val="24"/>
        </w:rPr>
        <w:br/>
      </w:r>
      <w:r w:rsidRPr="005C5FD3">
        <w:rPr>
          <w:rFonts w:ascii="Arial" w:hAnsi="Arial" w:cs="Arial"/>
          <w:b/>
          <w:bCs/>
          <w:sz w:val="24"/>
          <w:szCs w:val="24"/>
        </w:rPr>
        <w:t>Module</w:t>
      </w:r>
      <w:r w:rsidRPr="005C5FD3">
        <w:rPr>
          <w:rFonts w:ascii="Arial" w:hAnsi="Arial" w:cs="Arial"/>
          <w:sz w:val="24"/>
          <w:szCs w:val="24"/>
        </w:rPr>
        <w:t>: Fundamentals of Construction Technology</w:t>
      </w:r>
      <w:r w:rsidRPr="005C5FD3">
        <w:rPr>
          <w:rFonts w:ascii="Arial" w:hAnsi="Arial" w:cs="Arial"/>
          <w:sz w:val="24"/>
          <w:szCs w:val="24"/>
        </w:rPr>
        <w:br/>
      </w:r>
      <w:r w:rsidRPr="005C5FD3">
        <w:rPr>
          <w:rFonts w:ascii="Arial" w:hAnsi="Arial" w:cs="Arial"/>
          <w:b/>
          <w:bCs/>
          <w:sz w:val="24"/>
          <w:szCs w:val="24"/>
        </w:rPr>
        <w:t>Module Code</w:t>
      </w:r>
      <w:r w:rsidRPr="005C5FD3">
        <w:rPr>
          <w:rFonts w:ascii="Arial" w:hAnsi="Arial" w:cs="Arial"/>
          <w:sz w:val="24"/>
          <w:szCs w:val="24"/>
        </w:rPr>
        <w:t>: ACBA4022</w:t>
      </w:r>
      <w:r w:rsidRPr="005C5FD3">
        <w:rPr>
          <w:rFonts w:ascii="Arial" w:hAnsi="Arial" w:cs="Arial"/>
          <w:sz w:val="24"/>
          <w:szCs w:val="24"/>
        </w:rPr>
        <w:br/>
      </w:r>
      <w:r w:rsidRPr="005C5FD3">
        <w:rPr>
          <w:rFonts w:ascii="Arial" w:hAnsi="Arial" w:cs="Arial"/>
          <w:b/>
          <w:bCs/>
          <w:sz w:val="24"/>
          <w:szCs w:val="24"/>
        </w:rPr>
        <w:t>Lecturer</w:t>
      </w:r>
      <w:r w:rsidRPr="005C5FD3">
        <w:rPr>
          <w:rFonts w:ascii="Arial" w:hAnsi="Arial" w:cs="Arial"/>
          <w:sz w:val="24"/>
          <w:szCs w:val="24"/>
        </w:rPr>
        <w:t xml:space="preserve">: </w:t>
      </w:r>
      <w:r>
        <w:rPr>
          <w:rFonts w:ascii="Arial" w:hAnsi="Arial" w:cs="Arial"/>
          <w:sz w:val="24"/>
          <w:szCs w:val="24"/>
        </w:rPr>
        <w:t>Gavin Taylor</w:t>
      </w:r>
    </w:p>
    <w:p w14:paraId="4040247C" w14:textId="77777777" w:rsidR="00C52452" w:rsidRPr="00B43493" w:rsidRDefault="00C52452">
      <w:pPr>
        <w:rPr>
          <w:rFonts w:cs="Calibri"/>
        </w:rPr>
      </w:pPr>
    </w:p>
    <w:p w14:paraId="523A375D" w14:textId="1E6AC1DB" w:rsidR="001823D9" w:rsidRPr="00B43493" w:rsidRDefault="001823D9">
      <w:pPr>
        <w:rPr>
          <w:rFonts w:cs="Calibri"/>
        </w:rPr>
      </w:pPr>
      <w:r w:rsidRPr="00B43493">
        <w:rPr>
          <w:rFonts w:cs="Calibri"/>
        </w:rPr>
        <w:br w:type="page"/>
      </w:r>
    </w:p>
    <w:sdt>
      <w:sdtPr>
        <w:id w:val="-642891668"/>
        <w:docPartObj>
          <w:docPartGallery w:val="Table of Contents"/>
          <w:docPartUnique/>
        </w:docPartObj>
      </w:sdtPr>
      <w:sdtEndPr>
        <w:rPr>
          <w:rFonts w:ascii="Calibri" w:eastAsiaTheme="minorHAnsi" w:hAnsi="Calibri" w:cstheme="minorBidi"/>
          <w:b/>
          <w:bCs/>
          <w:color w:val="auto"/>
          <w:sz w:val="22"/>
          <w:szCs w:val="22"/>
          <w:lang w:eastAsia="en-US"/>
        </w:rPr>
      </w:sdtEndPr>
      <w:sdtContent>
        <w:p w14:paraId="08C401EC" w14:textId="2BD0303E" w:rsidR="00FB79AB" w:rsidRDefault="00FB79AB">
          <w:pPr>
            <w:pStyle w:val="TOCHeading"/>
          </w:pPr>
          <w:r>
            <w:t>Contents</w:t>
          </w:r>
        </w:p>
        <w:p w14:paraId="57BC3425" w14:textId="4A84D782" w:rsidR="00FB79AB" w:rsidRDefault="00FB79AB">
          <w:pPr>
            <w:pStyle w:val="TOC1"/>
            <w:tabs>
              <w:tab w:val="right" w:leader="dot" w:pos="9016"/>
            </w:tabs>
            <w:rPr>
              <w:noProof/>
            </w:rPr>
          </w:pPr>
          <w:r>
            <w:fldChar w:fldCharType="begin"/>
          </w:r>
          <w:r>
            <w:instrText xml:space="preserve"> TOC \o "1-3" \h \z \u </w:instrText>
          </w:r>
          <w:r>
            <w:fldChar w:fldCharType="separate"/>
          </w:r>
          <w:hyperlink w:anchor="_Toc197036135" w:history="1">
            <w:r w:rsidRPr="001F6379">
              <w:rPr>
                <w:rStyle w:val="Hyperlink"/>
                <w:noProof/>
              </w:rPr>
              <w:t>Introduction</w:t>
            </w:r>
            <w:r>
              <w:rPr>
                <w:noProof/>
                <w:webHidden/>
              </w:rPr>
              <w:tab/>
            </w:r>
            <w:r>
              <w:rPr>
                <w:noProof/>
                <w:webHidden/>
              </w:rPr>
              <w:fldChar w:fldCharType="begin"/>
            </w:r>
            <w:r>
              <w:rPr>
                <w:noProof/>
                <w:webHidden/>
              </w:rPr>
              <w:instrText xml:space="preserve"> PAGEREF _Toc197036135 \h </w:instrText>
            </w:r>
            <w:r>
              <w:rPr>
                <w:noProof/>
                <w:webHidden/>
              </w:rPr>
            </w:r>
            <w:r>
              <w:rPr>
                <w:noProof/>
                <w:webHidden/>
              </w:rPr>
              <w:fldChar w:fldCharType="separate"/>
            </w:r>
            <w:r>
              <w:rPr>
                <w:noProof/>
                <w:webHidden/>
              </w:rPr>
              <w:t>2</w:t>
            </w:r>
            <w:r>
              <w:rPr>
                <w:noProof/>
                <w:webHidden/>
              </w:rPr>
              <w:fldChar w:fldCharType="end"/>
            </w:r>
          </w:hyperlink>
        </w:p>
        <w:p w14:paraId="6A295B30" w14:textId="3E29A83B" w:rsidR="00FB79AB" w:rsidRDefault="00FB79AB">
          <w:pPr>
            <w:pStyle w:val="TOC1"/>
            <w:tabs>
              <w:tab w:val="right" w:leader="dot" w:pos="9016"/>
            </w:tabs>
            <w:rPr>
              <w:noProof/>
            </w:rPr>
          </w:pPr>
          <w:hyperlink w:anchor="_Toc197036136" w:history="1">
            <w:r w:rsidRPr="001F6379">
              <w:rPr>
                <w:rStyle w:val="Hyperlink"/>
                <w:noProof/>
              </w:rPr>
              <w:t>Offsite Construction: Definition &amp; Categories</w:t>
            </w:r>
            <w:r>
              <w:rPr>
                <w:noProof/>
                <w:webHidden/>
              </w:rPr>
              <w:tab/>
            </w:r>
            <w:r>
              <w:rPr>
                <w:noProof/>
                <w:webHidden/>
              </w:rPr>
              <w:fldChar w:fldCharType="begin"/>
            </w:r>
            <w:r>
              <w:rPr>
                <w:noProof/>
                <w:webHidden/>
              </w:rPr>
              <w:instrText xml:space="preserve"> PAGEREF _Toc197036136 \h </w:instrText>
            </w:r>
            <w:r>
              <w:rPr>
                <w:noProof/>
                <w:webHidden/>
              </w:rPr>
            </w:r>
            <w:r>
              <w:rPr>
                <w:noProof/>
                <w:webHidden/>
              </w:rPr>
              <w:fldChar w:fldCharType="separate"/>
            </w:r>
            <w:r>
              <w:rPr>
                <w:noProof/>
                <w:webHidden/>
              </w:rPr>
              <w:t>3</w:t>
            </w:r>
            <w:r>
              <w:rPr>
                <w:noProof/>
                <w:webHidden/>
              </w:rPr>
              <w:fldChar w:fldCharType="end"/>
            </w:r>
          </w:hyperlink>
        </w:p>
        <w:p w14:paraId="4F9C21EB" w14:textId="116BCA92" w:rsidR="00FB79AB" w:rsidRDefault="00FB79AB">
          <w:pPr>
            <w:pStyle w:val="TOC1"/>
            <w:tabs>
              <w:tab w:val="right" w:leader="dot" w:pos="9016"/>
            </w:tabs>
            <w:rPr>
              <w:noProof/>
            </w:rPr>
          </w:pPr>
          <w:hyperlink w:anchor="_Toc197036137" w:history="1">
            <w:r w:rsidRPr="001F6379">
              <w:rPr>
                <w:rStyle w:val="Hyperlink"/>
                <w:noProof/>
              </w:rPr>
              <w:t>Methodology</w:t>
            </w:r>
            <w:r>
              <w:rPr>
                <w:noProof/>
                <w:webHidden/>
              </w:rPr>
              <w:tab/>
            </w:r>
            <w:r>
              <w:rPr>
                <w:noProof/>
                <w:webHidden/>
              </w:rPr>
              <w:fldChar w:fldCharType="begin"/>
            </w:r>
            <w:r>
              <w:rPr>
                <w:noProof/>
                <w:webHidden/>
              </w:rPr>
              <w:instrText xml:space="preserve"> PAGEREF _Toc197036137 \h </w:instrText>
            </w:r>
            <w:r>
              <w:rPr>
                <w:noProof/>
                <w:webHidden/>
              </w:rPr>
            </w:r>
            <w:r>
              <w:rPr>
                <w:noProof/>
                <w:webHidden/>
              </w:rPr>
              <w:fldChar w:fldCharType="separate"/>
            </w:r>
            <w:r>
              <w:rPr>
                <w:noProof/>
                <w:webHidden/>
              </w:rPr>
              <w:t>5</w:t>
            </w:r>
            <w:r>
              <w:rPr>
                <w:noProof/>
                <w:webHidden/>
              </w:rPr>
              <w:fldChar w:fldCharType="end"/>
            </w:r>
          </w:hyperlink>
        </w:p>
        <w:p w14:paraId="33CE1A46" w14:textId="127CDFD5" w:rsidR="00FB79AB" w:rsidRDefault="00FB79AB">
          <w:pPr>
            <w:pStyle w:val="TOC1"/>
            <w:tabs>
              <w:tab w:val="right" w:leader="dot" w:pos="9016"/>
            </w:tabs>
            <w:rPr>
              <w:noProof/>
            </w:rPr>
          </w:pPr>
          <w:hyperlink w:anchor="_Toc197036138" w:history="1">
            <w:r w:rsidRPr="001F6379">
              <w:rPr>
                <w:rStyle w:val="Hyperlink"/>
                <w:noProof/>
              </w:rPr>
              <w:t>Regulatory Drivers and Detailing Standards</w:t>
            </w:r>
            <w:r>
              <w:rPr>
                <w:noProof/>
                <w:webHidden/>
              </w:rPr>
              <w:tab/>
            </w:r>
            <w:r>
              <w:rPr>
                <w:noProof/>
                <w:webHidden/>
              </w:rPr>
              <w:fldChar w:fldCharType="begin"/>
            </w:r>
            <w:r>
              <w:rPr>
                <w:noProof/>
                <w:webHidden/>
              </w:rPr>
              <w:instrText xml:space="preserve"> PAGEREF _Toc197036138 \h </w:instrText>
            </w:r>
            <w:r>
              <w:rPr>
                <w:noProof/>
                <w:webHidden/>
              </w:rPr>
            </w:r>
            <w:r>
              <w:rPr>
                <w:noProof/>
                <w:webHidden/>
              </w:rPr>
              <w:fldChar w:fldCharType="separate"/>
            </w:r>
            <w:r>
              <w:rPr>
                <w:noProof/>
                <w:webHidden/>
              </w:rPr>
              <w:t>6</w:t>
            </w:r>
            <w:r>
              <w:rPr>
                <w:noProof/>
                <w:webHidden/>
              </w:rPr>
              <w:fldChar w:fldCharType="end"/>
            </w:r>
          </w:hyperlink>
        </w:p>
        <w:p w14:paraId="04D2CA79" w14:textId="30D2913B" w:rsidR="00FB79AB" w:rsidRDefault="00FB79AB">
          <w:pPr>
            <w:pStyle w:val="TOC1"/>
            <w:tabs>
              <w:tab w:val="right" w:leader="dot" w:pos="9016"/>
            </w:tabs>
            <w:rPr>
              <w:noProof/>
            </w:rPr>
          </w:pPr>
          <w:hyperlink w:anchor="_Toc197036139" w:history="1">
            <w:r w:rsidRPr="001F6379">
              <w:rPr>
                <w:rStyle w:val="Hyperlink"/>
                <w:noProof/>
              </w:rPr>
              <w:t>Ground Floor Construction Comparison</w:t>
            </w:r>
            <w:r>
              <w:rPr>
                <w:noProof/>
                <w:webHidden/>
              </w:rPr>
              <w:tab/>
            </w:r>
            <w:r>
              <w:rPr>
                <w:noProof/>
                <w:webHidden/>
              </w:rPr>
              <w:fldChar w:fldCharType="begin"/>
            </w:r>
            <w:r>
              <w:rPr>
                <w:noProof/>
                <w:webHidden/>
              </w:rPr>
              <w:instrText xml:space="preserve"> PAGEREF _Toc197036139 \h </w:instrText>
            </w:r>
            <w:r>
              <w:rPr>
                <w:noProof/>
                <w:webHidden/>
              </w:rPr>
            </w:r>
            <w:r>
              <w:rPr>
                <w:noProof/>
                <w:webHidden/>
              </w:rPr>
              <w:fldChar w:fldCharType="separate"/>
            </w:r>
            <w:r>
              <w:rPr>
                <w:noProof/>
                <w:webHidden/>
              </w:rPr>
              <w:t>7</w:t>
            </w:r>
            <w:r>
              <w:rPr>
                <w:noProof/>
                <w:webHidden/>
              </w:rPr>
              <w:fldChar w:fldCharType="end"/>
            </w:r>
          </w:hyperlink>
        </w:p>
        <w:p w14:paraId="25AE2BAC" w14:textId="20E7D467" w:rsidR="00FB79AB" w:rsidRDefault="00FB79AB">
          <w:pPr>
            <w:pStyle w:val="TOC1"/>
            <w:tabs>
              <w:tab w:val="right" w:leader="dot" w:pos="9016"/>
            </w:tabs>
            <w:rPr>
              <w:noProof/>
            </w:rPr>
          </w:pPr>
          <w:hyperlink w:anchor="_Toc197036140" w:history="1">
            <w:r w:rsidRPr="001F6379">
              <w:rPr>
                <w:rStyle w:val="Hyperlink"/>
                <w:noProof/>
              </w:rPr>
              <w:t>Window Opening Comparison</w:t>
            </w:r>
            <w:r>
              <w:rPr>
                <w:noProof/>
                <w:webHidden/>
              </w:rPr>
              <w:tab/>
            </w:r>
            <w:r>
              <w:rPr>
                <w:noProof/>
                <w:webHidden/>
              </w:rPr>
              <w:fldChar w:fldCharType="begin"/>
            </w:r>
            <w:r>
              <w:rPr>
                <w:noProof/>
                <w:webHidden/>
              </w:rPr>
              <w:instrText xml:space="preserve"> PAGEREF _Toc197036140 \h </w:instrText>
            </w:r>
            <w:r>
              <w:rPr>
                <w:noProof/>
                <w:webHidden/>
              </w:rPr>
            </w:r>
            <w:r>
              <w:rPr>
                <w:noProof/>
                <w:webHidden/>
              </w:rPr>
              <w:fldChar w:fldCharType="separate"/>
            </w:r>
            <w:r>
              <w:rPr>
                <w:noProof/>
                <w:webHidden/>
              </w:rPr>
              <w:t>7</w:t>
            </w:r>
            <w:r>
              <w:rPr>
                <w:noProof/>
                <w:webHidden/>
              </w:rPr>
              <w:fldChar w:fldCharType="end"/>
            </w:r>
          </w:hyperlink>
        </w:p>
        <w:p w14:paraId="25CE234D" w14:textId="4AE5F1E6" w:rsidR="00FB79AB" w:rsidRDefault="00FB79AB">
          <w:pPr>
            <w:pStyle w:val="TOC1"/>
            <w:tabs>
              <w:tab w:val="right" w:leader="dot" w:pos="9016"/>
            </w:tabs>
            <w:rPr>
              <w:noProof/>
            </w:rPr>
          </w:pPr>
          <w:hyperlink w:anchor="_Toc197036141" w:history="1">
            <w:r w:rsidRPr="001F6379">
              <w:rPr>
                <w:rStyle w:val="Hyperlink"/>
                <w:noProof/>
              </w:rPr>
              <w:t>Eaves and Roof Comparison</w:t>
            </w:r>
            <w:r>
              <w:rPr>
                <w:noProof/>
                <w:webHidden/>
              </w:rPr>
              <w:tab/>
            </w:r>
            <w:r>
              <w:rPr>
                <w:noProof/>
                <w:webHidden/>
              </w:rPr>
              <w:fldChar w:fldCharType="begin"/>
            </w:r>
            <w:r>
              <w:rPr>
                <w:noProof/>
                <w:webHidden/>
              </w:rPr>
              <w:instrText xml:space="preserve"> PAGEREF _Toc197036141 \h </w:instrText>
            </w:r>
            <w:r>
              <w:rPr>
                <w:noProof/>
                <w:webHidden/>
              </w:rPr>
            </w:r>
            <w:r>
              <w:rPr>
                <w:noProof/>
                <w:webHidden/>
              </w:rPr>
              <w:fldChar w:fldCharType="separate"/>
            </w:r>
            <w:r>
              <w:rPr>
                <w:noProof/>
                <w:webHidden/>
              </w:rPr>
              <w:t>8</w:t>
            </w:r>
            <w:r>
              <w:rPr>
                <w:noProof/>
                <w:webHidden/>
              </w:rPr>
              <w:fldChar w:fldCharType="end"/>
            </w:r>
          </w:hyperlink>
        </w:p>
        <w:p w14:paraId="702D1530" w14:textId="60EF2431" w:rsidR="00FB79AB" w:rsidRDefault="00FB79AB">
          <w:pPr>
            <w:pStyle w:val="TOC1"/>
            <w:tabs>
              <w:tab w:val="right" w:leader="dot" w:pos="9016"/>
            </w:tabs>
            <w:rPr>
              <w:noProof/>
            </w:rPr>
          </w:pPr>
          <w:hyperlink w:anchor="_Toc197036142" w:history="1">
            <w:r w:rsidRPr="001F6379">
              <w:rPr>
                <w:rStyle w:val="Hyperlink"/>
                <w:noProof/>
              </w:rPr>
              <w:t>Recommendation and Justification</w:t>
            </w:r>
            <w:r>
              <w:rPr>
                <w:noProof/>
                <w:webHidden/>
              </w:rPr>
              <w:tab/>
            </w:r>
            <w:r>
              <w:rPr>
                <w:noProof/>
                <w:webHidden/>
              </w:rPr>
              <w:fldChar w:fldCharType="begin"/>
            </w:r>
            <w:r>
              <w:rPr>
                <w:noProof/>
                <w:webHidden/>
              </w:rPr>
              <w:instrText xml:space="preserve"> PAGEREF _Toc197036142 \h </w:instrText>
            </w:r>
            <w:r>
              <w:rPr>
                <w:noProof/>
                <w:webHidden/>
              </w:rPr>
            </w:r>
            <w:r>
              <w:rPr>
                <w:noProof/>
                <w:webHidden/>
              </w:rPr>
              <w:fldChar w:fldCharType="separate"/>
            </w:r>
            <w:r>
              <w:rPr>
                <w:noProof/>
                <w:webHidden/>
              </w:rPr>
              <w:t>10</w:t>
            </w:r>
            <w:r>
              <w:rPr>
                <w:noProof/>
                <w:webHidden/>
              </w:rPr>
              <w:fldChar w:fldCharType="end"/>
            </w:r>
          </w:hyperlink>
        </w:p>
        <w:p w14:paraId="0C92D8F0" w14:textId="76FE6BE7" w:rsidR="00FB79AB" w:rsidRDefault="00FB79AB">
          <w:pPr>
            <w:pStyle w:val="TOC1"/>
            <w:tabs>
              <w:tab w:val="right" w:leader="dot" w:pos="9016"/>
            </w:tabs>
            <w:rPr>
              <w:noProof/>
            </w:rPr>
          </w:pPr>
          <w:hyperlink w:anchor="_Toc197036143" w:history="1">
            <w:r w:rsidRPr="001F6379">
              <w:rPr>
                <w:rStyle w:val="Hyperlink"/>
                <w:noProof/>
              </w:rPr>
              <w:t>Conclusion</w:t>
            </w:r>
            <w:r>
              <w:rPr>
                <w:noProof/>
                <w:webHidden/>
              </w:rPr>
              <w:tab/>
            </w:r>
            <w:r>
              <w:rPr>
                <w:noProof/>
                <w:webHidden/>
              </w:rPr>
              <w:fldChar w:fldCharType="begin"/>
            </w:r>
            <w:r>
              <w:rPr>
                <w:noProof/>
                <w:webHidden/>
              </w:rPr>
              <w:instrText xml:space="preserve"> PAGEREF _Toc197036143 \h </w:instrText>
            </w:r>
            <w:r>
              <w:rPr>
                <w:noProof/>
                <w:webHidden/>
              </w:rPr>
            </w:r>
            <w:r>
              <w:rPr>
                <w:noProof/>
                <w:webHidden/>
              </w:rPr>
              <w:fldChar w:fldCharType="separate"/>
            </w:r>
            <w:r>
              <w:rPr>
                <w:noProof/>
                <w:webHidden/>
              </w:rPr>
              <w:t>10</w:t>
            </w:r>
            <w:r>
              <w:rPr>
                <w:noProof/>
                <w:webHidden/>
              </w:rPr>
              <w:fldChar w:fldCharType="end"/>
            </w:r>
          </w:hyperlink>
        </w:p>
        <w:p w14:paraId="78992475" w14:textId="2117C81A" w:rsidR="00FB79AB" w:rsidRDefault="00FB79AB">
          <w:pPr>
            <w:pStyle w:val="TOC1"/>
            <w:tabs>
              <w:tab w:val="right" w:leader="dot" w:pos="9016"/>
            </w:tabs>
            <w:rPr>
              <w:noProof/>
            </w:rPr>
          </w:pPr>
          <w:hyperlink w:anchor="_Toc197036144" w:history="1">
            <w:r w:rsidRPr="001F6379">
              <w:rPr>
                <w:rStyle w:val="Hyperlink"/>
                <w:b/>
                <w:bCs/>
                <w:noProof/>
              </w:rPr>
              <w:t>Appendix</w:t>
            </w:r>
            <w:r>
              <w:rPr>
                <w:noProof/>
                <w:webHidden/>
              </w:rPr>
              <w:tab/>
            </w:r>
            <w:r>
              <w:rPr>
                <w:noProof/>
                <w:webHidden/>
              </w:rPr>
              <w:fldChar w:fldCharType="begin"/>
            </w:r>
            <w:r>
              <w:rPr>
                <w:noProof/>
                <w:webHidden/>
              </w:rPr>
              <w:instrText xml:space="preserve"> PAGEREF _Toc197036144 \h </w:instrText>
            </w:r>
            <w:r>
              <w:rPr>
                <w:noProof/>
                <w:webHidden/>
              </w:rPr>
            </w:r>
            <w:r>
              <w:rPr>
                <w:noProof/>
                <w:webHidden/>
              </w:rPr>
              <w:fldChar w:fldCharType="separate"/>
            </w:r>
            <w:r>
              <w:rPr>
                <w:noProof/>
                <w:webHidden/>
              </w:rPr>
              <w:t>11</w:t>
            </w:r>
            <w:r>
              <w:rPr>
                <w:noProof/>
                <w:webHidden/>
              </w:rPr>
              <w:fldChar w:fldCharType="end"/>
            </w:r>
          </w:hyperlink>
        </w:p>
        <w:p w14:paraId="628A655E" w14:textId="286452FB" w:rsidR="00FB79AB" w:rsidRDefault="00FB79AB">
          <w:r>
            <w:rPr>
              <w:b/>
              <w:bCs/>
            </w:rPr>
            <w:fldChar w:fldCharType="end"/>
          </w:r>
        </w:p>
      </w:sdtContent>
    </w:sdt>
    <w:p w14:paraId="205D50C4" w14:textId="77777777" w:rsidR="00FB79AB" w:rsidRDefault="00FB79AB">
      <w:pPr>
        <w:rPr>
          <w:rFonts w:eastAsiaTheme="majorEastAsia" w:cstheme="majorBidi"/>
          <w:sz w:val="24"/>
          <w:szCs w:val="40"/>
        </w:rPr>
      </w:pPr>
      <w:bookmarkStart w:id="0" w:name="_Toc197036135"/>
      <w:r>
        <w:br w:type="page"/>
      </w:r>
    </w:p>
    <w:p w14:paraId="4C163BA8" w14:textId="69F969D0" w:rsidR="00200E6C" w:rsidRPr="00EA70E6" w:rsidRDefault="00B43493" w:rsidP="00C76D6E">
      <w:pPr>
        <w:pStyle w:val="Heading1"/>
      </w:pPr>
      <w:r w:rsidRPr="00EA70E6">
        <w:lastRenderedPageBreak/>
        <w:t>Introduction</w:t>
      </w:r>
      <w:bookmarkEnd w:id="0"/>
    </w:p>
    <w:p w14:paraId="615702C4" w14:textId="77777777" w:rsidR="003F0C1D" w:rsidRPr="003F0C1D" w:rsidRDefault="003F0C1D" w:rsidP="003F0C1D">
      <w:r w:rsidRPr="003F0C1D">
        <w:t xml:space="preserve">This case study evaluates three construction systems proposed for a two-storey detached dwelling situated on a reclaimed agricultural plot in Wales: </w:t>
      </w:r>
      <w:r w:rsidRPr="003F0C1D">
        <w:rPr>
          <w:b/>
          <w:bCs/>
        </w:rPr>
        <w:t>Timber Twin Frame</w:t>
      </w:r>
      <w:r w:rsidRPr="003F0C1D">
        <w:t xml:space="preserve">, </w:t>
      </w:r>
      <w:r w:rsidRPr="003F0C1D">
        <w:rPr>
          <w:b/>
          <w:bCs/>
        </w:rPr>
        <w:t>Structural Insulated Panels (SIPs)</w:t>
      </w:r>
      <w:r w:rsidRPr="003F0C1D">
        <w:t xml:space="preserve">, and </w:t>
      </w:r>
      <w:r w:rsidRPr="003F0C1D">
        <w:rPr>
          <w:b/>
          <w:bCs/>
        </w:rPr>
        <w:t>Brick-and-Block cavity wall construction</w:t>
      </w:r>
      <w:r w:rsidRPr="003F0C1D">
        <w:t xml:space="preserve">. The design brief outlines specific aesthetic constraints, including a </w:t>
      </w:r>
      <w:r w:rsidRPr="003F0C1D">
        <w:rPr>
          <w:b/>
          <w:bCs/>
        </w:rPr>
        <w:t>stack-bonded facing brick</w:t>
      </w:r>
      <w:r w:rsidRPr="003F0C1D">
        <w:t xml:space="preserve"> with a </w:t>
      </w:r>
      <w:r w:rsidRPr="003F0C1D">
        <w:rPr>
          <w:b/>
          <w:bCs/>
        </w:rPr>
        <w:t>rendered finish</w:t>
      </w:r>
      <w:r w:rsidRPr="003F0C1D">
        <w:t xml:space="preserve">, alongside strict performance requirements related to energy efficiency, airtightness, and durability. Informed by geotechnical findings, a </w:t>
      </w:r>
      <w:r w:rsidRPr="003F0C1D">
        <w:rPr>
          <w:b/>
          <w:bCs/>
        </w:rPr>
        <w:t>raft foundation</w:t>
      </w:r>
      <w:r w:rsidRPr="003F0C1D">
        <w:t xml:space="preserve"> has been proposed to accommodate potential ground instability associated with previous agricultural use, reducing point loading and accommodating settlement risks.</w:t>
      </w:r>
    </w:p>
    <w:p w14:paraId="6211FAAF" w14:textId="77777777" w:rsidR="003F0C1D" w:rsidRPr="003F0C1D" w:rsidRDefault="003F0C1D" w:rsidP="003F0C1D">
      <w:r w:rsidRPr="003F0C1D">
        <w:t xml:space="preserve">The construction method selected must not only meet </w:t>
      </w:r>
      <w:r w:rsidRPr="003F0C1D">
        <w:rPr>
          <w:b/>
          <w:bCs/>
        </w:rPr>
        <w:t>Part A</w:t>
      </w:r>
      <w:r w:rsidRPr="003F0C1D">
        <w:t xml:space="preserve"> structural requirements but also demonstrate compliance with increasingly stringent </w:t>
      </w:r>
      <w:r w:rsidRPr="003F0C1D">
        <w:rPr>
          <w:b/>
          <w:bCs/>
        </w:rPr>
        <w:t>Part L</w:t>
      </w:r>
      <w:r w:rsidRPr="003F0C1D">
        <w:t xml:space="preserve"> (energy performance) and </w:t>
      </w:r>
      <w:r w:rsidRPr="003F0C1D">
        <w:rPr>
          <w:b/>
          <w:bCs/>
        </w:rPr>
        <w:t>Part C</w:t>
      </w:r>
      <w:r w:rsidRPr="003F0C1D">
        <w:t xml:space="preserve"> (moisture protection) standards. Furthermore, detailing strategies must mitigate thermal bridging and support airtight construction, particularly around key junctions. Therefore, the three candidate systems are evaluated based on their performance at the </w:t>
      </w:r>
      <w:r w:rsidRPr="003F0C1D">
        <w:rPr>
          <w:b/>
          <w:bCs/>
        </w:rPr>
        <w:t>ground floor-to-wall junction</w:t>
      </w:r>
      <w:r w:rsidRPr="003F0C1D">
        <w:t xml:space="preserve">, </w:t>
      </w:r>
      <w:r w:rsidRPr="003F0C1D">
        <w:rPr>
          <w:b/>
          <w:bCs/>
        </w:rPr>
        <w:t>window opening detail</w:t>
      </w:r>
      <w:r w:rsidRPr="003F0C1D">
        <w:t xml:space="preserve">, and </w:t>
      </w:r>
      <w:r w:rsidRPr="003F0C1D">
        <w:rPr>
          <w:b/>
          <w:bCs/>
        </w:rPr>
        <w:t>eaves-to-roof interface</w:t>
      </w:r>
      <w:r w:rsidRPr="003F0C1D">
        <w:t>—locations that often suffer from heat loss, condensation risk, and construction error if improperly resolved.</w:t>
      </w:r>
    </w:p>
    <w:p w14:paraId="66CAF17A" w14:textId="77777777" w:rsidR="003F0C1D" w:rsidRPr="003F0C1D" w:rsidRDefault="003F0C1D" w:rsidP="003F0C1D">
      <w:r w:rsidRPr="003F0C1D">
        <w:t xml:space="preserve">In addition to regulatory compliance, this report also considers factors such as </w:t>
      </w:r>
      <w:r w:rsidRPr="003F0C1D">
        <w:rPr>
          <w:b/>
          <w:bCs/>
        </w:rPr>
        <w:t>buildability</w:t>
      </w:r>
      <w:r w:rsidRPr="003F0C1D">
        <w:t xml:space="preserve">, </w:t>
      </w:r>
      <w:r w:rsidRPr="003F0C1D">
        <w:rPr>
          <w:b/>
          <w:bCs/>
        </w:rPr>
        <w:t>construction sequencing</w:t>
      </w:r>
      <w:r w:rsidRPr="003F0C1D">
        <w:t xml:space="preserve">, </w:t>
      </w:r>
      <w:r w:rsidRPr="003F0C1D">
        <w:rPr>
          <w:b/>
          <w:bCs/>
        </w:rPr>
        <w:t>site suitability</w:t>
      </w:r>
      <w:r w:rsidRPr="003F0C1D">
        <w:t xml:space="preserve">, and </w:t>
      </w:r>
      <w:r w:rsidRPr="003F0C1D">
        <w:rPr>
          <w:b/>
          <w:bCs/>
        </w:rPr>
        <w:t>sustainability</w:t>
      </w:r>
      <w:r w:rsidRPr="003F0C1D">
        <w:t xml:space="preserve">. With national policy shifts towards </w:t>
      </w:r>
      <w:r w:rsidRPr="003F0C1D">
        <w:rPr>
          <w:b/>
          <w:bCs/>
        </w:rPr>
        <w:t>Modern Methods of Construction (MMC)</w:t>
      </w:r>
      <w:r w:rsidRPr="003F0C1D">
        <w:t xml:space="preserve"> and </w:t>
      </w:r>
      <w:r w:rsidRPr="003F0C1D">
        <w:rPr>
          <w:b/>
          <w:bCs/>
        </w:rPr>
        <w:t>offsite manufacturing</w:t>
      </w:r>
      <w:r w:rsidRPr="003F0C1D">
        <w:t xml:space="preserve">, particularly under the </w:t>
      </w:r>
      <w:r w:rsidRPr="003F0C1D">
        <w:rPr>
          <w:b/>
          <w:bCs/>
        </w:rPr>
        <w:t>Welsh Government’s housing innovation agenda</w:t>
      </w:r>
      <w:r w:rsidRPr="003F0C1D">
        <w:t>, systems like SIPs and timber framing are gaining traction due to their predictable performance and environmental advantages.</w:t>
      </w:r>
    </w:p>
    <w:p w14:paraId="129EB05C" w14:textId="77777777" w:rsidR="003F0C1D" w:rsidRPr="003F0C1D" w:rsidRDefault="003F0C1D" w:rsidP="003F0C1D">
      <w:r w:rsidRPr="003F0C1D">
        <w:t xml:space="preserve">Each system is supported with </w:t>
      </w:r>
      <w:r w:rsidRPr="003F0C1D">
        <w:rPr>
          <w:b/>
          <w:bCs/>
        </w:rPr>
        <w:t>technical details</w:t>
      </w:r>
      <w:r w:rsidRPr="003F0C1D">
        <w:t>, AutoCAD construction diagrams, and comparative tables that present a side-by-side assessment of performance metrics. This evidence-led approach forms the basis for a final recommendation on the most suitable method for the project, ensuring the chosen solution delivers not just technical compliance but practical and future-facing construction value.</w:t>
      </w:r>
    </w:p>
    <w:p w14:paraId="1EE40257" w14:textId="3F3CF2A2" w:rsidR="00217412" w:rsidRPr="00EA70E6" w:rsidRDefault="00217412" w:rsidP="00883380">
      <w:pPr>
        <w:pStyle w:val="Heading1"/>
      </w:pPr>
      <w:bookmarkStart w:id="1" w:name="_Toc197036136"/>
      <w:r w:rsidRPr="00EA70E6">
        <w:t>Offsite Construction: Definition &amp; Categories</w:t>
      </w:r>
      <w:bookmarkEnd w:id="1"/>
    </w:p>
    <w:p w14:paraId="37344F75" w14:textId="040AD82E" w:rsidR="00A21C25" w:rsidRPr="00362F26" w:rsidRDefault="00362F26" w:rsidP="00115629">
      <w:pPr>
        <w:rPr>
          <w:rFonts w:cs="Calibri"/>
        </w:rPr>
      </w:pPr>
      <w:r w:rsidRPr="00362F26">
        <w:rPr>
          <w:rFonts w:cs="Calibri"/>
        </w:rPr>
        <w:t>Offsite construction refers to building methods where components of the structure are manufactured and pre-assembled in a factory or off-site environment, then transported to the site for installation. It is rooted in principles of efficiency and quality control – shifting a significant portion of construction (often over 60% of the value) to a controlled factory setting (</w:t>
      </w:r>
      <w:r w:rsidRPr="00362F26">
        <w:rPr>
          <w:rFonts w:cs="Calibri"/>
          <w:i/>
          <w:iCs/>
        </w:rPr>
        <w:t>Offsite construction and pre-manufacture</w:t>
      </w:r>
      <w:r w:rsidRPr="00362F26">
        <w:rPr>
          <w:rFonts w:cs="Calibri"/>
        </w:rPr>
        <w:t>, no date). In practice, offsite construction encompasses a spectrum of pre-manufactured building elements. The UK industry commonly breaks these into four main categories (</w:t>
      </w:r>
      <w:r w:rsidRPr="00362F26">
        <w:rPr>
          <w:rFonts w:cs="Calibri"/>
          <w:i/>
          <w:iCs/>
        </w:rPr>
        <w:t>Modern offsite construction techniques: an overview</w:t>
      </w:r>
      <w:r w:rsidRPr="00362F26">
        <w:rPr>
          <w:rFonts w:cs="Calibri"/>
        </w:rPr>
        <w:t xml:space="preserve">, no date; </w:t>
      </w:r>
      <w:r w:rsidRPr="00362F26">
        <w:rPr>
          <w:rFonts w:cs="Calibri"/>
          <w:i/>
          <w:iCs/>
        </w:rPr>
        <w:t>Offsite construction and pre-manufacture</w:t>
      </w:r>
      <w:r w:rsidRPr="00362F26">
        <w:rPr>
          <w:rFonts w:cs="Calibri"/>
        </w:rPr>
        <w:t>, no date)</w:t>
      </w:r>
      <w:r>
        <w:rPr>
          <w:rFonts w:cs="Calibri"/>
        </w:rPr>
        <w:t>:</w:t>
      </w:r>
    </w:p>
    <w:tbl>
      <w:tblPr>
        <w:tblStyle w:val="PlainTable1"/>
        <w:tblW w:w="9252" w:type="dxa"/>
        <w:tblLook w:val="0420" w:firstRow="1" w:lastRow="0" w:firstColumn="0" w:lastColumn="0" w:noHBand="0" w:noVBand="1"/>
      </w:tblPr>
      <w:tblGrid>
        <w:gridCol w:w="2254"/>
        <w:gridCol w:w="2490"/>
        <w:gridCol w:w="2254"/>
        <w:gridCol w:w="2254"/>
      </w:tblGrid>
      <w:tr w:rsidR="00944A27" w:rsidRPr="005525A5" w14:paraId="250E7BB8" w14:textId="77777777" w:rsidTr="00B76072">
        <w:trPr>
          <w:cnfStyle w:val="100000000000" w:firstRow="1" w:lastRow="0" w:firstColumn="0" w:lastColumn="0" w:oddVBand="0" w:evenVBand="0" w:oddHBand="0" w:evenHBand="0" w:firstRowFirstColumn="0" w:firstRowLastColumn="0" w:lastRowFirstColumn="0" w:lastRowLastColumn="0"/>
        </w:trPr>
        <w:tc>
          <w:tcPr>
            <w:tcW w:w="2254" w:type="dxa"/>
          </w:tcPr>
          <w:p w14:paraId="7483E197" w14:textId="77777777" w:rsidR="00944A27" w:rsidRPr="005525A5" w:rsidRDefault="00944A27" w:rsidP="005525A5">
            <w:r>
              <w:t>Type</w:t>
            </w:r>
          </w:p>
        </w:tc>
        <w:tc>
          <w:tcPr>
            <w:tcW w:w="2490" w:type="dxa"/>
          </w:tcPr>
          <w:p w14:paraId="02726208" w14:textId="77777777" w:rsidR="00944A27" w:rsidRPr="005525A5" w:rsidRDefault="00944A27" w:rsidP="005525A5">
            <w:r>
              <w:t>Description</w:t>
            </w:r>
          </w:p>
        </w:tc>
        <w:tc>
          <w:tcPr>
            <w:tcW w:w="2254" w:type="dxa"/>
          </w:tcPr>
          <w:p w14:paraId="79279043" w14:textId="77777777" w:rsidR="00944A27" w:rsidRPr="005525A5" w:rsidRDefault="00944A27" w:rsidP="005525A5">
            <w:r>
              <w:t>Examples</w:t>
            </w:r>
          </w:p>
        </w:tc>
        <w:tc>
          <w:tcPr>
            <w:tcW w:w="2254" w:type="dxa"/>
          </w:tcPr>
          <w:p w14:paraId="7DD665DB" w14:textId="77777777" w:rsidR="00944A27" w:rsidRPr="005525A5" w:rsidRDefault="00944A27" w:rsidP="005525A5">
            <w:r>
              <w:t>Benefits</w:t>
            </w:r>
          </w:p>
        </w:tc>
      </w:tr>
      <w:tr w:rsidR="00944A27" w:rsidRPr="005525A5" w14:paraId="28707DB3" w14:textId="77777777" w:rsidTr="00B76072">
        <w:trPr>
          <w:cnfStyle w:val="000000100000" w:firstRow="0" w:lastRow="0" w:firstColumn="0" w:lastColumn="0" w:oddVBand="0" w:evenVBand="0" w:oddHBand="1" w:evenHBand="0" w:firstRowFirstColumn="0" w:firstRowLastColumn="0" w:lastRowFirstColumn="0" w:lastRowLastColumn="0"/>
        </w:trPr>
        <w:tc>
          <w:tcPr>
            <w:tcW w:w="2254" w:type="dxa"/>
          </w:tcPr>
          <w:p w14:paraId="37AD10BE" w14:textId="77777777" w:rsidR="00944A27" w:rsidRDefault="00944A27" w:rsidP="005525A5">
            <w:r>
              <w:t>Preassembled Components</w:t>
            </w:r>
          </w:p>
        </w:tc>
        <w:tc>
          <w:tcPr>
            <w:tcW w:w="2490" w:type="dxa"/>
          </w:tcPr>
          <w:p w14:paraId="05682D22" w14:textId="53DC56E7" w:rsidR="00944A27" w:rsidRDefault="00A57E34" w:rsidP="005525A5">
            <w:r w:rsidRPr="00A57E34">
              <w:t>Single units or smaller components are manufactured in a factory and installed on site as part of the build (</w:t>
            </w:r>
            <w:r w:rsidRPr="00A57E34">
              <w:rPr>
                <w:i/>
                <w:iCs/>
              </w:rPr>
              <w:t>Preassembly: Embedding the Benefits of Offsite</w:t>
            </w:r>
            <w:r w:rsidRPr="00A57E34">
              <w:t xml:space="preserve">, 2004; </w:t>
            </w:r>
            <w:r w:rsidRPr="00A57E34">
              <w:rPr>
                <w:i/>
                <w:iCs/>
              </w:rPr>
              <w:t xml:space="preserve">Guide to </w:t>
            </w:r>
            <w:r w:rsidRPr="00A57E34">
              <w:rPr>
                <w:i/>
                <w:iCs/>
              </w:rPr>
              <w:lastRenderedPageBreak/>
              <w:t>Modern Methods of Construction</w:t>
            </w:r>
            <w:r w:rsidRPr="00A57E34">
              <w:t>, no date). These elements are often used even in otherwise traditional builds — for example, nearly all new UK homes incorporate offsite-manufactured roof trusses and window units. Components reduce the need for on-site labour for complex elements but still require integration into the overall structure during site assembly.</w:t>
            </w:r>
          </w:p>
        </w:tc>
        <w:tc>
          <w:tcPr>
            <w:tcW w:w="2254" w:type="dxa"/>
          </w:tcPr>
          <w:p w14:paraId="0898183E" w14:textId="77777777" w:rsidR="00944A27" w:rsidRDefault="00944A27" w:rsidP="005525A5">
            <w:r>
              <w:lastRenderedPageBreak/>
              <w:t>Factory-made windows, doors, precast concrete lintels, steel beams, prefabricated roof trusses</w:t>
            </w:r>
          </w:p>
        </w:tc>
        <w:tc>
          <w:tcPr>
            <w:tcW w:w="2254" w:type="dxa"/>
          </w:tcPr>
          <w:p w14:paraId="4DE6C06A" w14:textId="7FE77E10" w:rsidR="00944A27" w:rsidRDefault="00944A27" w:rsidP="005525A5">
            <w:r>
              <w:t xml:space="preserve">Save on-site </w:t>
            </w:r>
            <w:r w:rsidR="00180FEE">
              <w:t>labour</w:t>
            </w:r>
            <w:r>
              <w:t xml:space="preserve"> for complex parts</w:t>
            </w:r>
          </w:p>
        </w:tc>
      </w:tr>
      <w:tr w:rsidR="00944A27" w:rsidRPr="005525A5" w14:paraId="0BC58D9C" w14:textId="77777777" w:rsidTr="00B76072">
        <w:tc>
          <w:tcPr>
            <w:tcW w:w="2254" w:type="dxa"/>
          </w:tcPr>
          <w:p w14:paraId="7E92F1AC" w14:textId="77777777" w:rsidR="00944A27" w:rsidRDefault="00944A27" w:rsidP="005525A5">
            <w:r>
              <w:t>Sub-assemblies</w:t>
            </w:r>
          </w:p>
        </w:tc>
        <w:tc>
          <w:tcPr>
            <w:tcW w:w="2490" w:type="dxa"/>
          </w:tcPr>
          <w:p w14:paraId="664E55C8" w14:textId="7BCE57D0" w:rsidR="00944A27" w:rsidRDefault="00860963" w:rsidP="005525A5">
            <w:r w:rsidRPr="00860963">
              <w:t>Larger sub-assemblies or partial systems combine multiple components into a single manufactured element (</w:t>
            </w:r>
            <w:r w:rsidRPr="00860963">
              <w:rPr>
                <w:i/>
                <w:iCs/>
              </w:rPr>
              <w:t>Guide to Modern Methods of Construction</w:t>
            </w:r>
            <w:r w:rsidRPr="00860963">
              <w:t>, no date). These are factory-built sections that form part of the building but not an entire structural panel or module. Sub-assemblies are often integrated into largely on-site construction to improve quality and speed for those elements that are tricky or time-consuming to build in situ (</w:t>
            </w:r>
            <w:r w:rsidRPr="00860963">
              <w:rPr>
                <w:i/>
                <w:iCs/>
              </w:rPr>
              <w:t>Modern Offsite Construction Techniques: An Overview</w:t>
            </w:r>
            <w:r w:rsidRPr="00860963">
              <w:t>, no date).</w:t>
            </w:r>
          </w:p>
        </w:tc>
        <w:tc>
          <w:tcPr>
            <w:tcW w:w="2254" w:type="dxa"/>
          </w:tcPr>
          <w:p w14:paraId="663DD510" w14:textId="77777777" w:rsidR="00944A27" w:rsidRDefault="00944A27" w:rsidP="005525A5">
            <w:r>
              <w:t>Prefabricated dormer, bay window unit, chimney stack, porch canopy, staircase, bathroom pod</w:t>
            </w:r>
          </w:p>
        </w:tc>
        <w:tc>
          <w:tcPr>
            <w:tcW w:w="2254" w:type="dxa"/>
          </w:tcPr>
          <w:p w14:paraId="6D23A6DE" w14:textId="77777777" w:rsidR="00944A27" w:rsidRDefault="00944A27" w:rsidP="005525A5">
            <w:r>
              <w:t>Improve quality and speed for tricky or time-consuming elements</w:t>
            </w:r>
          </w:p>
        </w:tc>
      </w:tr>
      <w:tr w:rsidR="00944A27" w:rsidRPr="005525A5" w14:paraId="3FF38CBE" w14:textId="77777777" w:rsidTr="00B76072">
        <w:trPr>
          <w:cnfStyle w:val="000000100000" w:firstRow="0" w:lastRow="0" w:firstColumn="0" w:lastColumn="0" w:oddVBand="0" w:evenVBand="0" w:oddHBand="1" w:evenHBand="0" w:firstRowFirstColumn="0" w:firstRowLastColumn="0" w:lastRowFirstColumn="0" w:lastRowLastColumn="0"/>
        </w:trPr>
        <w:tc>
          <w:tcPr>
            <w:tcW w:w="2254" w:type="dxa"/>
          </w:tcPr>
          <w:p w14:paraId="34D64FFF" w14:textId="77777777" w:rsidR="00944A27" w:rsidRDefault="00944A27" w:rsidP="005525A5">
            <w:r>
              <w:t>Panelised Systems</w:t>
            </w:r>
          </w:p>
        </w:tc>
        <w:tc>
          <w:tcPr>
            <w:tcW w:w="2490" w:type="dxa"/>
          </w:tcPr>
          <w:p w14:paraId="1CC7B791" w14:textId="34ACCA7A" w:rsidR="00944A27" w:rsidRDefault="003A5453" w:rsidP="005525A5">
            <w:r w:rsidRPr="003A5453">
              <w:t>Flat panelised building elements, usually representing wall, floor, or roof sections, are produced in a factory and assembled on-site to form the structural shell (</w:t>
            </w:r>
            <w:r w:rsidRPr="003A5453">
              <w:rPr>
                <w:i/>
                <w:iCs/>
              </w:rPr>
              <w:t>Guide to Modern Methods of Construction</w:t>
            </w:r>
            <w:r w:rsidRPr="003A5453">
              <w:t xml:space="preserve">, no date). Panelised approaches still require </w:t>
            </w:r>
            <w:r w:rsidRPr="003A5453">
              <w:lastRenderedPageBreak/>
              <w:t>on-site joining of components, but because major fabrication tasks such as framing and insulation are completed off-site, they can significantly reduce on-site construction time and improve both quality and airtightness (</w:t>
            </w:r>
            <w:r w:rsidRPr="003A5453">
              <w:rPr>
                <w:i/>
                <w:iCs/>
              </w:rPr>
              <w:t>Modern Offsite Construction Techniques: An Overview</w:t>
            </w:r>
            <w:r w:rsidRPr="003A5453">
              <w:t>, no date).</w:t>
            </w:r>
          </w:p>
        </w:tc>
        <w:tc>
          <w:tcPr>
            <w:tcW w:w="2254" w:type="dxa"/>
          </w:tcPr>
          <w:p w14:paraId="34D9E58E" w14:textId="77777777" w:rsidR="00944A27" w:rsidRDefault="00944A27" w:rsidP="005525A5">
            <w:r>
              <w:lastRenderedPageBreak/>
              <w:t>Timber frame panels, light-gauge steel frame panels, SIPs, insulated precast concrete panels</w:t>
            </w:r>
          </w:p>
        </w:tc>
        <w:tc>
          <w:tcPr>
            <w:tcW w:w="2254" w:type="dxa"/>
          </w:tcPr>
          <w:p w14:paraId="2648550D" w14:textId="77777777" w:rsidR="00944A27" w:rsidRDefault="00944A27" w:rsidP="005525A5">
            <w:r>
              <w:t>Reduce on-site construction time, improve quality and airtightness</w:t>
            </w:r>
          </w:p>
        </w:tc>
      </w:tr>
      <w:tr w:rsidR="00944A27" w:rsidRPr="005525A5" w14:paraId="1C995430" w14:textId="77777777" w:rsidTr="00B76072">
        <w:tc>
          <w:tcPr>
            <w:tcW w:w="2254" w:type="dxa"/>
          </w:tcPr>
          <w:p w14:paraId="7D6B37A0" w14:textId="77777777" w:rsidR="00944A27" w:rsidRDefault="00944A27" w:rsidP="005525A5">
            <w:r>
              <w:t>Volumetric Modules</w:t>
            </w:r>
          </w:p>
        </w:tc>
        <w:tc>
          <w:tcPr>
            <w:tcW w:w="2490" w:type="dxa"/>
          </w:tcPr>
          <w:p w14:paraId="1541F6D4" w14:textId="5EF732E3" w:rsidR="00944A27" w:rsidRDefault="00B76072" w:rsidP="005525A5">
            <w:r w:rsidRPr="00B76072">
              <w:t>Three-dimensional factory-produced volumetric units are delivered to site largely complete (</w:t>
            </w:r>
            <w:r w:rsidRPr="00B76072">
              <w:rPr>
                <w:i/>
                <w:iCs/>
              </w:rPr>
              <w:t>Guide to Modern Methods of Construction</w:t>
            </w:r>
            <w:r w:rsidRPr="00B76072">
              <w:t>, no date). These 3D modules may form the entire structural building or be used in combination with panelised systems. The key benefit is maximum speed on site — a volumetric unit can simply be craned into position on prepared foundations — though transportation of large modules and the need for specialist lifting equipment can present logistical challenges (</w:t>
            </w:r>
            <w:r w:rsidRPr="00B76072">
              <w:rPr>
                <w:i/>
                <w:iCs/>
              </w:rPr>
              <w:t>Modern Offsite Construction Techniques: An Overview</w:t>
            </w:r>
            <w:r w:rsidRPr="00B76072">
              <w:t>, no date).</w:t>
            </w:r>
          </w:p>
        </w:tc>
        <w:tc>
          <w:tcPr>
            <w:tcW w:w="2254" w:type="dxa"/>
          </w:tcPr>
          <w:p w14:paraId="1EA6E6AE" w14:textId="77777777" w:rsidR="00944A27" w:rsidRDefault="00944A27" w:rsidP="005525A5">
            <w:r>
              <w:t>Bathroom pod, fully-fitted house section, modular housing</w:t>
            </w:r>
          </w:p>
        </w:tc>
        <w:tc>
          <w:tcPr>
            <w:tcW w:w="2254" w:type="dxa"/>
          </w:tcPr>
          <w:p w14:paraId="03EC5584" w14:textId="77777777" w:rsidR="00944A27" w:rsidRDefault="00944A27" w:rsidP="005525A5">
            <w:r>
              <w:t>Maximal speed on site, reduced on-site construction</w:t>
            </w:r>
          </w:p>
        </w:tc>
      </w:tr>
    </w:tbl>
    <w:p w14:paraId="010CB2C0" w14:textId="59019481" w:rsidR="00087C6B" w:rsidRDefault="00087C6B">
      <w:pPr>
        <w:rPr>
          <w:rFonts w:cs="Calibri"/>
          <w:sz w:val="24"/>
          <w:szCs w:val="24"/>
        </w:rPr>
      </w:pPr>
    </w:p>
    <w:p w14:paraId="7914B603" w14:textId="67A9BDFF" w:rsidR="009C5991" w:rsidRPr="00EA70E6" w:rsidRDefault="00CB6CB1" w:rsidP="00883380">
      <w:pPr>
        <w:pStyle w:val="Heading1"/>
      </w:pPr>
      <w:bookmarkStart w:id="2" w:name="_Toc197036137"/>
      <w:r>
        <w:t>Methodology</w:t>
      </w:r>
      <w:bookmarkEnd w:id="2"/>
    </w:p>
    <w:p w14:paraId="31D1A30B" w14:textId="77777777" w:rsidR="009936CF" w:rsidRDefault="00A40F48">
      <w:r w:rsidRPr="00A40F48">
        <w:t>Off-site versus Traditional: Both the Timber Twin Frame and SIPs systems are classified as panelised off-site systems, while the brick-and-block cavity approach primarily involves on-site construction of individual units (bricks/blocks assembled course by course). Off-site solutions typically facilitate expedited weather-tight construction, enhanced precision (due to factory cuts and jigs producing tighter tolerances), and diminished waste; but, they necessitate preliminary design resolution and dependence on manufacture (</w:t>
      </w:r>
      <w:proofErr w:type="spellStart"/>
      <w:r w:rsidRPr="00A40F48">
        <w:t>hsbcad</w:t>
      </w:r>
      <w:proofErr w:type="spellEnd"/>
      <w:r w:rsidRPr="00A40F48">
        <w:t xml:space="preserve">, 2023; The Offsite Guide, 2023). Conventional masonry exhibits greater adaptability to on-site modifications and employs readily accessible expertise; </w:t>
      </w:r>
      <w:r w:rsidRPr="00A40F48">
        <w:lastRenderedPageBreak/>
        <w:t>nonetheless, it is slower and significantly influenced by weather conditions (Allan Corfield Architects, 2023; Self Build, 2023). The subsequent sections will examine each system comprehensively, detailing their construction and specifications, followed by a comparative analysis to identify the most appropriate solution for the specified project.</w:t>
      </w:r>
    </w:p>
    <w:p w14:paraId="034A80CB" w14:textId="2A167DC5" w:rsidR="0016585F" w:rsidRDefault="0016585F" w:rsidP="0016585F">
      <w:pPr>
        <w:pStyle w:val="Heading1"/>
      </w:pPr>
      <w:bookmarkStart w:id="3" w:name="_Toc197036138"/>
      <w:r>
        <w:t>Regulatory Drivers and Detailing Standards</w:t>
      </w:r>
      <w:bookmarkEnd w:id="3"/>
    </w:p>
    <w:p w14:paraId="05F5B60B" w14:textId="77777777" w:rsidR="00404555" w:rsidRPr="00404555" w:rsidRDefault="00404555" w:rsidP="00404555">
      <w:r w:rsidRPr="00404555">
        <w:t xml:space="preserve">Modern residential construction in the UK is increasingly driven by a convergence of performance-based regulations and design expectations, particularly around </w:t>
      </w:r>
      <w:r w:rsidRPr="00404555">
        <w:rPr>
          <w:b/>
          <w:bCs/>
        </w:rPr>
        <w:t>thermal efficiency</w:t>
      </w:r>
      <w:r w:rsidRPr="00404555">
        <w:t xml:space="preserve">, </w:t>
      </w:r>
      <w:r w:rsidRPr="00404555">
        <w:rPr>
          <w:b/>
          <w:bCs/>
        </w:rPr>
        <w:t>airtightness</w:t>
      </w:r>
      <w:r w:rsidRPr="00404555">
        <w:t xml:space="preserve">, and </w:t>
      </w:r>
      <w:r w:rsidRPr="00404555">
        <w:rPr>
          <w:b/>
          <w:bCs/>
        </w:rPr>
        <w:t>moisture management</w:t>
      </w:r>
      <w:r w:rsidRPr="00404555">
        <w:t xml:space="preserve">. The three construction methods under review — Timber Twin Frame, Structural Insulated Panels (SIPs), and Brick-and-Block — must be evaluated not only for buildability, but also for their ability to deliver compliance with key documents such as </w:t>
      </w:r>
      <w:r w:rsidRPr="00404555">
        <w:rPr>
          <w:b/>
          <w:bCs/>
        </w:rPr>
        <w:t>Approved Documents A, B, C, and L</w:t>
      </w:r>
      <w:r w:rsidRPr="00404555">
        <w:t>.</w:t>
      </w:r>
    </w:p>
    <w:p w14:paraId="3E5583B0" w14:textId="77777777" w:rsidR="00404555" w:rsidRPr="00404555" w:rsidRDefault="00404555" w:rsidP="00404555">
      <w:r w:rsidRPr="00404555">
        <w:rPr>
          <w:b/>
          <w:bCs/>
        </w:rPr>
        <w:t>Approved Document L (2021)</w:t>
      </w:r>
      <w:r w:rsidRPr="00404555">
        <w:t xml:space="preserve"> introduced tighter U-value and ψ-value thresholds, placing greater emphasis on the performance of building junctions. For instance, typical wall U-values for compliance are set around </w:t>
      </w:r>
      <w:r w:rsidRPr="00404555">
        <w:rPr>
          <w:b/>
          <w:bCs/>
        </w:rPr>
        <w:t>0.18 W/m²·K</w:t>
      </w:r>
      <w:r w:rsidRPr="00404555">
        <w:t xml:space="preserve">, with junction-specific </w:t>
      </w:r>
      <w:r w:rsidRPr="00404555">
        <w:rPr>
          <w:b/>
          <w:bCs/>
        </w:rPr>
        <w:t>linear thermal transmittance</w:t>
      </w:r>
      <w:r w:rsidRPr="00404555">
        <w:t xml:space="preserve"> (ψ-values) often needing to fall below </w:t>
      </w:r>
      <w:r w:rsidRPr="00404555">
        <w:rPr>
          <w:b/>
          <w:bCs/>
        </w:rPr>
        <w:t>0.15 W/</w:t>
      </w:r>
      <w:proofErr w:type="spellStart"/>
      <w:r w:rsidRPr="00404555">
        <w:rPr>
          <w:b/>
          <w:bCs/>
        </w:rPr>
        <w:t>m·K</w:t>
      </w:r>
      <w:proofErr w:type="spellEnd"/>
      <w:r w:rsidRPr="00404555">
        <w:t>. Offsite systems like SIPs and timber frames are well-positioned to meet these figures due to their inherent insulation continuity and factory-controlled construction tolerances (Elmhurst Energy, 2022). In contrast, traditional brick-and-block systems often require complex detailing, rigid insulation alignments, and proprietary cavity closers to avoid thermal bridging.</w:t>
      </w:r>
    </w:p>
    <w:p w14:paraId="71A9B98C" w14:textId="77777777" w:rsidR="00404555" w:rsidRPr="00404555" w:rsidRDefault="00404555" w:rsidP="00404555">
      <w:r w:rsidRPr="00404555">
        <w:rPr>
          <w:b/>
          <w:bCs/>
        </w:rPr>
        <w:t>Approved Document C (2022)</w:t>
      </w:r>
      <w:r w:rsidRPr="00404555">
        <w:t xml:space="preserve"> governs moisture protection and mandates effective DPCs, DPMs, and appropriate cavity drainage. Junction detailing must therefore address splash-back protection, surface run-off, and internal moisture migration — especially at ground-floor and window opening levels. SIP systems typically rely on continuous membranes and air-sealed interfaces, whereas cavity walls depend more on trays, weep vents, and layered barriers.</w:t>
      </w:r>
    </w:p>
    <w:p w14:paraId="17401C0F" w14:textId="77777777" w:rsidR="00404555" w:rsidRPr="00404555" w:rsidRDefault="00404555" w:rsidP="00404555">
      <w:r w:rsidRPr="00404555">
        <w:rPr>
          <w:b/>
          <w:bCs/>
        </w:rPr>
        <w:t>Approved Document B (2020)</w:t>
      </w:r>
      <w:r w:rsidRPr="00404555">
        <w:t xml:space="preserve"> requires all junctions to incorporate appropriate fire-stopping and cavity barriers. Timber systems must be fitted with </w:t>
      </w:r>
      <w:r w:rsidRPr="00404555">
        <w:rPr>
          <w:b/>
          <w:bCs/>
        </w:rPr>
        <w:t>mineral wool firestops</w:t>
      </w:r>
      <w:r w:rsidRPr="00404555">
        <w:t xml:space="preserve"> or </w:t>
      </w:r>
      <w:r w:rsidRPr="00404555">
        <w:rPr>
          <w:b/>
          <w:bCs/>
        </w:rPr>
        <w:t>intumescent closers</w:t>
      </w:r>
      <w:r w:rsidRPr="00404555">
        <w:t>, particularly at eaves, wall heads, and window reveals. SIP and twin-frame systems often include factory-installed barriers, while masonry cavities require site-fitted fire protection between structural leaves.</w:t>
      </w:r>
    </w:p>
    <w:p w14:paraId="11812A04" w14:textId="77777777" w:rsidR="00404555" w:rsidRPr="00404555" w:rsidRDefault="00404555" w:rsidP="00404555">
      <w:r w:rsidRPr="00404555">
        <w:rPr>
          <w:b/>
          <w:bCs/>
        </w:rPr>
        <w:t>Approved Document A</w:t>
      </w:r>
      <w:r w:rsidRPr="00404555">
        <w:t xml:space="preserve"> outlines structural loading, particularly critical on reclaimed sites. SIPs and timber systems generally require </w:t>
      </w:r>
      <w:r w:rsidRPr="00404555">
        <w:rPr>
          <w:b/>
          <w:bCs/>
        </w:rPr>
        <w:t>engineered timber studs</w:t>
      </w:r>
      <w:r w:rsidRPr="00404555">
        <w:t xml:space="preserve"> and </w:t>
      </w:r>
      <w:r w:rsidRPr="00404555">
        <w:rPr>
          <w:b/>
          <w:bCs/>
        </w:rPr>
        <w:t>anchored sole plates</w:t>
      </w:r>
      <w:r w:rsidRPr="00404555">
        <w:t xml:space="preserve"> that interact efficiently with raft foundations, offering flexibility over traditional masonry which typically requires deeper strip foundations and is more sensitive to ground movement (NHBC, 2023).</w:t>
      </w:r>
    </w:p>
    <w:p w14:paraId="2335A8A2" w14:textId="77777777" w:rsidR="00404555" w:rsidRPr="00404555" w:rsidRDefault="00404555" w:rsidP="00404555">
      <w:r w:rsidRPr="00404555">
        <w:t xml:space="preserve">Finally, detailing strategies are shaped by </w:t>
      </w:r>
      <w:r w:rsidRPr="00404555">
        <w:rPr>
          <w:b/>
          <w:bCs/>
        </w:rPr>
        <w:t>NHBC Standards</w:t>
      </w:r>
      <w:r w:rsidRPr="00404555">
        <w:t>, which provide the most widely followed technical guidance in UK housing. Their tolerances for junction positioning, cavity widths, air sealants, and fixings directly influence how systems are accepted in warranty-backed residential construction.</w:t>
      </w:r>
    </w:p>
    <w:p w14:paraId="2C6F50BF" w14:textId="387A2435" w:rsidR="0016585F" w:rsidRPr="0016585F" w:rsidRDefault="00404555" w:rsidP="0016585F">
      <w:r w:rsidRPr="00404555">
        <w:t>Understanding these documents ensures that detailing decisions are not only practical and buildable, but fully aligned with modern performance, health, and safety expectations.</w:t>
      </w:r>
    </w:p>
    <w:p w14:paraId="0EE8A7C2" w14:textId="333BC7C0" w:rsidR="00DA3FD2" w:rsidRDefault="009936CF" w:rsidP="00F2748E">
      <w:pPr>
        <w:pStyle w:val="Heading1"/>
      </w:pPr>
      <w:bookmarkStart w:id="4" w:name="_Toc197036139"/>
      <w:r>
        <w:lastRenderedPageBreak/>
        <w:t>Ground Floor Construction</w:t>
      </w:r>
      <w:r w:rsidR="008B2D7B">
        <w:t xml:space="preserve"> Comparison</w:t>
      </w:r>
      <w:bookmarkEnd w:id="4"/>
    </w:p>
    <w:p w14:paraId="7E03EB00" w14:textId="77777777" w:rsidR="00B60669" w:rsidRPr="00B60669" w:rsidRDefault="00B60669" w:rsidP="00B60669">
      <w:r w:rsidRPr="00B60669">
        <w:t xml:space="preserve">The table below summarises the ground floor junction approach for each construction method. It highlights foundation strategy, damp protection, thermal detailing, and treatment for reclaimed site conditions — all areas critical to compliance with </w:t>
      </w:r>
      <w:r w:rsidRPr="00B60669">
        <w:rPr>
          <w:b/>
          <w:bCs/>
        </w:rPr>
        <w:t>Approved Documents A, C, and L</w:t>
      </w:r>
      <w:r w:rsidRPr="00B60669">
        <w:t>. While all methods can be designed to meet minimum regulatory standards, SIPs offer inherent insulation continuity, whereas brick-and-block systems rely more on multiple trade layers and precise sequencing. Timber twin frame, though versatile, often requires a broader foundation zone and additional components to manage bridging and airtightness.</w:t>
      </w:r>
    </w:p>
    <w:p w14:paraId="775B53CF" w14:textId="77777777" w:rsidR="00B60669" w:rsidRPr="00B60669" w:rsidRDefault="00B60669" w:rsidP="00B60669">
      <w:r w:rsidRPr="00B60669">
        <w:t>Key junction elements are shown in the accompanying construction details, including wall–floor insulation alignment, DPC/DPM lapping, and sole plate fixing. For clarity, refer to:</w:t>
      </w:r>
    </w:p>
    <w:p w14:paraId="05AB334C" w14:textId="77777777" w:rsidR="00B60669" w:rsidRPr="00B60669" w:rsidRDefault="00B60669" w:rsidP="00B60669">
      <w:pPr>
        <w:numPr>
          <w:ilvl w:val="0"/>
          <w:numId w:val="3"/>
        </w:numPr>
      </w:pPr>
      <w:r w:rsidRPr="00B60669">
        <w:rPr>
          <w:b/>
          <w:bCs/>
        </w:rPr>
        <w:t>Figure A1</w:t>
      </w:r>
      <w:r w:rsidRPr="00B60669">
        <w:t>: Timber Twin Frame – Ground Floor Detail</w:t>
      </w:r>
    </w:p>
    <w:p w14:paraId="13DBB145" w14:textId="77777777" w:rsidR="00B60669" w:rsidRPr="00B60669" w:rsidRDefault="00B60669" w:rsidP="00B60669">
      <w:pPr>
        <w:numPr>
          <w:ilvl w:val="0"/>
          <w:numId w:val="3"/>
        </w:numPr>
      </w:pPr>
      <w:r w:rsidRPr="00B60669">
        <w:rPr>
          <w:b/>
          <w:bCs/>
        </w:rPr>
        <w:t>Figure A2</w:t>
      </w:r>
      <w:r w:rsidRPr="00B60669">
        <w:t>: SIPs – Ground Floor Detail</w:t>
      </w:r>
    </w:p>
    <w:p w14:paraId="6E2C628E" w14:textId="77777777" w:rsidR="00B60669" w:rsidRPr="00B60669" w:rsidRDefault="00B60669" w:rsidP="00B60669">
      <w:pPr>
        <w:numPr>
          <w:ilvl w:val="0"/>
          <w:numId w:val="3"/>
        </w:numPr>
      </w:pPr>
      <w:r w:rsidRPr="00B60669">
        <w:rPr>
          <w:b/>
          <w:bCs/>
        </w:rPr>
        <w:t>Figure A3</w:t>
      </w:r>
      <w:r w:rsidRPr="00B60669">
        <w:t>: Brick and Block – Ground Floor Detail</w:t>
      </w:r>
    </w:p>
    <w:p w14:paraId="23F9034F" w14:textId="298AC7D2" w:rsidR="00B60669" w:rsidRPr="00B60669" w:rsidRDefault="00B60669" w:rsidP="00B60669">
      <w:r w:rsidRPr="00B60669">
        <w:t>Each detail is annotated to reflect current NHBC guidance and Building Regulation requirements.</w:t>
      </w:r>
    </w:p>
    <w:tbl>
      <w:tblPr>
        <w:tblStyle w:val="PlainTable1"/>
        <w:tblW w:w="0" w:type="auto"/>
        <w:tblLook w:val="0420" w:firstRow="1" w:lastRow="0" w:firstColumn="0" w:lastColumn="0" w:noHBand="0" w:noVBand="1"/>
      </w:tblPr>
      <w:tblGrid>
        <w:gridCol w:w="1381"/>
        <w:gridCol w:w="1289"/>
        <w:gridCol w:w="1264"/>
        <w:gridCol w:w="1440"/>
        <w:gridCol w:w="1281"/>
        <w:gridCol w:w="1136"/>
        <w:gridCol w:w="1225"/>
      </w:tblGrid>
      <w:tr w:rsidR="00F663E8" w:rsidRPr="00F663E8" w14:paraId="5666FE3D" w14:textId="77777777" w:rsidTr="00F663E8">
        <w:trPr>
          <w:cnfStyle w:val="100000000000" w:firstRow="1" w:lastRow="0" w:firstColumn="0" w:lastColumn="0" w:oddVBand="0" w:evenVBand="0" w:oddHBand="0" w:evenHBand="0" w:firstRowFirstColumn="0" w:firstRowLastColumn="0" w:lastRowFirstColumn="0" w:lastRowLastColumn="0"/>
        </w:trPr>
        <w:tc>
          <w:tcPr>
            <w:tcW w:w="1386" w:type="dxa"/>
          </w:tcPr>
          <w:p w14:paraId="009D6491" w14:textId="48344B0B" w:rsidR="00F663E8" w:rsidRPr="00F663E8" w:rsidRDefault="00F663E8" w:rsidP="00F663E8">
            <w:r>
              <w:t>Construction Type</w:t>
            </w:r>
          </w:p>
        </w:tc>
        <w:tc>
          <w:tcPr>
            <w:tcW w:w="1263" w:type="dxa"/>
          </w:tcPr>
          <w:p w14:paraId="3127C48D" w14:textId="192FB985" w:rsidR="00F663E8" w:rsidRPr="00F663E8" w:rsidRDefault="00F663E8" w:rsidP="00F663E8">
            <w:r>
              <w:t>Foundation</w:t>
            </w:r>
          </w:p>
        </w:tc>
        <w:tc>
          <w:tcPr>
            <w:tcW w:w="1268" w:type="dxa"/>
          </w:tcPr>
          <w:p w14:paraId="5DAC1FB3" w14:textId="56ECD298" w:rsidR="00F663E8" w:rsidRPr="00F663E8" w:rsidRDefault="00F663E8" w:rsidP="00F663E8">
            <w:r>
              <w:t>Damp Proofing</w:t>
            </w:r>
          </w:p>
        </w:tc>
        <w:tc>
          <w:tcPr>
            <w:tcW w:w="1445" w:type="dxa"/>
          </w:tcPr>
          <w:p w14:paraId="2F491080" w14:textId="565802A9" w:rsidR="00F663E8" w:rsidRPr="00F663E8" w:rsidRDefault="00F663E8" w:rsidP="00F663E8">
            <w:r>
              <w:t>Thermal Bridging</w:t>
            </w:r>
          </w:p>
        </w:tc>
        <w:tc>
          <w:tcPr>
            <w:tcW w:w="1285" w:type="dxa"/>
          </w:tcPr>
          <w:p w14:paraId="210AC10A" w14:textId="096AE763" w:rsidR="00F663E8" w:rsidRPr="00F663E8" w:rsidRDefault="00F663E8" w:rsidP="00F663E8">
            <w:r>
              <w:t>Integration on Reclaimed Sites</w:t>
            </w:r>
          </w:p>
        </w:tc>
        <w:tc>
          <w:tcPr>
            <w:tcW w:w="1140" w:type="dxa"/>
          </w:tcPr>
          <w:p w14:paraId="349C5B80" w14:textId="653B7A35" w:rsidR="00F663E8" w:rsidRPr="00F663E8" w:rsidRDefault="00F663E8" w:rsidP="00F663E8">
            <w:r>
              <w:t>Other Key Elements</w:t>
            </w:r>
          </w:p>
        </w:tc>
        <w:tc>
          <w:tcPr>
            <w:tcW w:w="1229" w:type="dxa"/>
          </w:tcPr>
          <w:p w14:paraId="6D6F002F" w14:textId="35CC3AC4" w:rsidR="00F663E8" w:rsidRPr="00F663E8" w:rsidRDefault="00F663E8" w:rsidP="00F663E8">
            <w:r>
              <w:t>Citations</w:t>
            </w:r>
          </w:p>
        </w:tc>
      </w:tr>
      <w:tr w:rsidR="00B60669" w:rsidRPr="00F663E8" w14:paraId="75EA2E1F" w14:textId="77777777" w:rsidTr="00F663E8">
        <w:trPr>
          <w:cnfStyle w:val="000000100000" w:firstRow="0" w:lastRow="0" w:firstColumn="0" w:lastColumn="0" w:oddVBand="0" w:evenVBand="0" w:oddHBand="1" w:evenHBand="0" w:firstRowFirstColumn="0" w:firstRowLastColumn="0" w:lastRowFirstColumn="0" w:lastRowLastColumn="0"/>
        </w:trPr>
        <w:tc>
          <w:tcPr>
            <w:tcW w:w="1386" w:type="dxa"/>
          </w:tcPr>
          <w:p w14:paraId="1863EF59" w14:textId="33F85ADE" w:rsidR="00F663E8" w:rsidRDefault="00F663E8" w:rsidP="00F663E8">
            <w:r>
              <w:t>Timber Twin Frame</w:t>
            </w:r>
          </w:p>
        </w:tc>
        <w:tc>
          <w:tcPr>
            <w:tcW w:w="1263" w:type="dxa"/>
          </w:tcPr>
          <w:p w14:paraId="4CE1F4BF" w14:textId="59C2B703" w:rsidR="00F663E8" w:rsidRDefault="00F663E8" w:rsidP="00F663E8">
            <w:r>
              <w:t>Wider foundation or slab edge</w:t>
            </w:r>
          </w:p>
        </w:tc>
        <w:tc>
          <w:tcPr>
            <w:tcW w:w="1268" w:type="dxa"/>
          </w:tcPr>
          <w:p w14:paraId="1377298E" w14:textId="1DF3C90E" w:rsidR="00F663E8" w:rsidRDefault="00F663E8" w:rsidP="00F663E8">
            <w:r>
              <w:t>DPC underneath timber sole plate</w:t>
            </w:r>
          </w:p>
        </w:tc>
        <w:tc>
          <w:tcPr>
            <w:tcW w:w="1445" w:type="dxa"/>
          </w:tcPr>
          <w:p w14:paraId="5D81E66E" w14:textId="2C74E532" w:rsidR="00F663E8" w:rsidRDefault="00F663E8" w:rsidP="00F663E8">
            <w:r>
              <w:t xml:space="preserve">Insulation (e.g. </w:t>
            </w:r>
            <w:proofErr w:type="spellStart"/>
            <w:r>
              <w:t>compacfoam</w:t>
            </w:r>
            <w:proofErr w:type="spellEnd"/>
            <w:r>
              <w:t>)</w:t>
            </w:r>
          </w:p>
        </w:tc>
        <w:tc>
          <w:tcPr>
            <w:tcW w:w="1285" w:type="dxa"/>
          </w:tcPr>
          <w:p w14:paraId="5B71EC7E" w14:textId="1B89711A" w:rsidR="00F663E8" w:rsidRDefault="00F663E8" w:rsidP="00F663E8">
            <w:r>
              <w:t>Reinforced concrete slab with edge insulation</w:t>
            </w:r>
          </w:p>
        </w:tc>
        <w:tc>
          <w:tcPr>
            <w:tcW w:w="1140" w:type="dxa"/>
          </w:tcPr>
          <w:p w14:paraId="3C8A7225" w14:textId="02C4C64B" w:rsidR="00F663E8" w:rsidRDefault="00F663E8" w:rsidP="00F663E8">
            <w:r>
              <w:t>150mm masonry upstand, airtight seals</w:t>
            </w:r>
          </w:p>
        </w:tc>
        <w:tc>
          <w:tcPr>
            <w:tcW w:w="1229" w:type="dxa"/>
          </w:tcPr>
          <w:p w14:paraId="2649BD26" w14:textId="51F7E889" w:rsidR="00F663E8" w:rsidRDefault="00F663E8" w:rsidP="00F663E8">
            <w:r>
              <w:t>Timber Frame Application Notes, no date</w:t>
            </w:r>
          </w:p>
        </w:tc>
      </w:tr>
      <w:tr w:rsidR="00F663E8" w:rsidRPr="00F663E8" w14:paraId="37A1891F" w14:textId="77777777" w:rsidTr="00F663E8">
        <w:tc>
          <w:tcPr>
            <w:tcW w:w="1386" w:type="dxa"/>
          </w:tcPr>
          <w:p w14:paraId="18DFD805" w14:textId="4B163E55" w:rsidR="00F663E8" w:rsidRDefault="00F663E8" w:rsidP="00F663E8">
            <w:r>
              <w:t>Structural Insulated Panels (SIPs)</w:t>
            </w:r>
          </w:p>
        </w:tc>
        <w:tc>
          <w:tcPr>
            <w:tcW w:w="1263" w:type="dxa"/>
          </w:tcPr>
          <w:p w14:paraId="5E6EF63B" w14:textId="2F62208A" w:rsidR="00F663E8" w:rsidRDefault="00F663E8" w:rsidP="00F663E8">
            <w:r>
              <w:t>Reinforced raft or insulated concrete slab</w:t>
            </w:r>
          </w:p>
        </w:tc>
        <w:tc>
          <w:tcPr>
            <w:tcW w:w="1268" w:type="dxa"/>
          </w:tcPr>
          <w:p w14:paraId="61E91B09" w14:textId="628729EB" w:rsidR="00F663E8" w:rsidRDefault="00F663E8" w:rsidP="00F663E8">
            <w:r>
              <w:t>DPC beneath treated timber sole plate</w:t>
            </w:r>
          </w:p>
        </w:tc>
        <w:tc>
          <w:tcPr>
            <w:tcW w:w="1445" w:type="dxa"/>
          </w:tcPr>
          <w:p w14:paraId="46BF0DCC" w14:textId="766009C3" w:rsidR="00F663E8" w:rsidRDefault="00F663E8" w:rsidP="00F663E8">
            <w:r>
              <w:t>Perimeter upstand insulation (PIR)</w:t>
            </w:r>
          </w:p>
        </w:tc>
        <w:tc>
          <w:tcPr>
            <w:tcW w:w="1285" w:type="dxa"/>
          </w:tcPr>
          <w:p w14:paraId="2A8129AC" w14:textId="5D638589" w:rsidR="00F663E8" w:rsidRDefault="00F663E8" w:rsidP="00F663E8">
            <w:r>
              <w:t>Gas-resistant membranes (e.g., radon barriers)</w:t>
            </w:r>
          </w:p>
        </w:tc>
        <w:tc>
          <w:tcPr>
            <w:tcW w:w="1140" w:type="dxa"/>
          </w:tcPr>
          <w:p w14:paraId="382867CD" w14:textId="4E06B0CF" w:rsidR="00F663E8" w:rsidRDefault="00F663E8" w:rsidP="00F663E8">
            <w:r>
              <w:t>Expanding foam or air sealant tapes</w:t>
            </w:r>
          </w:p>
        </w:tc>
        <w:tc>
          <w:tcPr>
            <w:tcW w:w="1229" w:type="dxa"/>
          </w:tcPr>
          <w:p w14:paraId="012305C8" w14:textId="71B9DF72" w:rsidR="00F663E8" w:rsidRDefault="00F663E8" w:rsidP="00F663E8">
            <w:r>
              <w:t>Kingspan, 2023; NHBC, 2023; STA, 2021</w:t>
            </w:r>
          </w:p>
        </w:tc>
      </w:tr>
      <w:tr w:rsidR="00F663E8" w:rsidRPr="00F663E8" w14:paraId="2FC4E24F" w14:textId="77777777" w:rsidTr="00F663E8">
        <w:trPr>
          <w:cnfStyle w:val="000000100000" w:firstRow="0" w:lastRow="0" w:firstColumn="0" w:lastColumn="0" w:oddVBand="0" w:evenVBand="0" w:oddHBand="1" w:evenHBand="0" w:firstRowFirstColumn="0" w:firstRowLastColumn="0" w:lastRowFirstColumn="0" w:lastRowLastColumn="0"/>
        </w:trPr>
        <w:tc>
          <w:tcPr>
            <w:tcW w:w="1386" w:type="dxa"/>
          </w:tcPr>
          <w:p w14:paraId="34823249" w14:textId="2F2ABBDB" w:rsidR="00F663E8" w:rsidRDefault="00F663E8" w:rsidP="00F663E8">
            <w:r>
              <w:t>Brick and Block</w:t>
            </w:r>
          </w:p>
        </w:tc>
        <w:tc>
          <w:tcPr>
            <w:tcW w:w="1263" w:type="dxa"/>
          </w:tcPr>
          <w:p w14:paraId="01CFFB8E" w14:textId="15757B28" w:rsidR="00F663E8" w:rsidRDefault="00F663E8" w:rsidP="00F663E8">
            <w:r>
              <w:t>Strip or trench-fill foundations</w:t>
            </w:r>
          </w:p>
        </w:tc>
        <w:tc>
          <w:tcPr>
            <w:tcW w:w="1268" w:type="dxa"/>
          </w:tcPr>
          <w:p w14:paraId="22F232AE" w14:textId="570262A8" w:rsidR="00F663E8" w:rsidRDefault="00F663E8" w:rsidP="00F663E8">
            <w:r>
              <w:t>Horizontal DPC atop inner blockwork</w:t>
            </w:r>
          </w:p>
        </w:tc>
        <w:tc>
          <w:tcPr>
            <w:tcW w:w="1445" w:type="dxa"/>
          </w:tcPr>
          <w:p w14:paraId="408F0A9D" w14:textId="118F988E" w:rsidR="00F663E8" w:rsidRDefault="00F663E8" w:rsidP="00F663E8">
            <w:r>
              <w:t>Vertical PIR upstand at slab perimeter</w:t>
            </w:r>
          </w:p>
        </w:tc>
        <w:tc>
          <w:tcPr>
            <w:tcW w:w="1285" w:type="dxa"/>
          </w:tcPr>
          <w:p w14:paraId="4A970BDE" w14:textId="4CDC4B0A" w:rsidR="00F663E8" w:rsidRDefault="00F663E8" w:rsidP="00F663E8">
            <w:r>
              <w:t>Radon or gas-resistant membrane</w:t>
            </w:r>
          </w:p>
        </w:tc>
        <w:tc>
          <w:tcPr>
            <w:tcW w:w="1140" w:type="dxa"/>
          </w:tcPr>
          <w:p w14:paraId="1FAF0D88" w14:textId="3A37951A" w:rsidR="00F663E8" w:rsidRDefault="00F663E8" w:rsidP="00F663E8">
            <w:r>
              <w:t>102.5 mm facing brick outer leaf, 100 mm concrete block inner leaf</w:t>
            </w:r>
          </w:p>
        </w:tc>
        <w:tc>
          <w:tcPr>
            <w:tcW w:w="1229" w:type="dxa"/>
          </w:tcPr>
          <w:p w14:paraId="19A6D1A2" w14:textId="015FD174" w:rsidR="00F663E8" w:rsidRDefault="00F663E8" w:rsidP="00F663E8">
            <w:r>
              <w:t>NHBC, 2023; Kingspan, 2023</w:t>
            </w:r>
          </w:p>
        </w:tc>
      </w:tr>
    </w:tbl>
    <w:p w14:paraId="7A1E46E3" w14:textId="77777777" w:rsidR="00F2748E" w:rsidRPr="00F663E8" w:rsidRDefault="00F2748E" w:rsidP="00F663E8"/>
    <w:p w14:paraId="122187DE" w14:textId="39A64F33" w:rsidR="00E87E1A" w:rsidRDefault="00E87E1A" w:rsidP="00E87E1A">
      <w:pPr>
        <w:pStyle w:val="Heading1"/>
      </w:pPr>
      <w:bookmarkStart w:id="5" w:name="_Toc197036140"/>
      <w:r>
        <w:t>Window Opening Comparison</w:t>
      </w:r>
      <w:bookmarkEnd w:id="5"/>
    </w:p>
    <w:p w14:paraId="36418857" w14:textId="77777777" w:rsidR="00862A55" w:rsidRPr="00862A55" w:rsidRDefault="00862A55" w:rsidP="00862A55">
      <w:r w:rsidRPr="00862A55">
        <w:t xml:space="preserve">The table below compares window opening detailing across all three construction methods, focusing on frame placement, structural formation, thermal bridging strategies, airtightness methods, and external weatherproofing. These characteristics are critical in achieving compliance with </w:t>
      </w:r>
      <w:r w:rsidRPr="00862A55">
        <w:rPr>
          <w:b/>
          <w:bCs/>
        </w:rPr>
        <w:t>Approved Documents L, C, and B</w:t>
      </w:r>
      <w:r w:rsidRPr="00862A55">
        <w:t>, as well as NHBC tolerances on junction detailing.</w:t>
      </w:r>
    </w:p>
    <w:p w14:paraId="0B18406F" w14:textId="77777777" w:rsidR="00862A55" w:rsidRPr="00862A55" w:rsidRDefault="00862A55" w:rsidP="00862A55">
      <w:r w:rsidRPr="00862A55">
        <w:lastRenderedPageBreak/>
        <w:t>While all systems can be designed for regulatory performance, SIPs and Timber Twin Frame offer superior airtightness due to integrated or continuous vapour layers. Masonry relies more heavily on accessories such as proprietary closers and internal plaster returns. SIPs benefit from pre-manufactured precision, whereas brick-and-block requires on-site adaptation and sequencing.</w:t>
      </w:r>
    </w:p>
    <w:p w14:paraId="3C6C9919" w14:textId="77777777" w:rsidR="00862A55" w:rsidRPr="00862A55" w:rsidRDefault="00862A55" w:rsidP="00862A55">
      <w:r w:rsidRPr="00862A55">
        <w:t>These strategies are visually demonstrated in the technical details:</w:t>
      </w:r>
    </w:p>
    <w:p w14:paraId="2D3A2575" w14:textId="77777777" w:rsidR="00862A55" w:rsidRPr="00862A55" w:rsidRDefault="00862A55" w:rsidP="00862A55">
      <w:pPr>
        <w:numPr>
          <w:ilvl w:val="0"/>
          <w:numId w:val="4"/>
        </w:numPr>
      </w:pPr>
      <w:r w:rsidRPr="00862A55">
        <w:rPr>
          <w:b/>
          <w:bCs/>
        </w:rPr>
        <w:t>Figure B1</w:t>
      </w:r>
      <w:r w:rsidRPr="00862A55">
        <w:t>: Timber Twin Frame – Window Opening Detail</w:t>
      </w:r>
    </w:p>
    <w:p w14:paraId="2ABBB706" w14:textId="77777777" w:rsidR="00862A55" w:rsidRPr="00862A55" w:rsidRDefault="00862A55" w:rsidP="00862A55">
      <w:pPr>
        <w:numPr>
          <w:ilvl w:val="0"/>
          <w:numId w:val="4"/>
        </w:numPr>
      </w:pPr>
      <w:r w:rsidRPr="00862A55">
        <w:rPr>
          <w:b/>
          <w:bCs/>
        </w:rPr>
        <w:t>Figure B2</w:t>
      </w:r>
      <w:r w:rsidRPr="00862A55">
        <w:t>: SIPs – Window Opening Detail</w:t>
      </w:r>
    </w:p>
    <w:p w14:paraId="7E691986" w14:textId="77777777" w:rsidR="00862A55" w:rsidRPr="00862A55" w:rsidRDefault="00862A55" w:rsidP="00862A55">
      <w:pPr>
        <w:numPr>
          <w:ilvl w:val="0"/>
          <w:numId w:val="4"/>
        </w:numPr>
      </w:pPr>
      <w:r w:rsidRPr="00862A55">
        <w:rPr>
          <w:b/>
          <w:bCs/>
        </w:rPr>
        <w:t>Figure B3</w:t>
      </w:r>
      <w:r w:rsidRPr="00862A55">
        <w:t>: Brick and Block – Window Opening Detail</w:t>
      </w:r>
    </w:p>
    <w:p w14:paraId="7F1EAB2C" w14:textId="57B6412A" w:rsidR="00605AA7" w:rsidRDefault="00862A55" w:rsidP="00403BF6">
      <w:r w:rsidRPr="00862A55">
        <w:t>Each figure illustrates reveal formation, thermal interfaces, and sealing methods around the opening.</w:t>
      </w:r>
    </w:p>
    <w:tbl>
      <w:tblPr>
        <w:tblStyle w:val="PlainTable1"/>
        <w:tblW w:w="0" w:type="auto"/>
        <w:tblLook w:val="0420" w:firstRow="1" w:lastRow="0" w:firstColumn="0" w:lastColumn="0" w:noHBand="0" w:noVBand="1"/>
      </w:tblPr>
      <w:tblGrid>
        <w:gridCol w:w="1388"/>
        <w:gridCol w:w="1250"/>
        <w:gridCol w:w="1273"/>
        <w:gridCol w:w="1249"/>
        <w:gridCol w:w="1315"/>
        <w:gridCol w:w="1286"/>
        <w:gridCol w:w="1255"/>
      </w:tblGrid>
      <w:tr w:rsidR="00CC4B84" w:rsidRPr="00CC4B84" w14:paraId="02FB9DB3" w14:textId="77777777" w:rsidTr="00CC4B84">
        <w:trPr>
          <w:cnfStyle w:val="100000000000" w:firstRow="1" w:lastRow="0" w:firstColumn="0" w:lastColumn="0" w:oddVBand="0" w:evenVBand="0" w:oddHBand="0" w:evenHBand="0" w:firstRowFirstColumn="0" w:firstRowLastColumn="0" w:lastRowFirstColumn="0" w:lastRowLastColumn="0"/>
        </w:trPr>
        <w:tc>
          <w:tcPr>
            <w:tcW w:w="1388" w:type="dxa"/>
          </w:tcPr>
          <w:p w14:paraId="55460FEE" w14:textId="09DD7F9F" w:rsidR="00CC4B84" w:rsidRPr="00CC4B84" w:rsidRDefault="00CC4B84" w:rsidP="00CC4B84">
            <w:r>
              <w:t>Construction Type</w:t>
            </w:r>
          </w:p>
        </w:tc>
        <w:tc>
          <w:tcPr>
            <w:tcW w:w="1250" w:type="dxa"/>
          </w:tcPr>
          <w:p w14:paraId="7BDE0EAD" w14:textId="1175B4F5" w:rsidR="00CC4B84" w:rsidRPr="00CC4B84" w:rsidRDefault="00CC4B84" w:rsidP="00CC4B84">
            <w:r>
              <w:t>Window Position</w:t>
            </w:r>
          </w:p>
        </w:tc>
        <w:tc>
          <w:tcPr>
            <w:tcW w:w="1273" w:type="dxa"/>
          </w:tcPr>
          <w:p w14:paraId="10E5EE4C" w14:textId="6BABDC54" w:rsidR="00CC4B84" w:rsidRPr="00CC4B84" w:rsidRDefault="00CC4B84" w:rsidP="00CC4B84">
            <w:r>
              <w:t>Opening Formation</w:t>
            </w:r>
          </w:p>
        </w:tc>
        <w:tc>
          <w:tcPr>
            <w:tcW w:w="1249" w:type="dxa"/>
          </w:tcPr>
          <w:p w14:paraId="5FF39F5E" w14:textId="3B308275" w:rsidR="00CC4B84" w:rsidRPr="00CC4B84" w:rsidRDefault="00CC4B84" w:rsidP="00CC4B84">
            <w:r>
              <w:t>Thermal Bridging</w:t>
            </w:r>
          </w:p>
        </w:tc>
        <w:tc>
          <w:tcPr>
            <w:tcW w:w="1315" w:type="dxa"/>
          </w:tcPr>
          <w:p w14:paraId="2035B71C" w14:textId="4F098F01" w:rsidR="00CC4B84" w:rsidRPr="00CC4B84" w:rsidRDefault="00CC4B84" w:rsidP="00CC4B84">
            <w:r>
              <w:t>Airtightness</w:t>
            </w:r>
          </w:p>
        </w:tc>
        <w:tc>
          <w:tcPr>
            <w:tcW w:w="1286" w:type="dxa"/>
          </w:tcPr>
          <w:p w14:paraId="47BE7E78" w14:textId="3CC004A9" w:rsidR="00CC4B84" w:rsidRPr="00CC4B84" w:rsidRDefault="00CC4B84" w:rsidP="00CC4B84">
            <w:r>
              <w:t>External Protection</w:t>
            </w:r>
          </w:p>
        </w:tc>
        <w:tc>
          <w:tcPr>
            <w:tcW w:w="1255" w:type="dxa"/>
          </w:tcPr>
          <w:p w14:paraId="72069E81" w14:textId="2D7FA56E" w:rsidR="00CC4B84" w:rsidRPr="00CC4B84" w:rsidRDefault="00CC4B84" w:rsidP="00CC4B84">
            <w:r>
              <w:t>Citations</w:t>
            </w:r>
          </w:p>
        </w:tc>
      </w:tr>
      <w:tr w:rsidR="00CC4B84" w:rsidRPr="00CC4B84" w14:paraId="4745296B" w14:textId="77777777" w:rsidTr="00CC4B84">
        <w:trPr>
          <w:cnfStyle w:val="000000100000" w:firstRow="0" w:lastRow="0" w:firstColumn="0" w:lastColumn="0" w:oddVBand="0" w:evenVBand="0" w:oddHBand="1" w:evenHBand="0" w:firstRowFirstColumn="0" w:firstRowLastColumn="0" w:lastRowFirstColumn="0" w:lastRowLastColumn="0"/>
        </w:trPr>
        <w:tc>
          <w:tcPr>
            <w:tcW w:w="1388" w:type="dxa"/>
          </w:tcPr>
          <w:p w14:paraId="298CF723" w14:textId="4352C0D1" w:rsidR="00CC4B84" w:rsidRDefault="00CC4B84" w:rsidP="00CC4B84">
            <w:r>
              <w:t>Timber Twin Frame</w:t>
            </w:r>
          </w:p>
        </w:tc>
        <w:tc>
          <w:tcPr>
            <w:tcW w:w="1250" w:type="dxa"/>
          </w:tcPr>
          <w:p w14:paraId="1FF1C04D" w14:textId="58BBEEB0" w:rsidR="00CC4B84" w:rsidRDefault="00CC4B84" w:rsidP="00CC4B84">
            <w:r>
              <w:t>Centrally or slightly towards outer face</w:t>
            </w:r>
          </w:p>
        </w:tc>
        <w:tc>
          <w:tcPr>
            <w:tcW w:w="1273" w:type="dxa"/>
          </w:tcPr>
          <w:p w14:paraId="186B017F" w14:textId="3CC0AAD5" w:rsidR="00CC4B84" w:rsidRDefault="00CC4B84" w:rsidP="00CC4B84">
            <w:r>
              <w:t>Structural plywood boxes or timber “bucks”</w:t>
            </w:r>
          </w:p>
        </w:tc>
        <w:tc>
          <w:tcPr>
            <w:tcW w:w="1249" w:type="dxa"/>
          </w:tcPr>
          <w:p w14:paraId="5C252F77" w14:textId="46667F80" w:rsidR="00CC4B84" w:rsidRDefault="00CC4B84" w:rsidP="00CC4B84">
            <w:r>
              <w:t>Insulated cavity closers or rigid board infills</w:t>
            </w:r>
          </w:p>
        </w:tc>
        <w:tc>
          <w:tcPr>
            <w:tcW w:w="1315" w:type="dxa"/>
          </w:tcPr>
          <w:p w14:paraId="199AC944" w14:textId="65362E56" w:rsidR="00CC4B84" w:rsidRDefault="00CC4B84" w:rsidP="00CC4B84">
            <w:r>
              <w:t>Continuous air/vapour control layer (AVCL)</w:t>
            </w:r>
          </w:p>
        </w:tc>
        <w:tc>
          <w:tcPr>
            <w:tcW w:w="1286" w:type="dxa"/>
          </w:tcPr>
          <w:p w14:paraId="6227F1CB" w14:textId="6A9C751A" w:rsidR="00CC4B84" w:rsidRDefault="00CC4B84" w:rsidP="00CC4B84">
            <w:r>
              <w:t>Flashing details and breather membranes</w:t>
            </w:r>
          </w:p>
        </w:tc>
        <w:tc>
          <w:tcPr>
            <w:tcW w:w="1255" w:type="dxa"/>
          </w:tcPr>
          <w:p w14:paraId="3173EC83" w14:textId="0F455AD0" w:rsidR="00CC4B84" w:rsidRDefault="00CC4B84" w:rsidP="00CC4B84">
            <w:r>
              <w:t>MBC Timber Frame, 2023; TRADA, 2022</w:t>
            </w:r>
          </w:p>
        </w:tc>
      </w:tr>
      <w:tr w:rsidR="00CC4B84" w:rsidRPr="00CC4B84" w14:paraId="2D9F359A" w14:textId="77777777" w:rsidTr="00CC4B84">
        <w:tc>
          <w:tcPr>
            <w:tcW w:w="1388" w:type="dxa"/>
          </w:tcPr>
          <w:p w14:paraId="1F86D6CB" w14:textId="4FD826D7" w:rsidR="00CC4B84" w:rsidRDefault="00CC4B84" w:rsidP="00CC4B84">
            <w:r>
              <w:t>Structural Insulated Panels (SIPs)</w:t>
            </w:r>
          </w:p>
        </w:tc>
        <w:tc>
          <w:tcPr>
            <w:tcW w:w="1250" w:type="dxa"/>
          </w:tcPr>
          <w:p w14:paraId="12EAE491" w14:textId="3256F467" w:rsidR="00CC4B84" w:rsidRDefault="00CC4B84" w:rsidP="00CC4B84">
            <w:r>
              <w:t>Centrally or slightly toward outer third</w:t>
            </w:r>
          </w:p>
        </w:tc>
        <w:tc>
          <w:tcPr>
            <w:tcW w:w="1273" w:type="dxa"/>
          </w:tcPr>
          <w:p w14:paraId="584F58B4" w14:textId="4CEAD548" w:rsidR="00CC4B84" w:rsidRDefault="00CC4B84" w:rsidP="00CC4B84">
            <w:r>
              <w:t>Pre-cut openings reinforced with timber ‘bucks’</w:t>
            </w:r>
          </w:p>
        </w:tc>
        <w:tc>
          <w:tcPr>
            <w:tcW w:w="1249" w:type="dxa"/>
          </w:tcPr>
          <w:p w14:paraId="770ADCE9" w14:textId="6804F808" w:rsidR="00CC4B84" w:rsidRDefault="00CC4B84" w:rsidP="00CC4B84">
            <w:r>
              <w:t>Expanding PU foam or rigid PIR boards</w:t>
            </w:r>
          </w:p>
        </w:tc>
        <w:tc>
          <w:tcPr>
            <w:tcW w:w="1315" w:type="dxa"/>
          </w:tcPr>
          <w:p w14:paraId="76C9C995" w14:textId="21AC32AF" w:rsidR="00CC4B84" w:rsidRDefault="00CC4B84" w:rsidP="00CC4B84">
            <w:r>
              <w:t>Internal vapour control layers wrapped into reveal</w:t>
            </w:r>
          </w:p>
        </w:tc>
        <w:tc>
          <w:tcPr>
            <w:tcW w:w="1286" w:type="dxa"/>
          </w:tcPr>
          <w:p w14:paraId="36474B8C" w14:textId="66212D00" w:rsidR="00CC4B84" w:rsidRDefault="00CC4B84" w:rsidP="00CC4B84">
            <w:r>
              <w:t>External breather membranes</w:t>
            </w:r>
          </w:p>
        </w:tc>
        <w:tc>
          <w:tcPr>
            <w:tcW w:w="1255" w:type="dxa"/>
          </w:tcPr>
          <w:p w14:paraId="6829FB6B" w14:textId="21C85981" w:rsidR="00CC4B84" w:rsidRDefault="00CC4B84" w:rsidP="00CC4B84">
            <w:r>
              <w:t>Kingspan, 2023; STA, 2021; NHBC, 2023</w:t>
            </w:r>
          </w:p>
        </w:tc>
      </w:tr>
      <w:tr w:rsidR="00CC4B84" w:rsidRPr="00CC4B84" w14:paraId="2E9BA095" w14:textId="77777777" w:rsidTr="00CC4B84">
        <w:trPr>
          <w:cnfStyle w:val="000000100000" w:firstRow="0" w:lastRow="0" w:firstColumn="0" w:lastColumn="0" w:oddVBand="0" w:evenVBand="0" w:oddHBand="1" w:evenHBand="0" w:firstRowFirstColumn="0" w:firstRowLastColumn="0" w:lastRowFirstColumn="0" w:lastRowLastColumn="0"/>
        </w:trPr>
        <w:tc>
          <w:tcPr>
            <w:tcW w:w="1388" w:type="dxa"/>
          </w:tcPr>
          <w:p w14:paraId="221FED49" w14:textId="236C4EB8" w:rsidR="00CC4B84" w:rsidRDefault="00CC4B84" w:rsidP="00CC4B84">
            <w:r>
              <w:t>Brick and Block</w:t>
            </w:r>
          </w:p>
        </w:tc>
        <w:tc>
          <w:tcPr>
            <w:tcW w:w="1250" w:type="dxa"/>
          </w:tcPr>
          <w:p w14:paraId="3DDED5F2" w14:textId="0D14B37A" w:rsidR="00CC4B84" w:rsidRDefault="00CC4B84" w:rsidP="00CC4B84">
            <w:r>
              <w:t>Outer third of wall depth</w:t>
            </w:r>
          </w:p>
        </w:tc>
        <w:tc>
          <w:tcPr>
            <w:tcW w:w="1273" w:type="dxa"/>
          </w:tcPr>
          <w:p w14:paraId="28C2893F" w14:textId="6E35FF7F" w:rsidR="00CC4B84" w:rsidRDefault="00CC4B84" w:rsidP="00CC4B84">
            <w:r>
              <w:t>Steel cavity lintel with integrated insulation</w:t>
            </w:r>
          </w:p>
        </w:tc>
        <w:tc>
          <w:tcPr>
            <w:tcW w:w="1249" w:type="dxa"/>
          </w:tcPr>
          <w:p w14:paraId="4A17F1AE" w14:textId="2897A379" w:rsidR="00CC4B84" w:rsidRDefault="00CC4B84" w:rsidP="00CC4B84">
            <w:r>
              <w:t>Proprietary insulated cavity closers</w:t>
            </w:r>
          </w:p>
        </w:tc>
        <w:tc>
          <w:tcPr>
            <w:tcW w:w="1315" w:type="dxa"/>
          </w:tcPr>
          <w:p w14:paraId="139F781B" w14:textId="5C672801" w:rsidR="00CC4B84" w:rsidRDefault="00CC4B84" w:rsidP="00CC4B84">
            <w:r>
              <w:t>Internal plaster returns and airtight membranes</w:t>
            </w:r>
          </w:p>
        </w:tc>
        <w:tc>
          <w:tcPr>
            <w:tcW w:w="1286" w:type="dxa"/>
          </w:tcPr>
          <w:p w14:paraId="67CF59C1" w14:textId="7C76A067" w:rsidR="00CC4B84" w:rsidRDefault="00CC4B84" w:rsidP="00CC4B84">
            <w:r>
              <w:t>DPC tray and weep vents</w:t>
            </w:r>
          </w:p>
        </w:tc>
        <w:tc>
          <w:tcPr>
            <w:tcW w:w="1255" w:type="dxa"/>
          </w:tcPr>
          <w:p w14:paraId="18B338ED" w14:textId="6DF47ACA" w:rsidR="00CC4B84" w:rsidRDefault="00CC4B84" w:rsidP="00CC4B84">
            <w:r>
              <w:t>NHBC, 2023; Kingspan, 2023; TRADA, 2022</w:t>
            </w:r>
          </w:p>
        </w:tc>
      </w:tr>
    </w:tbl>
    <w:p w14:paraId="373E72AF" w14:textId="77777777" w:rsidR="00CC4B84" w:rsidRPr="00CC4B84" w:rsidRDefault="00CC4B84" w:rsidP="00CC4B84"/>
    <w:p w14:paraId="6E903E80" w14:textId="3873382A" w:rsidR="004750C7" w:rsidRDefault="009F26CE" w:rsidP="009F26CE">
      <w:pPr>
        <w:pStyle w:val="Heading1"/>
      </w:pPr>
      <w:bookmarkStart w:id="6" w:name="_Toc197036141"/>
      <w:r>
        <w:t>Eaves and Roof Comparison</w:t>
      </w:r>
      <w:bookmarkEnd w:id="6"/>
    </w:p>
    <w:p w14:paraId="39C59097" w14:textId="77777777" w:rsidR="00DF3B78" w:rsidRPr="00DF3B78" w:rsidRDefault="00DF3B78" w:rsidP="00DF3B78">
      <w:r w:rsidRPr="00DF3B78">
        <w:t xml:space="preserve">The table below compares the structural, thermal, airtightness, moisture control, and fire safety aspects of the eaves and roof junction across the three construction methods. This junction is critical for building performance, and its correct detailing contributes significantly to </w:t>
      </w:r>
      <w:r w:rsidRPr="00DF3B78">
        <w:rPr>
          <w:b/>
          <w:bCs/>
        </w:rPr>
        <w:t>Part L</w:t>
      </w:r>
      <w:r w:rsidRPr="00DF3B78">
        <w:t xml:space="preserve"> thermal efficiency, </w:t>
      </w:r>
      <w:r w:rsidRPr="00DF3B78">
        <w:rPr>
          <w:b/>
          <w:bCs/>
        </w:rPr>
        <w:t>Part C</w:t>
      </w:r>
      <w:r w:rsidRPr="00DF3B78">
        <w:t xml:space="preserve"> moisture control, and </w:t>
      </w:r>
      <w:r w:rsidRPr="00DF3B78">
        <w:rPr>
          <w:b/>
          <w:bCs/>
        </w:rPr>
        <w:t>Part B</w:t>
      </w:r>
      <w:r w:rsidRPr="00DF3B78">
        <w:t xml:space="preserve"> fire protection.</w:t>
      </w:r>
    </w:p>
    <w:p w14:paraId="6B48B4E3" w14:textId="77777777" w:rsidR="00DF3B78" w:rsidRPr="00DF3B78" w:rsidRDefault="00DF3B78" w:rsidP="00DF3B78">
      <w:r w:rsidRPr="00DF3B78">
        <w:t>Timber Twin Frame and SIPs systems achieve excellent thermal continuity when detailed correctly, often through ‘bonnet wrap’ insulation and fully sealed AVCLs. Brick-and-block methods, while robust and familiar, rely more on cavity fill insulation and careful sequencing to avoid cold bridging or moisture ingress.</w:t>
      </w:r>
    </w:p>
    <w:p w14:paraId="5F5065F8" w14:textId="77777777" w:rsidR="00DF3B78" w:rsidRPr="00DF3B78" w:rsidRDefault="00DF3B78" w:rsidP="00DF3B78">
      <w:r w:rsidRPr="00DF3B78">
        <w:t>Visual evidence of these junctions is presented in:</w:t>
      </w:r>
    </w:p>
    <w:p w14:paraId="2A64BE86" w14:textId="77777777" w:rsidR="00DF3B78" w:rsidRPr="00DF3B78" w:rsidRDefault="00DF3B78" w:rsidP="00DF3B78">
      <w:pPr>
        <w:numPr>
          <w:ilvl w:val="0"/>
          <w:numId w:val="5"/>
        </w:numPr>
      </w:pPr>
      <w:r w:rsidRPr="00DF3B78">
        <w:rPr>
          <w:b/>
          <w:bCs/>
        </w:rPr>
        <w:t>Figure C1</w:t>
      </w:r>
      <w:r w:rsidRPr="00DF3B78">
        <w:t>: Timber Twin Frame – Eaves &amp; Roof Detail</w:t>
      </w:r>
    </w:p>
    <w:p w14:paraId="75EDF5F0" w14:textId="77777777" w:rsidR="00DF3B78" w:rsidRPr="00DF3B78" w:rsidRDefault="00DF3B78" w:rsidP="00DF3B78">
      <w:pPr>
        <w:numPr>
          <w:ilvl w:val="0"/>
          <w:numId w:val="5"/>
        </w:numPr>
      </w:pPr>
      <w:r w:rsidRPr="00DF3B78">
        <w:rPr>
          <w:b/>
          <w:bCs/>
        </w:rPr>
        <w:lastRenderedPageBreak/>
        <w:t>Figure C2</w:t>
      </w:r>
      <w:r w:rsidRPr="00DF3B78">
        <w:t>: SIPs – Eaves &amp; Roof Detail</w:t>
      </w:r>
    </w:p>
    <w:p w14:paraId="45010188" w14:textId="77777777" w:rsidR="00DF3B78" w:rsidRPr="00DF3B78" w:rsidRDefault="00DF3B78" w:rsidP="00DF3B78">
      <w:pPr>
        <w:numPr>
          <w:ilvl w:val="0"/>
          <w:numId w:val="5"/>
        </w:numPr>
      </w:pPr>
      <w:r w:rsidRPr="00DF3B78">
        <w:rPr>
          <w:b/>
          <w:bCs/>
        </w:rPr>
        <w:t>Figure C3</w:t>
      </w:r>
      <w:r w:rsidRPr="00DF3B78">
        <w:t>: Brick and Block – Eaves &amp; Roof Detail</w:t>
      </w:r>
    </w:p>
    <w:p w14:paraId="52A4964C" w14:textId="77777777" w:rsidR="00DF3B78" w:rsidRPr="00DF3B78" w:rsidRDefault="00DF3B78" w:rsidP="00DF3B78">
      <w:r w:rsidRPr="00DF3B78">
        <w:t xml:space="preserve">These figures include ventilation paths, insulation positioning, and fixings in compliance with </w:t>
      </w:r>
      <w:r w:rsidRPr="00DF3B78">
        <w:rPr>
          <w:b/>
          <w:bCs/>
        </w:rPr>
        <w:t>NHBC Standards</w:t>
      </w:r>
      <w:r w:rsidRPr="00DF3B78">
        <w:t xml:space="preserve"> and the </w:t>
      </w:r>
      <w:r w:rsidRPr="00DF3B78">
        <w:rPr>
          <w:b/>
          <w:bCs/>
        </w:rPr>
        <w:t>Building Regulations</w:t>
      </w:r>
      <w:r w:rsidRPr="00DF3B78">
        <w:t>.</w:t>
      </w:r>
    </w:p>
    <w:tbl>
      <w:tblPr>
        <w:tblStyle w:val="PlainTable1"/>
        <w:tblW w:w="0" w:type="auto"/>
        <w:tblLook w:val="0420" w:firstRow="1" w:lastRow="0" w:firstColumn="0" w:lastColumn="0" w:noHBand="0" w:noVBand="1"/>
      </w:tblPr>
      <w:tblGrid>
        <w:gridCol w:w="1376"/>
        <w:gridCol w:w="1227"/>
        <w:gridCol w:w="1227"/>
        <w:gridCol w:w="1303"/>
        <w:gridCol w:w="1430"/>
        <w:gridCol w:w="1323"/>
        <w:gridCol w:w="1130"/>
      </w:tblGrid>
      <w:tr w:rsidR="00EA04EC" w:rsidRPr="00EA04EC" w14:paraId="38651BC3" w14:textId="77777777" w:rsidTr="00EA04EC">
        <w:trPr>
          <w:cnfStyle w:val="100000000000" w:firstRow="1" w:lastRow="0" w:firstColumn="0" w:lastColumn="0" w:oddVBand="0" w:evenVBand="0" w:oddHBand="0" w:evenHBand="0" w:firstRowFirstColumn="0" w:firstRowLastColumn="0" w:lastRowFirstColumn="0" w:lastRowLastColumn="0"/>
        </w:trPr>
        <w:tc>
          <w:tcPr>
            <w:tcW w:w="1376" w:type="dxa"/>
          </w:tcPr>
          <w:p w14:paraId="5C7B342B" w14:textId="19E6D522" w:rsidR="00EA04EC" w:rsidRPr="00EA04EC" w:rsidRDefault="00EA04EC" w:rsidP="00EA04EC">
            <w:r>
              <w:t>Construction Type</w:t>
            </w:r>
          </w:p>
        </w:tc>
        <w:tc>
          <w:tcPr>
            <w:tcW w:w="1227" w:type="dxa"/>
          </w:tcPr>
          <w:p w14:paraId="7D8D37B3" w14:textId="478B2782" w:rsidR="00EA04EC" w:rsidRPr="00EA04EC" w:rsidRDefault="00EA04EC" w:rsidP="00EA04EC">
            <w:r>
              <w:t>Structural Support</w:t>
            </w:r>
          </w:p>
        </w:tc>
        <w:tc>
          <w:tcPr>
            <w:tcW w:w="1227" w:type="dxa"/>
          </w:tcPr>
          <w:p w14:paraId="2D9EC551" w14:textId="40777BDF" w:rsidR="00EA04EC" w:rsidRPr="00EA04EC" w:rsidRDefault="00EA04EC" w:rsidP="00EA04EC">
            <w:r>
              <w:t>Thermal Continuity</w:t>
            </w:r>
          </w:p>
        </w:tc>
        <w:tc>
          <w:tcPr>
            <w:tcW w:w="1303" w:type="dxa"/>
          </w:tcPr>
          <w:p w14:paraId="3F046E7F" w14:textId="42D7E517" w:rsidR="00EA04EC" w:rsidRPr="00EA04EC" w:rsidRDefault="00EA04EC" w:rsidP="00EA04EC">
            <w:r>
              <w:t>Airtightness</w:t>
            </w:r>
          </w:p>
        </w:tc>
        <w:tc>
          <w:tcPr>
            <w:tcW w:w="1430" w:type="dxa"/>
          </w:tcPr>
          <w:p w14:paraId="280FCF36" w14:textId="6F7C7D57" w:rsidR="00EA04EC" w:rsidRPr="00EA04EC" w:rsidRDefault="00EA04EC" w:rsidP="00EA04EC">
            <w:r>
              <w:t>Moisture Management</w:t>
            </w:r>
          </w:p>
        </w:tc>
        <w:tc>
          <w:tcPr>
            <w:tcW w:w="1323" w:type="dxa"/>
          </w:tcPr>
          <w:p w14:paraId="018D12A1" w14:textId="15E17895" w:rsidR="00EA04EC" w:rsidRPr="00EA04EC" w:rsidRDefault="00EA04EC" w:rsidP="00EA04EC">
            <w:r>
              <w:t>Fire Resistance</w:t>
            </w:r>
          </w:p>
        </w:tc>
        <w:tc>
          <w:tcPr>
            <w:tcW w:w="1130" w:type="dxa"/>
          </w:tcPr>
          <w:p w14:paraId="1C104CF5" w14:textId="05DB96EB" w:rsidR="00EA04EC" w:rsidRPr="00EA04EC" w:rsidRDefault="00EA04EC" w:rsidP="00EA04EC">
            <w:r>
              <w:t>Citations</w:t>
            </w:r>
          </w:p>
        </w:tc>
      </w:tr>
      <w:tr w:rsidR="00EA04EC" w:rsidRPr="00EA04EC" w14:paraId="2E6452CD" w14:textId="77777777" w:rsidTr="00EA04EC">
        <w:trPr>
          <w:cnfStyle w:val="000000100000" w:firstRow="0" w:lastRow="0" w:firstColumn="0" w:lastColumn="0" w:oddVBand="0" w:evenVBand="0" w:oddHBand="1" w:evenHBand="0" w:firstRowFirstColumn="0" w:firstRowLastColumn="0" w:lastRowFirstColumn="0" w:lastRowLastColumn="0"/>
        </w:trPr>
        <w:tc>
          <w:tcPr>
            <w:tcW w:w="1376" w:type="dxa"/>
          </w:tcPr>
          <w:p w14:paraId="224786F0" w14:textId="59C95784" w:rsidR="00EA04EC" w:rsidRDefault="00EA04EC" w:rsidP="00EA04EC">
            <w:r>
              <w:t>Timber Twin Frame</w:t>
            </w:r>
          </w:p>
        </w:tc>
        <w:tc>
          <w:tcPr>
            <w:tcW w:w="1227" w:type="dxa"/>
          </w:tcPr>
          <w:p w14:paraId="2D1078A9" w14:textId="1C2F4304" w:rsidR="00EA04EC" w:rsidRDefault="00EA04EC" w:rsidP="00EA04EC">
            <w:r>
              <w:t>Continuous timber wall plate, truss clips, restraint straps</w:t>
            </w:r>
          </w:p>
        </w:tc>
        <w:tc>
          <w:tcPr>
            <w:tcW w:w="1227" w:type="dxa"/>
          </w:tcPr>
          <w:p w14:paraId="6BF1AC35" w14:textId="5C2A9EAF" w:rsidR="00EA04EC" w:rsidRDefault="00EA04EC" w:rsidP="00EA04EC">
            <w:r>
              <w:t>Continuous layer of insulation, PIR boards or mineral wool</w:t>
            </w:r>
          </w:p>
        </w:tc>
        <w:tc>
          <w:tcPr>
            <w:tcW w:w="1303" w:type="dxa"/>
          </w:tcPr>
          <w:p w14:paraId="31684BAA" w14:textId="6A167C2F" w:rsidR="00EA04EC" w:rsidRDefault="00EA04EC" w:rsidP="00EA04EC">
            <w:r>
              <w:t>VCL lapped over wall plate, sealed to ceiling membrane</w:t>
            </w:r>
          </w:p>
        </w:tc>
        <w:tc>
          <w:tcPr>
            <w:tcW w:w="1430" w:type="dxa"/>
          </w:tcPr>
          <w:p w14:paraId="092B8D81" w14:textId="7BA70464" w:rsidR="00EA04EC" w:rsidRDefault="00EA04EC" w:rsidP="00EA04EC">
            <w:r>
              <w:t>Breather membrane, ventilated soffit, eaves tray</w:t>
            </w:r>
          </w:p>
        </w:tc>
        <w:tc>
          <w:tcPr>
            <w:tcW w:w="1323" w:type="dxa"/>
          </w:tcPr>
          <w:p w14:paraId="66E0520C" w14:textId="5160710E" w:rsidR="00EA04EC" w:rsidRDefault="00EA04EC" w:rsidP="00EA04EC">
            <w:r>
              <w:t>Mineral wool cavity barriers, intumescent firestops</w:t>
            </w:r>
          </w:p>
        </w:tc>
        <w:tc>
          <w:tcPr>
            <w:tcW w:w="1130" w:type="dxa"/>
          </w:tcPr>
          <w:p w14:paraId="46B87B70" w14:textId="7BDE0252" w:rsidR="00EA04EC" w:rsidRDefault="00EA04EC" w:rsidP="00EA04EC">
            <w:r>
              <w:t xml:space="preserve">TRADA, 2021; NHBC, 2023; Simpson Strong-Tie, 2022; Elmhurst Energy, 2022; Pro </w:t>
            </w:r>
            <w:proofErr w:type="spellStart"/>
            <w:r>
              <w:t>Clima</w:t>
            </w:r>
            <w:proofErr w:type="spellEnd"/>
            <w:r>
              <w:t>, 2023; Rockwool, 2021</w:t>
            </w:r>
          </w:p>
        </w:tc>
      </w:tr>
      <w:tr w:rsidR="00EA04EC" w:rsidRPr="00EA04EC" w14:paraId="117EDF68" w14:textId="77777777" w:rsidTr="00EA04EC">
        <w:tc>
          <w:tcPr>
            <w:tcW w:w="1376" w:type="dxa"/>
          </w:tcPr>
          <w:p w14:paraId="29B75250" w14:textId="4B4D6090" w:rsidR="00EA04EC" w:rsidRDefault="00EA04EC" w:rsidP="00EA04EC">
            <w:r>
              <w:t>SIPs</w:t>
            </w:r>
          </w:p>
        </w:tc>
        <w:tc>
          <w:tcPr>
            <w:tcW w:w="1227" w:type="dxa"/>
          </w:tcPr>
          <w:p w14:paraId="78DD8E17" w14:textId="727E4E99" w:rsidR="00EA04EC" w:rsidRDefault="00EA04EC" w:rsidP="00EA04EC">
            <w:r>
              <w:t>Timber wall plate, engineered fixings</w:t>
            </w:r>
          </w:p>
        </w:tc>
        <w:tc>
          <w:tcPr>
            <w:tcW w:w="1227" w:type="dxa"/>
          </w:tcPr>
          <w:p w14:paraId="66A1100C" w14:textId="729A3F10" w:rsidR="00EA04EC" w:rsidRDefault="00EA04EC" w:rsidP="00EA04EC">
            <w:r>
              <w:t>Insulation extended over wall plate</w:t>
            </w:r>
          </w:p>
        </w:tc>
        <w:tc>
          <w:tcPr>
            <w:tcW w:w="1303" w:type="dxa"/>
          </w:tcPr>
          <w:p w14:paraId="4BF19AC3" w14:textId="22722FD7" w:rsidR="00EA04EC" w:rsidRDefault="00EA04EC" w:rsidP="00EA04EC">
            <w:r>
              <w:t>Sealing VCL from wall to roof</w:t>
            </w:r>
          </w:p>
        </w:tc>
        <w:tc>
          <w:tcPr>
            <w:tcW w:w="1430" w:type="dxa"/>
          </w:tcPr>
          <w:p w14:paraId="0ECB1517" w14:textId="11A21BA8" w:rsidR="00EA04EC" w:rsidRDefault="00EA04EC" w:rsidP="00EA04EC">
            <w:r>
              <w:t>Breather membrane, ventilated soffit, eaves tray</w:t>
            </w:r>
          </w:p>
        </w:tc>
        <w:tc>
          <w:tcPr>
            <w:tcW w:w="1323" w:type="dxa"/>
          </w:tcPr>
          <w:p w14:paraId="1FF4DC90" w14:textId="130BB9A0" w:rsidR="00EA04EC" w:rsidRDefault="00EA04EC" w:rsidP="00EA04EC">
            <w:r>
              <w:t>Cavity barriers, fire-stopping measures</w:t>
            </w:r>
          </w:p>
        </w:tc>
        <w:tc>
          <w:tcPr>
            <w:tcW w:w="1130" w:type="dxa"/>
          </w:tcPr>
          <w:p w14:paraId="0FBE458D" w14:textId="43DCEE71" w:rsidR="00EA04EC" w:rsidRDefault="00EA04EC" w:rsidP="00EA04EC">
            <w:r>
              <w:t xml:space="preserve">Kingspan, 2023; TRADA, 2022; Elmhurst Energy, 2022; Pro </w:t>
            </w:r>
            <w:proofErr w:type="spellStart"/>
            <w:r>
              <w:t>Clima</w:t>
            </w:r>
            <w:proofErr w:type="spellEnd"/>
            <w:r>
              <w:t>, 2023; Rockwool, 2021</w:t>
            </w:r>
          </w:p>
        </w:tc>
      </w:tr>
      <w:tr w:rsidR="00EA04EC" w:rsidRPr="00EA04EC" w14:paraId="1B94EF10" w14:textId="77777777" w:rsidTr="00EA04EC">
        <w:trPr>
          <w:cnfStyle w:val="000000100000" w:firstRow="0" w:lastRow="0" w:firstColumn="0" w:lastColumn="0" w:oddVBand="0" w:evenVBand="0" w:oddHBand="1" w:evenHBand="0" w:firstRowFirstColumn="0" w:firstRowLastColumn="0" w:lastRowFirstColumn="0" w:lastRowLastColumn="0"/>
        </w:trPr>
        <w:tc>
          <w:tcPr>
            <w:tcW w:w="1376" w:type="dxa"/>
          </w:tcPr>
          <w:p w14:paraId="408ABDF6" w14:textId="3BA40B62" w:rsidR="00EA04EC" w:rsidRDefault="00EA04EC" w:rsidP="00EA04EC">
            <w:r>
              <w:t>Brick and Block</w:t>
            </w:r>
          </w:p>
        </w:tc>
        <w:tc>
          <w:tcPr>
            <w:tcW w:w="1227" w:type="dxa"/>
          </w:tcPr>
          <w:p w14:paraId="25A67065" w14:textId="1F558EE3" w:rsidR="00EA04EC" w:rsidRDefault="00EA04EC" w:rsidP="00EA04EC">
            <w:r>
              <w:t>Timber wall plate, truss clips, galvanised straps</w:t>
            </w:r>
          </w:p>
        </w:tc>
        <w:tc>
          <w:tcPr>
            <w:tcW w:w="1227" w:type="dxa"/>
          </w:tcPr>
          <w:p w14:paraId="7D3286FD" w14:textId="30575D9A" w:rsidR="00EA04EC" w:rsidRDefault="00EA04EC" w:rsidP="00EA04EC">
            <w:r>
              <w:t>Ceiling insulation extended into eaves, cavity tray</w:t>
            </w:r>
          </w:p>
        </w:tc>
        <w:tc>
          <w:tcPr>
            <w:tcW w:w="1303" w:type="dxa"/>
          </w:tcPr>
          <w:p w14:paraId="16718FE0" w14:textId="22AEAD32" w:rsidR="00EA04EC" w:rsidRDefault="00EA04EC" w:rsidP="00EA04EC">
            <w:r>
              <w:t>Continuous plaster finishes or VCLs</w:t>
            </w:r>
          </w:p>
        </w:tc>
        <w:tc>
          <w:tcPr>
            <w:tcW w:w="1430" w:type="dxa"/>
          </w:tcPr>
          <w:p w14:paraId="1DA93083" w14:textId="22371F3F" w:rsidR="00EA04EC" w:rsidRDefault="00EA04EC" w:rsidP="00EA04EC">
            <w:r>
              <w:t>Cavity tray, weep vents</w:t>
            </w:r>
          </w:p>
        </w:tc>
        <w:tc>
          <w:tcPr>
            <w:tcW w:w="1323" w:type="dxa"/>
          </w:tcPr>
          <w:p w14:paraId="7EB6C48A" w14:textId="37B683B0" w:rsidR="00EA04EC" w:rsidRDefault="00EA04EC" w:rsidP="00EA04EC">
            <w:r>
              <w:t>Cavity fire barriers</w:t>
            </w:r>
          </w:p>
        </w:tc>
        <w:tc>
          <w:tcPr>
            <w:tcW w:w="1130" w:type="dxa"/>
          </w:tcPr>
          <w:p w14:paraId="449ECFC1" w14:textId="6FE6BB92" w:rsidR="00EA04EC" w:rsidRDefault="00EA04EC" w:rsidP="00EA04EC">
            <w:r>
              <w:t>NHBC, 2023; Simpson Strong-Tie, 2022; Kingspan, 2023; Elmhurst Energy, 2022; Rockwool, 2021</w:t>
            </w:r>
          </w:p>
        </w:tc>
      </w:tr>
    </w:tbl>
    <w:p w14:paraId="145D951E" w14:textId="77777777" w:rsidR="00EA04EC" w:rsidRPr="00EA04EC" w:rsidRDefault="00EA04EC" w:rsidP="00EA04EC"/>
    <w:p w14:paraId="1F30D541" w14:textId="07FD1D66" w:rsidR="001A3C2D" w:rsidRDefault="00676264" w:rsidP="00676264">
      <w:pPr>
        <w:pStyle w:val="Heading1"/>
      </w:pPr>
      <w:bookmarkStart w:id="7" w:name="_Toc197036142"/>
      <w:r>
        <w:lastRenderedPageBreak/>
        <w:t>Recommendation and Justification</w:t>
      </w:r>
      <w:bookmarkEnd w:id="7"/>
    </w:p>
    <w:p w14:paraId="4BD1DAFB" w14:textId="77777777" w:rsidR="00FE1D06" w:rsidRPr="00FE1D06" w:rsidRDefault="00FE1D06" w:rsidP="00FE1D06">
      <w:r w:rsidRPr="00FE1D06">
        <w:t xml:space="preserve">After comparing the three construction systems — </w:t>
      </w:r>
      <w:r w:rsidRPr="00FE1D06">
        <w:rPr>
          <w:b/>
          <w:bCs/>
        </w:rPr>
        <w:t>Timber Twin Frame</w:t>
      </w:r>
      <w:r w:rsidRPr="00FE1D06">
        <w:t xml:space="preserve">, </w:t>
      </w:r>
      <w:r w:rsidRPr="00FE1D06">
        <w:rPr>
          <w:b/>
          <w:bCs/>
        </w:rPr>
        <w:t>Structural Insulated Panels (SIPs)</w:t>
      </w:r>
      <w:r w:rsidRPr="00FE1D06">
        <w:t xml:space="preserve">, and </w:t>
      </w:r>
      <w:r w:rsidRPr="00FE1D06">
        <w:rPr>
          <w:b/>
          <w:bCs/>
        </w:rPr>
        <w:t>Brick-and-Block</w:t>
      </w:r>
      <w:r w:rsidRPr="00FE1D06">
        <w:t xml:space="preserve"> — the most appropriate solution for the proposed two-storey detached house on reclaimed agricultural land is the </w:t>
      </w:r>
      <w:r w:rsidRPr="00FE1D06">
        <w:rPr>
          <w:b/>
          <w:bCs/>
        </w:rPr>
        <w:t>Structural Insulated Panel (SIP) system</w:t>
      </w:r>
      <w:r w:rsidRPr="00FE1D06">
        <w:t>.</w:t>
      </w:r>
    </w:p>
    <w:p w14:paraId="4CCAA81F" w14:textId="77777777" w:rsidR="00FE1D06" w:rsidRPr="00FE1D06" w:rsidRDefault="00FE1D06" w:rsidP="00FE1D06">
      <w:r w:rsidRPr="00FE1D06">
        <w:t xml:space="preserve">SIPs offer the most balanced integration of </w:t>
      </w:r>
      <w:r w:rsidRPr="00FE1D06">
        <w:rPr>
          <w:b/>
          <w:bCs/>
        </w:rPr>
        <w:t>thermal performance</w:t>
      </w:r>
      <w:r w:rsidRPr="00FE1D06">
        <w:t xml:space="preserve">, </w:t>
      </w:r>
      <w:r w:rsidRPr="00FE1D06">
        <w:rPr>
          <w:b/>
          <w:bCs/>
        </w:rPr>
        <w:t>air permeability control</w:t>
      </w:r>
      <w:r w:rsidRPr="00FE1D06">
        <w:t xml:space="preserve">, </w:t>
      </w:r>
      <w:r w:rsidRPr="00FE1D06">
        <w:rPr>
          <w:b/>
          <w:bCs/>
        </w:rPr>
        <w:t>buildability</w:t>
      </w:r>
      <w:r w:rsidRPr="00FE1D06">
        <w:t xml:space="preserve">, and </w:t>
      </w:r>
      <w:r w:rsidRPr="00FE1D06">
        <w:rPr>
          <w:b/>
          <w:bCs/>
        </w:rPr>
        <w:t>regulatory compliance</w:t>
      </w:r>
      <w:r w:rsidRPr="00FE1D06">
        <w:t xml:space="preserve">, particularly on a plot that presents </w:t>
      </w:r>
      <w:r w:rsidRPr="00FE1D06">
        <w:rPr>
          <w:b/>
          <w:bCs/>
        </w:rPr>
        <w:t>site-specific constraints</w:t>
      </w:r>
      <w:r w:rsidRPr="00FE1D06">
        <w:t xml:space="preserve"> such as </w:t>
      </w:r>
      <w:r w:rsidRPr="00FE1D06">
        <w:rPr>
          <w:b/>
          <w:bCs/>
        </w:rPr>
        <w:t>low load-bearing capacity</w:t>
      </w:r>
      <w:r w:rsidRPr="00FE1D06">
        <w:t xml:space="preserve"> and potential exposure to the elements. When paired with a </w:t>
      </w:r>
      <w:r w:rsidRPr="00FE1D06">
        <w:rPr>
          <w:b/>
          <w:bCs/>
        </w:rPr>
        <w:t>raft foundation</w:t>
      </w:r>
      <w:r w:rsidRPr="00FE1D06">
        <w:t xml:space="preserve">, SIPs provide a </w:t>
      </w:r>
      <w:r w:rsidRPr="00FE1D06">
        <w:rPr>
          <w:b/>
          <w:bCs/>
        </w:rPr>
        <w:t>lightweight superstructure</w:t>
      </w:r>
      <w:r w:rsidRPr="00FE1D06">
        <w:t xml:space="preserve"> that imposes minimal point loading, reducing the risk of differential settlement compared to heavier masonry options (TRADA, 2022).</w:t>
      </w:r>
    </w:p>
    <w:p w14:paraId="15A09E68" w14:textId="77777777" w:rsidR="00FE1D06" w:rsidRPr="00FE1D06" w:rsidRDefault="00FE1D06" w:rsidP="00FE1D06">
      <w:r w:rsidRPr="00FE1D06">
        <w:t xml:space="preserve">From a </w:t>
      </w:r>
      <w:r w:rsidRPr="00FE1D06">
        <w:rPr>
          <w:b/>
          <w:bCs/>
        </w:rPr>
        <w:t>fabric-first energy efficiency perspective</w:t>
      </w:r>
      <w:r w:rsidRPr="00FE1D06">
        <w:t xml:space="preserve">, SIPs naturally exceed </w:t>
      </w:r>
      <w:r w:rsidRPr="00FE1D06">
        <w:rPr>
          <w:b/>
          <w:bCs/>
        </w:rPr>
        <w:t>Approved Document L (2021)</w:t>
      </w:r>
      <w:r w:rsidRPr="00FE1D06">
        <w:t xml:space="preserve"> performance thresholds. With </w:t>
      </w:r>
      <w:r w:rsidRPr="00FE1D06">
        <w:rPr>
          <w:b/>
          <w:bCs/>
        </w:rPr>
        <w:t>U-values ranging from 0.14 to 0.18 W/m²·K</w:t>
      </w:r>
      <w:r w:rsidRPr="00FE1D06">
        <w:t xml:space="preserve">, and inherent air permeability rates often below </w:t>
      </w:r>
      <w:r w:rsidRPr="00FE1D06">
        <w:rPr>
          <w:b/>
          <w:bCs/>
        </w:rPr>
        <w:t>3 m³/h·m² at 50 Pa</w:t>
      </w:r>
      <w:r w:rsidRPr="00FE1D06">
        <w:t xml:space="preserve">, SIP systems reduce the need for secondary sealing measures and help future-proof the dwelling against tightening energy legislation (Kingspan, 2023). The </w:t>
      </w:r>
      <w:r w:rsidRPr="00FE1D06">
        <w:rPr>
          <w:b/>
          <w:bCs/>
        </w:rPr>
        <w:t>continuous insulation core</w:t>
      </w:r>
      <w:r w:rsidRPr="00FE1D06">
        <w:t xml:space="preserve"> reduces thermal bridging at junctions, which contributes to achieving </w:t>
      </w:r>
      <w:r w:rsidRPr="00FE1D06">
        <w:rPr>
          <w:b/>
          <w:bCs/>
        </w:rPr>
        <w:t>ψ-values &lt; 0.04 W/</w:t>
      </w:r>
      <w:proofErr w:type="spellStart"/>
      <w:r w:rsidRPr="00FE1D06">
        <w:rPr>
          <w:b/>
          <w:bCs/>
        </w:rPr>
        <w:t>m·K</w:t>
      </w:r>
      <w:proofErr w:type="spellEnd"/>
      <w:r w:rsidRPr="00FE1D06">
        <w:t xml:space="preserve"> — performance levels typically associated with low-energy or near-Passivhaus standards.</w:t>
      </w:r>
    </w:p>
    <w:p w14:paraId="4DE9B9E5" w14:textId="77777777" w:rsidR="00FE1D06" w:rsidRPr="00FE1D06" w:rsidRDefault="00FE1D06" w:rsidP="00FE1D06">
      <w:r w:rsidRPr="00FE1D06">
        <w:t xml:space="preserve">In terms of </w:t>
      </w:r>
      <w:r w:rsidRPr="00FE1D06">
        <w:rPr>
          <w:b/>
          <w:bCs/>
        </w:rPr>
        <w:t>programme and buildability</w:t>
      </w:r>
      <w:r w:rsidRPr="00FE1D06">
        <w:t xml:space="preserve">, SIPs offer significant advantages. As a </w:t>
      </w:r>
      <w:r w:rsidRPr="00FE1D06">
        <w:rPr>
          <w:b/>
          <w:bCs/>
        </w:rPr>
        <w:t>Modern Method of Construction (MMC Category 2 – Panelised Systems)</w:t>
      </w:r>
      <w:r w:rsidRPr="00FE1D06">
        <w:t xml:space="preserve">, SIPs are manufactured offsite with pre-cut openings, ensuring consistency in quality and dimensional tolerance. Onsite erection is rapid and weather-resistant, with the superstructure often completed in under a week by trained teams (STA, 2021). In contrast, brick-and-block systems are susceptible to </w:t>
      </w:r>
      <w:r w:rsidRPr="00FE1D06">
        <w:rPr>
          <w:b/>
          <w:bCs/>
        </w:rPr>
        <w:t>weather delays</w:t>
      </w:r>
      <w:r w:rsidRPr="00FE1D06">
        <w:t>, require multiple trade packages, and are less predictable in terms of programme delivery. Timber Twin Frame, while thermally capable, involves more complex sequencing and layered assemblies that are vulnerable to installation errors and require greater site coordination.</w:t>
      </w:r>
    </w:p>
    <w:p w14:paraId="1A8D7649" w14:textId="77777777" w:rsidR="00FE1D06" w:rsidRPr="00FE1D06" w:rsidRDefault="00FE1D06" w:rsidP="00FE1D06">
      <w:r w:rsidRPr="00FE1D06">
        <w:t xml:space="preserve">Though initial material costs for SIPs can be higher than traditional methods, this is typically offset by </w:t>
      </w:r>
      <w:r w:rsidRPr="00FE1D06">
        <w:rPr>
          <w:b/>
          <w:bCs/>
        </w:rPr>
        <w:t>reduced on-site labour time</w:t>
      </w:r>
      <w:r w:rsidRPr="00FE1D06">
        <w:t xml:space="preserve">, </w:t>
      </w:r>
      <w:r w:rsidRPr="00FE1D06">
        <w:rPr>
          <w:b/>
          <w:bCs/>
        </w:rPr>
        <w:t>lower heating costs</w:t>
      </w:r>
      <w:r w:rsidRPr="00FE1D06">
        <w:t xml:space="preserve">, and </w:t>
      </w:r>
      <w:r w:rsidRPr="00FE1D06">
        <w:rPr>
          <w:b/>
          <w:bCs/>
        </w:rPr>
        <w:t>enhanced airtightness</w:t>
      </w:r>
      <w:r w:rsidRPr="00FE1D06">
        <w:t xml:space="preserve"> which contributes to </w:t>
      </w:r>
      <w:r w:rsidRPr="00FE1D06">
        <w:rPr>
          <w:b/>
          <w:bCs/>
        </w:rPr>
        <w:t>SAP rating improvements</w:t>
      </w:r>
      <w:r w:rsidRPr="00FE1D06">
        <w:t xml:space="preserve"> and potential </w:t>
      </w:r>
      <w:r w:rsidRPr="00FE1D06">
        <w:rPr>
          <w:b/>
          <w:bCs/>
        </w:rPr>
        <w:t>EPC uplift</w:t>
      </w:r>
      <w:r w:rsidRPr="00FE1D06">
        <w:t xml:space="preserve">. In a broader context, SIPs align well with the </w:t>
      </w:r>
      <w:r w:rsidRPr="00FE1D06">
        <w:rPr>
          <w:b/>
          <w:bCs/>
        </w:rPr>
        <w:t>Welsh Government’s decarbonisation agenda</w:t>
      </w:r>
      <w:r w:rsidRPr="00FE1D06">
        <w:t xml:space="preserve"> and the growing emphasis on </w:t>
      </w:r>
      <w:r w:rsidRPr="00FE1D06">
        <w:rPr>
          <w:b/>
          <w:bCs/>
        </w:rPr>
        <w:t>energy-efficient, low-impact housing</w:t>
      </w:r>
      <w:r w:rsidRPr="00FE1D06">
        <w:t>.</w:t>
      </w:r>
    </w:p>
    <w:p w14:paraId="162F2B91" w14:textId="2FD17978" w:rsidR="00036966" w:rsidRPr="00036966" w:rsidRDefault="00FE1D06" w:rsidP="00FE1D06">
      <w:r w:rsidRPr="00FE1D06">
        <w:t xml:space="preserve">Considering all factors — including thermal performance, airtightness, foundation compatibility, speed of construction, and long-term operational efficiency — the SIP system is the most suitable and </w:t>
      </w:r>
      <w:r w:rsidRPr="00FE1D06">
        <w:rPr>
          <w:b/>
          <w:bCs/>
        </w:rPr>
        <w:t>future-resilient</w:t>
      </w:r>
      <w:r w:rsidRPr="00FE1D06">
        <w:t xml:space="preserve"> choice for the client’s new home.</w:t>
      </w:r>
    </w:p>
    <w:p w14:paraId="65DFD514" w14:textId="66A583BB" w:rsidR="00676264" w:rsidRDefault="00011BD1" w:rsidP="00011BD1">
      <w:pPr>
        <w:pStyle w:val="Heading1"/>
      </w:pPr>
      <w:bookmarkStart w:id="8" w:name="_Toc197036143"/>
      <w:r>
        <w:t>Conclusion</w:t>
      </w:r>
      <w:bookmarkEnd w:id="8"/>
    </w:p>
    <w:p w14:paraId="33C554F0" w14:textId="77777777" w:rsidR="00011BD1" w:rsidRPr="00011BD1" w:rsidRDefault="00011BD1" w:rsidP="00011BD1">
      <w:r w:rsidRPr="00011BD1">
        <w:t>This case study has examined and compared three construction systems — Timber Twin Frame, Structural Insulated Panels (SIPs), and Brick and Block — across key technical junctions: ground floor-to-wall, window openings, and eaves-to-roof. Each method presents its own advantages and limitations in terms of thermal performance, airtightness, structural integrity, and regulatory compliance.</w:t>
      </w:r>
    </w:p>
    <w:p w14:paraId="345848BD" w14:textId="77777777" w:rsidR="00011BD1" w:rsidRPr="00011BD1" w:rsidRDefault="00011BD1" w:rsidP="00011BD1">
      <w:r w:rsidRPr="00011BD1">
        <w:t>Timber Twin Frame offers flexibility and excellent insulation potential but is complex to detail and reliant on careful sequencing of multiple layers and membranes. Brick-and-block remains robust and familiar to UK trades, yet is slower to construct, labour-intensive, and thermally less efficient without significant enhancements.</w:t>
      </w:r>
    </w:p>
    <w:p w14:paraId="39EB546D" w14:textId="77777777" w:rsidR="00011BD1" w:rsidRPr="00011BD1" w:rsidRDefault="00011BD1" w:rsidP="00011BD1">
      <w:r w:rsidRPr="00011BD1">
        <w:lastRenderedPageBreak/>
        <w:t>SIPs stood out consistently for their high thermal efficiency, excellent airtightness, and suitability for offsite fabrication. Their speed of erection and precision manufacturing make them particularly well-suited to the client's reclaimed agricultural site, where ground stability, weather exposure, and programme certainty are key concerns.</w:t>
      </w:r>
    </w:p>
    <w:p w14:paraId="1412A44E" w14:textId="77777777" w:rsidR="00011BD1" w:rsidRPr="00011BD1" w:rsidRDefault="00011BD1" w:rsidP="00011BD1">
      <w:r w:rsidRPr="00011BD1">
        <w:t>Having evaluated technical detailing at all major junctions and cross-referenced with current Building Regulations and NHBC Standards, the recommendation to adopt a SIP-based construction system is well-justified. It represents the most balanced and forward-looking solution in terms of performance, compliance, and buildability.</w:t>
      </w:r>
    </w:p>
    <w:p w14:paraId="13DED80A" w14:textId="73C688F8" w:rsidR="00011BD1" w:rsidRPr="00932993" w:rsidRDefault="005D41E7" w:rsidP="005D41E7">
      <w:pPr>
        <w:pStyle w:val="Heading1"/>
        <w:rPr>
          <w:b/>
          <w:bCs/>
        </w:rPr>
      </w:pPr>
      <w:bookmarkStart w:id="9" w:name="_Toc197036144"/>
      <w:r w:rsidRPr="00932993">
        <w:rPr>
          <w:b/>
          <w:bCs/>
        </w:rPr>
        <w:t>Appendix</w:t>
      </w:r>
      <w:bookmarkEnd w:id="9"/>
    </w:p>
    <w:tbl>
      <w:tblPr>
        <w:tblStyle w:val="TableGrid"/>
        <w:tblW w:w="0" w:type="auto"/>
        <w:tblLook w:val="04A0" w:firstRow="1" w:lastRow="0" w:firstColumn="1" w:lastColumn="0" w:noHBand="0" w:noVBand="1"/>
      </w:tblPr>
      <w:tblGrid>
        <w:gridCol w:w="4508"/>
        <w:gridCol w:w="4508"/>
      </w:tblGrid>
      <w:tr w:rsidR="001A3B4B" w14:paraId="5B32138B" w14:textId="77777777" w:rsidTr="00932993">
        <w:trPr>
          <w:trHeight w:val="3648"/>
        </w:trPr>
        <w:tc>
          <w:tcPr>
            <w:tcW w:w="4508" w:type="dxa"/>
          </w:tcPr>
          <w:p w14:paraId="47A8738A" w14:textId="495A6857" w:rsidR="00932993" w:rsidRDefault="00483105" w:rsidP="00886C62">
            <w:pPr>
              <w:jc w:val="center"/>
            </w:pPr>
            <w:r w:rsidRPr="00483105">
              <w:rPr>
                <w:noProof/>
              </w:rPr>
              <w:drawing>
                <wp:inline distT="0" distB="0" distL="0" distR="0" wp14:anchorId="2C61AD78" wp14:editId="7868FE2E">
                  <wp:extent cx="2675215" cy="1882440"/>
                  <wp:effectExtent l="0" t="0" r="0" b="3810"/>
                  <wp:docPr id="805370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70695" name=""/>
                          <pic:cNvPicPr/>
                        </pic:nvPicPr>
                        <pic:blipFill rotWithShape="1">
                          <a:blip r:embed="rId7"/>
                          <a:srcRect l="1" r="728"/>
                          <a:stretch>
                            <a:fillRect/>
                          </a:stretch>
                        </pic:blipFill>
                        <pic:spPr bwMode="auto">
                          <a:xfrm>
                            <a:off x="0" y="0"/>
                            <a:ext cx="2676077" cy="188304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4653F17" w14:textId="48ABC4E9" w:rsidR="00932993" w:rsidRDefault="00613576" w:rsidP="00886C62">
            <w:pPr>
              <w:jc w:val="center"/>
            </w:pPr>
            <w:r w:rsidRPr="00613576">
              <w:rPr>
                <w:noProof/>
              </w:rPr>
              <w:drawing>
                <wp:inline distT="0" distB="0" distL="0" distR="0" wp14:anchorId="00ADE888" wp14:editId="189DBE0C">
                  <wp:extent cx="2724150" cy="2195980"/>
                  <wp:effectExtent l="0" t="0" r="0" b="0"/>
                  <wp:docPr id="151152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24160" name=""/>
                          <pic:cNvPicPr/>
                        </pic:nvPicPr>
                        <pic:blipFill>
                          <a:blip r:embed="rId8"/>
                          <a:stretch>
                            <a:fillRect/>
                          </a:stretch>
                        </pic:blipFill>
                        <pic:spPr>
                          <a:xfrm>
                            <a:off x="0" y="0"/>
                            <a:ext cx="2739071" cy="2208008"/>
                          </a:xfrm>
                          <a:prstGeom prst="rect">
                            <a:avLst/>
                          </a:prstGeom>
                        </pic:spPr>
                      </pic:pic>
                    </a:graphicData>
                  </a:graphic>
                </wp:inline>
              </w:drawing>
            </w:r>
          </w:p>
        </w:tc>
      </w:tr>
      <w:tr w:rsidR="001A3B4B" w14:paraId="21F86FB3" w14:textId="77777777">
        <w:tc>
          <w:tcPr>
            <w:tcW w:w="4508" w:type="dxa"/>
          </w:tcPr>
          <w:p w14:paraId="5A8E0826" w14:textId="2C2E5AC5" w:rsidR="00932993" w:rsidRDefault="00932993" w:rsidP="00932993">
            <w:r>
              <w:t>Figure A1: Timber Twin Frame – Ground Floor Detail</w:t>
            </w:r>
          </w:p>
        </w:tc>
        <w:tc>
          <w:tcPr>
            <w:tcW w:w="4508" w:type="dxa"/>
          </w:tcPr>
          <w:p w14:paraId="15DB87E1" w14:textId="547AA82F" w:rsidR="00932993" w:rsidRDefault="00BD1A28" w:rsidP="00932993">
            <w:r>
              <w:t>Figure A2: SIPs – Ground Floor Detail</w:t>
            </w:r>
          </w:p>
        </w:tc>
      </w:tr>
      <w:tr w:rsidR="001A3B4B" w14:paraId="05E8CEED" w14:textId="77777777" w:rsidTr="00932993">
        <w:trPr>
          <w:trHeight w:val="3751"/>
        </w:trPr>
        <w:tc>
          <w:tcPr>
            <w:tcW w:w="4508" w:type="dxa"/>
          </w:tcPr>
          <w:p w14:paraId="77912A0C" w14:textId="0D59ECF5" w:rsidR="00932993" w:rsidRDefault="00B06F1D" w:rsidP="00886C62">
            <w:pPr>
              <w:jc w:val="center"/>
            </w:pPr>
            <w:r w:rsidRPr="00B06F1D">
              <w:rPr>
                <w:noProof/>
              </w:rPr>
              <w:drawing>
                <wp:inline distT="0" distB="0" distL="0" distR="0" wp14:anchorId="4DE43C5C" wp14:editId="0E7358AB">
                  <wp:extent cx="2714625" cy="2211761"/>
                  <wp:effectExtent l="0" t="0" r="0" b="0"/>
                  <wp:docPr id="139470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09646" name=""/>
                          <pic:cNvPicPr/>
                        </pic:nvPicPr>
                        <pic:blipFill>
                          <a:blip r:embed="rId9"/>
                          <a:stretch>
                            <a:fillRect/>
                          </a:stretch>
                        </pic:blipFill>
                        <pic:spPr>
                          <a:xfrm>
                            <a:off x="0" y="0"/>
                            <a:ext cx="2734760" cy="2228166"/>
                          </a:xfrm>
                          <a:prstGeom prst="rect">
                            <a:avLst/>
                          </a:prstGeom>
                        </pic:spPr>
                      </pic:pic>
                    </a:graphicData>
                  </a:graphic>
                </wp:inline>
              </w:drawing>
            </w:r>
          </w:p>
        </w:tc>
        <w:tc>
          <w:tcPr>
            <w:tcW w:w="4508" w:type="dxa"/>
          </w:tcPr>
          <w:p w14:paraId="17071622" w14:textId="4857699F" w:rsidR="00932993" w:rsidRDefault="00B022FE" w:rsidP="003273A8">
            <w:pPr>
              <w:jc w:val="center"/>
            </w:pPr>
            <w:r w:rsidRPr="00B022FE">
              <w:rPr>
                <w:noProof/>
              </w:rPr>
              <w:drawing>
                <wp:inline distT="0" distB="0" distL="0" distR="0" wp14:anchorId="5C7BE6AE" wp14:editId="5D0B6714">
                  <wp:extent cx="2714799" cy="2164080"/>
                  <wp:effectExtent l="0" t="0" r="9525" b="7620"/>
                  <wp:docPr id="56026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64543" name=""/>
                          <pic:cNvPicPr/>
                        </pic:nvPicPr>
                        <pic:blipFill>
                          <a:blip r:embed="rId10"/>
                          <a:stretch>
                            <a:fillRect/>
                          </a:stretch>
                        </pic:blipFill>
                        <pic:spPr>
                          <a:xfrm>
                            <a:off x="0" y="0"/>
                            <a:ext cx="2727330" cy="2174069"/>
                          </a:xfrm>
                          <a:prstGeom prst="rect">
                            <a:avLst/>
                          </a:prstGeom>
                        </pic:spPr>
                      </pic:pic>
                    </a:graphicData>
                  </a:graphic>
                </wp:inline>
              </w:drawing>
            </w:r>
          </w:p>
        </w:tc>
      </w:tr>
      <w:tr w:rsidR="001A3B4B" w14:paraId="7B681A87" w14:textId="77777777">
        <w:tc>
          <w:tcPr>
            <w:tcW w:w="4508" w:type="dxa"/>
          </w:tcPr>
          <w:p w14:paraId="00758440" w14:textId="77777777" w:rsidR="00932993" w:rsidRDefault="00BD1A28" w:rsidP="00932993">
            <w:r>
              <w:t>Figure A3: Brick and Block – Ground Floor Detail</w:t>
            </w:r>
          </w:p>
          <w:p w14:paraId="4F5712E5" w14:textId="1566B060" w:rsidR="00886C62" w:rsidRDefault="00886C62" w:rsidP="00932993"/>
        </w:tc>
        <w:tc>
          <w:tcPr>
            <w:tcW w:w="4508" w:type="dxa"/>
          </w:tcPr>
          <w:p w14:paraId="5A7CA8E4" w14:textId="4036C4E5" w:rsidR="00932993" w:rsidRDefault="00862A55" w:rsidP="00932993">
            <w:r>
              <w:t>Figure B1: Timber Twin Frame</w:t>
            </w:r>
            <w:r w:rsidR="009B6A06">
              <w:t xml:space="preserve"> – Window Opening Detail</w:t>
            </w:r>
          </w:p>
        </w:tc>
      </w:tr>
      <w:tr w:rsidR="001A3B4B" w14:paraId="72854FAD" w14:textId="77777777">
        <w:tc>
          <w:tcPr>
            <w:tcW w:w="4508" w:type="dxa"/>
          </w:tcPr>
          <w:p w14:paraId="50F106CE" w14:textId="45893A1E" w:rsidR="00862A55" w:rsidRDefault="003273A8" w:rsidP="003273A8">
            <w:pPr>
              <w:jc w:val="center"/>
            </w:pPr>
            <w:r w:rsidRPr="003273A8">
              <w:rPr>
                <w:noProof/>
              </w:rPr>
              <w:lastRenderedPageBreak/>
              <w:drawing>
                <wp:inline distT="0" distB="0" distL="0" distR="0" wp14:anchorId="3C8772AE" wp14:editId="76ED6CB4">
                  <wp:extent cx="2702123" cy="2053087"/>
                  <wp:effectExtent l="0" t="0" r="3175" b="4445"/>
                  <wp:docPr id="126414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149961" name=""/>
                          <pic:cNvPicPr/>
                        </pic:nvPicPr>
                        <pic:blipFill>
                          <a:blip r:embed="rId11"/>
                          <a:stretch>
                            <a:fillRect/>
                          </a:stretch>
                        </pic:blipFill>
                        <pic:spPr>
                          <a:xfrm>
                            <a:off x="0" y="0"/>
                            <a:ext cx="2785174" cy="2116190"/>
                          </a:xfrm>
                          <a:prstGeom prst="rect">
                            <a:avLst/>
                          </a:prstGeom>
                        </pic:spPr>
                      </pic:pic>
                    </a:graphicData>
                  </a:graphic>
                </wp:inline>
              </w:drawing>
            </w:r>
          </w:p>
        </w:tc>
        <w:tc>
          <w:tcPr>
            <w:tcW w:w="4508" w:type="dxa"/>
          </w:tcPr>
          <w:p w14:paraId="499EF762" w14:textId="0C26FC2E" w:rsidR="00862A55" w:rsidRDefault="00B85A31" w:rsidP="00B85A31">
            <w:pPr>
              <w:jc w:val="center"/>
            </w:pPr>
            <w:r w:rsidRPr="00B85A31">
              <w:rPr>
                <w:noProof/>
              </w:rPr>
              <w:drawing>
                <wp:inline distT="0" distB="0" distL="0" distR="0" wp14:anchorId="4EA51A98" wp14:editId="19E258B0">
                  <wp:extent cx="2497540" cy="3708401"/>
                  <wp:effectExtent l="0" t="0" r="0" b="6350"/>
                  <wp:docPr id="207893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3412" name=""/>
                          <pic:cNvPicPr/>
                        </pic:nvPicPr>
                        <pic:blipFill>
                          <a:blip r:embed="rId12"/>
                          <a:stretch>
                            <a:fillRect/>
                          </a:stretch>
                        </pic:blipFill>
                        <pic:spPr>
                          <a:xfrm>
                            <a:off x="0" y="0"/>
                            <a:ext cx="2532610" cy="3760474"/>
                          </a:xfrm>
                          <a:prstGeom prst="rect">
                            <a:avLst/>
                          </a:prstGeom>
                        </pic:spPr>
                      </pic:pic>
                    </a:graphicData>
                  </a:graphic>
                </wp:inline>
              </w:drawing>
            </w:r>
          </w:p>
        </w:tc>
      </w:tr>
      <w:tr w:rsidR="001A3B4B" w14:paraId="2BE0541F" w14:textId="77777777">
        <w:tc>
          <w:tcPr>
            <w:tcW w:w="4508" w:type="dxa"/>
          </w:tcPr>
          <w:p w14:paraId="2F09571B" w14:textId="35BAEBB9" w:rsidR="00862A55" w:rsidRDefault="00862A55" w:rsidP="00932993">
            <w:r>
              <w:t xml:space="preserve">Figure B2: </w:t>
            </w:r>
            <w:r w:rsidR="009E312D">
              <w:t>SIPs – Window Opening Detail</w:t>
            </w:r>
          </w:p>
        </w:tc>
        <w:tc>
          <w:tcPr>
            <w:tcW w:w="4508" w:type="dxa"/>
          </w:tcPr>
          <w:p w14:paraId="145F6CDF" w14:textId="1F84D556" w:rsidR="00862A55" w:rsidRDefault="009E312D" w:rsidP="00932993">
            <w:r>
              <w:t>Figure B3: Brick and Block – Window Opening Detail</w:t>
            </w:r>
          </w:p>
        </w:tc>
      </w:tr>
      <w:tr w:rsidR="001A3B4B" w14:paraId="7F361626" w14:textId="77777777">
        <w:tc>
          <w:tcPr>
            <w:tcW w:w="4508" w:type="dxa"/>
          </w:tcPr>
          <w:p w14:paraId="5B9530BF" w14:textId="63D22391" w:rsidR="00862A55" w:rsidRDefault="00A94FE7" w:rsidP="00932993">
            <w:r w:rsidRPr="00A94FE7">
              <w:rPr>
                <w:noProof/>
              </w:rPr>
              <w:drawing>
                <wp:inline distT="0" distB="0" distL="0" distR="0" wp14:anchorId="0FAB6CA3" wp14:editId="3AB1B0D9">
                  <wp:extent cx="2717512" cy="1445466"/>
                  <wp:effectExtent l="0" t="0" r="6985" b="2540"/>
                  <wp:docPr id="2092247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47292" name=""/>
                          <pic:cNvPicPr/>
                        </pic:nvPicPr>
                        <pic:blipFill>
                          <a:blip r:embed="rId13"/>
                          <a:stretch>
                            <a:fillRect/>
                          </a:stretch>
                        </pic:blipFill>
                        <pic:spPr>
                          <a:xfrm>
                            <a:off x="0" y="0"/>
                            <a:ext cx="2746070" cy="1460656"/>
                          </a:xfrm>
                          <a:prstGeom prst="rect">
                            <a:avLst/>
                          </a:prstGeom>
                        </pic:spPr>
                      </pic:pic>
                    </a:graphicData>
                  </a:graphic>
                </wp:inline>
              </w:drawing>
            </w:r>
          </w:p>
        </w:tc>
        <w:tc>
          <w:tcPr>
            <w:tcW w:w="4508" w:type="dxa"/>
          </w:tcPr>
          <w:p w14:paraId="057BF36B" w14:textId="0941A25D" w:rsidR="00862A55" w:rsidRDefault="000A7A01" w:rsidP="000A7A01">
            <w:pPr>
              <w:jc w:val="center"/>
            </w:pPr>
            <w:r w:rsidRPr="000A7A01">
              <w:rPr>
                <w:noProof/>
              </w:rPr>
              <w:drawing>
                <wp:inline distT="0" distB="0" distL="0" distR="0" wp14:anchorId="35FE7ADD" wp14:editId="5336B017">
                  <wp:extent cx="2702727" cy="1903228"/>
                  <wp:effectExtent l="0" t="0" r="2540" b="1905"/>
                  <wp:docPr id="189081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19963" name=""/>
                          <pic:cNvPicPr/>
                        </pic:nvPicPr>
                        <pic:blipFill>
                          <a:blip r:embed="rId14"/>
                          <a:stretch>
                            <a:fillRect/>
                          </a:stretch>
                        </pic:blipFill>
                        <pic:spPr>
                          <a:xfrm>
                            <a:off x="0" y="0"/>
                            <a:ext cx="2727106" cy="1920395"/>
                          </a:xfrm>
                          <a:prstGeom prst="rect">
                            <a:avLst/>
                          </a:prstGeom>
                        </pic:spPr>
                      </pic:pic>
                    </a:graphicData>
                  </a:graphic>
                </wp:inline>
              </w:drawing>
            </w:r>
          </w:p>
        </w:tc>
      </w:tr>
      <w:tr w:rsidR="001A3B4B" w14:paraId="1405B0D4" w14:textId="77777777">
        <w:tc>
          <w:tcPr>
            <w:tcW w:w="4508" w:type="dxa"/>
          </w:tcPr>
          <w:p w14:paraId="42351D55" w14:textId="70A4F58E" w:rsidR="009E312D" w:rsidRDefault="009E312D" w:rsidP="009E312D">
            <w:r>
              <w:t xml:space="preserve">Figure C1: </w:t>
            </w:r>
            <w:r w:rsidR="00F642AE" w:rsidRPr="00F642AE">
              <w:t>Timber Twin Frame – Eaves &amp; Roof Detail</w:t>
            </w:r>
          </w:p>
        </w:tc>
        <w:tc>
          <w:tcPr>
            <w:tcW w:w="4508" w:type="dxa"/>
          </w:tcPr>
          <w:p w14:paraId="0AB31A54" w14:textId="5DFCD41D" w:rsidR="009E312D" w:rsidRDefault="009E312D" w:rsidP="009E312D">
            <w:r>
              <w:t xml:space="preserve">Figure C2: </w:t>
            </w:r>
            <w:r w:rsidR="00F642AE" w:rsidRPr="00F642AE">
              <w:t>SIPs – Eaves &amp; Roof Detail</w:t>
            </w:r>
          </w:p>
        </w:tc>
      </w:tr>
      <w:tr w:rsidR="001A3B4B" w14:paraId="06FC08D1" w14:textId="77777777">
        <w:tc>
          <w:tcPr>
            <w:tcW w:w="4508" w:type="dxa"/>
          </w:tcPr>
          <w:p w14:paraId="0B91DAD6" w14:textId="6A8CAAD9" w:rsidR="009E312D" w:rsidRDefault="001A3B4B" w:rsidP="009E312D">
            <w:r w:rsidRPr="001A3B4B">
              <w:rPr>
                <w:noProof/>
              </w:rPr>
              <w:drawing>
                <wp:inline distT="0" distB="0" distL="0" distR="0" wp14:anchorId="3183344E" wp14:editId="0FE1035F">
                  <wp:extent cx="2700068" cy="2279771"/>
                  <wp:effectExtent l="0" t="0" r="5080" b="6350"/>
                  <wp:docPr id="34163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3073" name=""/>
                          <pic:cNvPicPr/>
                        </pic:nvPicPr>
                        <pic:blipFill>
                          <a:blip r:embed="rId15"/>
                          <a:stretch>
                            <a:fillRect/>
                          </a:stretch>
                        </pic:blipFill>
                        <pic:spPr>
                          <a:xfrm>
                            <a:off x="0" y="0"/>
                            <a:ext cx="2720271" cy="2296829"/>
                          </a:xfrm>
                          <a:prstGeom prst="rect">
                            <a:avLst/>
                          </a:prstGeom>
                        </pic:spPr>
                      </pic:pic>
                    </a:graphicData>
                  </a:graphic>
                </wp:inline>
              </w:drawing>
            </w:r>
          </w:p>
        </w:tc>
        <w:tc>
          <w:tcPr>
            <w:tcW w:w="4508" w:type="dxa"/>
          </w:tcPr>
          <w:p w14:paraId="7584E96E" w14:textId="77777777" w:rsidR="009E312D" w:rsidRDefault="009E312D" w:rsidP="009E312D"/>
        </w:tc>
      </w:tr>
      <w:tr w:rsidR="001A3B4B" w14:paraId="653031C8" w14:textId="77777777">
        <w:tc>
          <w:tcPr>
            <w:tcW w:w="4508" w:type="dxa"/>
          </w:tcPr>
          <w:p w14:paraId="6C667E38" w14:textId="7B176DF0" w:rsidR="009E312D" w:rsidRDefault="009E312D" w:rsidP="009E312D">
            <w:r>
              <w:t>Figure C3:</w:t>
            </w:r>
            <w:r w:rsidR="009B6A06">
              <w:t xml:space="preserve"> </w:t>
            </w:r>
            <w:r w:rsidR="00F642AE" w:rsidRPr="00F642AE">
              <w:t>Brick and Block – Eaves &amp; Roof Detail</w:t>
            </w:r>
          </w:p>
        </w:tc>
        <w:tc>
          <w:tcPr>
            <w:tcW w:w="4508" w:type="dxa"/>
          </w:tcPr>
          <w:p w14:paraId="3305162B" w14:textId="77777777" w:rsidR="009E312D" w:rsidRDefault="009E312D" w:rsidP="009E312D"/>
        </w:tc>
      </w:tr>
    </w:tbl>
    <w:p w14:paraId="3A24FB7B" w14:textId="77777777" w:rsidR="001A3B4B" w:rsidRDefault="001A3B4B" w:rsidP="00DE5211">
      <w:pPr>
        <w:tabs>
          <w:tab w:val="left" w:pos="3641"/>
        </w:tabs>
        <w:rPr>
          <w:rFonts w:cs="Calibri"/>
          <w:sz w:val="24"/>
          <w:szCs w:val="24"/>
        </w:rPr>
      </w:pPr>
    </w:p>
    <w:p w14:paraId="5B5E06BD" w14:textId="572B7B45" w:rsidR="00DE5211" w:rsidRDefault="00DE5211" w:rsidP="00DE5211">
      <w:pPr>
        <w:tabs>
          <w:tab w:val="left" w:pos="3641"/>
        </w:tabs>
        <w:rPr>
          <w:rFonts w:cs="Calibri"/>
          <w:sz w:val="24"/>
          <w:szCs w:val="24"/>
        </w:rPr>
      </w:pPr>
      <w:r>
        <w:rPr>
          <w:rFonts w:cs="Calibri"/>
          <w:sz w:val="24"/>
          <w:szCs w:val="24"/>
        </w:rPr>
        <w:t>References List</w:t>
      </w:r>
    </w:p>
    <w:p w14:paraId="67F3F47E" w14:textId="77777777" w:rsidR="00DF6884" w:rsidRPr="004C2943" w:rsidRDefault="00752400" w:rsidP="00DF6884">
      <w:pPr>
        <w:pStyle w:val="ListParagraph"/>
        <w:numPr>
          <w:ilvl w:val="0"/>
          <w:numId w:val="2"/>
        </w:numPr>
        <w:tabs>
          <w:tab w:val="left" w:pos="3641"/>
        </w:tabs>
        <w:rPr>
          <w:rFonts w:cs="Calibri"/>
        </w:rPr>
      </w:pPr>
      <w:r w:rsidRPr="004C2943">
        <w:rPr>
          <w:rFonts w:cs="Calibri"/>
          <w:i/>
          <w:iCs/>
        </w:rPr>
        <w:t>Modern offsite construction techniques: an overview</w:t>
      </w:r>
      <w:r w:rsidRPr="004C2943">
        <w:rPr>
          <w:rFonts w:cs="Calibri"/>
        </w:rPr>
        <w:t xml:space="preserve"> (no date) </w:t>
      </w:r>
      <w:proofErr w:type="spellStart"/>
      <w:r w:rsidRPr="004C2943">
        <w:rPr>
          <w:rFonts w:cs="Calibri"/>
          <w:i/>
          <w:iCs/>
        </w:rPr>
        <w:t>Atamate</w:t>
      </w:r>
      <w:proofErr w:type="spellEnd"/>
      <w:r w:rsidRPr="004C2943">
        <w:rPr>
          <w:rFonts w:cs="Calibri"/>
        </w:rPr>
        <w:t xml:space="preserve">. Available at: </w:t>
      </w:r>
      <w:hyperlink r:id="rId16" w:tgtFrame="_new" w:history="1">
        <w:r w:rsidRPr="004C2943">
          <w:rPr>
            <w:rStyle w:val="Hyperlink"/>
            <w:rFonts w:cs="Calibri"/>
          </w:rPr>
          <w:t>https://www.atamate.com/atamate-news/modern-offsite-construction-techniques-an-overview</w:t>
        </w:r>
      </w:hyperlink>
      <w:r w:rsidRPr="004C2943">
        <w:rPr>
          <w:rFonts w:cs="Calibri"/>
        </w:rPr>
        <w:t xml:space="preserve"> (Accessed: 22 April 2025).</w:t>
      </w:r>
    </w:p>
    <w:p w14:paraId="6730B68E" w14:textId="240C2FA2" w:rsidR="00DE5211" w:rsidRPr="004C2943" w:rsidRDefault="00752400" w:rsidP="00DF6884">
      <w:pPr>
        <w:pStyle w:val="ListParagraph"/>
        <w:numPr>
          <w:ilvl w:val="0"/>
          <w:numId w:val="2"/>
        </w:numPr>
        <w:tabs>
          <w:tab w:val="left" w:pos="3641"/>
        </w:tabs>
        <w:rPr>
          <w:rFonts w:cs="Calibri"/>
        </w:rPr>
      </w:pPr>
      <w:r w:rsidRPr="004C2943">
        <w:rPr>
          <w:rFonts w:cs="Calibri"/>
          <w:i/>
          <w:iCs/>
        </w:rPr>
        <w:t>Offsite construction and pre-manufacture</w:t>
      </w:r>
      <w:r w:rsidRPr="004C2943">
        <w:rPr>
          <w:rFonts w:cs="Calibri"/>
        </w:rPr>
        <w:t xml:space="preserve"> (no date) </w:t>
      </w:r>
      <w:r w:rsidRPr="004C2943">
        <w:rPr>
          <w:rFonts w:cs="Calibri"/>
          <w:i/>
          <w:iCs/>
        </w:rPr>
        <w:t>CITB</w:t>
      </w:r>
      <w:r w:rsidRPr="004C2943">
        <w:rPr>
          <w:rFonts w:cs="Calibri"/>
        </w:rPr>
        <w:t>. Available at:</w:t>
      </w:r>
      <w:r w:rsidR="00DF6884" w:rsidRPr="004C2943">
        <w:rPr>
          <w:rFonts w:cs="Calibri"/>
        </w:rPr>
        <w:t xml:space="preserve"> </w:t>
      </w:r>
      <w:hyperlink r:id="rId17" w:anchor=":~:text=Offsite%20construction%20is%20based%20on,final%20construction%20value%20at%20completion" w:history="1">
        <w:r w:rsidR="00DF6884" w:rsidRPr="004C2943">
          <w:rPr>
            <w:rStyle w:val="Hyperlink"/>
            <w:rFonts w:cs="Calibri"/>
          </w:rPr>
          <w:t>https://www.pbctoday.co.uk/news/mmc-news/offsite-construction-landscape/80122/</w:t>
        </w:r>
      </w:hyperlink>
      <w:r w:rsidR="00DF6884" w:rsidRPr="004C2943">
        <w:rPr>
          <w:rFonts w:cs="Calibri"/>
        </w:rPr>
        <w:t xml:space="preserve"> </w:t>
      </w:r>
      <w:r w:rsidRPr="004C2943">
        <w:rPr>
          <w:rFonts w:cs="Calibri"/>
        </w:rPr>
        <w:t>(Accessed: 22 April 2025).</w:t>
      </w:r>
    </w:p>
    <w:p w14:paraId="3D17B82C" w14:textId="77777777" w:rsidR="004C1580" w:rsidRPr="004C2943" w:rsidRDefault="004C1580" w:rsidP="00DF6884">
      <w:pPr>
        <w:pStyle w:val="ListParagraph"/>
        <w:numPr>
          <w:ilvl w:val="0"/>
          <w:numId w:val="2"/>
        </w:numPr>
        <w:tabs>
          <w:tab w:val="left" w:pos="3641"/>
        </w:tabs>
        <w:rPr>
          <w:rFonts w:cs="Calibri"/>
        </w:rPr>
      </w:pPr>
      <w:proofErr w:type="spellStart"/>
      <w:r w:rsidRPr="004C2943">
        <w:rPr>
          <w:rFonts w:cs="Calibri"/>
        </w:rPr>
        <w:t>Buildoffsite</w:t>
      </w:r>
      <w:proofErr w:type="spellEnd"/>
      <w:r w:rsidRPr="004C2943">
        <w:rPr>
          <w:rFonts w:cs="Calibri"/>
        </w:rPr>
        <w:t xml:space="preserve"> and Strategic Forum for Construction (2004) </w:t>
      </w:r>
      <w:r w:rsidRPr="004C2943">
        <w:rPr>
          <w:rFonts w:cs="Calibri"/>
          <w:i/>
          <w:iCs/>
        </w:rPr>
        <w:t>Preassembly: Embedding the Benefits of Offsite</w:t>
      </w:r>
      <w:r w:rsidRPr="004C2943">
        <w:rPr>
          <w:rFonts w:cs="Calibri"/>
        </w:rPr>
        <w:t xml:space="preserve"> [PDF]. Available at: </w:t>
      </w:r>
      <w:hyperlink r:id="rId18" w:tgtFrame="_new" w:history="1">
        <w:r w:rsidRPr="004C2943">
          <w:rPr>
            <w:rStyle w:val="Hyperlink"/>
            <w:rFonts w:cs="Calibri"/>
          </w:rPr>
          <w:t>https://constructingexcellence.org.uk/wp-content/uploads/2015/03/preassembly.pdf</w:t>
        </w:r>
      </w:hyperlink>
      <w:r w:rsidRPr="004C2943">
        <w:rPr>
          <w:rFonts w:cs="Calibri"/>
        </w:rPr>
        <w:t xml:space="preserve"> (Accessed: 22 April 2025).</w:t>
      </w:r>
    </w:p>
    <w:p w14:paraId="2503CADD" w14:textId="52013511" w:rsidR="004C1580" w:rsidRPr="004C2943" w:rsidRDefault="004C1580" w:rsidP="00DF6884">
      <w:pPr>
        <w:pStyle w:val="ListParagraph"/>
        <w:numPr>
          <w:ilvl w:val="0"/>
          <w:numId w:val="2"/>
        </w:numPr>
        <w:tabs>
          <w:tab w:val="left" w:pos="3641"/>
        </w:tabs>
        <w:rPr>
          <w:rFonts w:cs="Calibri"/>
        </w:rPr>
      </w:pPr>
      <w:r w:rsidRPr="004C2943">
        <w:rPr>
          <w:rFonts w:cs="Calibri"/>
          <w:i/>
          <w:iCs/>
        </w:rPr>
        <w:t>Guide to Modern Methods of Construction</w:t>
      </w:r>
      <w:r w:rsidRPr="004C2943">
        <w:rPr>
          <w:rFonts w:cs="Calibri"/>
        </w:rPr>
        <w:t xml:space="preserve"> (no date) </w:t>
      </w:r>
      <w:proofErr w:type="spellStart"/>
      <w:r w:rsidRPr="004C2943">
        <w:rPr>
          <w:rFonts w:cs="Calibri"/>
          <w:i/>
          <w:iCs/>
        </w:rPr>
        <w:t>Partel</w:t>
      </w:r>
      <w:proofErr w:type="spellEnd"/>
      <w:r w:rsidRPr="004C2943">
        <w:rPr>
          <w:rFonts w:cs="Calibri"/>
        </w:rPr>
        <w:t xml:space="preserve">. Available at: </w:t>
      </w:r>
      <w:hyperlink r:id="rId19" w:tgtFrame="_new" w:history="1">
        <w:r w:rsidRPr="004C2943">
          <w:rPr>
            <w:rStyle w:val="Hyperlink"/>
            <w:rFonts w:cs="Calibri"/>
          </w:rPr>
          <w:t>https://www.partel.co.uk/blog/guide-to-modern-methods-of-construction/</w:t>
        </w:r>
      </w:hyperlink>
      <w:r w:rsidRPr="004C2943">
        <w:rPr>
          <w:rFonts w:cs="Calibri"/>
        </w:rPr>
        <w:t xml:space="preserve"> (Accessed: 22 April 2025).</w:t>
      </w:r>
    </w:p>
    <w:p w14:paraId="0242DA68" w14:textId="4233D4F2" w:rsidR="002B4FB5" w:rsidRPr="004C2943" w:rsidRDefault="002B4FB5" w:rsidP="002B4FB5">
      <w:pPr>
        <w:pStyle w:val="ListParagraph"/>
        <w:numPr>
          <w:ilvl w:val="0"/>
          <w:numId w:val="2"/>
        </w:numPr>
        <w:spacing w:before="100" w:beforeAutospacing="1" w:after="100" w:afterAutospacing="1"/>
        <w:rPr>
          <w:rFonts w:ascii="Times New Roman" w:hAnsi="Times New Roman"/>
        </w:rPr>
      </w:pPr>
      <w:r w:rsidRPr="004C2943">
        <w:rPr>
          <w:rStyle w:val="relative"/>
        </w:rPr>
        <w:t xml:space="preserve">Allan Corfield Architects (2023) </w:t>
      </w:r>
      <w:r w:rsidRPr="004C2943">
        <w:rPr>
          <w:rStyle w:val="Emphasis"/>
        </w:rPr>
        <w:t>Breaking Down Brick and Block Construction</w:t>
      </w:r>
      <w:r w:rsidRPr="004C2943">
        <w:rPr>
          <w:rStyle w:val="relative"/>
        </w:rPr>
        <w:t xml:space="preserve">. Available at: </w:t>
      </w:r>
      <w:hyperlink r:id="rId20" w:tgtFrame="_new" w:history="1">
        <w:r w:rsidRPr="004C2943">
          <w:rPr>
            <w:rStyle w:val="Hyperlink"/>
          </w:rPr>
          <w:t>https://acarchitects.biz/self-build-blog/brick-and-block-construction</w:t>
        </w:r>
      </w:hyperlink>
      <w:r w:rsidRPr="004C2943">
        <w:rPr>
          <w:rStyle w:val="relative"/>
        </w:rPr>
        <w:t xml:space="preserve"> (Accessed: 24 April 2025).</w:t>
      </w:r>
      <w:r w:rsidRPr="004C2943">
        <w:t>​</w:t>
      </w:r>
      <w:r w:rsidR="00AC7EF8" w:rsidRPr="004C2943">
        <w:rPr>
          <w:rFonts w:ascii="Times New Roman" w:hAnsi="Times New Roman"/>
        </w:rPr>
        <w:t xml:space="preserve"> </w:t>
      </w:r>
    </w:p>
    <w:p w14:paraId="59C1684D" w14:textId="3136F2C5" w:rsidR="002B4FB5" w:rsidRPr="004C2943" w:rsidRDefault="002B4FB5" w:rsidP="002B4FB5">
      <w:pPr>
        <w:pStyle w:val="ListParagraph"/>
        <w:numPr>
          <w:ilvl w:val="0"/>
          <w:numId w:val="2"/>
        </w:numPr>
        <w:spacing w:before="100" w:beforeAutospacing="1" w:after="100" w:afterAutospacing="1"/>
      </w:pPr>
      <w:proofErr w:type="spellStart"/>
      <w:r w:rsidRPr="004C2943">
        <w:rPr>
          <w:rStyle w:val="relative"/>
        </w:rPr>
        <w:t>hsbcad</w:t>
      </w:r>
      <w:proofErr w:type="spellEnd"/>
      <w:r w:rsidRPr="004C2943">
        <w:rPr>
          <w:rStyle w:val="relative"/>
        </w:rPr>
        <w:t xml:space="preserve"> (2023) </w:t>
      </w:r>
      <w:r w:rsidRPr="004C2943">
        <w:rPr>
          <w:rStyle w:val="Emphasis"/>
        </w:rPr>
        <w:t>Traditional On-Site Construction vs. Off-Site Construction: What's the Difference?</w:t>
      </w:r>
      <w:r w:rsidRPr="004C2943">
        <w:rPr>
          <w:rStyle w:val="relative"/>
        </w:rPr>
        <w:t xml:space="preserve">. Available at: </w:t>
      </w:r>
      <w:hyperlink r:id="rId21" w:tgtFrame="_new" w:history="1">
        <w:r w:rsidRPr="004C2943">
          <w:rPr>
            <w:rStyle w:val="Hyperlink"/>
          </w:rPr>
          <w:t>https://www.hsbcad.com/news/traditional-on-site-construction-vs-off-site-construction-whats-the-difference</w:t>
        </w:r>
      </w:hyperlink>
      <w:r w:rsidRPr="004C2943">
        <w:rPr>
          <w:rStyle w:val="relative"/>
        </w:rPr>
        <w:t xml:space="preserve"> (Accessed: 24 April 2025).</w:t>
      </w:r>
      <w:r w:rsidR="00AC7EF8" w:rsidRPr="004C2943">
        <w:t xml:space="preserve"> </w:t>
      </w:r>
    </w:p>
    <w:p w14:paraId="6BCB255E" w14:textId="0BB091BC" w:rsidR="002B4FB5" w:rsidRPr="004C2943" w:rsidRDefault="002B4FB5" w:rsidP="002B4FB5">
      <w:pPr>
        <w:pStyle w:val="ListParagraph"/>
        <w:numPr>
          <w:ilvl w:val="0"/>
          <w:numId w:val="2"/>
        </w:numPr>
        <w:spacing w:before="100" w:beforeAutospacing="1" w:after="100" w:afterAutospacing="1"/>
      </w:pPr>
      <w:proofErr w:type="spellStart"/>
      <w:r w:rsidRPr="004C2943">
        <w:rPr>
          <w:rStyle w:val="relative"/>
        </w:rPr>
        <w:t>Self Build</w:t>
      </w:r>
      <w:proofErr w:type="spellEnd"/>
      <w:r w:rsidRPr="004C2943">
        <w:rPr>
          <w:rStyle w:val="relative"/>
        </w:rPr>
        <w:t xml:space="preserve"> (2023) </w:t>
      </w:r>
      <w:r w:rsidRPr="004C2943">
        <w:rPr>
          <w:rStyle w:val="Emphasis"/>
        </w:rPr>
        <w:t>Modern Masonry: Why Choose Brick and Block?</w:t>
      </w:r>
      <w:r w:rsidRPr="004C2943">
        <w:rPr>
          <w:rStyle w:val="relative"/>
        </w:rPr>
        <w:t xml:space="preserve">. Available at: </w:t>
      </w:r>
      <w:hyperlink r:id="rId22" w:tgtFrame="_new" w:history="1">
        <w:r w:rsidRPr="004C2943">
          <w:rPr>
            <w:rStyle w:val="Hyperlink"/>
          </w:rPr>
          <w:t>https://www.self-build.co.uk/modern-masonry-why-choose-brick-and-block/</w:t>
        </w:r>
      </w:hyperlink>
      <w:r w:rsidRPr="004C2943">
        <w:rPr>
          <w:rStyle w:val="relative"/>
        </w:rPr>
        <w:t xml:space="preserve"> (Accessed: 24 April 2025).</w:t>
      </w:r>
      <w:r w:rsidR="00AC7EF8" w:rsidRPr="004C2943">
        <w:t xml:space="preserve"> </w:t>
      </w:r>
    </w:p>
    <w:p w14:paraId="6B657E5B" w14:textId="1E992D44" w:rsidR="002B4FB5" w:rsidRPr="004C2943" w:rsidRDefault="002B4FB5" w:rsidP="002B4FB5">
      <w:pPr>
        <w:pStyle w:val="ListParagraph"/>
        <w:numPr>
          <w:ilvl w:val="0"/>
          <w:numId w:val="2"/>
        </w:numPr>
        <w:spacing w:before="100" w:beforeAutospacing="1" w:after="100" w:afterAutospacing="1"/>
      </w:pPr>
      <w:r w:rsidRPr="004C2943">
        <w:rPr>
          <w:rStyle w:val="relative"/>
        </w:rPr>
        <w:t xml:space="preserve">The Offsite Guide (2023) </w:t>
      </w:r>
      <w:r w:rsidRPr="004C2943">
        <w:rPr>
          <w:rStyle w:val="Emphasis"/>
        </w:rPr>
        <w:t>The Sustainable Benefits of Offsite Construction</w:t>
      </w:r>
      <w:r w:rsidRPr="004C2943">
        <w:rPr>
          <w:rStyle w:val="relative"/>
        </w:rPr>
        <w:t xml:space="preserve">. Available at: </w:t>
      </w:r>
      <w:hyperlink r:id="rId23" w:tgtFrame="_new" w:history="1">
        <w:r w:rsidRPr="004C2943">
          <w:rPr>
            <w:rStyle w:val="Hyperlink"/>
          </w:rPr>
          <w:t>https://theoffsiteguide.com/articles/the-sustainable-benefits-of-offsite-construction</w:t>
        </w:r>
      </w:hyperlink>
      <w:r w:rsidRPr="004C2943">
        <w:rPr>
          <w:rStyle w:val="relative"/>
        </w:rPr>
        <w:t xml:space="preserve"> (Accessed: 24 April 2025).</w:t>
      </w:r>
      <w:r w:rsidRPr="004C2943">
        <w:t>​</w:t>
      </w:r>
      <w:r w:rsidR="00AC7EF8" w:rsidRPr="004C2943">
        <w:t xml:space="preserve"> </w:t>
      </w:r>
    </w:p>
    <w:p w14:paraId="459C7633" w14:textId="77777777" w:rsidR="00760149" w:rsidRPr="004C2943" w:rsidRDefault="00760149" w:rsidP="00760149">
      <w:pPr>
        <w:pStyle w:val="ListParagraph"/>
        <w:numPr>
          <w:ilvl w:val="0"/>
          <w:numId w:val="2"/>
        </w:numPr>
        <w:tabs>
          <w:tab w:val="left" w:pos="3641"/>
        </w:tabs>
        <w:rPr>
          <w:rFonts w:cs="Calibri"/>
        </w:rPr>
      </w:pPr>
      <w:r w:rsidRPr="004C2943">
        <w:rPr>
          <w:rFonts w:cs="Calibri"/>
        </w:rPr>
        <w:t xml:space="preserve">TRADA (no date) </w:t>
      </w:r>
      <w:r w:rsidRPr="004C2943">
        <w:rPr>
          <w:rFonts w:cs="Calibri"/>
          <w:i/>
          <w:iCs/>
        </w:rPr>
        <w:t>Soleplate Installation in Timber Frame Construction</w:t>
      </w:r>
      <w:r w:rsidRPr="004C2943">
        <w:rPr>
          <w:rFonts w:cs="Calibri"/>
        </w:rPr>
        <w:t xml:space="preserve"> [PDF]. Available at: </w:t>
      </w:r>
      <w:hyperlink r:id="rId24" w:tgtFrame="_new" w:history="1">
        <w:r w:rsidRPr="004C2943">
          <w:rPr>
            <w:rStyle w:val="Hyperlink"/>
            <w:rFonts w:cs="Calibri"/>
          </w:rPr>
          <w:t>https://www.trada.co.uk</w:t>
        </w:r>
      </w:hyperlink>
      <w:r w:rsidRPr="004C2943">
        <w:rPr>
          <w:rFonts w:cs="Calibri"/>
        </w:rPr>
        <w:t xml:space="preserve"> (Accessed: 24 April 2025).</w:t>
      </w:r>
    </w:p>
    <w:p w14:paraId="3F21E7CE" w14:textId="570F0341" w:rsidR="00C166B8" w:rsidRPr="004C2943" w:rsidRDefault="00C166B8" w:rsidP="00760149">
      <w:pPr>
        <w:pStyle w:val="ListParagraph"/>
        <w:numPr>
          <w:ilvl w:val="0"/>
          <w:numId w:val="2"/>
        </w:numPr>
        <w:tabs>
          <w:tab w:val="left" w:pos="3641"/>
        </w:tabs>
        <w:rPr>
          <w:rFonts w:cs="Calibri"/>
        </w:rPr>
      </w:pPr>
      <w:r w:rsidRPr="004C2943">
        <w:rPr>
          <w:rFonts w:cs="Calibri"/>
        </w:rPr>
        <w:t xml:space="preserve">Timber Frame Application Notes (no date) </w:t>
      </w:r>
      <w:r w:rsidR="008D7444" w:rsidRPr="004C2943">
        <w:rPr>
          <w:rFonts w:cs="Calibri"/>
          <w:i/>
          <w:iCs/>
        </w:rPr>
        <w:t>Ty-Mawr Timber Frame Application Notes</w:t>
      </w:r>
      <w:r w:rsidRPr="004C2943">
        <w:rPr>
          <w:rFonts w:cs="Calibri"/>
        </w:rPr>
        <w:t xml:space="preserve"> [PDF]. Available at: </w:t>
      </w:r>
      <w:hyperlink r:id="rId25" w:history="1">
        <w:r w:rsidR="00720578" w:rsidRPr="004C2943">
          <w:rPr>
            <w:rStyle w:val="Hyperlink"/>
            <w:rFonts w:cs="Calibri"/>
            <w:i/>
            <w:iCs/>
          </w:rPr>
          <w:t>https://www.specifiedby.com/calch-ty-mawr-lime/thermafleece-ultrawool/calch-ty-mawr-lime_thermafleece-ultrawool_operations_7_fdbbdc25-f05f-4fd9-8d4d-cb224bc2b4b3.pdf</w:t>
        </w:r>
      </w:hyperlink>
      <w:r w:rsidRPr="004C2943">
        <w:rPr>
          <w:rFonts w:cs="Calibri"/>
        </w:rPr>
        <w:t xml:space="preserve"> (Accessed: 24 April 2025).</w:t>
      </w:r>
    </w:p>
    <w:p w14:paraId="66C27AA4" w14:textId="190AD0AE" w:rsidR="005248DF" w:rsidRPr="004C2943" w:rsidRDefault="005248DF" w:rsidP="005248DF">
      <w:pPr>
        <w:pStyle w:val="ListParagraph"/>
        <w:numPr>
          <w:ilvl w:val="0"/>
          <w:numId w:val="2"/>
        </w:numPr>
        <w:spacing w:before="100" w:beforeAutospacing="1" w:after="100" w:afterAutospacing="1"/>
        <w:rPr>
          <w:rFonts w:ascii="Times New Roman" w:hAnsi="Times New Roman"/>
        </w:rPr>
      </w:pPr>
      <w:r w:rsidRPr="004C2943">
        <w:t xml:space="preserve">Kingspan. (2023) </w:t>
      </w:r>
      <w:r w:rsidRPr="004C2943">
        <w:rPr>
          <w:rStyle w:val="Emphasis"/>
        </w:rPr>
        <w:t>TEK Building System – Technical Manual</w:t>
      </w:r>
      <w:r w:rsidRPr="004C2943">
        <w:t xml:space="preserve">. Kingspan Insulated Panels. [Online] Available at: </w:t>
      </w:r>
      <w:hyperlink r:id="rId26" w:tgtFrame="_new" w:history="1">
        <w:r w:rsidRPr="004C2943">
          <w:rPr>
            <w:rStyle w:val="Hyperlink"/>
          </w:rPr>
          <w:t>https://www.kingspan.com/gb/en-gb/products/insulated-panel-systems</w:t>
        </w:r>
      </w:hyperlink>
      <w:r w:rsidRPr="004C2943">
        <w:t xml:space="preserve"> [Accessed: 16 April 2025].</w:t>
      </w:r>
    </w:p>
    <w:p w14:paraId="4DE7DCDD" w14:textId="57F1B164" w:rsidR="005248DF" w:rsidRPr="004C2943" w:rsidRDefault="005248DF" w:rsidP="005248DF">
      <w:pPr>
        <w:pStyle w:val="ListParagraph"/>
        <w:numPr>
          <w:ilvl w:val="0"/>
          <w:numId w:val="2"/>
        </w:numPr>
        <w:spacing w:before="100" w:beforeAutospacing="1" w:after="100" w:afterAutospacing="1"/>
      </w:pPr>
      <w:r w:rsidRPr="004C2943">
        <w:t xml:space="preserve">NHBC. (2023) </w:t>
      </w:r>
      <w:r w:rsidRPr="004C2943">
        <w:rPr>
          <w:rStyle w:val="Emphasis"/>
        </w:rPr>
        <w:t>NHBC Standards Chapter 5.2 – Suspended Floors and Slabs</w:t>
      </w:r>
      <w:r w:rsidRPr="004C2943">
        <w:t xml:space="preserve">. NHBC. [PDF] Available at: </w:t>
      </w:r>
      <w:hyperlink r:id="rId27" w:history="1">
        <w:r w:rsidR="00FB0D61" w:rsidRPr="004C2943">
          <w:rPr>
            <w:rStyle w:val="Hyperlink"/>
          </w:rPr>
          <w:t>https://www.nhbc.co.uk/standards</w:t>
        </w:r>
      </w:hyperlink>
      <w:r w:rsidRPr="004C2943">
        <w:t>[Accessed: 12 April 2025].</w:t>
      </w:r>
    </w:p>
    <w:p w14:paraId="6C6CD297" w14:textId="59753EC2" w:rsidR="005248DF" w:rsidRPr="004C2943" w:rsidRDefault="005248DF" w:rsidP="00BC4A7F">
      <w:pPr>
        <w:pStyle w:val="ListParagraph"/>
        <w:numPr>
          <w:ilvl w:val="0"/>
          <w:numId w:val="2"/>
        </w:numPr>
        <w:spacing w:before="100" w:beforeAutospacing="1" w:after="100" w:afterAutospacing="1"/>
        <w:rPr>
          <w:rFonts w:cs="Calibri"/>
        </w:rPr>
      </w:pPr>
      <w:r w:rsidRPr="004C2943">
        <w:rPr>
          <w:rFonts w:cs="Calibri"/>
        </w:rPr>
        <w:t xml:space="preserve">Structural Timber Association (STA). (2021) </w:t>
      </w:r>
      <w:r w:rsidRPr="004C2943">
        <w:rPr>
          <w:rStyle w:val="Emphasis"/>
          <w:rFonts w:cs="Calibri"/>
        </w:rPr>
        <w:t>Insurer’s Guide to Timber &amp; SIPs Construction</w:t>
      </w:r>
      <w:r w:rsidRPr="004C2943">
        <w:rPr>
          <w:rFonts w:cs="Calibri"/>
        </w:rPr>
        <w:t xml:space="preserve">. STA Publications. [Online] Available at: </w:t>
      </w:r>
      <w:hyperlink r:id="rId28" w:history="1">
        <w:r w:rsidRPr="004C2943">
          <w:rPr>
            <w:rStyle w:val="Hyperlink"/>
            <w:rFonts w:cs="Calibri"/>
          </w:rPr>
          <w:t>https://www.structuraltimber.co.uk/publications</w:t>
        </w:r>
      </w:hyperlink>
      <w:r w:rsidRPr="004C2943">
        <w:rPr>
          <w:rFonts w:cs="Calibri"/>
        </w:rPr>
        <w:t xml:space="preserve"> [Accessed: 8 April 2025].</w:t>
      </w:r>
    </w:p>
    <w:p w14:paraId="760EDBBB" w14:textId="7F2C648B" w:rsidR="00BC4A7F" w:rsidRPr="004C2943" w:rsidRDefault="00BC4A7F" w:rsidP="00BC4A7F">
      <w:pPr>
        <w:pStyle w:val="ListParagraph"/>
        <w:numPr>
          <w:ilvl w:val="0"/>
          <w:numId w:val="2"/>
        </w:numPr>
        <w:spacing w:before="100" w:beforeAutospacing="1" w:after="100" w:afterAutospacing="1" w:line="240" w:lineRule="auto"/>
        <w:rPr>
          <w:rFonts w:eastAsia="Times New Roman" w:cs="Calibri"/>
          <w:lang w:eastAsia="en-GB"/>
        </w:rPr>
      </w:pPr>
      <w:r w:rsidRPr="004C2943">
        <w:rPr>
          <w:rFonts w:eastAsia="Times New Roman" w:cs="Calibri"/>
          <w:lang w:eastAsia="en-GB"/>
        </w:rPr>
        <w:t xml:space="preserve">Kingspan. (2023) </w:t>
      </w:r>
      <w:r w:rsidRPr="004C2943">
        <w:rPr>
          <w:rFonts w:eastAsia="Times New Roman" w:cs="Calibri"/>
          <w:i/>
          <w:iCs/>
          <w:lang w:eastAsia="en-GB"/>
        </w:rPr>
        <w:t>Insulation at ground floor–wall junctions</w:t>
      </w:r>
      <w:r w:rsidRPr="004C2943">
        <w:rPr>
          <w:rFonts w:eastAsia="Times New Roman" w:cs="Calibri"/>
          <w:lang w:eastAsia="en-GB"/>
        </w:rPr>
        <w:t xml:space="preserve">. Kingspan Technical Resources. [Online] Available at: </w:t>
      </w:r>
      <w:hyperlink r:id="rId29" w:history="1">
        <w:r w:rsidR="006831B6" w:rsidRPr="004C2943">
          <w:rPr>
            <w:rStyle w:val="Hyperlink"/>
            <w:rFonts w:eastAsia="Times New Roman" w:cs="Calibri"/>
            <w:lang w:eastAsia="en-GB"/>
          </w:rPr>
          <w:t>https://www.kingspan.com/gb/en-gb/technical-resources</w:t>
        </w:r>
      </w:hyperlink>
      <w:r w:rsidRPr="004C2943">
        <w:rPr>
          <w:rFonts w:eastAsia="Times New Roman" w:cs="Calibri"/>
          <w:lang w:eastAsia="en-GB"/>
        </w:rPr>
        <w:t>[Accessed: 14 April 2025].</w:t>
      </w:r>
    </w:p>
    <w:p w14:paraId="33108361" w14:textId="58B2803A" w:rsidR="00BC4A7F" w:rsidRPr="004C2943" w:rsidRDefault="00BC4A7F" w:rsidP="00BC4A7F">
      <w:pPr>
        <w:pStyle w:val="ListParagraph"/>
        <w:numPr>
          <w:ilvl w:val="0"/>
          <w:numId w:val="2"/>
        </w:numPr>
        <w:spacing w:before="100" w:beforeAutospacing="1" w:after="100" w:afterAutospacing="1" w:line="240" w:lineRule="auto"/>
        <w:rPr>
          <w:rFonts w:eastAsia="Times New Roman" w:cs="Calibri"/>
          <w:lang w:eastAsia="en-GB"/>
        </w:rPr>
      </w:pPr>
      <w:r w:rsidRPr="004C2943">
        <w:rPr>
          <w:rFonts w:eastAsia="Times New Roman" w:cs="Calibri"/>
          <w:lang w:eastAsia="en-GB"/>
        </w:rPr>
        <w:t xml:space="preserve">NHBC. (2023) </w:t>
      </w:r>
      <w:r w:rsidRPr="004C2943">
        <w:rPr>
          <w:rFonts w:eastAsia="Times New Roman" w:cs="Calibri"/>
          <w:i/>
          <w:iCs/>
          <w:lang w:eastAsia="en-GB"/>
        </w:rPr>
        <w:t>NHBC Standards 2023 – Chapter 5.2: Suspended Floors and Ground Bearing Slabs</w:t>
      </w:r>
      <w:r w:rsidRPr="004C2943">
        <w:rPr>
          <w:rFonts w:eastAsia="Times New Roman" w:cs="Calibri"/>
          <w:lang w:eastAsia="en-GB"/>
        </w:rPr>
        <w:t xml:space="preserve">. NHBC. [Online] Available at: </w:t>
      </w:r>
      <w:hyperlink r:id="rId30" w:history="1">
        <w:r w:rsidRPr="004C2943">
          <w:rPr>
            <w:rStyle w:val="Hyperlink"/>
            <w:rFonts w:eastAsia="Times New Roman" w:cs="Calibri"/>
            <w:lang w:eastAsia="en-GB"/>
          </w:rPr>
          <w:t>https://www.nhbc.co.uk/standards</w:t>
        </w:r>
      </w:hyperlink>
      <w:r w:rsidRPr="004C2943">
        <w:rPr>
          <w:rFonts w:eastAsia="Times New Roman" w:cs="Calibri"/>
          <w:lang w:eastAsia="en-GB"/>
        </w:rPr>
        <w:t xml:space="preserve"> [Accessed: 12 April 2025].</w:t>
      </w:r>
    </w:p>
    <w:p w14:paraId="6A3B9D6D" w14:textId="26513137" w:rsidR="0056000E" w:rsidRPr="004C2943" w:rsidRDefault="0056000E" w:rsidP="0056000E">
      <w:pPr>
        <w:pStyle w:val="ListParagraph"/>
        <w:numPr>
          <w:ilvl w:val="0"/>
          <w:numId w:val="2"/>
        </w:numPr>
        <w:spacing w:before="100" w:beforeAutospacing="1" w:after="100" w:afterAutospacing="1"/>
        <w:rPr>
          <w:rFonts w:ascii="Times New Roman" w:hAnsi="Times New Roman"/>
        </w:rPr>
      </w:pPr>
      <w:r w:rsidRPr="004C2943">
        <w:lastRenderedPageBreak/>
        <w:t xml:space="preserve">MBC Timber Frame. (2023) </w:t>
      </w:r>
      <w:r w:rsidRPr="004C2943">
        <w:rPr>
          <w:rStyle w:val="Emphasis"/>
        </w:rPr>
        <w:t>Window Detailing in Twin Frame Construction</w:t>
      </w:r>
      <w:r w:rsidRPr="004C2943">
        <w:t xml:space="preserve">. [Online] Available at: </w:t>
      </w:r>
      <w:hyperlink r:id="rId31" w:tgtFrame="_new" w:history="1">
        <w:r w:rsidRPr="004C2943">
          <w:rPr>
            <w:rStyle w:val="Hyperlink"/>
          </w:rPr>
          <w:t>https://www.mbctimberframe.co.uk</w:t>
        </w:r>
      </w:hyperlink>
      <w:r w:rsidRPr="004C2943">
        <w:t xml:space="preserve"> [Accessed: 11 April 2025].</w:t>
      </w:r>
    </w:p>
    <w:p w14:paraId="0C1342C8" w14:textId="06EAFA49" w:rsidR="0056000E" w:rsidRPr="004C2943" w:rsidRDefault="0056000E" w:rsidP="0056000E">
      <w:pPr>
        <w:pStyle w:val="ListParagraph"/>
        <w:numPr>
          <w:ilvl w:val="0"/>
          <w:numId w:val="2"/>
        </w:numPr>
        <w:spacing w:before="100" w:beforeAutospacing="1" w:after="100" w:afterAutospacing="1"/>
      </w:pPr>
      <w:r w:rsidRPr="004C2943">
        <w:t xml:space="preserve">TRADA. (2022) </w:t>
      </w:r>
      <w:r w:rsidRPr="004C2943">
        <w:rPr>
          <w:rStyle w:val="Emphasis"/>
        </w:rPr>
        <w:t>Detailing for Thermal Performance</w:t>
      </w:r>
      <w:r w:rsidRPr="004C2943">
        <w:t xml:space="preserve">. Timber Research and Development Association. [Online] Available at: </w:t>
      </w:r>
      <w:hyperlink r:id="rId32" w:history="1">
        <w:r w:rsidR="00B950BF" w:rsidRPr="004C2943">
          <w:rPr>
            <w:rStyle w:val="Hyperlink"/>
          </w:rPr>
          <w:t>https://trada.azurewebsites.net</w:t>
        </w:r>
      </w:hyperlink>
      <w:r w:rsidRPr="004C2943">
        <w:t xml:space="preserve"> [Accessed: 13 April 2025].</w:t>
      </w:r>
    </w:p>
    <w:p w14:paraId="0D92CB07" w14:textId="706D4731" w:rsidR="00064856" w:rsidRPr="00064856" w:rsidRDefault="00064856" w:rsidP="00064856">
      <w:pPr>
        <w:pStyle w:val="ListParagraph"/>
        <w:numPr>
          <w:ilvl w:val="0"/>
          <w:numId w:val="2"/>
        </w:numPr>
        <w:spacing w:before="100" w:beforeAutospacing="1" w:after="100" w:afterAutospacing="1"/>
        <w:rPr>
          <w:rFonts w:ascii="Times New Roman" w:hAnsi="Times New Roman"/>
        </w:rPr>
      </w:pPr>
      <w:r>
        <w:t xml:space="preserve">Kingspan. (2023) </w:t>
      </w:r>
      <w:r>
        <w:rPr>
          <w:rStyle w:val="Emphasis"/>
        </w:rPr>
        <w:t>TEK Building System – Technical Manual</w:t>
      </w:r>
      <w:r>
        <w:t xml:space="preserve">. Kingspan Insulated Panels. [Online] Available at: </w:t>
      </w:r>
      <w:hyperlink r:id="rId33" w:tgtFrame="_new" w:history="1">
        <w:r>
          <w:rPr>
            <w:rStyle w:val="Hyperlink"/>
          </w:rPr>
          <w:t>https://www.kingspan.com/gb/en-gb/products/insulated-panel-systems</w:t>
        </w:r>
      </w:hyperlink>
      <w:r>
        <w:t xml:space="preserve"> [Accessed: 16 April 2025].</w:t>
      </w:r>
    </w:p>
    <w:p w14:paraId="538393B3" w14:textId="172E9094" w:rsidR="00064856" w:rsidRDefault="00064856" w:rsidP="00064856">
      <w:pPr>
        <w:pStyle w:val="ListParagraph"/>
        <w:numPr>
          <w:ilvl w:val="0"/>
          <w:numId w:val="2"/>
        </w:numPr>
        <w:spacing w:before="100" w:beforeAutospacing="1" w:after="100" w:afterAutospacing="1"/>
      </w:pPr>
      <w:r>
        <w:t xml:space="preserve">TRADA. (2022) </w:t>
      </w:r>
      <w:r>
        <w:rPr>
          <w:rStyle w:val="Emphasis"/>
        </w:rPr>
        <w:t>Thermal Detailing in SIP Construction</w:t>
      </w:r>
      <w:r>
        <w:t xml:space="preserve">. Timber Research and Development Association. [Online] Available at: </w:t>
      </w:r>
      <w:hyperlink r:id="rId34" w:tgtFrame="_new" w:history="1">
        <w:r>
          <w:rPr>
            <w:rStyle w:val="Hyperlink"/>
          </w:rPr>
          <w:t>https://trada.azurewebsites.net</w:t>
        </w:r>
      </w:hyperlink>
      <w:r>
        <w:t xml:space="preserve"> [Accessed: 13 April 2025].</w:t>
      </w:r>
    </w:p>
    <w:p w14:paraId="79C610CB" w14:textId="2E1C8532" w:rsidR="00064856" w:rsidRDefault="00064856" w:rsidP="00064856">
      <w:pPr>
        <w:pStyle w:val="ListParagraph"/>
        <w:numPr>
          <w:ilvl w:val="0"/>
          <w:numId w:val="2"/>
        </w:numPr>
        <w:spacing w:before="100" w:beforeAutospacing="1" w:after="100" w:afterAutospacing="1"/>
      </w:pPr>
      <w:r>
        <w:t xml:space="preserve">Structural Timber Association (STA). (2021) </w:t>
      </w:r>
      <w:r>
        <w:rPr>
          <w:rStyle w:val="Emphasis"/>
        </w:rPr>
        <w:t>Insurer’s Guide to Timber and SIP Construction</w:t>
      </w:r>
      <w:r>
        <w:t>. Structural Timber Association. [Online] Available at: https://www.structuraltimber.co.uk/publications [Accessed: 8 April 2025].</w:t>
      </w:r>
    </w:p>
    <w:p w14:paraId="3E7F22A0" w14:textId="6F306195" w:rsidR="00064856" w:rsidRDefault="00064856" w:rsidP="00064856">
      <w:pPr>
        <w:pStyle w:val="ListParagraph"/>
        <w:numPr>
          <w:ilvl w:val="0"/>
          <w:numId w:val="2"/>
        </w:numPr>
        <w:spacing w:before="100" w:beforeAutospacing="1" w:after="100" w:afterAutospacing="1"/>
      </w:pPr>
      <w:r>
        <w:t xml:space="preserve">NHBC. (2023) </w:t>
      </w:r>
      <w:r>
        <w:rPr>
          <w:rStyle w:val="Emphasis"/>
        </w:rPr>
        <w:t>NHBC Standards 2023 – Chapter 6.9: Curtain Walling and Framed Structures</w:t>
      </w:r>
      <w:r>
        <w:t>. NHBC. [Online] Available at: https://www.nhbc.co.uk/standards [Accessed: 12 April 2025].</w:t>
      </w:r>
    </w:p>
    <w:p w14:paraId="50D8C64E" w14:textId="46980513" w:rsidR="005B2850" w:rsidRPr="005B2850" w:rsidRDefault="005B2850" w:rsidP="005B2850">
      <w:pPr>
        <w:pStyle w:val="ListParagraph"/>
        <w:numPr>
          <w:ilvl w:val="0"/>
          <w:numId w:val="2"/>
        </w:numPr>
        <w:spacing w:before="100" w:beforeAutospacing="1" w:after="100" w:afterAutospacing="1"/>
        <w:rPr>
          <w:rFonts w:ascii="Times New Roman" w:hAnsi="Times New Roman"/>
        </w:rPr>
      </w:pPr>
      <w:r>
        <w:t xml:space="preserve">NHBC. (2023) </w:t>
      </w:r>
      <w:r>
        <w:rPr>
          <w:rStyle w:val="Emphasis"/>
        </w:rPr>
        <w:t>NHBC Standards 2023 – Chapter 6.1: External Masonry Walls</w:t>
      </w:r>
      <w:r>
        <w:t>. NHBC. [Online] Available at: https://www.nhbc.co.uk/standards [Accessed: 12 April 2025].</w:t>
      </w:r>
    </w:p>
    <w:p w14:paraId="273C8CC8" w14:textId="253D955E" w:rsidR="005B2850" w:rsidRDefault="005B2850" w:rsidP="005B2850">
      <w:pPr>
        <w:pStyle w:val="ListParagraph"/>
        <w:numPr>
          <w:ilvl w:val="0"/>
          <w:numId w:val="2"/>
        </w:numPr>
        <w:spacing w:before="100" w:beforeAutospacing="1" w:after="100" w:afterAutospacing="1"/>
      </w:pPr>
      <w:r>
        <w:t xml:space="preserve">Kingspan. (2023) </w:t>
      </w:r>
      <w:r>
        <w:rPr>
          <w:rStyle w:val="Emphasis"/>
        </w:rPr>
        <w:t>Insulated DPCs and Cavity Closers – Technical Datasheet</w:t>
      </w:r>
      <w:r>
        <w:t>. Kingspan Building Products. [Online] Available at: https://www.kingspan.com/gb/en-gb/products/insulated-panels [Accessed: 14 April 2025].</w:t>
      </w:r>
    </w:p>
    <w:p w14:paraId="58F1A474" w14:textId="0AFCF487" w:rsidR="005B2850" w:rsidRDefault="005B2850" w:rsidP="005B2850">
      <w:pPr>
        <w:pStyle w:val="ListParagraph"/>
        <w:numPr>
          <w:ilvl w:val="0"/>
          <w:numId w:val="2"/>
        </w:numPr>
        <w:spacing w:before="100" w:beforeAutospacing="1" w:after="100" w:afterAutospacing="1"/>
      </w:pPr>
      <w:r>
        <w:t xml:space="preserve">TRADA. (2022) </w:t>
      </w:r>
      <w:r>
        <w:rPr>
          <w:rStyle w:val="Emphasis"/>
        </w:rPr>
        <w:t>Detailing for Thermal Performance in Masonry Construction</w:t>
      </w:r>
      <w:r>
        <w:t xml:space="preserve">. Timber Research and Development Association. [Online] Available at: </w:t>
      </w:r>
      <w:hyperlink r:id="rId35" w:tgtFrame="_new" w:history="1">
        <w:r>
          <w:rPr>
            <w:rStyle w:val="Hyperlink"/>
          </w:rPr>
          <w:t>https://trada.azurewebsites.net</w:t>
        </w:r>
      </w:hyperlink>
      <w:r>
        <w:t xml:space="preserve"> [Accessed: 13 April 2025].</w:t>
      </w:r>
    </w:p>
    <w:p w14:paraId="3DCF4BE4" w14:textId="6D524C5C" w:rsidR="00D1726C" w:rsidRPr="00D1726C" w:rsidRDefault="00D1726C" w:rsidP="00D1726C">
      <w:pPr>
        <w:pStyle w:val="ListParagraph"/>
        <w:numPr>
          <w:ilvl w:val="0"/>
          <w:numId w:val="2"/>
        </w:numPr>
        <w:spacing w:before="100" w:beforeAutospacing="1" w:after="100" w:afterAutospacing="1"/>
        <w:rPr>
          <w:rFonts w:ascii="Times New Roman" w:hAnsi="Times New Roman"/>
        </w:rPr>
      </w:pPr>
      <w:r>
        <w:t xml:space="preserve">Elmhurst Energy. (2022) </w:t>
      </w:r>
      <w:r>
        <w:rPr>
          <w:rStyle w:val="Emphasis"/>
        </w:rPr>
        <w:t>Accredited Construction Details: Thermal Bridging</w:t>
      </w:r>
      <w:r>
        <w:t xml:space="preserve">. [Online] Available at: </w:t>
      </w:r>
      <w:hyperlink r:id="rId36" w:tgtFrame="_new" w:history="1">
        <w:r>
          <w:rPr>
            <w:rStyle w:val="Hyperlink"/>
          </w:rPr>
          <w:t>https://www.elmhurstenergy.co.uk</w:t>
        </w:r>
      </w:hyperlink>
      <w:r>
        <w:t xml:space="preserve"> [Accessed: 10 April 2025].</w:t>
      </w:r>
    </w:p>
    <w:p w14:paraId="549F40AB" w14:textId="081D765C" w:rsidR="00D1726C" w:rsidRDefault="00D1726C" w:rsidP="00D1726C">
      <w:pPr>
        <w:pStyle w:val="ListParagraph"/>
        <w:numPr>
          <w:ilvl w:val="0"/>
          <w:numId w:val="2"/>
        </w:numPr>
        <w:spacing w:before="100" w:beforeAutospacing="1" w:after="100" w:afterAutospacing="1"/>
      </w:pPr>
      <w:r>
        <w:t xml:space="preserve">NHBC. (2023) </w:t>
      </w:r>
      <w:r>
        <w:rPr>
          <w:rStyle w:val="Emphasis"/>
        </w:rPr>
        <w:t>NHBC Standards 2023 – Chapter 7.2: Pitched Roofs</w:t>
      </w:r>
      <w:r>
        <w:t>. NHBC. [Online] Available at: https://www.nhbc.co.uk/standards [Accessed: 12 April 2025].</w:t>
      </w:r>
    </w:p>
    <w:p w14:paraId="7C80CDF6" w14:textId="671ABEFA" w:rsidR="00D1726C" w:rsidRDefault="00D1726C" w:rsidP="00D1726C">
      <w:pPr>
        <w:pStyle w:val="ListParagraph"/>
        <w:numPr>
          <w:ilvl w:val="0"/>
          <w:numId w:val="2"/>
        </w:numPr>
        <w:spacing w:before="100" w:beforeAutospacing="1" w:after="100" w:afterAutospacing="1"/>
      </w:pPr>
      <w:r>
        <w:t xml:space="preserve">Pro </w:t>
      </w:r>
      <w:proofErr w:type="spellStart"/>
      <w:r>
        <w:t>Clima</w:t>
      </w:r>
      <w:proofErr w:type="spellEnd"/>
      <w:r>
        <w:t xml:space="preserve">. (2023) </w:t>
      </w:r>
      <w:r>
        <w:rPr>
          <w:rStyle w:val="Emphasis"/>
        </w:rPr>
        <w:t>Airtightness and Vapour Control at Eaves Junctions</w:t>
      </w:r>
      <w:r>
        <w:t xml:space="preserve">. [Online] Available at: </w:t>
      </w:r>
      <w:hyperlink r:id="rId37" w:tgtFrame="_new" w:history="1">
        <w:r>
          <w:rPr>
            <w:rStyle w:val="Hyperlink"/>
          </w:rPr>
          <w:t>https://www.proclima.com</w:t>
        </w:r>
      </w:hyperlink>
      <w:r>
        <w:t xml:space="preserve"> [Accessed: 14 April 2025].</w:t>
      </w:r>
    </w:p>
    <w:p w14:paraId="746A6182" w14:textId="18073220" w:rsidR="00D1726C" w:rsidRDefault="00D1726C" w:rsidP="00D1726C">
      <w:pPr>
        <w:pStyle w:val="ListParagraph"/>
        <w:numPr>
          <w:ilvl w:val="0"/>
          <w:numId w:val="2"/>
        </w:numPr>
        <w:spacing w:before="100" w:beforeAutospacing="1" w:after="100" w:afterAutospacing="1"/>
      </w:pPr>
      <w:r>
        <w:t xml:space="preserve">Rockwool. (2021) </w:t>
      </w:r>
      <w:r>
        <w:rPr>
          <w:rStyle w:val="Emphasis"/>
        </w:rPr>
        <w:t>Cavity Barriers and Firestopping in Timber Construction</w:t>
      </w:r>
      <w:r>
        <w:t xml:space="preserve">. [Online] Available at: </w:t>
      </w:r>
      <w:hyperlink r:id="rId38" w:tgtFrame="_new" w:history="1">
        <w:r>
          <w:rPr>
            <w:rStyle w:val="Hyperlink"/>
          </w:rPr>
          <w:t>https://www.rockwool.com/uk/products-and-applications/product-overview/fire-protection-solutions/</w:t>
        </w:r>
      </w:hyperlink>
      <w:r>
        <w:t xml:space="preserve"> [Accessed: 1 May 2025].</w:t>
      </w:r>
    </w:p>
    <w:p w14:paraId="302B9DE8" w14:textId="3DC70B3F" w:rsidR="00D1726C" w:rsidRDefault="00D1726C" w:rsidP="00D1726C">
      <w:pPr>
        <w:pStyle w:val="ListParagraph"/>
        <w:numPr>
          <w:ilvl w:val="0"/>
          <w:numId w:val="2"/>
        </w:numPr>
        <w:spacing w:before="100" w:beforeAutospacing="1" w:after="100" w:afterAutospacing="1"/>
      </w:pPr>
      <w:r>
        <w:t xml:space="preserve">Simpson Strong-Tie. (2022) </w:t>
      </w:r>
      <w:r>
        <w:rPr>
          <w:rStyle w:val="Emphasis"/>
        </w:rPr>
        <w:t>Wall Plate and Truss Fixings Guide</w:t>
      </w:r>
      <w:r>
        <w:t xml:space="preserve">. [Online] Available at: </w:t>
      </w:r>
      <w:hyperlink r:id="rId39" w:tgtFrame="_new" w:history="1">
        <w:r>
          <w:rPr>
            <w:rStyle w:val="Hyperlink"/>
          </w:rPr>
          <w:t>https://www.strongtie.co.uk</w:t>
        </w:r>
      </w:hyperlink>
      <w:r>
        <w:t xml:space="preserve"> [Accessed: 9 April 2025].</w:t>
      </w:r>
    </w:p>
    <w:p w14:paraId="1455937E" w14:textId="5180303A" w:rsidR="00D1726C" w:rsidRDefault="00D1726C" w:rsidP="00D1726C">
      <w:pPr>
        <w:pStyle w:val="ListParagraph"/>
        <w:numPr>
          <w:ilvl w:val="0"/>
          <w:numId w:val="2"/>
        </w:numPr>
        <w:spacing w:before="100" w:beforeAutospacing="1" w:after="100" w:afterAutospacing="1"/>
      </w:pPr>
      <w:r>
        <w:t xml:space="preserve">TRADA. (2021) </w:t>
      </w:r>
      <w:r>
        <w:rPr>
          <w:rStyle w:val="Emphasis"/>
        </w:rPr>
        <w:t>Timber Frame Construction – 5th Edition</w:t>
      </w:r>
      <w:r>
        <w:t xml:space="preserve">. Timber Development UK. [Online] Available at: </w:t>
      </w:r>
      <w:hyperlink r:id="rId40" w:tgtFrame="_new" w:history="1">
        <w:r>
          <w:rPr>
            <w:rStyle w:val="Hyperlink"/>
          </w:rPr>
          <w:t>https://trada.azurewebsites.net</w:t>
        </w:r>
      </w:hyperlink>
      <w:r>
        <w:t xml:space="preserve"> [Accessed: 13 April 2025].</w:t>
      </w:r>
    </w:p>
    <w:p w14:paraId="1A7B456A" w14:textId="788C11B1" w:rsidR="001E496B" w:rsidRPr="001E496B" w:rsidRDefault="001E496B" w:rsidP="001E496B">
      <w:pPr>
        <w:pStyle w:val="ListParagraph"/>
        <w:numPr>
          <w:ilvl w:val="0"/>
          <w:numId w:val="2"/>
        </w:numPr>
        <w:spacing w:before="100" w:beforeAutospacing="1" w:after="100" w:afterAutospacing="1"/>
        <w:rPr>
          <w:rFonts w:ascii="Times New Roman" w:hAnsi="Times New Roman"/>
        </w:rPr>
      </w:pPr>
      <w:r>
        <w:t xml:space="preserve">Kingspan. (2023) </w:t>
      </w:r>
      <w:r>
        <w:rPr>
          <w:rStyle w:val="Emphasis"/>
        </w:rPr>
        <w:t>TEK Building System – Technical Manual</w:t>
      </w:r>
      <w:r>
        <w:t xml:space="preserve">. Kingspan Insulated Panels. [Online] Available at: </w:t>
      </w:r>
      <w:hyperlink r:id="rId41" w:tgtFrame="_new" w:history="1">
        <w:r>
          <w:rPr>
            <w:rStyle w:val="Hyperlink"/>
          </w:rPr>
          <w:t>https://www.kingspan.com/gb/en-gb/products/insulated-panel-systems</w:t>
        </w:r>
      </w:hyperlink>
      <w:r>
        <w:t xml:space="preserve"> [Accessed: 16 April 2025].</w:t>
      </w:r>
    </w:p>
    <w:p w14:paraId="0622AD5B" w14:textId="2CDEC082" w:rsidR="001E496B" w:rsidRDefault="001E496B" w:rsidP="001E496B">
      <w:pPr>
        <w:pStyle w:val="ListParagraph"/>
        <w:numPr>
          <w:ilvl w:val="0"/>
          <w:numId w:val="2"/>
        </w:numPr>
        <w:spacing w:before="100" w:beforeAutospacing="1" w:after="100" w:afterAutospacing="1"/>
      </w:pPr>
      <w:r>
        <w:t xml:space="preserve">TRADA. (2022) </w:t>
      </w:r>
      <w:r>
        <w:rPr>
          <w:rStyle w:val="Emphasis"/>
        </w:rPr>
        <w:t>Thermal Detailing in SIP Construction</w:t>
      </w:r>
      <w:r>
        <w:t xml:space="preserve">. Timber Research and Development Association. [Online] Available at: </w:t>
      </w:r>
      <w:hyperlink r:id="rId42" w:tgtFrame="_new" w:history="1">
        <w:r>
          <w:rPr>
            <w:rStyle w:val="Hyperlink"/>
          </w:rPr>
          <w:t>https://trada.azurewebsites.net</w:t>
        </w:r>
      </w:hyperlink>
      <w:r>
        <w:t xml:space="preserve"> [Accessed: 13 April 2025].</w:t>
      </w:r>
    </w:p>
    <w:p w14:paraId="7B613839" w14:textId="39CA9C66" w:rsidR="001E496B" w:rsidRDefault="001E496B" w:rsidP="001E496B">
      <w:pPr>
        <w:pStyle w:val="ListParagraph"/>
        <w:numPr>
          <w:ilvl w:val="0"/>
          <w:numId w:val="2"/>
        </w:numPr>
        <w:spacing w:before="100" w:beforeAutospacing="1" w:after="100" w:afterAutospacing="1"/>
      </w:pPr>
      <w:r>
        <w:t xml:space="preserve">Elmhurst Energy. (2022) </w:t>
      </w:r>
      <w:r>
        <w:rPr>
          <w:rStyle w:val="Emphasis"/>
        </w:rPr>
        <w:t>Accredited Construction Details: Thermal Bridging</w:t>
      </w:r>
      <w:r>
        <w:t xml:space="preserve">. [Online] Available at: </w:t>
      </w:r>
      <w:hyperlink r:id="rId43" w:tgtFrame="_new" w:history="1">
        <w:r>
          <w:rPr>
            <w:rStyle w:val="Hyperlink"/>
          </w:rPr>
          <w:t>https://www.elmhurstenergy.co.uk</w:t>
        </w:r>
      </w:hyperlink>
      <w:r>
        <w:t xml:space="preserve"> [Accessed: 10 April 2025].</w:t>
      </w:r>
    </w:p>
    <w:p w14:paraId="5BB6DD70" w14:textId="6C52A681" w:rsidR="001E496B" w:rsidRDefault="001E496B" w:rsidP="001E496B">
      <w:pPr>
        <w:pStyle w:val="ListParagraph"/>
        <w:numPr>
          <w:ilvl w:val="0"/>
          <w:numId w:val="2"/>
        </w:numPr>
        <w:spacing w:before="100" w:beforeAutospacing="1" w:after="100" w:afterAutospacing="1"/>
      </w:pPr>
      <w:r>
        <w:t xml:space="preserve">Pro </w:t>
      </w:r>
      <w:proofErr w:type="spellStart"/>
      <w:r>
        <w:t>Clima</w:t>
      </w:r>
      <w:proofErr w:type="spellEnd"/>
      <w:r>
        <w:t xml:space="preserve">. (2023) </w:t>
      </w:r>
      <w:r>
        <w:rPr>
          <w:rStyle w:val="Emphasis"/>
        </w:rPr>
        <w:t>Airtightness and Vapour Control at Eaves Junctions</w:t>
      </w:r>
      <w:r>
        <w:t xml:space="preserve">. [Online] Available at: </w:t>
      </w:r>
      <w:hyperlink r:id="rId44" w:tgtFrame="_new" w:history="1">
        <w:r>
          <w:rPr>
            <w:rStyle w:val="Hyperlink"/>
          </w:rPr>
          <w:t>https://www.proclima.com</w:t>
        </w:r>
      </w:hyperlink>
      <w:r>
        <w:t xml:space="preserve"> [Accessed: 14 April 2025].</w:t>
      </w:r>
    </w:p>
    <w:p w14:paraId="1159FFE9" w14:textId="1C0E5153" w:rsidR="001E496B" w:rsidRDefault="001E496B" w:rsidP="001E496B">
      <w:pPr>
        <w:pStyle w:val="ListParagraph"/>
        <w:numPr>
          <w:ilvl w:val="0"/>
          <w:numId w:val="2"/>
        </w:numPr>
        <w:spacing w:before="100" w:beforeAutospacing="1" w:after="100" w:afterAutospacing="1"/>
      </w:pPr>
      <w:r>
        <w:t xml:space="preserve">Rockwool. (2021) </w:t>
      </w:r>
      <w:r>
        <w:rPr>
          <w:rStyle w:val="Emphasis"/>
        </w:rPr>
        <w:t>Cavity Barriers and Firestopping in Timber Construction</w:t>
      </w:r>
      <w:r>
        <w:t xml:space="preserve">. [Online] Available at: </w:t>
      </w:r>
      <w:hyperlink r:id="rId45" w:tgtFrame="_new" w:history="1">
        <w:r>
          <w:rPr>
            <w:rStyle w:val="Hyperlink"/>
          </w:rPr>
          <w:t>https://www.rockwool.com/uk/products-and-applications/product-overview/fire-protection-solutions/</w:t>
        </w:r>
      </w:hyperlink>
      <w:r>
        <w:t xml:space="preserve"> [Accessed: 1 May 2025].</w:t>
      </w:r>
    </w:p>
    <w:p w14:paraId="4D340ECB" w14:textId="0D19E7DA" w:rsidR="005F1D8F" w:rsidRPr="005F1D8F" w:rsidRDefault="005F1D8F" w:rsidP="005F1D8F">
      <w:pPr>
        <w:pStyle w:val="ListParagraph"/>
        <w:numPr>
          <w:ilvl w:val="0"/>
          <w:numId w:val="2"/>
        </w:numPr>
        <w:spacing w:before="100" w:beforeAutospacing="1" w:after="100" w:afterAutospacing="1"/>
        <w:rPr>
          <w:rFonts w:ascii="Times New Roman" w:hAnsi="Times New Roman"/>
        </w:rPr>
      </w:pPr>
      <w:r>
        <w:lastRenderedPageBreak/>
        <w:t xml:space="preserve">NHBC. (2023) </w:t>
      </w:r>
      <w:r>
        <w:rPr>
          <w:rStyle w:val="Emphasis"/>
        </w:rPr>
        <w:t>NHBC Standards 2023 – Chapter 7.2: Pitched Roofs</w:t>
      </w:r>
      <w:r>
        <w:t>. NHBC. [Online] Available at: https://www.nhbc.co.uk/standards [Accessed: 12 April 2025].</w:t>
      </w:r>
    </w:p>
    <w:p w14:paraId="61284DDF" w14:textId="7A4A3D2D" w:rsidR="005F1D8F" w:rsidRDefault="005F1D8F" w:rsidP="005F1D8F">
      <w:pPr>
        <w:pStyle w:val="ListParagraph"/>
        <w:numPr>
          <w:ilvl w:val="0"/>
          <w:numId w:val="2"/>
        </w:numPr>
        <w:spacing w:before="100" w:beforeAutospacing="1" w:after="100" w:afterAutospacing="1"/>
      </w:pPr>
      <w:r>
        <w:t xml:space="preserve">Simpson Strong-Tie. (2022) </w:t>
      </w:r>
      <w:r>
        <w:rPr>
          <w:rStyle w:val="Emphasis"/>
        </w:rPr>
        <w:t>Wall Plate and Truss Fixings Guide</w:t>
      </w:r>
      <w:r>
        <w:t xml:space="preserve">. [Online] Available at: </w:t>
      </w:r>
      <w:hyperlink r:id="rId46" w:tgtFrame="_new" w:history="1">
        <w:r>
          <w:rPr>
            <w:rStyle w:val="Hyperlink"/>
          </w:rPr>
          <w:t>https://www.strongtie.co.uk</w:t>
        </w:r>
      </w:hyperlink>
      <w:r>
        <w:t xml:space="preserve"> [Accessed: 9 April 2025].</w:t>
      </w:r>
    </w:p>
    <w:p w14:paraId="624052D4" w14:textId="2E7C86C0" w:rsidR="005F1D8F" w:rsidRDefault="005F1D8F" w:rsidP="005F1D8F">
      <w:pPr>
        <w:pStyle w:val="ListParagraph"/>
        <w:numPr>
          <w:ilvl w:val="0"/>
          <w:numId w:val="2"/>
        </w:numPr>
        <w:spacing w:before="100" w:beforeAutospacing="1" w:after="100" w:afterAutospacing="1"/>
      </w:pPr>
      <w:r>
        <w:t xml:space="preserve">Kingspan. (2023) </w:t>
      </w:r>
      <w:r>
        <w:rPr>
          <w:rStyle w:val="Emphasis"/>
        </w:rPr>
        <w:t>Insulated Cavity Closers and Wall Head Detailing</w:t>
      </w:r>
      <w:r>
        <w:t>. Kingspan Technical Resources. [Online] Available at: https://www.kingspan.com/gb/en-gb/products/insulated-panels [Accessed: 14 April 2025].</w:t>
      </w:r>
    </w:p>
    <w:p w14:paraId="58B681A8" w14:textId="69E9194D" w:rsidR="005F1D8F" w:rsidRDefault="005F1D8F" w:rsidP="005F1D8F">
      <w:pPr>
        <w:pStyle w:val="ListParagraph"/>
        <w:numPr>
          <w:ilvl w:val="0"/>
          <w:numId w:val="2"/>
        </w:numPr>
        <w:spacing w:before="100" w:beforeAutospacing="1" w:after="100" w:afterAutospacing="1"/>
      </w:pPr>
      <w:r>
        <w:t xml:space="preserve">Elmhurst Energy. (2022) </w:t>
      </w:r>
      <w:r>
        <w:rPr>
          <w:rStyle w:val="Emphasis"/>
        </w:rPr>
        <w:t>Accredited Construction Details: Thermal Bridging</w:t>
      </w:r>
      <w:r>
        <w:t xml:space="preserve">. [Online] Available at: </w:t>
      </w:r>
      <w:hyperlink r:id="rId47" w:tgtFrame="_new" w:history="1">
        <w:r>
          <w:rPr>
            <w:rStyle w:val="Hyperlink"/>
          </w:rPr>
          <w:t>https://www.elmhurstenergy.co.uk</w:t>
        </w:r>
      </w:hyperlink>
      <w:r>
        <w:t xml:space="preserve"> [Accessed: 10 April 2025].</w:t>
      </w:r>
    </w:p>
    <w:p w14:paraId="6C98E06C" w14:textId="299C3D51" w:rsidR="005F1D8F" w:rsidRDefault="005F1D8F" w:rsidP="005F1D8F">
      <w:pPr>
        <w:pStyle w:val="ListParagraph"/>
        <w:numPr>
          <w:ilvl w:val="0"/>
          <w:numId w:val="2"/>
        </w:numPr>
        <w:spacing w:before="100" w:beforeAutospacing="1" w:after="100" w:afterAutospacing="1"/>
      </w:pPr>
      <w:r>
        <w:t xml:space="preserve">Rockwool. (2021) </w:t>
      </w:r>
      <w:r>
        <w:rPr>
          <w:rStyle w:val="Emphasis"/>
        </w:rPr>
        <w:t>Cavity Barriers and Firestopping in Masonry Construction</w:t>
      </w:r>
      <w:r>
        <w:t xml:space="preserve">. [Online] Available at: </w:t>
      </w:r>
      <w:hyperlink r:id="rId48" w:tgtFrame="_new" w:history="1">
        <w:r>
          <w:rPr>
            <w:rStyle w:val="Hyperlink"/>
          </w:rPr>
          <w:t>https://www.rockwool.com/uk/products-and-applications/product-overview/fire-protection-solutions/</w:t>
        </w:r>
      </w:hyperlink>
      <w:r>
        <w:t xml:space="preserve"> [Accessed: 1 May 2025].</w:t>
      </w:r>
    </w:p>
    <w:p w14:paraId="094AE227" w14:textId="4493B49E" w:rsidR="00036966" w:rsidRPr="00036966" w:rsidRDefault="00036966" w:rsidP="00036966">
      <w:pPr>
        <w:pStyle w:val="ListParagraph"/>
        <w:numPr>
          <w:ilvl w:val="0"/>
          <w:numId w:val="2"/>
        </w:numPr>
        <w:spacing w:before="100" w:beforeAutospacing="1" w:after="100" w:afterAutospacing="1"/>
        <w:rPr>
          <w:rFonts w:ascii="Times New Roman" w:hAnsi="Times New Roman"/>
        </w:rPr>
      </w:pPr>
      <w:r>
        <w:t xml:space="preserve">Kingspan. (2023) </w:t>
      </w:r>
      <w:r>
        <w:rPr>
          <w:rStyle w:val="Emphasis"/>
        </w:rPr>
        <w:t>TEK Building System – Technical Manual</w:t>
      </w:r>
      <w:r>
        <w:t xml:space="preserve">. Kingspan Insulated Panels. [Online] Available at: </w:t>
      </w:r>
      <w:hyperlink r:id="rId49" w:tgtFrame="_new" w:history="1">
        <w:r>
          <w:rPr>
            <w:rStyle w:val="Hyperlink"/>
          </w:rPr>
          <w:t>https://www.kingspan.com/gb/en-gb/products/insulated-panel-systems</w:t>
        </w:r>
      </w:hyperlink>
      <w:r>
        <w:t xml:space="preserve"> [Accessed: 16 April 2025].</w:t>
      </w:r>
    </w:p>
    <w:p w14:paraId="18D2A8B8" w14:textId="1A157770" w:rsidR="00036966" w:rsidRDefault="00036966" w:rsidP="00036966">
      <w:pPr>
        <w:pStyle w:val="ListParagraph"/>
        <w:numPr>
          <w:ilvl w:val="0"/>
          <w:numId w:val="2"/>
        </w:numPr>
        <w:spacing w:before="100" w:beforeAutospacing="1" w:after="100" w:afterAutospacing="1"/>
      </w:pPr>
      <w:r>
        <w:t xml:space="preserve">TRADA. (2022) </w:t>
      </w:r>
      <w:r>
        <w:rPr>
          <w:rStyle w:val="Emphasis"/>
        </w:rPr>
        <w:t>Thermal Detailing in SIP Construction</w:t>
      </w:r>
      <w:r>
        <w:t xml:space="preserve">. Timber Research and Development Association. [Online] Available at: </w:t>
      </w:r>
      <w:hyperlink r:id="rId50" w:tgtFrame="_new" w:history="1">
        <w:r>
          <w:rPr>
            <w:rStyle w:val="Hyperlink"/>
          </w:rPr>
          <w:t>https://trada.azurewebsites.net</w:t>
        </w:r>
      </w:hyperlink>
      <w:r>
        <w:t xml:space="preserve"> [Accessed: 13 April 2025].</w:t>
      </w:r>
    </w:p>
    <w:p w14:paraId="649F574F" w14:textId="7802AF8C" w:rsidR="00036966" w:rsidRDefault="00036966" w:rsidP="00036966">
      <w:pPr>
        <w:pStyle w:val="ListParagraph"/>
        <w:numPr>
          <w:ilvl w:val="0"/>
          <w:numId w:val="2"/>
        </w:numPr>
        <w:spacing w:before="100" w:beforeAutospacing="1" w:after="100" w:afterAutospacing="1"/>
      </w:pPr>
      <w:r>
        <w:t xml:space="preserve">Structural Timber Association (STA). (2021) </w:t>
      </w:r>
      <w:r>
        <w:rPr>
          <w:rStyle w:val="Emphasis"/>
        </w:rPr>
        <w:t>Insurer’s Guide to Timber and SIP Construction</w:t>
      </w:r>
      <w:r>
        <w:t>. [Online] Available at: https://www.structuraltimber.co.uk/publications [Accessed: 8 April 2025].</w:t>
      </w:r>
    </w:p>
    <w:p w14:paraId="3FDC02D9" w14:textId="77777777" w:rsidR="00BC4A7F" w:rsidRPr="00BC4A7F" w:rsidRDefault="00BC4A7F" w:rsidP="00BC4A7F">
      <w:pPr>
        <w:pStyle w:val="ListParagraph"/>
        <w:numPr>
          <w:ilvl w:val="0"/>
          <w:numId w:val="2"/>
        </w:numPr>
        <w:spacing w:before="100" w:beforeAutospacing="1" w:after="100" w:afterAutospacing="1"/>
      </w:pPr>
    </w:p>
    <w:sectPr w:rsidR="00BC4A7F" w:rsidRPr="00BC4A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2121A" w14:textId="77777777" w:rsidR="00813C6E" w:rsidRDefault="00813C6E" w:rsidP="00DE5211">
      <w:pPr>
        <w:spacing w:after="0" w:line="240" w:lineRule="auto"/>
      </w:pPr>
      <w:r>
        <w:separator/>
      </w:r>
    </w:p>
  </w:endnote>
  <w:endnote w:type="continuationSeparator" w:id="0">
    <w:p w14:paraId="57F1F97B" w14:textId="77777777" w:rsidR="00813C6E" w:rsidRDefault="00813C6E" w:rsidP="00DE5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E605D" w14:textId="77777777" w:rsidR="00813C6E" w:rsidRDefault="00813C6E" w:rsidP="00DE5211">
      <w:pPr>
        <w:spacing w:after="0" w:line="240" w:lineRule="auto"/>
      </w:pPr>
      <w:r>
        <w:separator/>
      </w:r>
    </w:p>
  </w:footnote>
  <w:footnote w:type="continuationSeparator" w:id="0">
    <w:p w14:paraId="4408A9F5" w14:textId="77777777" w:rsidR="00813C6E" w:rsidRDefault="00813C6E" w:rsidP="00DE5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B723E"/>
    <w:multiLevelType w:val="multilevel"/>
    <w:tmpl w:val="222A1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A3F8B"/>
    <w:multiLevelType w:val="multilevel"/>
    <w:tmpl w:val="032AB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4C3E5E"/>
    <w:multiLevelType w:val="hybridMultilevel"/>
    <w:tmpl w:val="A2D65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C36B09"/>
    <w:multiLevelType w:val="multilevel"/>
    <w:tmpl w:val="1E80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EC454B"/>
    <w:multiLevelType w:val="multilevel"/>
    <w:tmpl w:val="0EC87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403487">
    <w:abstractNumId w:val="3"/>
  </w:num>
  <w:num w:numId="2" w16cid:durableId="663514745">
    <w:abstractNumId w:val="2"/>
  </w:num>
  <w:num w:numId="3" w16cid:durableId="1786314984">
    <w:abstractNumId w:val="0"/>
  </w:num>
  <w:num w:numId="4" w16cid:durableId="1696887754">
    <w:abstractNumId w:val="4"/>
  </w:num>
  <w:num w:numId="5" w16cid:durableId="1423187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59B"/>
    <w:rsid w:val="00011BD1"/>
    <w:rsid w:val="00036966"/>
    <w:rsid w:val="0004044D"/>
    <w:rsid w:val="000633B6"/>
    <w:rsid w:val="00064856"/>
    <w:rsid w:val="00087C6B"/>
    <w:rsid w:val="00092323"/>
    <w:rsid w:val="000A78A0"/>
    <w:rsid w:val="000A7A01"/>
    <w:rsid w:val="000E4ACB"/>
    <w:rsid w:val="001138BB"/>
    <w:rsid w:val="00115629"/>
    <w:rsid w:val="00125820"/>
    <w:rsid w:val="0016585F"/>
    <w:rsid w:val="001759EF"/>
    <w:rsid w:val="00180D44"/>
    <w:rsid w:val="00180FEE"/>
    <w:rsid w:val="001823D9"/>
    <w:rsid w:val="00192EF5"/>
    <w:rsid w:val="00193504"/>
    <w:rsid w:val="001A3B4B"/>
    <w:rsid w:val="001A3C2D"/>
    <w:rsid w:val="001A417D"/>
    <w:rsid w:val="001D6CCE"/>
    <w:rsid w:val="001E496B"/>
    <w:rsid w:val="001F4B14"/>
    <w:rsid w:val="001F6D1B"/>
    <w:rsid w:val="00200E6C"/>
    <w:rsid w:val="002019AE"/>
    <w:rsid w:val="0021502F"/>
    <w:rsid w:val="00217412"/>
    <w:rsid w:val="00236BBD"/>
    <w:rsid w:val="002B4FB5"/>
    <w:rsid w:val="002C7BD7"/>
    <w:rsid w:val="002F5B61"/>
    <w:rsid w:val="003273A8"/>
    <w:rsid w:val="00330E79"/>
    <w:rsid w:val="0033141D"/>
    <w:rsid w:val="00362F26"/>
    <w:rsid w:val="003848EC"/>
    <w:rsid w:val="00385FAD"/>
    <w:rsid w:val="003A5453"/>
    <w:rsid w:val="003B03BF"/>
    <w:rsid w:val="003B5B18"/>
    <w:rsid w:val="003F0C1D"/>
    <w:rsid w:val="00403BF6"/>
    <w:rsid w:val="00404555"/>
    <w:rsid w:val="00436190"/>
    <w:rsid w:val="00442F3C"/>
    <w:rsid w:val="00464DA4"/>
    <w:rsid w:val="0046662A"/>
    <w:rsid w:val="00467AE1"/>
    <w:rsid w:val="004750C7"/>
    <w:rsid w:val="00483105"/>
    <w:rsid w:val="004B1936"/>
    <w:rsid w:val="004C1580"/>
    <w:rsid w:val="004C2943"/>
    <w:rsid w:val="004E3795"/>
    <w:rsid w:val="00503B66"/>
    <w:rsid w:val="00510C7D"/>
    <w:rsid w:val="005248DF"/>
    <w:rsid w:val="005525A5"/>
    <w:rsid w:val="005534AF"/>
    <w:rsid w:val="0056000E"/>
    <w:rsid w:val="005641D0"/>
    <w:rsid w:val="0057129C"/>
    <w:rsid w:val="00576BE3"/>
    <w:rsid w:val="005861B9"/>
    <w:rsid w:val="005A1D58"/>
    <w:rsid w:val="005B192F"/>
    <w:rsid w:val="005B2850"/>
    <w:rsid w:val="005D41E7"/>
    <w:rsid w:val="005F1D8F"/>
    <w:rsid w:val="005F69F3"/>
    <w:rsid w:val="00605AA7"/>
    <w:rsid w:val="00613576"/>
    <w:rsid w:val="0061502F"/>
    <w:rsid w:val="00631662"/>
    <w:rsid w:val="006504A1"/>
    <w:rsid w:val="006609CB"/>
    <w:rsid w:val="00676264"/>
    <w:rsid w:val="006831B6"/>
    <w:rsid w:val="00694D0B"/>
    <w:rsid w:val="006A1716"/>
    <w:rsid w:val="006A2CFD"/>
    <w:rsid w:val="006A48A6"/>
    <w:rsid w:val="007144E0"/>
    <w:rsid w:val="00720578"/>
    <w:rsid w:val="00732DEA"/>
    <w:rsid w:val="00752400"/>
    <w:rsid w:val="00760149"/>
    <w:rsid w:val="007B2B47"/>
    <w:rsid w:val="007C2663"/>
    <w:rsid w:val="007F62F0"/>
    <w:rsid w:val="00813C6E"/>
    <w:rsid w:val="008305C5"/>
    <w:rsid w:val="008314EA"/>
    <w:rsid w:val="00833847"/>
    <w:rsid w:val="00860963"/>
    <w:rsid w:val="00862A55"/>
    <w:rsid w:val="008759D3"/>
    <w:rsid w:val="00883380"/>
    <w:rsid w:val="00885445"/>
    <w:rsid w:val="00886C62"/>
    <w:rsid w:val="008B2D7B"/>
    <w:rsid w:val="008D7444"/>
    <w:rsid w:val="009161B8"/>
    <w:rsid w:val="00932993"/>
    <w:rsid w:val="0094080F"/>
    <w:rsid w:val="00944A27"/>
    <w:rsid w:val="00977588"/>
    <w:rsid w:val="0098280F"/>
    <w:rsid w:val="009936CF"/>
    <w:rsid w:val="009B6A06"/>
    <w:rsid w:val="009C5991"/>
    <w:rsid w:val="009E312D"/>
    <w:rsid w:val="009F26CE"/>
    <w:rsid w:val="00A0247D"/>
    <w:rsid w:val="00A0303C"/>
    <w:rsid w:val="00A15562"/>
    <w:rsid w:val="00A21C25"/>
    <w:rsid w:val="00A34A4D"/>
    <w:rsid w:val="00A371D7"/>
    <w:rsid w:val="00A40F48"/>
    <w:rsid w:val="00A57E34"/>
    <w:rsid w:val="00A86AD5"/>
    <w:rsid w:val="00A94FE7"/>
    <w:rsid w:val="00A974C4"/>
    <w:rsid w:val="00AB690F"/>
    <w:rsid w:val="00AC7EF8"/>
    <w:rsid w:val="00B022FE"/>
    <w:rsid w:val="00B06F1D"/>
    <w:rsid w:val="00B30FC3"/>
    <w:rsid w:val="00B3461E"/>
    <w:rsid w:val="00B43493"/>
    <w:rsid w:val="00B57F38"/>
    <w:rsid w:val="00B60669"/>
    <w:rsid w:val="00B76072"/>
    <w:rsid w:val="00B841C6"/>
    <w:rsid w:val="00B85A31"/>
    <w:rsid w:val="00B950BF"/>
    <w:rsid w:val="00BC4A7F"/>
    <w:rsid w:val="00BD1A28"/>
    <w:rsid w:val="00BF63C4"/>
    <w:rsid w:val="00C166B8"/>
    <w:rsid w:val="00C3029A"/>
    <w:rsid w:val="00C3459B"/>
    <w:rsid w:val="00C52452"/>
    <w:rsid w:val="00C76D6E"/>
    <w:rsid w:val="00C77D39"/>
    <w:rsid w:val="00C875E5"/>
    <w:rsid w:val="00C96957"/>
    <w:rsid w:val="00CA716C"/>
    <w:rsid w:val="00CB6CB1"/>
    <w:rsid w:val="00CC4B84"/>
    <w:rsid w:val="00D0122D"/>
    <w:rsid w:val="00D06355"/>
    <w:rsid w:val="00D1726C"/>
    <w:rsid w:val="00D35411"/>
    <w:rsid w:val="00D4006E"/>
    <w:rsid w:val="00DA3FD2"/>
    <w:rsid w:val="00DC73AA"/>
    <w:rsid w:val="00DD1023"/>
    <w:rsid w:val="00DE5211"/>
    <w:rsid w:val="00DE79CE"/>
    <w:rsid w:val="00DF3B78"/>
    <w:rsid w:val="00DF6884"/>
    <w:rsid w:val="00E22243"/>
    <w:rsid w:val="00E23E24"/>
    <w:rsid w:val="00E76E2E"/>
    <w:rsid w:val="00E77540"/>
    <w:rsid w:val="00E87E1A"/>
    <w:rsid w:val="00EA04EC"/>
    <w:rsid w:val="00EA70E6"/>
    <w:rsid w:val="00EC7F08"/>
    <w:rsid w:val="00EE1488"/>
    <w:rsid w:val="00F17439"/>
    <w:rsid w:val="00F2748E"/>
    <w:rsid w:val="00F642AE"/>
    <w:rsid w:val="00F663E8"/>
    <w:rsid w:val="00F84701"/>
    <w:rsid w:val="00FA73B1"/>
    <w:rsid w:val="00FB0D61"/>
    <w:rsid w:val="00FB79AB"/>
    <w:rsid w:val="00FD5EB8"/>
    <w:rsid w:val="00FE1D06"/>
    <w:rsid w:val="00FF6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CC737D"/>
  <w15:chartTrackingRefBased/>
  <w15:docId w15:val="{AAFB6851-7BDE-4E1A-A2E8-2184680E8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493"/>
    <w:rPr>
      <w:rFonts w:ascii="Calibri" w:hAnsi="Calibri"/>
    </w:rPr>
  </w:style>
  <w:style w:type="paragraph" w:styleId="Heading1">
    <w:name w:val="heading 1"/>
    <w:basedOn w:val="Normal"/>
    <w:next w:val="Normal"/>
    <w:link w:val="Heading1Char"/>
    <w:uiPriority w:val="9"/>
    <w:qFormat/>
    <w:rsid w:val="00C76D6E"/>
    <w:pPr>
      <w:keepNext/>
      <w:keepLines/>
      <w:spacing w:before="360" w:after="80"/>
      <w:outlineLvl w:val="0"/>
    </w:pPr>
    <w:rPr>
      <w:rFonts w:eastAsiaTheme="majorEastAsia" w:cstheme="majorBidi"/>
      <w:sz w:val="24"/>
      <w:szCs w:val="40"/>
    </w:rPr>
  </w:style>
  <w:style w:type="paragraph" w:styleId="Heading2">
    <w:name w:val="heading 2"/>
    <w:basedOn w:val="Normal"/>
    <w:next w:val="Normal"/>
    <w:link w:val="Heading2Char"/>
    <w:uiPriority w:val="9"/>
    <w:unhideWhenUsed/>
    <w:qFormat/>
    <w:rsid w:val="0057129C"/>
    <w:pPr>
      <w:keepNext/>
      <w:keepLines/>
      <w:spacing w:before="160" w:after="80"/>
      <w:outlineLvl w:val="1"/>
    </w:pPr>
    <w:rPr>
      <w:rFonts w:eastAsiaTheme="majorEastAsia" w:cstheme="majorBidi"/>
      <w:szCs w:val="32"/>
    </w:rPr>
  </w:style>
  <w:style w:type="paragraph" w:styleId="Heading3">
    <w:name w:val="heading 3"/>
    <w:basedOn w:val="Normal"/>
    <w:next w:val="Normal"/>
    <w:link w:val="Heading3Char"/>
    <w:uiPriority w:val="9"/>
    <w:semiHidden/>
    <w:unhideWhenUsed/>
    <w:qFormat/>
    <w:rsid w:val="00C345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5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5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5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5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5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5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D6E"/>
    <w:rPr>
      <w:rFonts w:ascii="Calibri" w:eastAsiaTheme="majorEastAsia" w:hAnsi="Calibri" w:cstheme="majorBidi"/>
      <w:sz w:val="24"/>
      <w:szCs w:val="40"/>
    </w:rPr>
  </w:style>
  <w:style w:type="character" w:customStyle="1" w:styleId="Heading2Char">
    <w:name w:val="Heading 2 Char"/>
    <w:basedOn w:val="DefaultParagraphFont"/>
    <w:link w:val="Heading2"/>
    <w:uiPriority w:val="9"/>
    <w:rsid w:val="0057129C"/>
    <w:rPr>
      <w:rFonts w:ascii="Calibri" w:eastAsiaTheme="majorEastAsia" w:hAnsi="Calibri" w:cstheme="majorBidi"/>
      <w:szCs w:val="32"/>
    </w:rPr>
  </w:style>
  <w:style w:type="character" w:customStyle="1" w:styleId="Heading3Char">
    <w:name w:val="Heading 3 Char"/>
    <w:basedOn w:val="DefaultParagraphFont"/>
    <w:link w:val="Heading3"/>
    <w:uiPriority w:val="9"/>
    <w:semiHidden/>
    <w:rsid w:val="00C345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5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5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5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5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5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59B"/>
    <w:rPr>
      <w:rFonts w:eastAsiaTheme="majorEastAsia" w:cstheme="majorBidi"/>
      <w:color w:val="272727" w:themeColor="text1" w:themeTint="D8"/>
    </w:rPr>
  </w:style>
  <w:style w:type="paragraph" w:styleId="Title">
    <w:name w:val="Title"/>
    <w:basedOn w:val="Normal"/>
    <w:next w:val="Normal"/>
    <w:link w:val="TitleChar"/>
    <w:uiPriority w:val="10"/>
    <w:qFormat/>
    <w:rsid w:val="00C345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5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5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5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59B"/>
    <w:pPr>
      <w:spacing w:before="160"/>
      <w:jc w:val="center"/>
    </w:pPr>
    <w:rPr>
      <w:i/>
      <w:iCs/>
      <w:color w:val="404040" w:themeColor="text1" w:themeTint="BF"/>
    </w:rPr>
  </w:style>
  <w:style w:type="character" w:customStyle="1" w:styleId="QuoteChar">
    <w:name w:val="Quote Char"/>
    <w:basedOn w:val="DefaultParagraphFont"/>
    <w:link w:val="Quote"/>
    <w:uiPriority w:val="29"/>
    <w:rsid w:val="00C3459B"/>
    <w:rPr>
      <w:i/>
      <w:iCs/>
      <w:color w:val="404040" w:themeColor="text1" w:themeTint="BF"/>
    </w:rPr>
  </w:style>
  <w:style w:type="paragraph" w:styleId="ListParagraph">
    <w:name w:val="List Paragraph"/>
    <w:basedOn w:val="Normal"/>
    <w:uiPriority w:val="34"/>
    <w:qFormat/>
    <w:rsid w:val="00C3459B"/>
    <w:pPr>
      <w:ind w:left="720"/>
      <w:contextualSpacing/>
    </w:pPr>
  </w:style>
  <w:style w:type="character" w:styleId="IntenseEmphasis">
    <w:name w:val="Intense Emphasis"/>
    <w:basedOn w:val="DefaultParagraphFont"/>
    <w:uiPriority w:val="21"/>
    <w:qFormat/>
    <w:rsid w:val="00C3459B"/>
    <w:rPr>
      <w:i/>
      <w:iCs/>
      <w:color w:val="0F4761" w:themeColor="accent1" w:themeShade="BF"/>
    </w:rPr>
  </w:style>
  <w:style w:type="paragraph" w:styleId="IntenseQuote">
    <w:name w:val="Intense Quote"/>
    <w:basedOn w:val="Normal"/>
    <w:next w:val="Normal"/>
    <w:link w:val="IntenseQuoteChar"/>
    <w:uiPriority w:val="30"/>
    <w:qFormat/>
    <w:rsid w:val="00C345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59B"/>
    <w:rPr>
      <w:i/>
      <w:iCs/>
      <w:color w:val="0F4761" w:themeColor="accent1" w:themeShade="BF"/>
    </w:rPr>
  </w:style>
  <w:style w:type="character" w:styleId="IntenseReference">
    <w:name w:val="Intense Reference"/>
    <w:basedOn w:val="DefaultParagraphFont"/>
    <w:uiPriority w:val="32"/>
    <w:qFormat/>
    <w:rsid w:val="00C3459B"/>
    <w:rPr>
      <w:b/>
      <w:bCs/>
      <w:smallCaps/>
      <w:color w:val="0F4761" w:themeColor="accent1" w:themeShade="BF"/>
      <w:spacing w:val="5"/>
    </w:rPr>
  </w:style>
  <w:style w:type="character" w:styleId="Hyperlink">
    <w:name w:val="Hyperlink"/>
    <w:basedOn w:val="DefaultParagraphFont"/>
    <w:uiPriority w:val="99"/>
    <w:unhideWhenUsed/>
    <w:rsid w:val="0094080F"/>
    <w:rPr>
      <w:color w:val="467886" w:themeColor="hyperlink"/>
      <w:u w:val="single"/>
    </w:rPr>
  </w:style>
  <w:style w:type="character" w:styleId="UnresolvedMention">
    <w:name w:val="Unresolved Mention"/>
    <w:basedOn w:val="DefaultParagraphFont"/>
    <w:uiPriority w:val="99"/>
    <w:semiHidden/>
    <w:unhideWhenUsed/>
    <w:rsid w:val="0094080F"/>
    <w:rPr>
      <w:color w:val="605E5C"/>
      <w:shd w:val="clear" w:color="auto" w:fill="E1DFDD"/>
    </w:rPr>
  </w:style>
  <w:style w:type="character" w:styleId="FollowedHyperlink">
    <w:name w:val="FollowedHyperlink"/>
    <w:basedOn w:val="DefaultParagraphFont"/>
    <w:uiPriority w:val="99"/>
    <w:semiHidden/>
    <w:unhideWhenUsed/>
    <w:rsid w:val="0094080F"/>
    <w:rPr>
      <w:color w:val="96607D" w:themeColor="followedHyperlink"/>
      <w:u w:val="single"/>
    </w:rPr>
  </w:style>
  <w:style w:type="table" w:styleId="TableGrid">
    <w:name w:val="Table Grid"/>
    <w:basedOn w:val="TableNormal"/>
    <w:uiPriority w:val="39"/>
    <w:rsid w:val="00A21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21C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DE5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211"/>
    <w:rPr>
      <w:rFonts w:ascii="Calibri" w:hAnsi="Calibri"/>
    </w:rPr>
  </w:style>
  <w:style w:type="paragraph" w:styleId="Footer">
    <w:name w:val="footer"/>
    <w:basedOn w:val="Normal"/>
    <w:link w:val="FooterChar"/>
    <w:uiPriority w:val="99"/>
    <w:unhideWhenUsed/>
    <w:rsid w:val="00DE5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211"/>
    <w:rPr>
      <w:rFonts w:ascii="Calibri" w:hAnsi="Calibri"/>
    </w:rPr>
  </w:style>
  <w:style w:type="character" w:styleId="CommentReference">
    <w:name w:val="annotation reference"/>
    <w:basedOn w:val="DefaultParagraphFont"/>
    <w:uiPriority w:val="99"/>
    <w:semiHidden/>
    <w:unhideWhenUsed/>
    <w:rsid w:val="006504A1"/>
    <w:rPr>
      <w:sz w:val="16"/>
      <w:szCs w:val="16"/>
    </w:rPr>
  </w:style>
  <w:style w:type="paragraph" w:styleId="CommentText">
    <w:name w:val="annotation text"/>
    <w:basedOn w:val="Normal"/>
    <w:link w:val="CommentTextChar"/>
    <w:uiPriority w:val="99"/>
    <w:unhideWhenUsed/>
    <w:rsid w:val="006504A1"/>
    <w:pPr>
      <w:spacing w:line="240" w:lineRule="auto"/>
    </w:pPr>
    <w:rPr>
      <w:sz w:val="20"/>
      <w:szCs w:val="20"/>
    </w:rPr>
  </w:style>
  <w:style w:type="character" w:customStyle="1" w:styleId="CommentTextChar">
    <w:name w:val="Comment Text Char"/>
    <w:basedOn w:val="DefaultParagraphFont"/>
    <w:link w:val="CommentText"/>
    <w:uiPriority w:val="99"/>
    <w:rsid w:val="006504A1"/>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6504A1"/>
    <w:rPr>
      <w:b/>
      <w:bCs/>
    </w:rPr>
  </w:style>
  <w:style w:type="character" w:customStyle="1" w:styleId="CommentSubjectChar">
    <w:name w:val="Comment Subject Char"/>
    <w:basedOn w:val="CommentTextChar"/>
    <w:link w:val="CommentSubject"/>
    <w:uiPriority w:val="99"/>
    <w:semiHidden/>
    <w:rsid w:val="006504A1"/>
    <w:rPr>
      <w:rFonts w:ascii="Calibri" w:hAnsi="Calibri"/>
      <w:b/>
      <w:bCs/>
      <w:sz w:val="20"/>
      <w:szCs w:val="20"/>
    </w:rPr>
  </w:style>
  <w:style w:type="character" w:customStyle="1" w:styleId="relative">
    <w:name w:val="relative"/>
    <w:basedOn w:val="DefaultParagraphFont"/>
    <w:rsid w:val="002B4FB5"/>
  </w:style>
  <w:style w:type="character" w:styleId="Emphasis">
    <w:name w:val="Emphasis"/>
    <w:basedOn w:val="DefaultParagraphFont"/>
    <w:uiPriority w:val="20"/>
    <w:qFormat/>
    <w:rsid w:val="002B4FB5"/>
    <w:rPr>
      <w:i/>
      <w:iCs/>
    </w:rPr>
  </w:style>
  <w:style w:type="character" w:customStyle="1" w:styleId="ms-1">
    <w:name w:val="ms-1"/>
    <w:basedOn w:val="DefaultParagraphFont"/>
    <w:rsid w:val="002B4FB5"/>
  </w:style>
  <w:style w:type="character" w:customStyle="1" w:styleId="max-w-full">
    <w:name w:val="max-w-full"/>
    <w:basedOn w:val="DefaultParagraphFont"/>
    <w:rsid w:val="002B4FB5"/>
  </w:style>
  <w:style w:type="paragraph" w:styleId="NoSpacing">
    <w:name w:val="No Spacing"/>
    <w:uiPriority w:val="1"/>
    <w:qFormat/>
    <w:rsid w:val="009936CF"/>
    <w:pPr>
      <w:spacing w:after="0" w:line="240" w:lineRule="auto"/>
    </w:pPr>
    <w:rPr>
      <w:rFonts w:ascii="Calibri" w:hAnsi="Calibri"/>
    </w:rPr>
  </w:style>
  <w:style w:type="paragraph" w:styleId="TOCHeading">
    <w:name w:val="TOC Heading"/>
    <w:basedOn w:val="Heading1"/>
    <w:next w:val="Normal"/>
    <w:uiPriority w:val="39"/>
    <w:unhideWhenUsed/>
    <w:qFormat/>
    <w:rsid w:val="00FB79AB"/>
    <w:pPr>
      <w:spacing w:before="240" w:after="0"/>
      <w:outlineLvl w:val="9"/>
    </w:pPr>
    <w:rPr>
      <w:rFonts w:asciiTheme="majorHAnsi" w:hAnsiTheme="majorHAnsi"/>
      <w:color w:val="0F4761" w:themeColor="accent1" w:themeShade="BF"/>
      <w:sz w:val="32"/>
      <w:szCs w:val="32"/>
      <w:lang w:eastAsia="en-GB"/>
    </w:rPr>
  </w:style>
  <w:style w:type="paragraph" w:styleId="TOC1">
    <w:name w:val="toc 1"/>
    <w:basedOn w:val="Normal"/>
    <w:next w:val="Normal"/>
    <w:autoRedefine/>
    <w:uiPriority w:val="39"/>
    <w:unhideWhenUsed/>
    <w:rsid w:val="00FB79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16539">
      <w:bodyDiv w:val="1"/>
      <w:marLeft w:val="0"/>
      <w:marRight w:val="0"/>
      <w:marTop w:val="0"/>
      <w:marBottom w:val="0"/>
      <w:divBdr>
        <w:top w:val="none" w:sz="0" w:space="0" w:color="auto"/>
        <w:left w:val="none" w:sz="0" w:space="0" w:color="auto"/>
        <w:bottom w:val="none" w:sz="0" w:space="0" w:color="auto"/>
        <w:right w:val="none" w:sz="0" w:space="0" w:color="auto"/>
      </w:divBdr>
    </w:div>
    <w:div w:id="113257684">
      <w:bodyDiv w:val="1"/>
      <w:marLeft w:val="0"/>
      <w:marRight w:val="0"/>
      <w:marTop w:val="0"/>
      <w:marBottom w:val="0"/>
      <w:divBdr>
        <w:top w:val="none" w:sz="0" w:space="0" w:color="auto"/>
        <w:left w:val="none" w:sz="0" w:space="0" w:color="auto"/>
        <w:bottom w:val="none" w:sz="0" w:space="0" w:color="auto"/>
        <w:right w:val="none" w:sz="0" w:space="0" w:color="auto"/>
      </w:divBdr>
    </w:div>
    <w:div w:id="135725966">
      <w:bodyDiv w:val="1"/>
      <w:marLeft w:val="0"/>
      <w:marRight w:val="0"/>
      <w:marTop w:val="0"/>
      <w:marBottom w:val="0"/>
      <w:divBdr>
        <w:top w:val="none" w:sz="0" w:space="0" w:color="auto"/>
        <w:left w:val="none" w:sz="0" w:space="0" w:color="auto"/>
        <w:bottom w:val="none" w:sz="0" w:space="0" w:color="auto"/>
        <w:right w:val="none" w:sz="0" w:space="0" w:color="auto"/>
      </w:divBdr>
    </w:div>
    <w:div w:id="224223344">
      <w:bodyDiv w:val="1"/>
      <w:marLeft w:val="0"/>
      <w:marRight w:val="0"/>
      <w:marTop w:val="0"/>
      <w:marBottom w:val="0"/>
      <w:divBdr>
        <w:top w:val="none" w:sz="0" w:space="0" w:color="auto"/>
        <w:left w:val="none" w:sz="0" w:space="0" w:color="auto"/>
        <w:bottom w:val="none" w:sz="0" w:space="0" w:color="auto"/>
        <w:right w:val="none" w:sz="0" w:space="0" w:color="auto"/>
      </w:divBdr>
    </w:div>
    <w:div w:id="241766109">
      <w:bodyDiv w:val="1"/>
      <w:marLeft w:val="0"/>
      <w:marRight w:val="0"/>
      <w:marTop w:val="0"/>
      <w:marBottom w:val="0"/>
      <w:divBdr>
        <w:top w:val="none" w:sz="0" w:space="0" w:color="auto"/>
        <w:left w:val="none" w:sz="0" w:space="0" w:color="auto"/>
        <w:bottom w:val="none" w:sz="0" w:space="0" w:color="auto"/>
        <w:right w:val="none" w:sz="0" w:space="0" w:color="auto"/>
      </w:divBdr>
    </w:div>
    <w:div w:id="299381978">
      <w:bodyDiv w:val="1"/>
      <w:marLeft w:val="0"/>
      <w:marRight w:val="0"/>
      <w:marTop w:val="0"/>
      <w:marBottom w:val="0"/>
      <w:divBdr>
        <w:top w:val="none" w:sz="0" w:space="0" w:color="auto"/>
        <w:left w:val="none" w:sz="0" w:space="0" w:color="auto"/>
        <w:bottom w:val="none" w:sz="0" w:space="0" w:color="auto"/>
        <w:right w:val="none" w:sz="0" w:space="0" w:color="auto"/>
      </w:divBdr>
    </w:div>
    <w:div w:id="312099715">
      <w:bodyDiv w:val="1"/>
      <w:marLeft w:val="0"/>
      <w:marRight w:val="0"/>
      <w:marTop w:val="0"/>
      <w:marBottom w:val="0"/>
      <w:divBdr>
        <w:top w:val="none" w:sz="0" w:space="0" w:color="auto"/>
        <w:left w:val="none" w:sz="0" w:space="0" w:color="auto"/>
        <w:bottom w:val="none" w:sz="0" w:space="0" w:color="auto"/>
        <w:right w:val="none" w:sz="0" w:space="0" w:color="auto"/>
      </w:divBdr>
    </w:div>
    <w:div w:id="427383694">
      <w:bodyDiv w:val="1"/>
      <w:marLeft w:val="0"/>
      <w:marRight w:val="0"/>
      <w:marTop w:val="0"/>
      <w:marBottom w:val="0"/>
      <w:divBdr>
        <w:top w:val="none" w:sz="0" w:space="0" w:color="auto"/>
        <w:left w:val="none" w:sz="0" w:space="0" w:color="auto"/>
        <w:bottom w:val="none" w:sz="0" w:space="0" w:color="auto"/>
        <w:right w:val="none" w:sz="0" w:space="0" w:color="auto"/>
      </w:divBdr>
    </w:div>
    <w:div w:id="467473035">
      <w:bodyDiv w:val="1"/>
      <w:marLeft w:val="0"/>
      <w:marRight w:val="0"/>
      <w:marTop w:val="0"/>
      <w:marBottom w:val="0"/>
      <w:divBdr>
        <w:top w:val="none" w:sz="0" w:space="0" w:color="auto"/>
        <w:left w:val="none" w:sz="0" w:space="0" w:color="auto"/>
        <w:bottom w:val="none" w:sz="0" w:space="0" w:color="auto"/>
        <w:right w:val="none" w:sz="0" w:space="0" w:color="auto"/>
      </w:divBdr>
    </w:div>
    <w:div w:id="489372830">
      <w:bodyDiv w:val="1"/>
      <w:marLeft w:val="0"/>
      <w:marRight w:val="0"/>
      <w:marTop w:val="0"/>
      <w:marBottom w:val="0"/>
      <w:divBdr>
        <w:top w:val="none" w:sz="0" w:space="0" w:color="auto"/>
        <w:left w:val="none" w:sz="0" w:space="0" w:color="auto"/>
        <w:bottom w:val="none" w:sz="0" w:space="0" w:color="auto"/>
        <w:right w:val="none" w:sz="0" w:space="0" w:color="auto"/>
      </w:divBdr>
      <w:divsChild>
        <w:div w:id="3627049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7711630">
      <w:bodyDiv w:val="1"/>
      <w:marLeft w:val="0"/>
      <w:marRight w:val="0"/>
      <w:marTop w:val="0"/>
      <w:marBottom w:val="0"/>
      <w:divBdr>
        <w:top w:val="none" w:sz="0" w:space="0" w:color="auto"/>
        <w:left w:val="none" w:sz="0" w:space="0" w:color="auto"/>
        <w:bottom w:val="none" w:sz="0" w:space="0" w:color="auto"/>
        <w:right w:val="none" w:sz="0" w:space="0" w:color="auto"/>
      </w:divBdr>
    </w:div>
    <w:div w:id="591399140">
      <w:bodyDiv w:val="1"/>
      <w:marLeft w:val="0"/>
      <w:marRight w:val="0"/>
      <w:marTop w:val="0"/>
      <w:marBottom w:val="0"/>
      <w:divBdr>
        <w:top w:val="none" w:sz="0" w:space="0" w:color="auto"/>
        <w:left w:val="none" w:sz="0" w:space="0" w:color="auto"/>
        <w:bottom w:val="none" w:sz="0" w:space="0" w:color="auto"/>
        <w:right w:val="none" w:sz="0" w:space="0" w:color="auto"/>
      </w:divBdr>
    </w:div>
    <w:div w:id="714043825">
      <w:bodyDiv w:val="1"/>
      <w:marLeft w:val="0"/>
      <w:marRight w:val="0"/>
      <w:marTop w:val="0"/>
      <w:marBottom w:val="0"/>
      <w:divBdr>
        <w:top w:val="none" w:sz="0" w:space="0" w:color="auto"/>
        <w:left w:val="none" w:sz="0" w:space="0" w:color="auto"/>
        <w:bottom w:val="none" w:sz="0" w:space="0" w:color="auto"/>
        <w:right w:val="none" w:sz="0" w:space="0" w:color="auto"/>
      </w:divBdr>
    </w:div>
    <w:div w:id="719793133">
      <w:bodyDiv w:val="1"/>
      <w:marLeft w:val="0"/>
      <w:marRight w:val="0"/>
      <w:marTop w:val="0"/>
      <w:marBottom w:val="0"/>
      <w:divBdr>
        <w:top w:val="none" w:sz="0" w:space="0" w:color="auto"/>
        <w:left w:val="none" w:sz="0" w:space="0" w:color="auto"/>
        <w:bottom w:val="none" w:sz="0" w:space="0" w:color="auto"/>
        <w:right w:val="none" w:sz="0" w:space="0" w:color="auto"/>
      </w:divBdr>
    </w:div>
    <w:div w:id="898053472">
      <w:bodyDiv w:val="1"/>
      <w:marLeft w:val="0"/>
      <w:marRight w:val="0"/>
      <w:marTop w:val="0"/>
      <w:marBottom w:val="0"/>
      <w:divBdr>
        <w:top w:val="none" w:sz="0" w:space="0" w:color="auto"/>
        <w:left w:val="none" w:sz="0" w:space="0" w:color="auto"/>
        <w:bottom w:val="none" w:sz="0" w:space="0" w:color="auto"/>
        <w:right w:val="none" w:sz="0" w:space="0" w:color="auto"/>
      </w:divBdr>
    </w:div>
    <w:div w:id="900797740">
      <w:bodyDiv w:val="1"/>
      <w:marLeft w:val="0"/>
      <w:marRight w:val="0"/>
      <w:marTop w:val="0"/>
      <w:marBottom w:val="0"/>
      <w:divBdr>
        <w:top w:val="none" w:sz="0" w:space="0" w:color="auto"/>
        <w:left w:val="none" w:sz="0" w:space="0" w:color="auto"/>
        <w:bottom w:val="none" w:sz="0" w:space="0" w:color="auto"/>
        <w:right w:val="none" w:sz="0" w:space="0" w:color="auto"/>
      </w:divBdr>
    </w:div>
    <w:div w:id="983853824">
      <w:bodyDiv w:val="1"/>
      <w:marLeft w:val="0"/>
      <w:marRight w:val="0"/>
      <w:marTop w:val="0"/>
      <w:marBottom w:val="0"/>
      <w:divBdr>
        <w:top w:val="none" w:sz="0" w:space="0" w:color="auto"/>
        <w:left w:val="none" w:sz="0" w:space="0" w:color="auto"/>
        <w:bottom w:val="none" w:sz="0" w:space="0" w:color="auto"/>
        <w:right w:val="none" w:sz="0" w:space="0" w:color="auto"/>
      </w:divBdr>
    </w:div>
    <w:div w:id="1011105948">
      <w:bodyDiv w:val="1"/>
      <w:marLeft w:val="0"/>
      <w:marRight w:val="0"/>
      <w:marTop w:val="0"/>
      <w:marBottom w:val="0"/>
      <w:divBdr>
        <w:top w:val="none" w:sz="0" w:space="0" w:color="auto"/>
        <w:left w:val="none" w:sz="0" w:space="0" w:color="auto"/>
        <w:bottom w:val="none" w:sz="0" w:space="0" w:color="auto"/>
        <w:right w:val="none" w:sz="0" w:space="0" w:color="auto"/>
      </w:divBdr>
      <w:divsChild>
        <w:div w:id="20816333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1699554">
      <w:bodyDiv w:val="1"/>
      <w:marLeft w:val="0"/>
      <w:marRight w:val="0"/>
      <w:marTop w:val="0"/>
      <w:marBottom w:val="0"/>
      <w:divBdr>
        <w:top w:val="none" w:sz="0" w:space="0" w:color="auto"/>
        <w:left w:val="none" w:sz="0" w:space="0" w:color="auto"/>
        <w:bottom w:val="none" w:sz="0" w:space="0" w:color="auto"/>
        <w:right w:val="none" w:sz="0" w:space="0" w:color="auto"/>
      </w:divBdr>
    </w:div>
    <w:div w:id="1226602256">
      <w:bodyDiv w:val="1"/>
      <w:marLeft w:val="0"/>
      <w:marRight w:val="0"/>
      <w:marTop w:val="0"/>
      <w:marBottom w:val="0"/>
      <w:divBdr>
        <w:top w:val="none" w:sz="0" w:space="0" w:color="auto"/>
        <w:left w:val="none" w:sz="0" w:space="0" w:color="auto"/>
        <w:bottom w:val="none" w:sz="0" w:space="0" w:color="auto"/>
        <w:right w:val="none" w:sz="0" w:space="0" w:color="auto"/>
      </w:divBdr>
    </w:div>
    <w:div w:id="1304576586">
      <w:bodyDiv w:val="1"/>
      <w:marLeft w:val="0"/>
      <w:marRight w:val="0"/>
      <w:marTop w:val="0"/>
      <w:marBottom w:val="0"/>
      <w:divBdr>
        <w:top w:val="none" w:sz="0" w:space="0" w:color="auto"/>
        <w:left w:val="none" w:sz="0" w:space="0" w:color="auto"/>
        <w:bottom w:val="none" w:sz="0" w:space="0" w:color="auto"/>
        <w:right w:val="none" w:sz="0" w:space="0" w:color="auto"/>
      </w:divBdr>
    </w:div>
    <w:div w:id="1332442165">
      <w:bodyDiv w:val="1"/>
      <w:marLeft w:val="0"/>
      <w:marRight w:val="0"/>
      <w:marTop w:val="0"/>
      <w:marBottom w:val="0"/>
      <w:divBdr>
        <w:top w:val="none" w:sz="0" w:space="0" w:color="auto"/>
        <w:left w:val="none" w:sz="0" w:space="0" w:color="auto"/>
        <w:bottom w:val="none" w:sz="0" w:space="0" w:color="auto"/>
        <w:right w:val="none" w:sz="0" w:space="0" w:color="auto"/>
      </w:divBdr>
    </w:div>
    <w:div w:id="1336153135">
      <w:bodyDiv w:val="1"/>
      <w:marLeft w:val="0"/>
      <w:marRight w:val="0"/>
      <w:marTop w:val="0"/>
      <w:marBottom w:val="0"/>
      <w:divBdr>
        <w:top w:val="none" w:sz="0" w:space="0" w:color="auto"/>
        <w:left w:val="none" w:sz="0" w:space="0" w:color="auto"/>
        <w:bottom w:val="none" w:sz="0" w:space="0" w:color="auto"/>
        <w:right w:val="none" w:sz="0" w:space="0" w:color="auto"/>
      </w:divBdr>
    </w:div>
    <w:div w:id="1409182604">
      <w:bodyDiv w:val="1"/>
      <w:marLeft w:val="0"/>
      <w:marRight w:val="0"/>
      <w:marTop w:val="0"/>
      <w:marBottom w:val="0"/>
      <w:divBdr>
        <w:top w:val="none" w:sz="0" w:space="0" w:color="auto"/>
        <w:left w:val="none" w:sz="0" w:space="0" w:color="auto"/>
        <w:bottom w:val="none" w:sz="0" w:space="0" w:color="auto"/>
        <w:right w:val="none" w:sz="0" w:space="0" w:color="auto"/>
      </w:divBdr>
    </w:div>
    <w:div w:id="1450196859">
      <w:bodyDiv w:val="1"/>
      <w:marLeft w:val="0"/>
      <w:marRight w:val="0"/>
      <w:marTop w:val="0"/>
      <w:marBottom w:val="0"/>
      <w:divBdr>
        <w:top w:val="none" w:sz="0" w:space="0" w:color="auto"/>
        <w:left w:val="none" w:sz="0" w:space="0" w:color="auto"/>
        <w:bottom w:val="none" w:sz="0" w:space="0" w:color="auto"/>
        <w:right w:val="none" w:sz="0" w:space="0" w:color="auto"/>
      </w:divBdr>
    </w:div>
    <w:div w:id="1482426627">
      <w:bodyDiv w:val="1"/>
      <w:marLeft w:val="0"/>
      <w:marRight w:val="0"/>
      <w:marTop w:val="0"/>
      <w:marBottom w:val="0"/>
      <w:divBdr>
        <w:top w:val="none" w:sz="0" w:space="0" w:color="auto"/>
        <w:left w:val="none" w:sz="0" w:space="0" w:color="auto"/>
        <w:bottom w:val="none" w:sz="0" w:space="0" w:color="auto"/>
        <w:right w:val="none" w:sz="0" w:space="0" w:color="auto"/>
      </w:divBdr>
    </w:div>
    <w:div w:id="1499927205">
      <w:bodyDiv w:val="1"/>
      <w:marLeft w:val="0"/>
      <w:marRight w:val="0"/>
      <w:marTop w:val="0"/>
      <w:marBottom w:val="0"/>
      <w:divBdr>
        <w:top w:val="none" w:sz="0" w:space="0" w:color="auto"/>
        <w:left w:val="none" w:sz="0" w:space="0" w:color="auto"/>
        <w:bottom w:val="none" w:sz="0" w:space="0" w:color="auto"/>
        <w:right w:val="none" w:sz="0" w:space="0" w:color="auto"/>
      </w:divBdr>
    </w:div>
    <w:div w:id="1563901834">
      <w:bodyDiv w:val="1"/>
      <w:marLeft w:val="0"/>
      <w:marRight w:val="0"/>
      <w:marTop w:val="0"/>
      <w:marBottom w:val="0"/>
      <w:divBdr>
        <w:top w:val="none" w:sz="0" w:space="0" w:color="auto"/>
        <w:left w:val="none" w:sz="0" w:space="0" w:color="auto"/>
        <w:bottom w:val="none" w:sz="0" w:space="0" w:color="auto"/>
        <w:right w:val="none" w:sz="0" w:space="0" w:color="auto"/>
      </w:divBdr>
    </w:div>
    <w:div w:id="1688671235">
      <w:bodyDiv w:val="1"/>
      <w:marLeft w:val="0"/>
      <w:marRight w:val="0"/>
      <w:marTop w:val="0"/>
      <w:marBottom w:val="0"/>
      <w:divBdr>
        <w:top w:val="none" w:sz="0" w:space="0" w:color="auto"/>
        <w:left w:val="none" w:sz="0" w:space="0" w:color="auto"/>
        <w:bottom w:val="none" w:sz="0" w:space="0" w:color="auto"/>
        <w:right w:val="none" w:sz="0" w:space="0" w:color="auto"/>
      </w:divBdr>
    </w:div>
    <w:div w:id="1774669770">
      <w:bodyDiv w:val="1"/>
      <w:marLeft w:val="0"/>
      <w:marRight w:val="0"/>
      <w:marTop w:val="0"/>
      <w:marBottom w:val="0"/>
      <w:divBdr>
        <w:top w:val="none" w:sz="0" w:space="0" w:color="auto"/>
        <w:left w:val="none" w:sz="0" w:space="0" w:color="auto"/>
        <w:bottom w:val="none" w:sz="0" w:space="0" w:color="auto"/>
        <w:right w:val="none" w:sz="0" w:space="0" w:color="auto"/>
      </w:divBdr>
    </w:div>
    <w:div w:id="1796216249">
      <w:bodyDiv w:val="1"/>
      <w:marLeft w:val="0"/>
      <w:marRight w:val="0"/>
      <w:marTop w:val="0"/>
      <w:marBottom w:val="0"/>
      <w:divBdr>
        <w:top w:val="none" w:sz="0" w:space="0" w:color="auto"/>
        <w:left w:val="none" w:sz="0" w:space="0" w:color="auto"/>
        <w:bottom w:val="none" w:sz="0" w:space="0" w:color="auto"/>
        <w:right w:val="none" w:sz="0" w:space="0" w:color="auto"/>
      </w:divBdr>
    </w:div>
    <w:div w:id="1801879475">
      <w:bodyDiv w:val="1"/>
      <w:marLeft w:val="0"/>
      <w:marRight w:val="0"/>
      <w:marTop w:val="0"/>
      <w:marBottom w:val="0"/>
      <w:divBdr>
        <w:top w:val="none" w:sz="0" w:space="0" w:color="auto"/>
        <w:left w:val="none" w:sz="0" w:space="0" w:color="auto"/>
        <w:bottom w:val="none" w:sz="0" w:space="0" w:color="auto"/>
        <w:right w:val="none" w:sz="0" w:space="0" w:color="auto"/>
      </w:divBdr>
    </w:div>
    <w:div w:id="1829782429">
      <w:bodyDiv w:val="1"/>
      <w:marLeft w:val="0"/>
      <w:marRight w:val="0"/>
      <w:marTop w:val="0"/>
      <w:marBottom w:val="0"/>
      <w:divBdr>
        <w:top w:val="none" w:sz="0" w:space="0" w:color="auto"/>
        <w:left w:val="none" w:sz="0" w:space="0" w:color="auto"/>
        <w:bottom w:val="none" w:sz="0" w:space="0" w:color="auto"/>
        <w:right w:val="none" w:sz="0" w:space="0" w:color="auto"/>
      </w:divBdr>
    </w:div>
    <w:div w:id="1841506512">
      <w:bodyDiv w:val="1"/>
      <w:marLeft w:val="0"/>
      <w:marRight w:val="0"/>
      <w:marTop w:val="0"/>
      <w:marBottom w:val="0"/>
      <w:divBdr>
        <w:top w:val="none" w:sz="0" w:space="0" w:color="auto"/>
        <w:left w:val="none" w:sz="0" w:space="0" w:color="auto"/>
        <w:bottom w:val="none" w:sz="0" w:space="0" w:color="auto"/>
        <w:right w:val="none" w:sz="0" w:space="0" w:color="auto"/>
      </w:divBdr>
    </w:div>
    <w:div w:id="1869179157">
      <w:bodyDiv w:val="1"/>
      <w:marLeft w:val="0"/>
      <w:marRight w:val="0"/>
      <w:marTop w:val="0"/>
      <w:marBottom w:val="0"/>
      <w:divBdr>
        <w:top w:val="none" w:sz="0" w:space="0" w:color="auto"/>
        <w:left w:val="none" w:sz="0" w:space="0" w:color="auto"/>
        <w:bottom w:val="none" w:sz="0" w:space="0" w:color="auto"/>
        <w:right w:val="none" w:sz="0" w:space="0" w:color="auto"/>
      </w:divBdr>
    </w:div>
    <w:div w:id="1876456085">
      <w:bodyDiv w:val="1"/>
      <w:marLeft w:val="0"/>
      <w:marRight w:val="0"/>
      <w:marTop w:val="0"/>
      <w:marBottom w:val="0"/>
      <w:divBdr>
        <w:top w:val="none" w:sz="0" w:space="0" w:color="auto"/>
        <w:left w:val="none" w:sz="0" w:space="0" w:color="auto"/>
        <w:bottom w:val="none" w:sz="0" w:space="0" w:color="auto"/>
        <w:right w:val="none" w:sz="0" w:space="0" w:color="auto"/>
      </w:divBdr>
    </w:div>
    <w:div w:id="1912738795">
      <w:bodyDiv w:val="1"/>
      <w:marLeft w:val="0"/>
      <w:marRight w:val="0"/>
      <w:marTop w:val="0"/>
      <w:marBottom w:val="0"/>
      <w:divBdr>
        <w:top w:val="none" w:sz="0" w:space="0" w:color="auto"/>
        <w:left w:val="none" w:sz="0" w:space="0" w:color="auto"/>
        <w:bottom w:val="none" w:sz="0" w:space="0" w:color="auto"/>
        <w:right w:val="none" w:sz="0" w:space="0" w:color="auto"/>
      </w:divBdr>
    </w:div>
    <w:div w:id="2052999175">
      <w:bodyDiv w:val="1"/>
      <w:marLeft w:val="0"/>
      <w:marRight w:val="0"/>
      <w:marTop w:val="0"/>
      <w:marBottom w:val="0"/>
      <w:divBdr>
        <w:top w:val="none" w:sz="0" w:space="0" w:color="auto"/>
        <w:left w:val="none" w:sz="0" w:space="0" w:color="auto"/>
        <w:bottom w:val="none" w:sz="0" w:space="0" w:color="auto"/>
        <w:right w:val="none" w:sz="0" w:space="0" w:color="auto"/>
      </w:divBdr>
    </w:div>
    <w:div w:id="2101562151">
      <w:bodyDiv w:val="1"/>
      <w:marLeft w:val="0"/>
      <w:marRight w:val="0"/>
      <w:marTop w:val="0"/>
      <w:marBottom w:val="0"/>
      <w:divBdr>
        <w:top w:val="none" w:sz="0" w:space="0" w:color="auto"/>
        <w:left w:val="none" w:sz="0" w:space="0" w:color="auto"/>
        <w:bottom w:val="none" w:sz="0" w:space="0" w:color="auto"/>
        <w:right w:val="none" w:sz="0" w:space="0" w:color="auto"/>
      </w:divBdr>
    </w:div>
    <w:div w:id="2125298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nstructingexcellence.org.uk/wp-content/uploads/2015/03/preassembly.pdf" TargetMode="External"/><Relationship Id="rId26" Type="http://schemas.openxmlformats.org/officeDocument/2006/relationships/hyperlink" Target="https://www.kingspan.com/gb/en-gb/products/insulated-panel-systems" TargetMode="External"/><Relationship Id="rId39" Type="http://schemas.openxmlformats.org/officeDocument/2006/relationships/hyperlink" Target="https://www.strongtie.co.uk" TargetMode="External"/><Relationship Id="rId21" Type="http://schemas.openxmlformats.org/officeDocument/2006/relationships/hyperlink" Target="https://www.hsbcad.com/news/traditional-on-site-construction-vs-off-site-construction-whats-the-difference" TargetMode="External"/><Relationship Id="rId34" Type="http://schemas.openxmlformats.org/officeDocument/2006/relationships/hyperlink" Target="https://trada.azurewebsites.net" TargetMode="External"/><Relationship Id="rId42" Type="http://schemas.openxmlformats.org/officeDocument/2006/relationships/hyperlink" Target="https://trada.azurewebsites.net" TargetMode="External"/><Relationship Id="rId47" Type="http://schemas.openxmlformats.org/officeDocument/2006/relationships/hyperlink" Target="https://www.elmhurstenergy.co.uk" TargetMode="External"/><Relationship Id="rId50" Type="http://schemas.openxmlformats.org/officeDocument/2006/relationships/hyperlink" Target="https://trada.azurewebsites.n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tamate.com/atamate-news/modern-offsite-construction-techniques-an-overview" TargetMode="External"/><Relationship Id="rId29" Type="http://schemas.openxmlformats.org/officeDocument/2006/relationships/hyperlink" Target="https://www.kingspan.com/gb/en-gb/technical-resources" TargetMode="External"/><Relationship Id="rId11" Type="http://schemas.openxmlformats.org/officeDocument/2006/relationships/image" Target="media/image5.png"/><Relationship Id="rId24" Type="http://schemas.openxmlformats.org/officeDocument/2006/relationships/hyperlink" Target="https://www.trada.co.uk" TargetMode="External"/><Relationship Id="rId32" Type="http://schemas.openxmlformats.org/officeDocument/2006/relationships/hyperlink" Target="https://trada.azurewebsites.net" TargetMode="External"/><Relationship Id="rId37" Type="http://schemas.openxmlformats.org/officeDocument/2006/relationships/hyperlink" Target="https://www.proclima.com" TargetMode="External"/><Relationship Id="rId40" Type="http://schemas.openxmlformats.org/officeDocument/2006/relationships/hyperlink" Target="https://trada.azurewebsites.net" TargetMode="External"/><Relationship Id="rId45" Type="http://schemas.openxmlformats.org/officeDocument/2006/relationships/hyperlink" Target="https://www.rockwool.com/uk/products-and-applications/product-overview/fire-protection-solution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theoffsiteguide.com/articles/the-sustainable-benefits-of-offsite-construction" TargetMode="External"/><Relationship Id="rId28" Type="http://schemas.openxmlformats.org/officeDocument/2006/relationships/hyperlink" Target="https://www.structuraltimber.co.uk/publications" TargetMode="External"/><Relationship Id="rId36" Type="http://schemas.openxmlformats.org/officeDocument/2006/relationships/hyperlink" Target="https://www.elmhurstenergy.co.uk" TargetMode="External"/><Relationship Id="rId49" Type="http://schemas.openxmlformats.org/officeDocument/2006/relationships/hyperlink" Target="https://www.kingspan.com/gb/en-gb/products/insulated-panel-systems" TargetMode="External"/><Relationship Id="rId10" Type="http://schemas.openxmlformats.org/officeDocument/2006/relationships/image" Target="media/image4.png"/><Relationship Id="rId19" Type="http://schemas.openxmlformats.org/officeDocument/2006/relationships/hyperlink" Target="https://www.partel.co.uk/blog/guide-to-modern-methods-of-construction/" TargetMode="External"/><Relationship Id="rId31" Type="http://schemas.openxmlformats.org/officeDocument/2006/relationships/hyperlink" Target="https://www.mbctimberframe.co.uk" TargetMode="External"/><Relationship Id="rId44" Type="http://schemas.openxmlformats.org/officeDocument/2006/relationships/hyperlink" Target="https://www.proclima.com"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elf-build.co.uk/modern-masonry-why-choose-brick-and-block/" TargetMode="External"/><Relationship Id="rId27" Type="http://schemas.openxmlformats.org/officeDocument/2006/relationships/hyperlink" Target="https://www.nhbc.co.uk/standards" TargetMode="External"/><Relationship Id="rId30" Type="http://schemas.openxmlformats.org/officeDocument/2006/relationships/hyperlink" Target="https://www.nhbc.co.uk/standards" TargetMode="External"/><Relationship Id="rId35" Type="http://schemas.openxmlformats.org/officeDocument/2006/relationships/hyperlink" Target="https://trada.azurewebsites.net" TargetMode="External"/><Relationship Id="rId43" Type="http://schemas.openxmlformats.org/officeDocument/2006/relationships/hyperlink" Target="https://www.elmhurstenergy.co.uk" TargetMode="External"/><Relationship Id="rId48" Type="http://schemas.openxmlformats.org/officeDocument/2006/relationships/hyperlink" Target="https://www.rockwool.com/uk/products-and-applications/product-overview/fire-protection-solutions/"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pbctoday.co.uk/news/mmc-news/offsite-construction-landscape/80122/" TargetMode="External"/><Relationship Id="rId25" Type="http://schemas.openxmlformats.org/officeDocument/2006/relationships/hyperlink" Target="https://www.specifiedby.com/calch-ty-mawr-lime/thermafleece-ultrawool/calch-ty-mawr-lime_thermafleece-ultrawool_operations_7_fdbbdc25-f05f-4fd9-8d4d-cb224bc2b4b3.pdf%20" TargetMode="External"/><Relationship Id="rId33" Type="http://schemas.openxmlformats.org/officeDocument/2006/relationships/hyperlink" Target="https://www.kingspan.com/gb/en-gb/products/insulated-panel-systems" TargetMode="External"/><Relationship Id="rId38" Type="http://schemas.openxmlformats.org/officeDocument/2006/relationships/hyperlink" Target="https://www.rockwool.com/uk/products-and-applications/product-overview/fire-protection-solutions/" TargetMode="External"/><Relationship Id="rId46" Type="http://schemas.openxmlformats.org/officeDocument/2006/relationships/hyperlink" Target="https://www.strongtie.co.uk" TargetMode="External"/><Relationship Id="rId20" Type="http://schemas.openxmlformats.org/officeDocument/2006/relationships/hyperlink" Target="https://acarchitects.biz/self-build-blog/brick-and-block-construction" TargetMode="External"/><Relationship Id="rId41" Type="http://schemas.openxmlformats.org/officeDocument/2006/relationships/hyperlink" Target="https://www.kingspan.com/gb/en-gb/products/insulated-panel-system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4853</Words>
  <Characters>27665</Characters>
  <Application>Microsoft Office Word</Application>
  <DocSecurity>0</DocSecurity>
  <Lines>230</Lines>
  <Paragraphs>64</Paragraphs>
  <ScaleCrop>false</ScaleCrop>
  <Company/>
  <LinksUpToDate>false</LinksUpToDate>
  <CharactersWithSpaces>32454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Mikey Scourfield</dc:creator>
  <cp:keywords/>
  <dc:description/>
  <cp:lastModifiedBy>Mikey Scourfield</cp:lastModifiedBy>
  <cp:revision>174</cp:revision>
  <dcterms:created xsi:type="dcterms:W3CDTF">2025-04-22T19:43:00Z</dcterms:created>
  <dcterms:modified xsi:type="dcterms:W3CDTF">2025-05-01T22:55:00Z</dcterms:modified>
</cp:coreProperties>
</file>