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BE704" w14:textId="77777777" w:rsidR="00F66944" w:rsidRDefault="00F66944" w:rsidP="007A68ED">
      <w:pPr>
        <w:rPr>
          <w:rStyle w:val="Strong"/>
        </w:rPr>
      </w:pPr>
    </w:p>
    <w:p w14:paraId="0A3B54E2" w14:textId="77777777" w:rsidR="00F66944" w:rsidRDefault="00F66944" w:rsidP="007A68ED">
      <w:pPr>
        <w:rPr>
          <w:rStyle w:val="Strong"/>
        </w:rPr>
      </w:pPr>
    </w:p>
    <w:p w14:paraId="646C349C" w14:textId="77777777" w:rsidR="00F66944" w:rsidRPr="00211394" w:rsidRDefault="00F66944" w:rsidP="00211394">
      <w:pPr>
        <w:jc w:val="center"/>
        <w:rPr>
          <w:rStyle w:val="Strong"/>
          <w:sz w:val="44"/>
          <w:szCs w:val="44"/>
        </w:rPr>
      </w:pPr>
    </w:p>
    <w:p w14:paraId="29575FCA" w14:textId="18029AA8" w:rsidR="00211394" w:rsidRPr="00211394" w:rsidRDefault="00211394" w:rsidP="00211394">
      <w:pPr>
        <w:jc w:val="center"/>
        <w:rPr>
          <w:rStyle w:val="Strong"/>
          <w:sz w:val="44"/>
          <w:szCs w:val="44"/>
        </w:rPr>
      </w:pPr>
      <w:r w:rsidRPr="00211394">
        <w:rPr>
          <w:rStyle w:val="Strong"/>
          <w:sz w:val="44"/>
          <w:szCs w:val="44"/>
        </w:rPr>
        <w:t>Assignment 1</w:t>
      </w:r>
    </w:p>
    <w:p w14:paraId="732AD8DA" w14:textId="36F3E371" w:rsidR="00F66944" w:rsidRPr="00211394" w:rsidRDefault="00880348" w:rsidP="00211394">
      <w:pPr>
        <w:jc w:val="center"/>
        <w:rPr>
          <w:rStyle w:val="Strong"/>
          <w:sz w:val="44"/>
          <w:szCs w:val="44"/>
        </w:rPr>
      </w:pPr>
      <w:r w:rsidRPr="00211394">
        <w:rPr>
          <w:rStyle w:val="Strong"/>
          <w:sz w:val="44"/>
          <w:szCs w:val="44"/>
        </w:rPr>
        <w:t>Six Sigma Green Belt – ACMB5005</w:t>
      </w:r>
    </w:p>
    <w:p w14:paraId="46FFD753" w14:textId="456939AC" w:rsidR="00880348" w:rsidRPr="00211394" w:rsidRDefault="00880348" w:rsidP="00211394">
      <w:pPr>
        <w:jc w:val="center"/>
        <w:rPr>
          <w:rStyle w:val="Strong"/>
          <w:sz w:val="44"/>
          <w:szCs w:val="44"/>
        </w:rPr>
      </w:pPr>
      <w:r w:rsidRPr="00211394">
        <w:rPr>
          <w:rStyle w:val="Strong"/>
          <w:sz w:val="44"/>
          <w:szCs w:val="44"/>
        </w:rPr>
        <w:t>Rhys Stroud – 2114318</w:t>
      </w:r>
    </w:p>
    <w:p w14:paraId="45EC362E" w14:textId="77777777" w:rsidR="00880348" w:rsidRPr="00880348" w:rsidRDefault="00880348" w:rsidP="007A68ED">
      <w:pPr>
        <w:rPr>
          <w:rStyle w:val="Strong"/>
        </w:rPr>
      </w:pPr>
    </w:p>
    <w:p w14:paraId="74E697C4" w14:textId="77777777" w:rsidR="00F66944" w:rsidRPr="00880348" w:rsidRDefault="00F66944" w:rsidP="007A68ED">
      <w:pPr>
        <w:rPr>
          <w:rStyle w:val="Strong"/>
        </w:rPr>
      </w:pPr>
    </w:p>
    <w:p w14:paraId="7222A51C" w14:textId="77777777" w:rsidR="00F66944" w:rsidRPr="00880348" w:rsidRDefault="00F66944" w:rsidP="007A68ED">
      <w:pPr>
        <w:rPr>
          <w:rStyle w:val="Strong"/>
        </w:rPr>
      </w:pPr>
    </w:p>
    <w:p w14:paraId="49499184" w14:textId="77777777" w:rsidR="00F66944" w:rsidRPr="00880348" w:rsidRDefault="00F66944" w:rsidP="007A68ED">
      <w:pPr>
        <w:rPr>
          <w:rStyle w:val="Strong"/>
        </w:rPr>
      </w:pPr>
    </w:p>
    <w:p w14:paraId="58CCA721" w14:textId="77777777" w:rsidR="00F66944" w:rsidRPr="00880348" w:rsidRDefault="00F66944" w:rsidP="007A68ED">
      <w:pPr>
        <w:rPr>
          <w:rStyle w:val="Strong"/>
        </w:rPr>
      </w:pPr>
    </w:p>
    <w:p w14:paraId="024020D5" w14:textId="77777777" w:rsidR="00F66944" w:rsidRDefault="00F66944" w:rsidP="007A68ED">
      <w:pPr>
        <w:rPr>
          <w:rStyle w:val="Strong"/>
        </w:rPr>
      </w:pPr>
    </w:p>
    <w:p w14:paraId="2D5C4D3C" w14:textId="77777777" w:rsidR="00211394" w:rsidRPr="00880348" w:rsidRDefault="00211394" w:rsidP="007A68ED">
      <w:pPr>
        <w:rPr>
          <w:rStyle w:val="Strong"/>
        </w:rPr>
      </w:pPr>
    </w:p>
    <w:p w14:paraId="154ECF0E" w14:textId="77777777" w:rsidR="00F66944" w:rsidRPr="00880348" w:rsidRDefault="00F66944" w:rsidP="007A68ED">
      <w:pPr>
        <w:rPr>
          <w:rStyle w:val="Strong"/>
        </w:rPr>
      </w:pPr>
    </w:p>
    <w:p w14:paraId="7EEAED0C" w14:textId="77777777" w:rsidR="00F66944" w:rsidRPr="00880348" w:rsidRDefault="00F66944" w:rsidP="007A68ED">
      <w:pPr>
        <w:rPr>
          <w:rStyle w:val="Strong"/>
        </w:rPr>
      </w:pPr>
    </w:p>
    <w:p w14:paraId="0AFB654A" w14:textId="77777777" w:rsidR="00F66944" w:rsidRPr="00880348" w:rsidRDefault="00F66944" w:rsidP="007A68ED">
      <w:pPr>
        <w:rPr>
          <w:rStyle w:val="Strong"/>
        </w:rPr>
      </w:pPr>
    </w:p>
    <w:p w14:paraId="0E9A2B01" w14:textId="77777777" w:rsidR="00F66944" w:rsidRPr="00880348" w:rsidRDefault="00F66944" w:rsidP="007A68ED">
      <w:pPr>
        <w:rPr>
          <w:rStyle w:val="Strong"/>
        </w:rPr>
      </w:pPr>
    </w:p>
    <w:p w14:paraId="335A52FB" w14:textId="77777777" w:rsidR="00F66944" w:rsidRPr="00880348" w:rsidRDefault="00F66944" w:rsidP="007A68ED">
      <w:pPr>
        <w:rPr>
          <w:rStyle w:val="Strong"/>
        </w:rPr>
      </w:pPr>
    </w:p>
    <w:p w14:paraId="2456E4D5" w14:textId="77777777" w:rsidR="00F66944" w:rsidRPr="00880348" w:rsidRDefault="00F66944" w:rsidP="007A68ED">
      <w:pPr>
        <w:rPr>
          <w:rStyle w:val="Strong"/>
        </w:rPr>
      </w:pPr>
    </w:p>
    <w:p w14:paraId="693AF57D" w14:textId="77777777" w:rsidR="00F66944" w:rsidRPr="00880348" w:rsidRDefault="00F66944" w:rsidP="007A68ED">
      <w:pPr>
        <w:rPr>
          <w:rStyle w:val="Strong"/>
        </w:rPr>
      </w:pPr>
    </w:p>
    <w:p w14:paraId="1ACF9946" w14:textId="77777777" w:rsidR="00F66944" w:rsidRPr="00880348" w:rsidRDefault="00F66944" w:rsidP="007A68ED">
      <w:pPr>
        <w:rPr>
          <w:rStyle w:val="Strong"/>
        </w:rPr>
      </w:pPr>
    </w:p>
    <w:p w14:paraId="5C14C26D" w14:textId="77777777" w:rsidR="00F66944" w:rsidRPr="00880348" w:rsidRDefault="00F66944" w:rsidP="007A68ED">
      <w:pPr>
        <w:rPr>
          <w:rStyle w:val="Strong"/>
        </w:rPr>
      </w:pPr>
    </w:p>
    <w:p w14:paraId="2888503B" w14:textId="77777777" w:rsidR="00F66944" w:rsidRPr="00880348" w:rsidRDefault="00F66944" w:rsidP="007A68ED">
      <w:pPr>
        <w:rPr>
          <w:rStyle w:val="Strong"/>
        </w:rPr>
      </w:pPr>
    </w:p>
    <w:p w14:paraId="4CFFB283" w14:textId="77777777" w:rsidR="00F66944" w:rsidRPr="00880348" w:rsidRDefault="00F66944" w:rsidP="007A68ED">
      <w:pPr>
        <w:rPr>
          <w:rStyle w:val="Strong"/>
        </w:rPr>
      </w:pPr>
    </w:p>
    <w:p w14:paraId="50BAA5BF" w14:textId="77777777" w:rsidR="00F66944" w:rsidRPr="00880348" w:rsidRDefault="00F66944" w:rsidP="007A68ED">
      <w:pPr>
        <w:rPr>
          <w:rStyle w:val="Strong"/>
        </w:rPr>
      </w:pPr>
    </w:p>
    <w:p w14:paraId="69E0AB98" w14:textId="77777777" w:rsidR="00F66944" w:rsidRPr="00880348" w:rsidRDefault="00F66944" w:rsidP="007A68ED">
      <w:pPr>
        <w:rPr>
          <w:rStyle w:val="Strong"/>
        </w:rPr>
      </w:pPr>
    </w:p>
    <w:p w14:paraId="597703FC" w14:textId="77777777" w:rsidR="00F66944" w:rsidRDefault="00F66944" w:rsidP="007A68ED">
      <w:pPr>
        <w:rPr>
          <w:rStyle w:val="Strong"/>
        </w:rPr>
      </w:pPr>
    </w:p>
    <w:p w14:paraId="447B255F" w14:textId="77777777" w:rsidR="00211394" w:rsidRDefault="00211394" w:rsidP="007A68ED">
      <w:pPr>
        <w:rPr>
          <w:rStyle w:val="Strong"/>
        </w:rPr>
      </w:pPr>
    </w:p>
    <w:p w14:paraId="41C38A0D" w14:textId="77777777" w:rsidR="00211394" w:rsidRDefault="00211394" w:rsidP="007A68ED">
      <w:pPr>
        <w:rPr>
          <w:rStyle w:val="Strong"/>
        </w:rPr>
      </w:pPr>
    </w:p>
    <w:p w14:paraId="685B376E" w14:textId="77777777" w:rsidR="00211394" w:rsidRDefault="00211394" w:rsidP="007A68ED">
      <w:pPr>
        <w:rPr>
          <w:rStyle w:val="Strong"/>
        </w:rPr>
      </w:pPr>
    </w:p>
    <w:p w14:paraId="4B7AA02C" w14:textId="1AB97F45" w:rsidR="00211394" w:rsidRDefault="00211394" w:rsidP="007A68ED">
      <w:pPr>
        <w:rPr>
          <w:rStyle w:val="Strong"/>
        </w:rPr>
      </w:pPr>
      <w:r w:rsidRPr="00F93D93">
        <w:rPr>
          <w:rStyle w:val="Strong"/>
          <w:sz w:val="24"/>
          <w:szCs w:val="24"/>
        </w:rPr>
        <w:lastRenderedPageBreak/>
        <w:t>Contents</w:t>
      </w:r>
      <w:r>
        <w:rPr>
          <w:rStyle w:val="Strong"/>
        </w:rPr>
        <w:t xml:space="preserve">. </w:t>
      </w:r>
    </w:p>
    <w:p w14:paraId="590A1768" w14:textId="73E53810" w:rsidR="00A61EB6" w:rsidRPr="00F93D93" w:rsidRDefault="003E7FA2" w:rsidP="007A68ED">
      <w:pPr>
        <w:rPr>
          <w:rStyle w:val="Strong"/>
          <w:b w:val="0"/>
          <w:bCs w:val="0"/>
        </w:rPr>
      </w:pPr>
      <w:r w:rsidRPr="00F93D93">
        <w:rPr>
          <w:rStyle w:val="Strong"/>
          <w:b w:val="0"/>
          <w:bCs w:val="0"/>
        </w:rPr>
        <w:t>P3 – Introduction</w:t>
      </w:r>
      <w:r w:rsidR="00A61EB6" w:rsidRPr="00F93D93">
        <w:rPr>
          <w:rStyle w:val="Strong"/>
          <w:b w:val="0"/>
          <w:bCs w:val="0"/>
        </w:rPr>
        <w:t xml:space="preserve">, Problem statement </w:t>
      </w:r>
    </w:p>
    <w:p w14:paraId="3956F9FF" w14:textId="03FB8C41" w:rsidR="00A61EB6" w:rsidRPr="00F93D93" w:rsidRDefault="00A61EB6" w:rsidP="007A68ED">
      <w:pPr>
        <w:rPr>
          <w:rStyle w:val="Strong"/>
          <w:b w:val="0"/>
          <w:bCs w:val="0"/>
        </w:rPr>
      </w:pPr>
      <w:r w:rsidRPr="00F93D93">
        <w:rPr>
          <w:rStyle w:val="Strong"/>
          <w:b w:val="0"/>
          <w:bCs w:val="0"/>
        </w:rPr>
        <w:t xml:space="preserve">P4,5 – Problem statement, Process mapping </w:t>
      </w:r>
    </w:p>
    <w:p w14:paraId="13640B50" w14:textId="4DBC8C2C" w:rsidR="00A61EB6" w:rsidRPr="00F93D93" w:rsidRDefault="00A61EB6" w:rsidP="007A68ED">
      <w:pPr>
        <w:rPr>
          <w:rStyle w:val="Strong"/>
          <w:b w:val="0"/>
          <w:bCs w:val="0"/>
        </w:rPr>
      </w:pPr>
      <w:r w:rsidRPr="00F93D93">
        <w:rPr>
          <w:rStyle w:val="Strong"/>
          <w:b w:val="0"/>
          <w:bCs w:val="0"/>
        </w:rPr>
        <w:t xml:space="preserve">P5,6 – Voice of </w:t>
      </w:r>
      <w:r w:rsidR="00F93D93" w:rsidRPr="00F93D93">
        <w:rPr>
          <w:rStyle w:val="Strong"/>
          <w:b w:val="0"/>
          <w:bCs w:val="0"/>
        </w:rPr>
        <w:t>customer</w:t>
      </w:r>
      <w:r w:rsidRPr="00F93D93">
        <w:rPr>
          <w:rStyle w:val="Strong"/>
          <w:b w:val="0"/>
          <w:bCs w:val="0"/>
        </w:rPr>
        <w:t xml:space="preserve">, </w:t>
      </w:r>
      <w:r w:rsidR="00F93D93" w:rsidRPr="00F93D93">
        <w:rPr>
          <w:rStyle w:val="Strong"/>
          <w:b w:val="0"/>
          <w:bCs w:val="0"/>
        </w:rPr>
        <w:t>P</w:t>
      </w:r>
      <w:r w:rsidRPr="00F93D93">
        <w:rPr>
          <w:rStyle w:val="Strong"/>
          <w:b w:val="0"/>
          <w:bCs w:val="0"/>
        </w:rPr>
        <w:t>roject scope</w:t>
      </w:r>
    </w:p>
    <w:p w14:paraId="057CC54D" w14:textId="2292A0CC" w:rsidR="00A61EB6" w:rsidRPr="00F93D93" w:rsidRDefault="00A61EB6" w:rsidP="007A68ED">
      <w:pPr>
        <w:rPr>
          <w:rStyle w:val="Strong"/>
          <w:b w:val="0"/>
          <w:bCs w:val="0"/>
        </w:rPr>
      </w:pPr>
      <w:r w:rsidRPr="00F93D93">
        <w:rPr>
          <w:rStyle w:val="Strong"/>
          <w:b w:val="0"/>
          <w:bCs w:val="0"/>
        </w:rPr>
        <w:t xml:space="preserve">P7,8 – Project charter </w:t>
      </w:r>
    </w:p>
    <w:p w14:paraId="2CCBCC7C" w14:textId="05C159CF" w:rsidR="00A61EB6" w:rsidRPr="00F93D93" w:rsidRDefault="009B3CF3" w:rsidP="007A68ED">
      <w:pPr>
        <w:rPr>
          <w:rStyle w:val="Strong"/>
          <w:b w:val="0"/>
          <w:bCs w:val="0"/>
        </w:rPr>
      </w:pPr>
      <w:r w:rsidRPr="00F93D93">
        <w:rPr>
          <w:rStyle w:val="Strong"/>
          <w:b w:val="0"/>
          <w:bCs w:val="0"/>
        </w:rPr>
        <w:t xml:space="preserve">P9 - Measurement variation, </w:t>
      </w:r>
      <w:r w:rsidR="00F93D93" w:rsidRPr="00F93D93">
        <w:rPr>
          <w:rStyle w:val="Strong"/>
          <w:b w:val="0"/>
          <w:bCs w:val="0"/>
        </w:rPr>
        <w:t>D</w:t>
      </w:r>
      <w:r w:rsidRPr="00F93D93">
        <w:rPr>
          <w:rStyle w:val="Strong"/>
          <w:b w:val="0"/>
          <w:bCs w:val="0"/>
        </w:rPr>
        <w:t>ata type</w:t>
      </w:r>
    </w:p>
    <w:p w14:paraId="6183374B" w14:textId="3F12B9E0" w:rsidR="009B3CF3" w:rsidRPr="00F93D93" w:rsidRDefault="009B3CF3" w:rsidP="007A68ED">
      <w:pPr>
        <w:rPr>
          <w:rStyle w:val="Strong"/>
          <w:b w:val="0"/>
          <w:bCs w:val="0"/>
        </w:rPr>
      </w:pPr>
      <w:r w:rsidRPr="00F93D93">
        <w:rPr>
          <w:rStyle w:val="Strong"/>
          <w:b w:val="0"/>
          <w:bCs w:val="0"/>
        </w:rPr>
        <w:t xml:space="preserve">P10 – Data type, Data collection </w:t>
      </w:r>
    </w:p>
    <w:p w14:paraId="3EF6A5D3" w14:textId="537D8CDB" w:rsidR="009B3CF3" w:rsidRPr="00F93D93" w:rsidRDefault="009B3CF3" w:rsidP="007A68ED">
      <w:pPr>
        <w:rPr>
          <w:rStyle w:val="Strong"/>
          <w:b w:val="0"/>
          <w:bCs w:val="0"/>
        </w:rPr>
      </w:pPr>
      <w:r w:rsidRPr="00F93D93">
        <w:rPr>
          <w:rStyle w:val="Strong"/>
          <w:b w:val="0"/>
          <w:bCs w:val="0"/>
        </w:rPr>
        <w:t xml:space="preserve">P11, 12, 13 – Data collection </w:t>
      </w:r>
    </w:p>
    <w:p w14:paraId="61820ABE" w14:textId="0D8F03C5" w:rsidR="00211394" w:rsidRPr="00F93D93" w:rsidRDefault="009B3CF3" w:rsidP="007A68ED">
      <w:pPr>
        <w:rPr>
          <w:rStyle w:val="Strong"/>
          <w:b w:val="0"/>
          <w:bCs w:val="0"/>
        </w:rPr>
      </w:pPr>
      <w:r w:rsidRPr="00F93D93">
        <w:rPr>
          <w:rStyle w:val="Strong"/>
          <w:b w:val="0"/>
          <w:bCs w:val="0"/>
        </w:rPr>
        <w:t>P14 – Data Collection, Process analysis</w:t>
      </w:r>
    </w:p>
    <w:p w14:paraId="35DCE1D9" w14:textId="226C310E" w:rsidR="009B3CF3" w:rsidRPr="00F93D93" w:rsidRDefault="009B3CF3" w:rsidP="007A68ED">
      <w:pPr>
        <w:rPr>
          <w:rStyle w:val="Strong"/>
          <w:b w:val="0"/>
          <w:bCs w:val="0"/>
        </w:rPr>
      </w:pPr>
      <w:r w:rsidRPr="00F93D93">
        <w:rPr>
          <w:rStyle w:val="Strong"/>
          <w:b w:val="0"/>
          <w:bCs w:val="0"/>
        </w:rPr>
        <w:t xml:space="preserve">P15 – Process analysis, </w:t>
      </w:r>
      <w:r w:rsidR="00F93D93" w:rsidRPr="00F93D93">
        <w:rPr>
          <w:rStyle w:val="Strong"/>
          <w:b w:val="0"/>
          <w:bCs w:val="0"/>
        </w:rPr>
        <w:t>P</w:t>
      </w:r>
      <w:r w:rsidRPr="00F93D93">
        <w:rPr>
          <w:rStyle w:val="Strong"/>
          <w:b w:val="0"/>
          <w:bCs w:val="0"/>
        </w:rPr>
        <w:t xml:space="preserve">ilot proposals, </w:t>
      </w:r>
      <w:r w:rsidR="00F93D93" w:rsidRPr="00F93D93">
        <w:rPr>
          <w:rStyle w:val="Strong"/>
          <w:b w:val="0"/>
          <w:bCs w:val="0"/>
        </w:rPr>
        <w:t xml:space="preserve">Validate improvements </w:t>
      </w:r>
    </w:p>
    <w:p w14:paraId="65AA03DE" w14:textId="679231C7" w:rsidR="00F93D93" w:rsidRPr="00F93D93" w:rsidRDefault="00F93D93" w:rsidP="007A68ED">
      <w:pPr>
        <w:rPr>
          <w:rStyle w:val="Strong"/>
          <w:b w:val="0"/>
          <w:bCs w:val="0"/>
        </w:rPr>
      </w:pPr>
      <w:r w:rsidRPr="00F93D93">
        <w:rPr>
          <w:rStyle w:val="Strong"/>
          <w:b w:val="0"/>
          <w:bCs w:val="0"/>
        </w:rPr>
        <w:t xml:space="preserve">P16, 17 – Appendices </w:t>
      </w:r>
    </w:p>
    <w:p w14:paraId="24B2B31C" w14:textId="25B905F5" w:rsidR="00211394" w:rsidRPr="00343781" w:rsidRDefault="00F93D93" w:rsidP="007A68ED">
      <w:pPr>
        <w:rPr>
          <w:rStyle w:val="Strong"/>
          <w:b w:val="0"/>
          <w:bCs w:val="0"/>
        </w:rPr>
      </w:pPr>
      <w:r w:rsidRPr="00F93D93">
        <w:rPr>
          <w:rStyle w:val="Strong"/>
          <w:b w:val="0"/>
          <w:bCs w:val="0"/>
        </w:rPr>
        <w:t>P18 – References.</w:t>
      </w:r>
    </w:p>
    <w:p w14:paraId="03713C71" w14:textId="2652434A" w:rsidR="005D3A1F" w:rsidRDefault="00F93D93" w:rsidP="007A68ED">
      <w:pPr>
        <w:rPr>
          <w:rStyle w:val="Strong"/>
        </w:rPr>
      </w:pPr>
      <w:r>
        <w:rPr>
          <w:rStyle w:val="Strong"/>
        </w:rPr>
        <w:t>Abbreviations</w:t>
      </w:r>
      <w:r w:rsidR="005D3A1F">
        <w:rPr>
          <w:rStyle w:val="Strong"/>
        </w:rPr>
        <w:t xml:space="preserve">. </w:t>
      </w:r>
    </w:p>
    <w:p w14:paraId="4AB72D5C" w14:textId="3759EDF9" w:rsidR="005D3A1F" w:rsidRPr="004D6783" w:rsidRDefault="005D3A1F" w:rsidP="007A68ED">
      <w:pPr>
        <w:rPr>
          <w:rStyle w:val="Strong"/>
          <w:b w:val="0"/>
          <w:bCs w:val="0"/>
        </w:rPr>
      </w:pPr>
      <w:r w:rsidRPr="004D6783">
        <w:rPr>
          <w:rStyle w:val="Strong"/>
          <w:b w:val="0"/>
          <w:bCs w:val="0"/>
        </w:rPr>
        <w:t>Tata Steel Port Talbot – TSPT</w:t>
      </w:r>
    </w:p>
    <w:p w14:paraId="30091D93" w14:textId="5202DE95" w:rsidR="005D3A1F" w:rsidRPr="00F51C06" w:rsidRDefault="005D3A1F" w:rsidP="007A68ED">
      <w:pPr>
        <w:rPr>
          <w:rStyle w:val="Strong"/>
          <w:b w:val="0"/>
          <w:bCs w:val="0"/>
        </w:rPr>
      </w:pPr>
      <w:r w:rsidRPr="00F51C06">
        <w:rPr>
          <w:rStyle w:val="Strong"/>
          <w:b w:val="0"/>
          <w:bCs w:val="0"/>
        </w:rPr>
        <w:t>Main Iron Runner – MIR</w:t>
      </w:r>
    </w:p>
    <w:p w14:paraId="7B19271D" w14:textId="4B08B384" w:rsidR="005D3A1F" w:rsidRPr="00F51C06" w:rsidRDefault="005D3A1F" w:rsidP="005D3A1F">
      <w:pPr>
        <w:jc w:val="both"/>
        <w:rPr>
          <w:rStyle w:val="Strong"/>
          <w:b w:val="0"/>
          <w:bCs w:val="0"/>
        </w:rPr>
      </w:pPr>
      <w:r w:rsidRPr="00F51C06">
        <w:rPr>
          <w:rStyle w:val="Strong"/>
          <w:b w:val="0"/>
          <w:bCs w:val="0"/>
        </w:rPr>
        <w:t>Loss of Containment – LoC</w:t>
      </w:r>
    </w:p>
    <w:p w14:paraId="14DE6988" w14:textId="71281611" w:rsidR="005D3A1F" w:rsidRPr="00F51C06" w:rsidRDefault="005D3A1F" w:rsidP="005D3A1F">
      <w:pPr>
        <w:jc w:val="both"/>
        <w:rPr>
          <w:rStyle w:val="Strong"/>
          <w:b w:val="0"/>
          <w:bCs w:val="0"/>
        </w:rPr>
      </w:pPr>
      <w:r w:rsidRPr="00F51C06">
        <w:rPr>
          <w:rStyle w:val="Strong"/>
          <w:b w:val="0"/>
          <w:bCs w:val="0"/>
        </w:rPr>
        <w:t>Blast furnace 4 – BF4</w:t>
      </w:r>
    </w:p>
    <w:p w14:paraId="1491D2FE" w14:textId="6E9C0D2D" w:rsidR="005D3A1F" w:rsidRPr="00F51C06" w:rsidRDefault="005D3A1F" w:rsidP="005D3A1F">
      <w:pPr>
        <w:jc w:val="both"/>
        <w:rPr>
          <w:rStyle w:val="Strong"/>
          <w:b w:val="0"/>
          <w:bCs w:val="0"/>
        </w:rPr>
      </w:pPr>
      <w:r w:rsidRPr="00F51C06">
        <w:rPr>
          <w:rStyle w:val="Strong"/>
          <w:b w:val="0"/>
          <w:bCs w:val="0"/>
        </w:rPr>
        <w:t xml:space="preserve">Blast furnace 5 – BF5 </w:t>
      </w:r>
    </w:p>
    <w:p w14:paraId="1FE93640" w14:textId="3824103E" w:rsidR="005D3A1F" w:rsidRPr="00F51C06" w:rsidRDefault="004118AB" w:rsidP="005D3A1F">
      <w:pPr>
        <w:jc w:val="both"/>
        <w:rPr>
          <w:rStyle w:val="Strong"/>
          <w:b w:val="0"/>
          <w:bCs w:val="0"/>
        </w:rPr>
      </w:pPr>
      <w:r w:rsidRPr="00F51C06">
        <w:rPr>
          <w:rStyle w:val="Strong"/>
          <w:b w:val="0"/>
          <w:bCs w:val="0"/>
        </w:rPr>
        <w:t>Day Refractory Team – DRT</w:t>
      </w:r>
    </w:p>
    <w:p w14:paraId="2A81F887" w14:textId="46CF5EFD" w:rsidR="004118AB" w:rsidRPr="00F51C06" w:rsidRDefault="00F51C06" w:rsidP="005D3A1F">
      <w:pPr>
        <w:jc w:val="both"/>
        <w:rPr>
          <w:rStyle w:val="Strong"/>
          <w:b w:val="0"/>
          <w:bCs w:val="0"/>
        </w:rPr>
      </w:pPr>
      <w:r w:rsidRPr="00F51C06">
        <w:rPr>
          <w:rStyle w:val="Strong"/>
          <w:b w:val="0"/>
          <w:bCs w:val="0"/>
        </w:rPr>
        <w:t>Full Campaign – F/C</w:t>
      </w:r>
    </w:p>
    <w:p w14:paraId="7FFD1393" w14:textId="2406257A" w:rsidR="00211394" w:rsidRPr="00343781" w:rsidRDefault="00F51C06" w:rsidP="00343781">
      <w:pPr>
        <w:jc w:val="both"/>
        <w:rPr>
          <w:rStyle w:val="Strong"/>
          <w:b w:val="0"/>
          <w:bCs w:val="0"/>
        </w:rPr>
      </w:pPr>
      <w:r w:rsidRPr="00F51C06">
        <w:rPr>
          <w:rStyle w:val="Strong"/>
          <w:b w:val="0"/>
          <w:bCs w:val="0"/>
        </w:rPr>
        <w:t>Mid Campaign – M/C</w:t>
      </w:r>
    </w:p>
    <w:p w14:paraId="2DC4A97C" w14:textId="6CE06D99" w:rsidR="00211394" w:rsidRDefault="00F51C06" w:rsidP="007A68ED">
      <w:pPr>
        <w:rPr>
          <w:rStyle w:val="Strong"/>
        </w:rPr>
      </w:pPr>
      <w:r>
        <w:rPr>
          <w:rStyle w:val="Strong"/>
        </w:rPr>
        <w:t xml:space="preserve">List of figures </w:t>
      </w:r>
    </w:p>
    <w:p w14:paraId="4F134AB3" w14:textId="48FB21D1" w:rsidR="00343781" w:rsidRPr="00343781" w:rsidRDefault="00343781" w:rsidP="00343781">
      <w:pPr>
        <w:spacing w:line="360" w:lineRule="auto"/>
        <w:rPr>
          <w:rStyle w:val="Strong"/>
          <w:b w:val="0"/>
          <w:bCs w:val="0"/>
        </w:rPr>
      </w:pPr>
      <w:r w:rsidRPr="00343781">
        <w:t>Figure 1.0 – The zoned MIRs in use on BF4.</w:t>
      </w:r>
    </w:p>
    <w:p w14:paraId="69EDBFDD" w14:textId="2AD3356E" w:rsidR="00343781" w:rsidRPr="00343781" w:rsidRDefault="00343781" w:rsidP="00343781">
      <w:pPr>
        <w:spacing w:line="360" w:lineRule="auto"/>
        <w:rPr>
          <w:rStyle w:val="Strong"/>
          <w:b w:val="0"/>
          <w:bCs w:val="0"/>
        </w:rPr>
      </w:pPr>
      <w:r w:rsidRPr="00343781">
        <w:rPr>
          <w:rStyle w:val="Strong"/>
          <w:b w:val="0"/>
          <w:bCs w:val="0"/>
        </w:rPr>
        <w:t>Figure 2.0 – Process map of the increased campaign of MIRs.</w:t>
      </w:r>
    </w:p>
    <w:p w14:paraId="118BA550" w14:textId="037A8629" w:rsidR="00343781" w:rsidRPr="00343781" w:rsidRDefault="00343781" w:rsidP="00343781">
      <w:pPr>
        <w:spacing w:line="360" w:lineRule="auto"/>
        <w:rPr>
          <w:rStyle w:val="Strong"/>
          <w:b w:val="0"/>
          <w:bCs w:val="0"/>
        </w:rPr>
        <w:sectPr w:rsidR="00343781" w:rsidRPr="00343781">
          <w:footerReference w:type="even" r:id="rId8"/>
          <w:footerReference w:type="default" r:id="rId9"/>
          <w:footerReference w:type="first" r:id="rId10"/>
          <w:pgSz w:w="11906" w:h="16838"/>
          <w:pgMar w:top="1440" w:right="1440" w:bottom="1440" w:left="1440" w:header="708" w:footer="708" w:gutter="0"/>
          <w:cols w:space="708"/>
          <w:docGrid w:linePitch="360"/>
        </w:sectPr>
      </w:pPr>
      <w:r w:rsidRPr="00343781">
        <w:rPr>
          <w:rStyle w:val="Strong"/>
          <w:b w:val="0"/>
          <w:bCs w:val="0"/>
        </w:rPr>
        <w:t>Figure 3.0 – Project Scope for the increased campaign of MIR</w:t>
      </w:r>
      <w:r w:rsidR="007652F3">
        <w:rPr>
          <w:rStyle w:val="Strong"/>
          <w:b w:val="0"/>
          <w:bCs w:val="0"/>
        </w:rPr>
        <w:t>s.</w:t>
      </w:r>
    </w:p>
    <w:p w14:paraId="53C4AD66" w14:textId="41843D74" w:rsidR="007A68ED" w:rsidRPr="002D6064" w:rsidRDefault="007A68ED" w:rsidP="002D6064">
      <w:pPr>
        <w:spacing w:line="360" w:lineRule="auto"/>
        <w:rPr>
          <w:rStyle w:val="Strong"/>
          <w:rFonts w:cs="Arial"/>
        </w:rPr>
      </w:pPr>
      <w:r w:rsidRPr="002D6064">
        <w:rPr>
          <w:rStyle w:val="Strong"/>
          <w:rFonts w:cs="Arial"/>
        </w:rPr>
        <w:lastRenderedPageBreak/>
        <w:t xml:space="preserve">Introduction. </w:t>
      </w:r>
    </w:p>
    <w:p w14:paraId="712BDE84" w14:textId="4ED035DA" w:rsidR="000E6A65" w:rsidRPr="002D6064" w:rsidRDefault="002F367F" w:rsidP="002D6064">
      <w:pPr>
        <w:spacing w:before="240" w:line="360" w:lineRule="auto"/>
        <w:rPr>
          <w:rStyle w:val="Strong"/>
          <w:rFonts w:cs="Arial"/>
          <w:b w:val="0"/>
          <w:bCs w:val="0"/>
        </w:rPr>
      </w:pPr>
      <w:r w:rsidRPr="002D6064">
        <w:rPr>
          <w:rStyle w:val="Strong"/>
          <w:rFonts w:cs="Arial"/>
          <w:b w:val="0"/>
          <w:bCs w:val="0"/>
        </w:rPr>
        <w:t xml:space="preserve">Tata Group is a global giant interested in various avenues from chemicals, information technology to steel, it was founded in 1868 by Jamsetji Tata and is one of the </w:t>
      </w:r>
      <w:r w:rsidR="00211394" w:rsidRPr="002D6064">
        <w:rPr>
          <w:rStyle w:val="Strong"/>
          <w:rFonts w:cs="Arial"/>
          <w:b w:val="0"/>
          <w:bCs w:val="0"/>
        </w:rPr>
        <w:t>world’s</w:t>
      </w:r>
      <w:r w:rsidRPr="002D6064">
        <w:rPr>
          <w:rStyle w:val="Strong"/>
          <w:rFonts w:cs="Arial"/>
          <w:b w:val="0"/>
          <w:bCs w:val="0"/>
        </w:rPr>
        <w:t xml:space="preserve"> largest private-sector companies operating in over 100 hundred countries across six different continents employing over one employees as of FY 23 </w:t>
      </w:r>
      <w:r w:rsidR="000715A9" w:rsidRPr="002D6064">
        <w:rPr>
          <w:rFonts w:cs="Arial"/>
          <w:shd w:val="clear" w:color="auto" w:fill="FFFFFF"/>
        </w:rPr>
        <w:t>(Magazine, 2019)</w:t>
      </w:r>
      <w:r w:rsidRPr="002D6064">
        <w:rPr>
          <w:rStyle w:val="Strong"/>
          <w:rFonts w:cs="Arial"/>
          <w:b w:val="0"/>
          <w:bCs w:val="0"/>
        </w:rPr>
        <w:t xml:space="preserve">.  The companies mission is ‘To bring enhancement in the quality of life in the communities’ </w:t>
      </w:r>
      <w:r w:rsidR="000715A9" w:rsidRPr="002D6064">
        <w:rPr>
          <w:rFonts w:cs="Arial"/>
          <w:shd w:val="clear" w:color="auto" w:fill="FFFFFF"/>
        </w:rPr>
        <w:t>(Magazine, 2019)</w:t>
      </w:r>
      <w:r w:rsidRPr="002D6064">
        <w:rPr>
          <w:rStyle w:val="Strong"/>
          <w:rFonts w:cs="Arial"/>
          <w:b w:val="0"/>
          <w:bCs w:val="0"/>
        </w:rPr>
        <w:t xml:space="preserve">, the group has an embedded long term value based on leadership with trust. </w:t>
      </w:r>
      <w:r w:rsidR="00A43630" w:rsidRPr="002D6064">
        <w:rPr>
          <w:rStyle w:val="Strong"/>
          <w:rFonts w:cs="Arial"/>
          <w:b w:val="0"/>
          <w:bCs w:val="0"/>
        </w:rPr>
        <w:t xml:space="preserve">In 1868 the business was </w:t>
      </w:r>
      <w:r w:rsidR="003A3234" w:rsidRPr="002D6064">
        <w:rPr>
          <w:rStyle w:val="Strong"/>
          <w:rFonts w:cs="Arial"/>
          <w:b w:val="0"/>
          <w:bCs w:val="0"/>
        </w:rPr>
        <w:t>initially</w:t>
      </w:r>
      <w:r w:rsidR="00A43630" w:rsidRPr="002D6064">
        <w:rPr>
          <w:rStyle w:val="Strong"/>
          <w:rFonts w:cs="Arial"/>
          <w:b w:val="0"/>
          <w:bCs w:val="0"/>
        </w:rPr>
        <w:t xml:space="preserve"> founded for trading purposes but </w:t>
      </w:r>
      <w:r w:rsidR="00A25681" w:rsidRPr="002D6064">
        <w:rPr>
          <w:rStyle w:val="Strong"/>
          <w:rFonts w:cs="Arial"/>
          <w:b w:val="0"/>
          <w:bCs w:val="0"/>
        </w:rPr>
        <w:t>Jamsetji</w:t>
      </w:r>
      <w:r w:rsidR="00A43630" w:rsidRPr="002D6064">
        <w:rPr>
          <w:rStyle w:val="Strong"/>
          <w:rFonts w:cs="Arial"/>
          <w:b w:val="0"/>
          <w:bCs w:val="0"/>
        </w:rPr>
        <w:t xml:space="preserve"> laid the groundworks for future development and expansion, by 1907 Tata had established India’s first integrated steel plant </w:t>
      </w:r>
      <w:r w:rsidR="0050385A" w:rsidRPr="002D6064">
        <w:rPr>
          <w:rFonts w:cs="Arial"/>
          <w:shd w:val="clear" w:color="auto" w:fill="FFFFFF"/>
        </w:rPr>
        <w:t>(TATA GROUP, 2011)</w:t>
      </w:r>
      <w:r w:rsidR="00A43630" w:rsidRPr="002D6064">
        <w:rPr>
          <w:rStyle w:val="Strong"/>
          <w:rFonts w:cs="Arial"/>
          <w:b w:val="0"/>
          <w:bCs w:val="0"/>
        </w:rPr>
        <w:t xml:space="preserve">. Since then the company has developed into one of the leading </w:t>
      </w:r>
      <w:r w:rsidR="00A25681" w:rsidRPr="002D6064">
        <w:rPr>
          <w:rStyle w:val="Strong"/>
          <w:rFonts w:cs="Arial"/>
          <w:b w:val="0"/>
          <w:bCs w:val="0"/>
        </w:rPr>
        <w:t xml:space="preserve">steel manufacturers worldwide. </w:t>
      </w:r>
      <w:r w:rsidR="00FF08B1" w:rsidRPr="002D6064">
        <w:rPr>
          <w:rStyle w:val="Strong"/>
          <w:rFonts w:cs="Arial"/>
          <w:b w:val="0"/>
          <w:bCs w:val="0"/>
        </w:rPr>
        <w:t xml:space="preserve">In 1999, Corus was formed through a merger of British steel and Kininklijke Hoogovens, in 2007 Corus was acquired by Tata Steel creating </w:t>
      </w:r>
      <w:r w:rsidR="00A77AD0" w:rsidRPr="002D6064">
        <w:rPr>
          <w:rStyle w:val="Strong"/>
          <w:rFonts w:cs="Arial"/>
          <w:b w:val="0"/>
          <w:bCs w:val="0"/>
        </w:rPr>
        <w:t xml:space="preserve">one of the worlds largest steelmakers. Since then tata Steel </w:t>
      </w:r>
      <w:r w:rsidR="000E6A65" w:rsidRPr="002D6064">
        <w:rPr>
          <w:rStyle w:val="Strong"/>
          <w:rFonts w:cs="Arial"/>
          <w:b w:val="0"/>
          <w:bCs w:val="0"/>
        </w:rPr>
        <w:t>UK</w:t>
      </w:r>
      <w:r w:rsidR="00A77AD0" w:rsidRPr="002D6064">
        <w:rPr>
          <w:rStyle w:val="Strong"/>
          <w:rFonts w:cs="Arial"/>
          <w:b w:val="0"/>
          <w:bCs w:val="0"/>
        </w:rPr>
        <w:t xml:space="preserve"> has supplied customers in many industries with ‘Full finished’ products, leading the way in providing </w:t>
      </w:r>
      <w:r w:rsidR="000E6A65" w:rsidRPr="002D6064">
        <w:rPr>
          <w:rStyle w:val="Strong"/>
          <w:rFonts w:cs="Arial"/>
          <w:b w:val="0"/>
          <w:bCs w:val="0"/>
        </w:rPr>
        <w:t xml:space="preserve">almost 50% of the UKs carmakers’ steel requirements and accounting 60% of sales to the UK market. In its time as lead ownership of the business within the UK Tata has invested in over £1.5 billion including the rebuild of one of the two blast furnaces’, blast furnace 4 (=BF4) in 2013 </w:t>
      </w:r>
      <w:r w:rsidR="003F7B88" w:rsidRPr="002D6064">
        <w:rPr>
          <w:rStyle w:val="Strong"/>
          <w:rFonts w:cs="Arial"/>
          <w:b w:val="0"/>
          <w:bCs w:val="0"/>
        </w:rPr>
        <w:t>(Tata Group, 2021)</w:t>
      </w:r>
      <w:r w:rsidR="000E6A65" w:rsidRPr="002D6064">
        <w:rPr>
          <w:rStyle w:val="Strong"/>
          <w:rFonts w:cs="Arial"/>
          <w:b w:val="0"/>
          <w:bCs w:val="0"/>
        </w:rPr>
        <w:t>.</w:t>
      </w:r>
      <w:r w:rsidR="00294441" w:rsidRPr="002D6064">
        <w:rPr>
          <w:rStyle w:val="Strong"/>
          <w:rFonts w:cs="Arial"/>
          <w:b w:val="0"/>
          <w:bCs w:val="0"/>
        </w:rPr>
        <w:t xml:space="preserve"> </w:t>
      </w:r>
    </w:p>
    <w:p w14:paraId="75B13AC2" w14:textId="766BDBD8" w:rsidR="002F367F" w:rsidRPr="002D6064" w:rsidRDefault="00294441" w:rsidP="002D6064">
      <w:pPr>
        <w:spacing w:before="240" w:line="360" w:lineRule="auto"/>
        <w:rPr>
          <w:rStyle w:val="Strong"/>
          <w:rFonts w:cs="Arial"/>
          <w:b w:val="0"/>
          <w:bCs w:val="0"/>
        </w:rPr>
      </w:pPr>
      <w:r w:rsidRPr="002D6064">
        <w:rPr>
          <w:rStyle w:val="Strong"/>
          <w:rFonts w:cs="Arial"/>
          <w:b w:val="0"/>
          <w:bCs w:val="0"/>
        </w:rPr>
        <w:t>On average tata Steel UK produce ~3mt of liquid steel per year</w:t>
      </w:r>
      <w:r w:rsidR="009B1D46" w:rsidRPr="002D6064">
        <w:rPr>
          <w:rStyle w:val="Strong"/>
          <w:rFonts w:cs="Arial"/>
          <w:b w:val="0"/>
          <w:bCs w:val="0"/>
        </w:rPr>
        <w:t xml:space="preserve"> </w:t>
      </w:r>
      <w:r w:rsidR="008F37F3" w:rsidRPr="002D6064">
        <w:rPr>
          <w:rFonts w:cs="Arial"/>
          <w:shd w:val="clear" w:color="auto" w:fill="FFFFFF"/>
        </w:rPr>
        <w:t>(Tata Steel in the UK, 2020)</w:t>
      </w:r>
      <w:r w:rsidRPr="002D6064">
        <w:rPr>
          <w:rStyle w:val="Strong"/>
          <w:rFonts w:cs="Arial"/>
          <w:b w:val="0"/>
          <w:bCs w:val="0"/>
        </w:rPr>
        <w:t xml:space="preserve"> this purpose of this report is to determine an outcome in which the overall process on the blast furnace casthouses is kept to a standard of maximum potential, and availability. </w:t>
      </w:r>
      <w:r w:rsidR="00EA5CC3" w:rsidRPr="002D6064">
        <w:rPr>
          <w:rStyle w:val="Strong"/>
          <w:rFonts w:cs="Arial"/>
          <w:b w:val="0"/>
          <w:bCs w:val="0"/>
        </w:rPr>
        <w:t xml:space="preserve">The potential for increasing availability </w:t>
      </w:r>
      <w:r w:rsidR="007D3FEB" w:rsidRPr="002D6064">
        <w:rPr>
          <w:rStyle w:val="Strong"/>
          <w:rFonts w:cs="Arial"/>
          <w:b w:val="0"/>
          <w:bCs w:val="0"/>
        </w:rPr>
        <w:t xml:space="preserve">reduces operational constraints and improves costs savings at the potential of </w:t>
      </w:r>
      <w:r w:rsidR="002D58C3" w:rsidRPr="002D6064">
        <w:rPr>
          <w:rStyle w:val="Strong"/>
          <w:rFonts w:cs="Arial"/>
          <w:b w:val="0"/>
          <w:bCs w:val="0"/>
        </w:rPr>
        <w:t xml:space="preserve">&gt;£500k per year. </w:t>
      </w:r>
    </w:p>
    <w:p w14:paraId="7501F380" w14:textId="69F900E2" w:rsidR="008E7299" w:rsidRPr="002D6064" w:rsidRDefault="003767E0" w:rsidP="002D6064">
      <w:pPr>
        <w:spacing w:before="240" w:line="360" w:lineRule="auto"/>
        <w:rPr>
          <w:rStyle w:val="Strong"/>
          <w:rFonts w:cs="Arial"/>
          <w:b w:val="0"/>
          <w:bCs w:val="0"/>
        </w:rPr>
      </w:pPr>
      <w:r w:rsidRPr="002D6064">
        <w:rPr>
          <w:rStyle w:val="Strong"/>
          <w:rFonts w:cs="Arial"/>
          <w:b w:val="0"/>
          <w:bCs w:val="0"/>
        </w:rPr>
        <w:t xml:space="preserve">This report </w:t>
      </w:r>
      <w:r w:rsidR="004F4321" w:rsidRPr="002D6064">
        <w:rPr>
          <w:rStyle w:val="Strong"/>
          <w:rFonts w:cs="Arial"/>
          <w:b w:val="0"/>
          <w:bCs w:val="0"/>
        </w:rPr>
        <w:t xml:space="preserve">captures the recent success completed at TSPT completing a </w:t>
      </w:r>
      <w:r w:rsidR="000649B0" w:rsidRPr="002D6064">
        <w:rPr>
          <w:rStyle w:val="Strong"/>
          <w:rFonts w:cs="Arial"/>
          <w:b w:val="0"/>
          <w:bCs w:val="0"/>
        </w:rPr>
        <w:t xml:space="preserve">campaign record after implementing a enhanced installation repair schedules, while looking to the future at potentially increasing the campaigns even further. </w:t>
      </w:r>
    </w:p>
    <w:p w14:paraId="66E77B8B" w14:textId="77777777" w:rsidR="008E7299" w:rsidRPr="002D6064" w:rsidRDefault="008E7299" w:rsidP="002D6064">
      <w:pPr>
        <w:spacing w:line="360" w:lineRule="auto"/>
        <w:rPr>
          <w:rStyle w:val="Strong"/>
          <w:rFonts w:cs="Arial"/>
        </w:rPr>
      </w:pPr>
      <w:r w:rsidRPr="002D6064">
        <w:rPr>
          <w:rStyle w:val="Strong"/>
          <w:rFonts w:cs="Arial"/>
        </w:rPr>
        <w:t>Problem Statement</w:t>
      </w:r>
    </w:p>
    <w:p w14:paraId="485E8D9B" w14:textId="6B445EC9" w:rsidR="00711DF1" w:rsidRPr="002D6064" w:rsidRDefault="008C7667" w:rsidP="002D6064">
      <w:pPr>
        <w:spacing w:line="360" w:lineRule="auto"/>
        <w:rPr>
          <w:rStyle w:val="Strong"/>
          <w:rFonts w:cs="Arial"/>
          <w:b w:val="0"/>
          <w:bCs w:val="0"/>
        </w:rPr>
      </w:pPr>
      <w:r w:rsidRPr="002D6064">
        <w:rPr>
          <w:rStyle w:val="Strong"/>
          <w:rFonts w:cs="Arial"/>
          <w:b w:val="0"/>
          <w:bCs w:val="0"/>
        </w:rPr>
        <w:t xml:space="preserve">The blast furnaces at Tata Steel UK, Port Talbot are comprised of two ‘Casthouses’, casthouses are </w:t>
      </w:r>
      <w:r w:rsidR="003A2568" w:rsidRPr="002D6064">
        <w:rPr>
          <w:rStyle w:val="Strong"/>
          <w:rFonts w:cs="Arial"/>
          <w:b w:val="0"/>
          <w:bCs w:val="0"/>
        </w:rPr>
        <w:t xml:space="preserve">the areas of plant in which the molten material (Iron and Slag) are directed from the </w:t>
      </w:r>
      <w:r w:rsidR="00B05ADA" w:rsidRPr="002D6064">
        <w:rPr>
          <w:rStyle w:val="Strong"/>
          <w:rFonts w:cs="Arial"/>
          <w:b w:val="0"/>
          <w:bCs w:val="0"/>
        </w:rPr>
        <w:t xml:space="preserve">blast furnace taphole to the torpedo lade cars. Molten material exits the furnace after </w:t>
      </w:r>
      <w:r w:rsidR="00085D0D" w:rsidRPr="002D6064">
        <w:rPr>
          <w:rStyle w:val="Strong"/>
          <w:rFonts w:cs="Arial"/>
          <w:b w:val="0"/>
          <w:bCs w:val="0"/>
        </w:rPr>
        <w:t>going through a reduction process where the solid raw materials are reduced through a process to create a liquid product</w:t>
      </w:r>
      <w:r w:rsidR="00E11176" w:rsidRPr="002D6064">
        <w:rPr>
          <w:rStyle w:val="Strong"/>
          <w:rFonts w:cs="Arial"/>
          <w:b w:val="0"/>
          <w:bCs w:val="0"/>
        </w:rPr>
        <w:t xml:space="preserve"> </w:t>
      </w:r>
      <w:r w:rsidR="00D972C3" w:rsidRPr="002D6064">
        <w:rPr>
          <w:rStyle w:val="Strong"/>
          <w:rFonts w:cs="Arial"/>
          <w:b w:val="0"/>
          <w:bCs w:val="0"/>
        </w:rPr>
        <w:t>(HWI, 2024)</w:t>
      </w:r>
      <w:r w:rsidR="00085D0D" w:rsidRPr="002D6064">
        <w:rPr>
          <w:rStyle w:val="Strong"/>
          <w:rFonts w:cs="Arial"/>
          <w:b w:val="0"/>
          <w:bCs w:val="0"/>
        </w:rPr>
        <w:t xml:space="preserve">. </w:t>
      </w:r>
      <w:r w:rsidR="006C5595" w:rsidRPr="002D6064">
        <w:rPr>
          <w:rStyle w:val="Strong"/>
          <w:rFonts w:cs="Arial"/>
          <w:b w:val="0"/>
          <w:bCs w:val="0"/>
        </w:rPr>
        <w:t xml:space="preserve">When the molten materials exit the taphole they pass through the main iron runner (=MIR), </w:t>
      </w:r>
      <w:r w:rsidR="00E23403" w:rsidRPr="002D6064">
        <w:rPr>
          <w:rStyle w:val="Strong"/>
          <w:rFonts w:cs="Arial"/>
          <w:b w:val="0"/>
          <w:bCs w:val="0"/>
        </w:rPr>
        <w:t xml:space="preserve">under </w:t>
      </w:r>
      <w:r w:rsidR="006E482C" w:rsidRPr="002D6064">
        <w:rPr>
          <w:rStyle w:val="Strong"/>
          <w:rFonts w:cs="Arial"/>
          <w:b w:val="0"/>
          <w:bCs w:val="0"/>
        </w:rPr>
        <w:t xml:space="preserve">a ‘skimmer block’ (A skimmer block is what separates the </w:t>
      </w:r>
      <w:r w:rsidR="00F6315B" w:rsidRPr="002D6064">
        <w:rPr>
          <w:rStyle w:val="Strong"/>
          <w:rFonts w:cs="Arial"/>
          <w:b w:val="0"/>
          <w:bCs w:val="0"/>
        </w:rPr>
        <w:t xml:space="preserve">iron and slag) where the iron and slag then go down their individual </w:t>
      </w:r>
      <w:r w:rsidR="00F6315B" w:rsidRPr="002D6064">
        <w:rPr>
          <w:rStyle w:val="Strong"/>
          <w:rFonts w:cs="Arial"/>
          <w:b w:val="0"/>
          <w:bCs w:val="0"/>
        </w:rPr>
        <w:lastRenderedPageBreak/>
        <w:t xml:space="preserve">runners </w:t>
      </w:r>
      <w:r w:rsidR="005869E0" w:rsidRPr="002D6064">
        <w:rPr>
          <w:rStyle w:val="Strong"/>
          <w:rFonts w:cs="Arial"/>
          <w:b w:val="0"/>
          <w:bCs w:val="0"/>
        </w:rPr>
        <w:t>and end up at either the slag pools (for slag) or into a torpedo ladle (</w:t>
      </w:r>
      <w:r w:rsidR="00136A06" w:rsidRPr="002D6064">
        <w:rPr>
          <w:rStyle w:val="Strong"/>
          <w:rFonts w:cs="Arial"/>
          <w:b w:val="0"/>
          <w:bCs w:val="0"/>
        </w:rPr>
        <w:t xml:space="preserve">iron) </w:t>
      </w:r>
      <w:r w:rsidR="00FC081B" w:rsidRPr="002D6064">
        <w:rPr>
          <w:rStyle w:val="Strong"/>
          <w:rFonts w:cs="Arial"/>
          <w:b w:val="0"/>
          <w:bCs w:val="0"/>
        </w:rPr>
        <w:t xml:space="preserve">where its then transported off to the BOS plant and </w:t>
      </w:r>
      <w:r w:rsidR="00810C5E" w:rsidRPr="002D6064">
        <w:rPr>
          <w:rStyle w:val="Strong"/>
          <w:rFonts w:cs="Arial"/>
          <w:b w:val="0"/>
          <w:bCs w:val="0"/>
        </w:rPr>
        <w:t xml:space="preserve">through a process made into steel. </w:t>
      </w:r>
      <w:r w:rsidR="0097413D" w:rsidRPr="002D6064">
        <w:rPr>
          <w:rStyle w:val="Strong"/>
          <w:rFonts w:cs="Arial"/>
          <w:b w:val="0"/>
          <w:bCs w:val="0"/>
        </w:rPr>
        <w:t xml:space="preserve">The problem encountered by Tata Steel Port Talbot </w:t>
      </w:r>
      <w:r w:rsidR="00BF3DBE" w:rsidRPr="002D6064">
        <w:rPr>
          <w:rStyle w:val="Strong"/>
          <w:rFonts w:cs="Arial"/>
          <w:b w:val="0"/>
          <w:bCs w:val="0"/>
        </w:rPr>
        <w:t xml:space="preserve">(=TSPT) is the length of which these MIR, secondary runners are able to stay </w:t>
      </w:r>
      <w:r w:rsidR="008B01B2" w:rsidRPr="002D6064">
        <w:rPr>
          <w:rStyle w:val="Strong"/>
          <w:rFonts w:cs="Arial"/>
          <w:b w:val="0"/>
          <w:bCs w:val="0"/>
        </w:rPr>
        <w:t xml:space="preserve">at maximum availability so that the furnaces can operate to peak </w:t>
      </w:r>
      <w:r w:rsidR="0000132A" w:rsidRPr="002D6064">
        <w:rPr>
          <w:rStyle w:val="Strong"/>
          <w:rFonts w:cs="Arial"/>
          <w:b w:val="0"/>
          <w:bCs w:val="0"/>
        </w:rPr>
        <w:t xml:space="preserve">performance. </w:t>
      </w:r>
      <w:r w:rsidR="00A01BF6" w:rsidRPr="002D6064">
        <w:rPr>
          <w:rStyle w:val="Strong"/>
          <w:rFonts w:cs="Arial"/>
          <w:b w:val="0"/>
          <w:bCs w:val="0"/>
        </w:rPr>
        <w:t xml:space="preserve">The issues with the MIR at TSPT </w:t>
      </w:r>
      <w:r w:rsidR="00521A36" w:rsidRPr="002D6064">
        <w:rPr>
          <w:rStyle w:val="Strong"/>
          <w:rFonts w:cs="Arial"/>
          <w:b w:val="0"/>
          <w:bCs w:val="0"/>
        </w:rPr>
        <w:t xml:space="preserve">was inadequate to maintain optimal operational efficiency and cost effectiveness, </w:t>
      </w:r>
      <w:r w:rsidR="00BC35DC" w:rsidRPr="002D6064">
        <w:rPr>
          <w:rStyle w:val="Strong"/>
          <w:rFonts w:cs="Arial"/>
          <w:b w:val="0"/>
          <w:bCs w:val="0"/>
        </w:rPr>
        <w:t xml:space="preserve">several issues arise due to the limited </w:t>
      </w:r>
      <w:r w:rsidR="00E0293F" w:rsidRPr="002D6064">
        <w:rPr>
          <w:rStyle w:val="Strong"/>
          <w:rFonts w:cs="Arial"/>
          <w:b w:val="0"/>
          <w:bCs w:val="0"/>
        </w:rPr>
        <w:t>lifespan</w:t>
      </w:r>
      <w:r w:rsidR="00BC35DC" w:rsidRPr="002D6064">
        <w:rPr>
          <w:rStyle w:val="Strong"/>
          <w:rFonts w:cs="Arial"/>
          <w:b w:val="0"/>
          <w:bCs w:val="0"/>
        </w:rPr>
        <w:t xml:space="preserve"> of the MIR, including the frequency of downtime </w:t>
      </w:r>
      <w:r w:rsidR="005357CE" w:rsidRPr="002D6064">
        <w:rPr>
          <w:rStyle w:val="Strong"/>
          <w:rFonts w:cs="Arial"/>
          <w:b w:val="0"/>
          <w:bCs w:val="0"/>
        </w:rPr>
        <w:t xml:space="preserve">for replacement and maintenance, increased production costs, and potential </w:t>
      </w:r>
      <w:r w:rsidR="00E0293F" w:rsidRPr="002D6064">
        <w:rPr>
          <w:rStyle w:val="Strong"/>
          <w:rFonts w:cs="Arial"/>
          <w:b w:val="0"/>
          <w:bCs w:val="0"/>
        </w:rPr>
        <w:t>product</w:t>
      </w:r>
      <w:r w:rsidR="005357CE" w:rsidRPr="002D6064">
        <w:rPr>
          <w:rStyle w:val="Strong"/>
          <w:rFonts w:cs="Arial"/>
          <w:b w:val="0"/>
          <w:bCs w:val="0"/>
        </w:rPr>
        <w:t xml:space="preserve"> </w:t>
      </w:r>
      <w:r w:rsidR="00E0293F" w:rsidRPr="002D6064">
        <w:rPr>
          <w:rStyle w:val="Strong"/>
          <w:rFonts w:cs="Arial"/>
          <w:b w:val="0"/>
          <w:bCs w:val="0"/>
        </w:rPr>
        <w:t>quality</w:t>
      </w:r>
      <w:r w:rsidR="00C30765" w:rsidRPr="002D6064">
        <w:rPr>
          <w:rStyle w:val="Strong"/>
          <w:rFonts w:cs="Arial"/>
          <w:b w:val="0"/>
          <w:bCs w:val="0"/>
        </w:rPr>
        <w:t xml:space="preserve">. It is </w:t>
      </w:r>
      <w:r w:rsidR="00E0293F" w:rsidRPr="002D6064">
        <w:rPr>
          <w:rStyle w:val="Strong"/>
          <w:rFonts w:cs="Arial"/>
          <w:b w:val="0"/>
          <w:bCs w:val="0"/>
        </w:rPr>
        <w:t>therefore</w:t>
      </w:r>
      <w:r w:rsidR="00C30765" w:rsidRPr="002D6064">
        <w:rPr>
          <w:rStyle w:val="Strong"/>
          <w:rFonts w:cs="Arial"/>
          <w:b w:val="0"/>
          <w:bCs w:val="0"/>
        </w:rPr>
        <w:t xml:space="preserve"> critical that the business must increase the lifespan of </w:t>
      </w:r>
      <w:r w:rsidR="00FF0CCB" w:rsidRPr="002D6064">
        <w:rPr>
          <w:rStyle w:val="Strong"/>
          <w:rFonts w:cs="Arial"/>
          <w:b w:val="0"/>
          <w:bCs w:val="0"/>
        </w:rPr>
        <w:t xml:space="preserve">the MIR to address the challenges associated with previous operating </w:t>
      </w:r>
      <w:r w:rsidR="00E0293F" w:rsidRPr="002D6064">
        <w:rPr>
          <w:rStyle w:val="Strong"/>
          <w:rFonts w:cs="Arial"/>
          <w:b w:val="0"/>
          <w:bCs w:val="0"/>
        </w:rPr>
        <w:t xml:space="preserve">ability. </w:t>
      </w:r>
    </w:p>
    <w:p w14:paraId="1D2FB458" w14:textId="6F092534" w:rsidR="003A4A31" w:rsidRPr="002D6064" w:rsidRDefault="003A4A31" w:rsidP="002D6064">
      <w:pPr>
        <w:spacing w:line="360" w:lineRule="auto"/>
        <w:rPr>
          <w:rFonts w:cs="Arial"/>
        </w:rPr>
      </w:pPr>
      <w:r w:rsidRPr="002D6064">
        <w:rPr>
          <w:rFonts w:cs="Arial"/>
        </w:rPr>
        <w:t>In 2016 all campaigns on BF4 were restricted to 220kthm, this was solely down to issues with structural movement and poor safety lining conditions which eventually resulted in a loss of containment (=LoC). In 2021 TSPT and Vesuvius worked to reduce the overall costs of MIR installations through ‘zoning’ runners, this enabled the higher quality materials to be used within the impact areas, and a lower costs material in the non-impact. This can be seen below in Figure 1.0.</w:t>
      </w:r>
    </w:p>
    <w:p w14:paraId="1264992E" w14:textId="38552ACA" w:rsidR="005C0ED5" w:rsidRPr="002D6064" w:rsidRDefault="005C0ED5" w:rsidP="002D6064">
      <w:pPr>
        <w:spacing w:line="360" w:lineRule="auto"/>
        <w:rPr>
          <w:rFonts w:cs="Arial"/>
        </w:rPr>
      </w:pPr>
      <w:r w:rsidRPr="002D6064">
        <w:rPr>
          <w:rFonts w:cs="Arial"/>
          <w:b/>
          <w:bCs/>
          <w:noProof/>
        </w:rPr>
        <w:drawing>
          <wp:inline distT="0" distB="0" distL="0" distR="0" wp14:anchorId="36576040" wp14:editId="51143B0F">
            <wp:extent cx="5399405" cy="1981200"/>
            <wp:effectExtent l="0" t="0" r="1079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399405" cy="1981200"/>
                    </a:xfrm>
                    <a:prstGeom prst="rect">
                      <a:avLst/>
                    </a:prstGeom>
                    <a:noFill/>
                    <a:ln>
                      <a:noFill/>
                    </a:ln>
                  </pic:spPr>
                </pic:pic>
              </a:graphicData>
            </a:graphic>
          </wp:inline>
        </w:drawing>
      </w:r>
    </w:p>
    <w:p w14:paraId="144E3299" w14:textId="77777777" w:rsidR="00DC664A" w:rsidRPr="002D6064" w:rsidRDefault="00DC664A" w:rsidP="002D6064">
      <w:pPr>
        <w:spacing w:line="360" w:lineRule="auto"/>
        <w:jc w:val="center"/>
        <w:rPr>
          <w:rFonts w:cs="Arial"/>
          <w:i/>
          <w:iCs/>
        </w:rPr>
      </w:pPr>
      <w:r w:rsidRPr="002D6064">
        <w:rPr>
          <w:rFonts w:cs="Arial"/>
          <w:i/>
          <w:iCs/>
        </w:rPr>
        <w:t>Figure 1.0 – The zoned MIRs in use on BF4.</w:t>
      </w:r>
    </w:p>
    <w:p w14:paraId="114DA6A5" w14:textId="0C7D474D" w:rsidR="004F4321" w:rsidRPr="002D6064" w:rsidRDefault="009A7713" w:rsidP="002D6064">
      <w:pPr>
        <w:spacing w:line="360" w:lineRule="auto"/>
        <w:rPr>
          <w:rStyle w:val="Strong"/>
          <w:rFonts w:cs="Arial"/>
          <w:b w:val="0"/>
          <w:bCs w:val="0"/>
        </w:rPr>
      </w:pPr>
      <w:r w:rsidRPr="002D6064">
        <w:rPr>
          <w:rFonts w:cs="Arial"/>
        </w:rPr>
        <w:t>From this change in installation refractory costs were cut by &lt;£10k/campaign. The decision was backed through the use of 3D scanners which determine the wear rate of the refractory/</w:t>
      </w:r>
      <w:proofErr w:type="spellStart"/>
      <w:r w:rsidRPr="002D6064">
        <w:rPr>
          <w:rFonts w:cs="Arial"/>
        </w:rPr>
        <w:t>thm</w:t>
      </w:r>
      <w:proofErr w:type="spellEnd"/>
      <w:r w:rsidRPr="002D6064">
        <w:rPr>
          <w:rFonts w:cs="Arial"/>
        </w:rPr>
        <w:t xml:space="preserve">. This data is used to enable to safely enable the extension to the campaigns where possible. However, during the current timing the campaigns could not be extended as issues with the structure around the MIRs on both the East and South casthouses were yet to be solved. So, in 2022 and 2023 the local engineering teams worked in coordination with the refractory production specialist to scope and expose the affected areas on both the East and South MIRs. The work required extensive engineering involvement and was executed well by all involved. On the completion of the all structural work the local day refractory team </w:t>
      </w:r>
      <w:r w:rsidRPr="002D6064">
        <w:rPr>
          <w:rFonts w:cs="Arial"/>
        </w:rPr>
        <w:lastRenderedPageBreak/>
        <w:t>(=DRT) installed all new castable insulation and safety linings into the MIRs.</w:t>
      </w:r>
      <w:r w:rsidR="00B2485C" w:rsidRPr="002D6064">
        <w:rPr>
          <w:rFonts w:cs="Arial"/>
        </w:rPr>
        <w:t xml:space="preserve"> But what is realized, and far more important is that this removes the restrictions, and enables the MIRs to be extended past 220kthm. </w:t>
      </w:r>
    </w:p>
    <w:p w14:paraId="597B820C" w14:textId="77777777" w:rsidR="008E7299" w:rsidRPr="002D6064" w:rsidRDefault="008E7299" w:rsidP="002D6064">
      <w:pPr>
        <w:spacing w:line="360" w:lineRule="auto"/>
        <w:rPr>
          <w:rStyle w:val="Strong"/>
          <w:rFonts w:cs="Arial"/>
        </w:rPr>
      </w:pPr>
      <w:r w:rsidRPr="002D6064">
        <w:rPr>
          <w:rStyle w:val="Strong"/>
          <w:rFonts w:cs="Arial"/>
        </w:rPr>
        <w:t>Process Mapping</w:t>
      </w:r>
    </w:p>
    <w:p w14:paraId="76E07860" w14:textId="132C26B6" w:rsidR="00641415" w:rsidRPr="002D6064" w:rsidRDefault="002D5693" w:rsidP="002D6064">
      <w:pPr>
        <w:spacing w:line="360" w:lineRule="auto"/>
        <w:rPr>
          <w:rStyle w:val="Strong"/>
          <w:rFonts w:cs="Arial"/>
        </w:rPr>
      </w:pPr>
      <w:r w:rsidRPr="002D6064">
        <w:rPr>
          <w:rStyle w:val="Strong"/>
          <w:rFonts w:cs="Arial"/>
          <w:b w:val="0"/>
          <w:bCs w:val="0"/>
          <w:noProof/>
        </w:rPr>
        <w:drawing>
          <wp:inline distT="0" distB="0" distL="0" distR="0" wp14:anchorId="730CC583" wp14:editId="28756559">
            <wp:extent cx="6150610" cy="579695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60178" cy="5805969"/>
                    </a:xfrm>
                    <a:prstGeom prst="rect">
                      <a:avLst/>
                    </a:prstGeom>
                    <a:noFill/>
                    <a:ln>
                      <a:noFill/>
                    </a:ln>
                  </pic:spPr>
                </pic:pic>
              </a:graphicData>
            </a:graphic>
          </wp:inline>
        </w:drawing>
      </w:r>
    </w:p>
    <w:p w14:paraId="51A4363A" w14:textId="4D63B4CE" w:rsidR="00CD0078" w:rsidRPr="002D6064" w:rsidRDefault="00343781" w:rsidP="002D6064">
      <w:pPr>
        <w:spacing w:line="360" w:lineRule="auto"/>
        <w:jc w:val="center"/>
        <w:rPr>
          <w:rStyle w:val="Strong"/>
          <w:rFonts w:cs="Arial"/>
          <w:b w:val="0"/>
          <w:bCs w:val="0"/>
          <w:i/>
          <w:iCs/>
        </w:rPr>
      </w:pPr>
      <w:r w:rsidRPr="002D6064">
        <w:rPr>
          <w:rStyle w:val="Strong"/>
          <w:rFonts w:cs="Arial"/>
          <w:b w:val="0"/>
          <w:bCs w:val="0"/>
          <w:i/>
          <w:iCs/>
        </w:rPr>
        <w:t>Figure 2.0 – Process map of the increased campaign of MIRs.</w:t>
      </w:r>
    </w:p>
    <w:p w14:paraId="2FF2C68E" w14:textId="77777777" w:rsidR="00CD0078" w:rsidRPr="002D6064" w:rsidRDefault="00CD0078" w:rsidP="002D6064">
      <w:pPr>
        <w:spacing w:line="360" w:lineRule="auto"/>
        <w:rPr>
          <w:rStyle w:val="Strong"/>
          <w:rFonts w:cs="Arial"/>
        </w:rPr>
      </w:pPr>
    </w:p>
    <w:p w14:paraId="7238FE8B" w14:textId="14A8EF58" w:rsidR="008E7299" w:rsidRPr="002D6064" w:rsidRDefault="008E7299" w:rsidP="002D6064">
      <w:pPr>
        <w:spacing w:line="360" w:lineRule="auto"/>
        <w:rPr>
          <w:rStyle w:val="Strong"/>
          <w:rFonts w:cs="Arial"/>
        </w:rPr>
      </w:pPr>
      <w:r w:rsidRPr="002D6064">
        <w:rPr>
          <w:rStyle w:val="Strong"/>
          <w:rFonts w:cs="Arial"/>
        </w:rPr>
        <w:t>Voice of the Customer/Critical to Quality</w:t>
      </w:r>
    </w:p>
    <w:p w14:paraId="68FA9102" w14:textId="2510CE36" w:rsidR="002D5693" w:rsidRPr="002D6064" w:rsidRDefault="00E32D80" w:rsidP="002D6064">
      <w:pPr>
        <w:spacing w:line="360" w:lineRule="auto"/>
        <w:rPr>
          <w:rStyle w:val="Strong"/>
          <w:rFonts w:cs="Arial"/>
          <w:b w:val="0"/>
          <w:bCs w:val="0"/>
        </w:rPr>
      </w:pPr>
      <w:r w:rsidRPr="002D6064">
        <w:rPr>
          <w:rStyle w:val="Strong"/>
          <w:rFonts w:cs="Arial"/>
          <w:b w:val="0"/>
          <w:bCs w:val="0"/>
        </w:rPr>
        <w:t xml:space="preserve">The customer is </w:t>
      </w:r>
      <w:r w:rsidR="00CB3A2F" w:rsidRPr="002D6064">
        <w:rPr>
          <w:rStyle w:val="Strong"/>
          <w:rFonts w:cs="Arial"/>
          <w:b w:val="0"/>
          <w:bCs w:val="0"/>
        </w:rPr>
        <w:t xml:space="preserve">TSPT itself, the business as a whole requires the casthouses to perform better as </w:t>
      </w:r>
      <w:r w:rsidR="000C7F7A" w:rsidRPr="002D6064">
        <w:rPr>
          <w:rStyle w:val="Strong"/>
          <w:rFonts w:cs="Arial"/>
          <w:b w:val="0"/>
          <w:bCs w:val="0"/>
        </w:rPr>
        <w:t xml:space="preserve">results can be extended throughout the site. The key points would be </w:t>
      </w:r>
      <w:r w:rsidR="008F6907" w:rsidRPr="002D6064">
        <w:rPr>
          <w:rStyle w:val="Strong"/>
          <w:rFonts w:cs="Arial"/>
          <w:b w:val="0"/>
          <w:bCs w:val="0"/>
        </w:rPr>
        <w:t xml:space="preserve">– </w:t>
      </w:r>
    </w:p>
    <w:p w14:paraId="500F406C" w14:textId="7AFF79AF" w:rsidR="008F6907" w:rsidRPr="002D6064" w:rsidRDefault="008F6907" w:rsidP="002D6064">
      <w:pPr>
        <w:spacing w:line="360" w:lineRule="auto"/>
        <w:rPr>
          <w:rStyle w:val="Strong"/>
          <w:rFonts w:cs="Arial"/>
          <w:b w:val="0"/>
          <w:bCs w:val="0"/>
        </w:rPr>
      </w:pPr>
      <w:r w:rsidRPr="002D6064">
        <w:rPr>
          <w:rStyle w:val="Strong"/>
          <w:rFonts w:cs="Arial"/>
          <w:b w:val="0"/>
          <w:bCs w:val="0"/>
        </w:rPr>
        <w:lastRenderedPageBreak/>
        <w:t>Reliability</w:t>
      </w:r>
      <w:r w:rsidR="00343275" w:rsidRPr="002D6064">
        <w:rPr>
          <w:rStyle w:val="Strong"/>
          <w:rFonts w:cs="Arial"/>
          <w:b w:val="0"/>
          <w:bCs w:val="0"/>
        </w:rPr>
        <w:t xml:space="preserve">, </w:t>
      </w:r>
      <w:r w:rsidRPr="002D6064">
        <w:rPr>
          <w:rStyle w:val="Strong"/>
          <w:rFonts w:cs="Arial"/>
          <w:b w:val="0"/>
          <w:bCs w:val="0"/>
        </w:rPr>
        <w:t>consistency</w:t>
      </w:r>
      <w:r w:rsidR="00343275" w:rsidRPr="002D6064">
        <w:rPr>
          <w:rStyle w:val="Strong"/>
          <w:rFonts w:cs="Arial"/>
          <w:b w:val="0"/>
          <w:bCs w:val="0"/>
        </w:rPr>
        <w:t xml:space="preserve"> and cost savings</w:t>
      </w:r>
      <w:r w:rsidRPr="002D6064">
        <w:rPr>
          <w:rStyle w:val="Strong"/>
          <w:rFonts w:cs="Arial"/>
          <w:b w:val="0"/>
          <w:bCs w:val="0"/>
        </w:rPr>
        <w:t xml:space="preserve"> </w:t>
      </w:r>
      <w:r w:rsidR="004F64A0" w:rsidRPr="002D6064">
        <w:rPr>
          <w:rStyle w:val="Strong"/>
          <w:rFonts w:cs="Arial"/>
          <w:b w:val="0"/>
          <w:bCs w:val="0"/>
        </w:rPr>
        <w:t>–</w:t>
      </w:r>
      <w:r w:rsidRPr="002D6064">
        <w:rPr>
          <w:rStyle w:val="Strong"/>
          <w:rFonts w:cs="Arial"/>
          <w:b w:val="0"/>
          <w:bCs w:val="0"/>
        </w:rPr>
        <w:t xml:space="preserve"> </w:t>
      </w:r>
      <w:r w:rsidR="004F64A0" w:rsidRPr="002D6064">
        <w:rPr>
          <w:rStyle w:val="Strong"/>
          <w:rFonts w:cs="Arial"/>
          <w:b w:val="0"/>
          <w:bCs w:val="0"/>
        </w:rPr>
        <w:t>The long</w:t>
      </w:r>
      <w:r w:rsidR="003417A1" w:rsidRPr="002D6064">
        <w:rPr>
          <w:rStyle w:val="Strong"/>
          <w:rFonts w:cs="Arial"/>
          <w:b w:val="0"/>
          <w:bCs w:val="0"/>
        </w:rPr>
        <w:t>er the runner can stay in service the greater the potential output</w:t>
      </w:r>
      <w:r w:rsidR="00C111BD" w:rsidRPr="002D6064">
        <w:rPr>
          <w:rStyle w:val="Strong"/>
          <w:rFonts w:cs="Arial"/>
          <w:b w:val="0"/>
          <w:bCs w:val="0"/>
        </w:rPr>
        <w:t xml:space="preserve">, and </w:t>
      </w:r>
      <w:r w:rsidR="0017751F" w:rsidRPr="002D6064">
        <w:rPr>
          <w:rStyle w:val="Strong"/>
          <w:rFonts w:cs="Arial"/>
          <w:b w:val="0"/>
          <w:bCs w:val="0"/>
        </w:rPr>
        <w:t xml:space="preserve">a reduction in the annual </w:t>
      </w:r>
      <w:r w:rsidR="00866C4D" w:rsidRPr="002D6064">
        <w:rPr>
          <w:rStyle w:val="Strong"/>
          <w:rFonts w:cs="Arial"/>
          <w:b w:val="0"/>
          <w:bCs w:val="0"/>
        </w:rPr>
        <w:t xml:space="preserve">refractory expenditure. </w:t>
      </w:r>
    </w:p>
    <w:p w14:paraId="590F2B02" w14:textId="74E7257E" w:rsidR="000E1E77" w:rsidRPr="002D6064" w:rsidRDefault="0074192D" w:rsidP="002D6064">
      <w:pPr>
        <w:spacing w:line="360" w:lineRule="auto"/>
        <w:rPr>
          <w:rStyle w:val="Strong"/>
          <w:rFonts w:cs="Arial"/>
          <w:b w:val="0"/>
          <w:bCs w:val="0"/>
        </w:rPr>
      </w:pPr>
      <w:r w:rsidRPr="002D6064">
        <w:rPr>
          <w:rStyle w:val="Strong"/>
          <w:rFonts w:cs="Arial"/>
          <w:b w:val="0"/>
          <w:bCs w:val="0"/>
        </w:rPr>
        <w:t xml:space="preserve">Environmental impact – The environmental </w:t>
      </w:r>
      <w:r w:rsidR="00CF02D9" w:rsidRPr="002D6064">
        <w:rPr>
          <w:rStyle w:val="Strong"/>
          <w:rFonts w:cs="Arial"/>
          <w:b w:val="0"/>
          <w:bCs w:val="0"/>
        </w:rPr>
        <w:t>footprint</w:t>
      </w:r>
      <w:r w:rsidRPr="002D6064">
        <w:rPr>
          <w:rStyle w:val="Strong"/>
          <w:rFonts w:cs="Arial"/>
          <w:b w:val="0"/>
          <w:bCs w:val="0"/>
        </w:rPr>
        <w:t xml:space="preserve"> of any bus</w:t>
      </w:r>
      <w:r w:rsidR="00CF02D9" w:rsidRPr="002D6064">
        <w:rPr>
          <w:rStyle w:val="Strong"/>
          <w:rFonts w:cs="Arial"/>
          <w:b w:val="0"/>
          <w:bCs w:val="0"/>
        </w:rPr>
        <w:t xml:space="preserve">iness is a major </w:t>
      </w:r>
      <w:r w:rsidR="00AD183A" w:rsidRPr="002D6064">
        <w:rPr>
          <w:rStyle w:val="Strong"/>
          <w:rFonts w:cs="Arial"/>
          <w:b w:val="0"/>
          <w:bCs w:val="0"/>
        </w:rPr>
        <w:t>contributing</w:t>
      </w:r>
      <w:r w:rsidR="009053F6" w:rsidRPr="002D6064">
        <w:rPr>
          <w:rStyle w:val="Strong"/>
          <w:rFonts w:cs="Arial"/>
          <w:b w:val="0"/>
          <w:bCs w:val="0"/>
        </w:rPr>
        <w:t xml:space="preserve"> factor to the philosophy of most businesses, </w:t>
      </w:r>
      <w:r w:rsidR="00AD183A" w:rsidRPr="002D6064">
        <w:rPr>
          <w:rStyle w:val="Strong"/>
          <w:rFonts w:cs="Arial"/>
          <w:b w:val="0"/>
          <w:bCs w:val="0"/>
        </w:rPr>
        <w:t>especially</w:t>
      </w:r>
      <w:r w:rsidR="009053F6" w:rsidRPr="002D6064">
        <w:rPr>
          <w:rStyle w:val="Strong"/>
          <w:rFonts w:cs="Arial"/>
          <w:b w:val="0"/>
          <w:bCs w:val="0"/>
        </w:rPr>
        <w:t xml:space="preserve"> Tata’s</w:t>
      </w:r>
      <w:r w:rsidR="0097606F" w:rsidRPr="002D6064">
        <w:rPr>
          <w:rStyle w:val="Strong"/>
          <w:rFonts w:cs="Arial"/>
          <w:b w:val="0"/>
          <w:bCs w:val="0"/>
        </w:rPr>
        <w:t>.</w:t>
      </w:r>
      <w:r w:rsidR="004261BB" w:rsidRPr="002D6064">
        <w:rPr>
          <w:rStyle w:val="Strong"/>
          <w:rFonts w:cs="Arial"/>
          <w:b w:val="0"/>
          <w:bCs w:val="0"/>
        </w:rPr>
        <w:t xml:space="preserve"> </w:t>
      </w:r>
      <w:r w:rsidR="0097606F" w:rsidRPr="002D6064">
        <w:rPr>
          <w:rStyle w:val="Strong"/>
          <w:rFonts w:cs="Arial"/>
          <w:b w:val="0"/>
          <w:bCs w:val="0"/>
        </w:rPr>
        <w:t>T</w:t>
      </w:r>
      <w:r w:rsidR="004261BB" w:rsidRPr="002D6064">
        <w:rPr>
          <w:rStyle w:val="Strong"/>
          <w:rFonts w:cs="Arial"/>
          <w:b w:val="0"/>
          <w:bCs w:val="0"/>
        </w:rPr>
        <w:t xml:space="preserve">he business </w:t>
      </w:r>
      <w:r w:rsidR="0097606F" w:rsidRPr="002D6064">
        <w:rPr>
          <w:rStyle w:val="Strong"/>
          <w:rFonts w:cs="Arial"/>
          <w:b w:val="0"/>
          <w:bCs w:val="0"/>
        </w:rPr>
        <w:t>has over the years adopted a hard stance to the impact it has over the environment</w:t>
      </w:r>
      <w:r w:rsidR="00394447" w:rsidRPr="002D6064">
        <w:rPr>
          <w:rStyle w:val="Strong"/>
          <w:rFonts w:cs="Arial"/>
          <w:b w:val="0"/>
          <w:bCs w:val="0"/>
        </w:rPr>
        <w:t xml:space="preserve">, and anyway it can look to reduce that impact </w:t>
      </w:r>
      <w:r w:rsidR="000E1E77" w:rsidRPr="002D6064">
        <w:rPr>
          <w:rStyle w:val="Strong"/>
          <w:rFonts w:cs="Arial"/>
          <w:b w:val="0"/>
          <w:bCs w:val="0"/>
        </w:rPr>
        <w:t>should be challenged.</w:t>
      </w:r>
    </w:p>
    <w:p w14:paraId="3AAF815E" w14:textId="624CFD10" w:rsidR="00526513" w:rsidRPr="002D6064" w:rsidRDefault="00526513" w:rsidP="002D6064">
      <w:pPr>
        <w:spacing w:line="360" w:lineRule="auto"/>
        <w:rPr>
          <w:rStyle w:val="Strong"/>
          <w:rFonts w:cs="Arial"/>
          <w:b w:val="0"/>
          <w:bCs w:val="0"/>
        </w:rPr>
      </w:pPr>
      <w:r w:rsidRPr="002D6064">
        <w:rPr>
          <w:rStyle w:val="Strong"/>
          <w:rFonts w:cs="Arial"/>
          <w:b w:val="0"/>
          <w:bCs w:val="0"/>
        </w:rPr>
        <w:t xml:space="preserve">Product quality assurance – A longer campaign of the MIRs will enable us </w:t>
      </w:r>
      <w:r w:rsidR="00546542" w:rsidRPr="002D6064">
        <w:rPr>
          <w:rStyle w:val="Strong"/>
          <w:rFonts w:cs="Arial"/>
          <w:b w:val="0"/>
          <w:bCs w:val="0"/>
        </w:rPr>
        <w:t>to maintain product quality and consistency, reducing the overall risk</w:t>
      </w:r>
      <w:r w:rsidR="002E017D" w:rsidRPr="002D6064">
        <w:rPr>
          <w:rStyle w:val="Strong"/>
          <w:rFonts w:cs="Arial"/>
          <w:b w:val="0"/>
          <w:bCs w:val="0"/>
        </w:rPr>
        <w:t xml:space="preserve"> of varying/defecting products. </w:t>
      </w:r>
    </w:p>
    <w:p w14:paraId="4ACA4348" w14:textId="050FD818" w:rsidR="0043309B" w:rsidRPr="002D6064" w:rsidRDefault="0043309B" w:rsidP="002D6064">
      <w:pPr>
        <w:spacing w:line="360" w:lineRule="auto"/>
        <w:rPr>
          <w:rStyle w:val="Strong"/>
          <w:rFonts w:cs="Arial"/>
          <w:b w:val="0"/>
          <w:bCs w:val="0"/>
        </w:rPr>
      </w:pPr>
      <w:r w:rsidRPr="002D6064">
        <w:rPr>
          <w:rStyle w:val="Strong"/>
          <w:rFonts w:cs="Arial"/>
          <w:b w:val="0"/>
          <w:bCs w:val="0"/>
        </w:rPr>
        <w:t xml:space="preserve">Long term planning – Investment in technologies, and processes or strategies to extend the lifespan of the MIR </w:t>
      </w:r>
      <w:r w:rsidR="00B242EC" w:rsidRPr="002D6064">
        <w:rPr>
          <w:rStyle w:val="Strong"/>
          <w:rFonts w:cs="Arial"/>
          <w:b w:val="0"/>
          <w:bCs w:val="0"/>
        </w:rPr>
        <w:t xml:space="preserve">aligns with the longer term goals for achieving a sustainable growth and operational excellence. </w:t>
      </w:r>
    </w:p>
    <w:p w14:paraId="1443AB33" w14:textId="0160CE42" w:rsidR="000D6E31" w:rsidRPr="002D6064" w:rsidRDefault="00DB4200" w:rsidP="002D6064">
      <w:pPr>
        <w:spacing w:line="360" w:lineRule="auto"/>
        <w:rPr>
          <w:rStyle w:val="Strong"/>
          <w:rFonts w:cs="Arial"/>
          <w:b w:val="0"/>
          <w:bCs w:val="0"/>
        </w:rPr>
      </w:pPr>
      <w:r w:rsidRPr="002D6064">
        <w:rPr>
          <w:rStyle w:val="Strong"/>
          <w:rFonts w:cs="Arial"/>
          <w:b w:val="0"/>
          <w:bCs w:val="0"/>
        </w:rPr>
        <w:t xml:space="preserve">To summarise, the customer; TSPT emphasize the importance of the extension of the campaign life of the MIR </w:t>
      </w:r>
      <w:r w:rsidR="00851607" w:rsidRPr="002D6064">
        <w:rPr>
          <w:rStyle w:val="Strong"/>
          <w:rFonts w:cs="Arial"/>
          <w:b w:val="0"/>
          <w:bCs w:val="0"/>
        </w:rPr>
        <w:t xml:space="preserve">to ensure maximum reliability, reduction in costs, enhancing operational efficiency </w:t>
      </w:r>
      <w:r w:rsidR="00A34577" w:rsidRPr="002D6064">
        <w:rPr>
          <w:rStyle w:val="Strong"/>
          <w:rFonts w:cs="Arial"/>
          <w:b w:val="0"/>
          <w:bCs w:val="0"/>
        </w:rPr>
        <w:t xml:space="preserve">and a reduction in environmental footprint to support the long-term business objective. </w:t>
      </w:r>
    </w:p>
    <w:p w14:paraId="0F8A01D3" w14:textId="77777777" w:rsidR="008E7299" w:rsidRPr="002D6064" w:rsidRDefault="008E7299" w:rsidP="002D6064">
      <w:pPr>
        <w:spacing w:line="360" w:lineRule="auto"/>
        <w:rPr>
          <w:rStyle w:val="Strong"/>
          <w:rFonts w:cs="Arial"/>
        </w:rPr>
      </w:pPr>
      <w:r w:rsidRPr="002D6064">
        <w:rPr>
          <w:rStyle w:val="Strong"/>
          <w:rFonts w:cs="Arial"/>
        </w:rPr>
        <w:t>Project Scope</w:t>
      </w:r>
    </w:p>
    <w:p w14:paraId="63954456" w14:textId="7CF20292" w:rsidR="00403D12" w:rsidRPr="002D6064" w:rsidRDefault="003B1DC6" w:rsidP="002D6064">
      <w:pPr>
        <w:spacing w:line="360" w:lineRule="auto"/>
        <w:rPr>
          <w:rStyle w:val="Strong"/>
          <w:rFonts w:cs="Arial"/>
        </w:rPr>
      </w:pPr>
      <w:r w:rsidRPr="002D6064">
        <w:rPr>
          <w:rFonts w:cs="Arial"/>
          <w:noProof/>
        </w:rPr>
        <w:drawing>
          <wp:inline distT="0" distB="0" distL="0" distR="0" wp14:anchorId="4EACF8EF" wp14:editId="286A1710">
            <wp:extent cx="6132535" cy="3441940"/>
            <wp:effectExtent l="0" t="0" r="190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73269" cy="3464803"/>
                    </a:xfrm>
                    <a:prstGeom prst="rect">
                      <a:avLst/>
                    </a:prstGeom>
                  </pic:spPr>
                </pic:pic>
              </a:graphicData>
            </a:graphic>
          </wp:inline>
        </w:drawing>
      </w:r>
    </w:p>
    <w:p w14:paraId="05328AE6" w14:textId="643A31F4" w:rsidR="00F51C06" w:rsidRPr="002D6064" w:rsidRDefault="00F51C06" w:rsidP="002D6064">
      <w:pPr>
        <w:spacing w:line="360" w:lineRule="auto"/>
        <w:jc w:val="center"/>
        <w:rPr>
          <w:rStyle w:val="Strong"/>
          <w:rFonts w:cs="Arial"/>
          <w:b w:val="0"/>
          <w:bCs w:val="0"/>
          <w:i/>
          <w:iCs/>
        </w:rPr>
        <w:sectPr w:rsidR="00F51C06" w:rsidRPr="002D6064">
          <w:footerReference w:type="even" r:id="rId15"/>
          <w:footerReference w:type="default" r:id="rId16"/>
          <w:footerReference w:type="first" r:id="rId17"/>
          <w:pgSz w:w="11906" w:h="16838"/>
          <w:pgMar w:top="1440" w:right="1440" w:bottom="1440" w:left="1440" w:header="708" w:footer="708" w:gutter="0"/>
          <w:cols w:space="708"/>
          <w:docGrid w:linePitch="360"/>
        </w:sectPr>
      </w:pPr>
      <w:r w:rsidRPr="002D6064">
        <w:rPr>
          <w:rStyle w:val="Strong"/>
          <w:rFonts w:cs="Arial"/>
          <w:b w:val="0"/>
          <w:bCs w:val="0"/>
          <w:i/>
          <w:iCs/>
        </w:rPr>
        <w:t xml:space="preserve">Figure </w:t>
      </w:r>
      <w:r w:rsidR="00343781" w:rsidRPr="002D6064">
        <w:rPr>
          <w:rStyle w:val="Strong"/>
          <w:rFonts w:cs="Arial"/>
          <w:b w:val="0"/>
          <w:bCs w:val="0"/>
          <w:i/>
          <w:iCs/>
        </w:rPr>
        <w:t>3</w:t>
      </w:r>
      <w:r w:rsidRPr="002D6064">
        <w:rPr>
          <w:rStyle w:val="Strong"/>
          <w:rFonts w:cs="Arial"/>
          <w:b w:val="0"/>
          <w:bCs w:val="0"/>
          <w:i/>
          <w:iCs/>
        </w:rPr>
        <w:t>.0 – Project Scope</w:t>
      </w:r>
      <w:r w:rsidR="00343781" w:rsidRPr="002D6064">
        <w:rPr>
          <w:rStyle w:val="Strong"/>
          <w:rFonts w:cs="Arial"/>
          <w:b w:val="0"/>
          <w:bCs w:val="0"/>
          <w:i/>
          <w:iCs/>
        </w:rPr>
        <w:t xml:space="preserve"> for the increased campaign of MIRs</w:t>
      </w:r>
    </w:p>
    <w:p w14:paraId="4CD2A05D" w14:textId="62EBC3D5" w:rsidR="00980A63" w:rsidRPr="002D6064" w:rsidRDefault="00980A63" w:rsidP="002D6064">
      <w:pPr>
        <w:spacing w:line="360" w:lineRule="auto"/>
        <w:rPr>
          <w:rStyle w:val="Strong"/>
          <w:rFonts w:cs="Arial"/>
        </w:rPr>
      </w:pPr>
      <w:r w:rsidRPr="002D6064">
        <w:rPr>
          <w:rStyle w:val="Strong"/>
          <w:rFonts w:cs="Arial"/>
        </w:rPr>
        <w:lastRenderedPageBreak/>
        <w:t>Project Charter</w:t>
      </w:r>
    </w:p>
    <w:tbl>
      <w:tblPr>
        <w:tblW w:w="16116" w:type="dxa"/>
        <w:tblCellMar>
          <w:top w:w="15" w:type="dxa"/>
        </w:tblCellMar>
        <w:tblLook w:val="04A0" w:firstRow="1" w:lastRow="0" w:firstColumn="1" w:lastColumn="0" w:noHBand="0" w:noVBand="1"/>
      </w:tblPr>
      <w:tblGrid>
        <w:gridCol w:w="3929"/>
        <w:gridCol w:w="11921"/>
        <w:gridCol w:w="266"/>
      </w:tblGrid>
      <w:tr w:rsidR="002D6064" w:rsidRPr="002D6064" w14:paraId="118D7B16" w14:textId="77777777" w:rsidTr="00980A63">
        <w:trPr>
          <w:gridAfter w:val="1"/>
          <w:wAfter w:w="266" w:type="dxa"/>
          <w:trHeight w:val="433"/>
        </w:trPr>
        <w:tc>
          <w:tcPr>
            <w:tcW w:w="15850" w:type="dxa"/>
            <w:gridSpan w:val="2"/>
            <w:vMerge w:val="restart"/>
            <w:tcBorders>
              <w:top w:val="single" w:sz="8" w:space="0" w:color="auto"/>
              <w:left w:val="single" w:sz="8" w:space="0" w:color="auto"/>
              <w:bottom w:val="single" w:sz="4" w:space="0" w:color="auto"/>
              <w:right w:val="single" w:sz="8" w:space="0" w:color="000000"/>
            </w:tcBorders>
            <w:shd w:val="clear" w:color="000000" w:fill="9BC2E6"/>
            <w:noWrap/>
            <w:vAlign w:val="center"/>
            <w:hideMark/>
          </w:tcPr>
          <w:p w14:paraId="2D903D54"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Project Charter - Enhancing the lifespan campaign of the MIR systems at TSPTUK.</w:t>
            </w:r>
          </w:p>
        </w:tc>
      </w:tr>
      <w:tr w:rsidR="002D6064" w:rsidRPr="002D6064" w14:paraId="4352C089" w14:textId="77777777" w:rsidTr="00980A63">
        <w:trPr>
          <w:trHeight w:val="246"/>
        </w:trPr>
        <w:tc>
          <w:tcPr>
            <w:tcW w:w="15850" w:type="dxa"/>
            <w:gridSpan w:val="2"/>
            <w:vMerge/>
            <w:tcBorders>
              <w:top w:val="single" w:sz="8" w:space="0" w:color="auto"/>
              <w:left w:val="single" w:sz="8" w:space="0" w:color="auto"/>
              <w:bottom w:val="single" w:sz="4" w:space="0" w:color="auto"/>
              <w:right w:val="single" w:sz="8" w:space="0" w:color="000000"/>
            </w:tcBorders>
            <w:vAlign w:val="center"/>
            <w:hideMark/>
          </w:tcPr>
          <w:p w14:paraId="7BB7BDFA" w14:textId="77777777" w:rsidR="00980A63" w:rsidRPr="002D6064" w:rsidRDefault="00980A63" w:rsidP="002D6064">
            <w:pPr>
              <w:spacing w:after="0" w:line="360" w:lineRule="auto"/>
              <w:rPr>
                <w:rFonts w:eastAsia="Times New Roman" w:cs="Arial"/>
                <w:b/>
                <w:bCs/>
                <w:lang w:eastAsia="en-GB"/>
              </w:rPr>
            </w:pPr>
          </w:p>
        </w:tc>
        <w:tc>
          <w:tcPr>
            <w:tcW w:w="266" w:type="dxa"/>
            <w:tcBorders>
              <w:top w:val="nil"/>
              <w:left w:val="nil"/>
              <w:bottom w:val="nil"/>
              <w:right w:val="nil"/>
            </w:tcBorders>
            <w:shd w:val="clear" w:color="auto" w:fill="auto"/>
            <w:noWrap/>
            <w:vAlign w:val="bottom"/>
            <w:hideMark/>
          </w:tcPr>
          <w:p w14:paraId="5300087F" w14:textId="77777777" w:rsidR="00980A63" w:rsidRPr="002D6064" w:rsidRDefault="00980A63" w:rsidP="002D6064">
            <w:pPr>
              <w:spacing w:after="0" w:line="360" w:lineRule="auto"/>
              <w:jc w:val="center"/>
              <w:rPr>
                <w:rFonts w:eastAsia="Times New Roman" w:cs="Arial"/>
                <w:b/>
                <w:bCs/>
                <w:lang w:eastAsia="en-GB"/>
              </w:rPr>
            </w:pPr>
          </w:p>
        </w:tc>
      </w:tr>
      <w:tr w:rsidR="002D6064" w:rsidRPr="002D6064" w14:paraId="661503EF" w14:textId="77777777" w:rsidTr="00980A63">
        <w:trPr>
          <w:trHeight w:val="246"/>
        </w:trPr>
        <w:tc>
          <w:tcPr>
            <w:tcW w:w="15850" w:type="dxa"/>
            <w:gridSpan w:val="2"/>
            <w:vMerge/>
            <w:tcBorders>
              <w:top w:val="single" w:sz="8" w:space="0" w:color="auto"/>
              <w:left w:val="single" w:sz="8" w:space="0" w:color="auto"/>
              <w:bottom w:val="single" w:sz="4" w:space="0" w:color="auto"/>
              <w:right w:val="single" w:sz="8" w:space="0" w:color="000000"/>
            </w:tcBorders>
            <w:vAlign w:val="center"/>
            <w:hideMark/>
          </w:tcPr>
          <w:p w14:paraId="58B11DC9" w14:textId="77777777" w:rsidR="00980A63" w:rsidRPr="002D6064" w:rsidRDefault="00980A63" w:rsidP="002D6064">
            <w:pPr>
              <w:spacing w:after="0" w:line="360" w:lineRule="auto"/>
              <w:rPr>
                <w:rFonts w:eastAsia="Times New Roman" w:cs="Arial"/>
                <w:b/>
                <w:bCs/>
                <w:lang w:eastAsia="en-GB"/>
              </w:rPr>
            </w:pPr>
          </w:p>
        </w:tc>
        <w:tc>
          <w:tcPr>
            <w:tcW w:w="266" w:type="dxa"/>
            <w:tcBorders>
              <w:top w:val="nil"/>
              <w:left w:val="nil"/>
              <w:bottom w:val="nil"/>
              <w:right w:val="nil"/>
            </w:tcBorders>
            <w:shd w:val="clear" w:color="auto" w:fill="auto"/>
            <w:noWrap/>
            <w:vAlign w:val="bottom"/>
            <w:hideMark/>
          </w:tcPr>
          <w:p w14:paraId="1DD095F1" w14:textId="77777777" w:rsidR="00980A63" w:rsidRPr="002D6064" w:rsidRDefault="00980A63" w:rsidP="002D6064">
            <w:pPr>
              <w:spacing w:after="0" w:line="360" w:lineRule="auto"/>
              <w:rPr>
                <w:rFonts w:eastAsia="Times New Roman" w:cs="Arial"/>
                <w:lang w:eastAsia="en-GB"/>
              </w:rPr>
            </w:pPr>
          </w:p>
        </w:tc>
      </w:tr>
      <w:tr w:rsidR="002D6064" w:rsidRPr="002D6064" w14:paraId="15AF4E33" w14:textId="77777777" w:rsidTr="00980A63">
        <w:trPr>
          <w:trHeight w:val="246"/>
        </w:trPr>
        <w:tc>
          <w:tcPr>
            <w:tcW w:w="15850" w:type="dxa"/>
            <w:gridSpan w:val="2"/>
            <w:vMerge/>
            <w:tcBorders>
              <w:top w:val="single" w:sz="8" w:space="0" w:color="auto"/>
              <w:left w:val="single" w:sz="8" w:space="0" w:color="auto"/>
              <w:bottom w:val="single" w:sz="4" w:space="0" w:color="auto"/>
              <w:right w:val="single" w:sz="8" w:space="0" w:color="000000"/>
            </w:tcBorders>
            <w:vAlign w:val="center"/>
            <w:hideMark/>
          </w:tcPr>
          <w:p w14:paraId="4F44C94E" w14:textId="77777777" w:rsidR="00980A63" w:rsidRPr="002D6064" w:rsidRDefault="00980A63" w:rsidP="002D6064">
            <w:pPr>
              <w:spacing w:after="0" w:line="360" w:lineRule="auto"/>
              <w:rPr>
                <w:rFonts w:eastAsia="Times New Roman" w:cs="Arial"/>
                <w:b/>
                <w:bCs/>
                <w:lang w:eastAsia="en-GB"/>
              </w:rPr>
            </w:pPr>
          </w:p>
        </w:tc>
        <w:tc>
          <w:tcPr>
            <w:tcW w:w="266" w:type="dxa"/>
            <w:tcBorders>
              <w:top w:val="nil"/>
              <w:left w:val="nil"/>
              <w:bottom w:val="nil"/>
              <w:right w:val="nil"/>
            </w:tcBorders>
            <w:shd w:val="clear" w:color="auto" w:fill="auto"/>
            <w:noWrap/>
            <w:vAlign w:val="bottom"/>
            <w:hideMark/>
          </w:tcPr>
          <w:p w14:paraId="1CEB9B3E" w14:textId="77777777" w:rsidR="00980A63" w:rsidRPr="002D6064" w:rsidRDefault="00980A63" w:rsidP="002D6064">
            <w:pPr>
              <w:spacing w:after="0" w:line="360" w:lineRule="auto"/>
              <w:rPr>
                <w:rFonts w:eastAsia="Times New Roman" w:cs="Arial"/>
                <w:lang w:eastAsia="en-GB"/>
              </w:rPr>
            </w:pPr>
          </w:p>
        </w:tc>
      </w:tr>
      <w:tr w:rsidR="002D6064" w:rsidRPr="004D6783" w14:paraId="667AAD1A" w14:textId="77777777" w:rsidTr="00980A63">
        <w:trPr>
          <w:trHeight w:val="246"/>
        </w:trPr>
        <w:tc>
          <w:tcPr>
            <w:tcW w:w="3929" w:type="dxa"/>
            <w:vMerge w:val="restart"/>
            <w:tcBorders>
              <w:top w:val="nil"/>
              <w:left w:val="single" w:sz="8" w:space="0" w:color="auto"/>
              <w:bottom w:val="single" w:sz="4" w:space="0" w:color="auto"/>
              <w:right w:val="single" w:sz="4" w:space="0" w:color="auto"/>
            </w:tcBorders>
            <w:shd w:val="clear" w:color="000000" w:fill="DDEBF7"/>
            <w:noWrap/>
            <w:vAlign w:val="center"/>
            <w:hideMark/>
          </w:tcPr>
          <w:p w14:paraId="0157C89B"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Project Sponsor</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noWrap/>
            <w:vAlign w:val="center"/>
            <w:hideMark/>
          </w:tcPr>
          <w:p w14:paraId="1FB7A020" w14:textId="77777777" w:rsidR="00980A63" w:rsidRPr="002D6064" w:rsidRDefault="00980A63" w:rsidP="002D6064">
            <w:pPr>
              <w:spacing w:after="0" w:line="360" w:lineRule="auto"/>
              <w:jc w:val="center"/>
              <w:rPr>
                <w:rFonts w:eastAsia="Times New Roman" w:cs="Arial"/>
                <w:lang w:val="nl-NL" w:eastAsia="en-GB"/>
              </w:rPr>
            </w:pPr>
            <w:r w:rsidRPr="002D6064">
              <w:rPr>
                <w:rFonts w:eastAsia="Times New Roman" w:cs="Arial"/>
                <w:lang w:val="nl-NL" w:eastAsia="en-GB"/>
              </w:rPr>
              <w:t xml:space="preserve">Tata Steel UK - Port Talbot </w:t>
            </w:r>
          </w:p>
        </w:tc>
        <w:tc>
          <w:tcPr>
            <w:tcW w:w="266" w:type="dxa"/>
            <w:vAlign w:val="center"/>
            <w:hideMark/>
          </w:tcPr>
          <w:p w14:paraId="6286BFD8" w14:textId="77777777" w:rsidR="00980A63" w:rsidRPr="002D6064" w:rsidRDefault="00980A63" w:rsidP="002D6064">
            <w:pPr>
              <w:spacing w:after="0" w:line="360" w:lineRule="auto"/>
              <w:rPr>
                <w:rFonts w:eastAsia="Times New Roman" w:cs="Arial"/>
                <w:lang w:val="nl-NL" w:eastAsia="en-GB"/>
              </w:rPr>
            </w:pPr>
          </w:p>
        </w:tc>
      </w:tr>
      <w:tr w:rsidR="002D6064" w:rsidRPr="004D6783" w14:paraId="0027D970" w14:textId="77777777" w:rsidTr="00980A63">
        <w:trPr>
          <w:trHeight w:val="246"/>
        </w:trPr>
        <w:tc>
          <w:tcPr>
            <w:tcW w:w="3929" w:type="dxa"/>
            <w:vMerge/>
            <w:tcBorders>
              <w:top w:val="nil"/>
              <w:left w:val="single" w:sz="8" w:space="0" w:color="auto"/>
              <w:bottom w:val="single" w:sz="4" w:space="0" w:color="auto"/>
              <w:right w:val="single" w:sz="4" w:space="0" w:color="auto"/>
            </w:tcBorders>
            <w:vAlign w:val="center"/>
            <w:hideMark/>
          </w:tcPr>
          <w:p w14:paraId="0B4FA8B2" w14:textId="77777777" w:rsidR="00980A63" w:rsidRPr="002D6064" w:rsidRDefault="00980A63" w:rsidP="002D6064">
            <w:pPr>
              <w:spacing w:after="0" w:line="360" w:lineRule="auto"/>
              <w:rPr>
                <w:rFonts w:eastAsia="Times New Roman" w:cs="Arial"/>
                <w:b/>
                <w:bCs/>
                <w:lang w:val="nl-NL"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0A077DDF" w14:textId="77777777" w:rsidR="00980A63" w:rsidRPr="002D6064" w:rsidRDefault="00980A63" w:rsidP="002D6064">
            <w:pPr>
              <w:spacing w:after="0" w:line="360" w:lineRule="auto"/>
              <w:rPr>
                <w:rFonts w:eastAsia="Times New Roman" w:cs="Arial"/>
                <w:lang w:val="nl-NL" w:eastAsia="en-GB"/>
              </w:rPr>
            </w:pPr>
          </w:p>
        </w:tc>
        <w:tc>
          <w:tcPr>
            <w:tcW w:w="266" w:type="dxa"/>
            <w:tcBorders>
              <w:top w:val="nil"/>
              <w:left w:val="nil"/>
              <w:bottom w:val="nil"/>
              <w:right w:val="nil"/>
            </w:tcBorders>
            <w:shd w:val="clear" w:color="auto" w:fill="auto"/>
            <w:noWrap/>
            <w:vAlign w:val="bottom"/>
            <w:hideMark/>
          </w:tcPr>
          <w:p w14:paraId="5C74993E" w14:textId="77777777" w:rsidR="00980A63" w:rsidRPr="002D6064" w:rsidRDefault="00980A63" w:rsidP="002D6064">
            <w:pPr>
              <w:spacing w:after="0" w:line="360" w:lineRule="auto"/>
              <w:jc w:val="center"/>
              <w:rPr>
                <w:rFonts w:eastAsia="Times New Roman" w:cs="Arial"/>
                <w:lang w:val="nl-NL" w:eastAsia="en-GB"/>
              </w:rPr>
            </w:pPr>
          </w:p>
        </w:tc>
      </w:tr>
      <w:tr w:rsidR="002D6064" w:rsidRPr="004D6783" w14:paraId="65864FC6" w14:textId="77777777" w:rsidTr="00980A63">
        <w:trPr>
          <w:trHeight w:val="246"/>
        </w:trPr>
        <w:tc>
          <w:tcPr>
            <w:tcW w:w="3929" w:type="dxa"/>
            <w:vMerge/>
            <w:tcBorders>
              <w:top w:val="nil"/>
              <w:left w:val="single" w:sz="8" w:space="0" w:color="auto"/>
              <w:bottom w:val="single" w:sz="4" w:space="0" w:color="auto"/>
              <w:right w:val="single" w:sz="4" w:space="0" w:color="auto"/>
            </w:tcBorders>
            <w:vAlign w:val="center"/>
            <w:hideMark/>
          </w:tcPr>
          <w:p w14:paraId="13CD3F1C" w14:textId="77777777" w:rsidR="00980A63" w:rsidRPr="002D6064" w:rsidRDefault="00980A63" w:rsidP="002D6064">
            <w:pPr>
              <w:spacing w:after="0" w:line="360" w:lineRule="auto"/>
              <w:rPr>
                <w:rFonts w:eastAsia="Times New Roman" w:cs="Arial"/>
                <w:b/>
                <w:bCs/>
                <w:lang w:val="nl-NL"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43FAC919" w14:textId="77777777" w:rsidR="00980A63" w:rsidRPr="002D6064" w:rsidRDefault="00980A63" w:rsidP="002D6064">
            <w:pPr>
              <w:spacing w:after="0" w:line="360" w:lineRule="auto"/>
              <w:rPr>
                <w:rFonts w:eastAsia="Times New Roman" w:cs="Arial"/>
                <w:lang w:val="nl-NL" w:eastAsia="en-GB"/>
              </w:rPr>
            </w:pPr>
          </w:p>
        </w:tc>
        <w:tc>
          <w:tcPr>
            <w:tcW w:w="266" w:type="dxa"/>
            <w:tcBorders>
              <w:top w:val="nil"/>
              <w:left w:val="nil"/>
              <w:bottom w:val="nil"/>
              <w:right w:val="nil"/>
            </w:tcBorders>
            <w:shd w:val="clear" w:color="auto" w:fill="auto"/>
            <w:noWrap/>
            <w:vAlign w:val="bottom"/>
            <w:hideMark/>
          </w:tcPr>
          <w:p w14:paraId="0701A792" w14:textId="77777777" w:rsidR="00980A63" w:rsidRPr="002D6064" w:rsidRDefault="00980A63" w:rsidP="002D6064">
            <w:pPr>
              <w:spacing w:after="0" w:line="360" w:lineRule="auto"/>
              <w:rPr>
                <w:rFonts w:eastAsia="Times New Roman" w:cs="Arial"/>
                <w:lang w:val="nl-NL" w:eastAsia="en-GB"/>
              </w:rPr>
            </w:pPr>
          </w:p>
        </w:tc>
      </w:tr>
      <w:tr w:rsidR="002D6064" w:rsidRPr="004D6783" w14:paraId="37589447" w14:textId="77777777" w:rsidTr="00980A63">
        <w:trPr>
          <w:trHeight w:val="246"/>
        </w:trPr>
        <w:tc>
          <w:tcPr>
            <w:tcW w:w="3929" w:type="dxa"/>
            <w:vMerge/>
            <w:tcBorders>
              <w:top w:val="nil"/>
              <w:left w:val="single" w:sz="8" w:space="0" w:color="auto"/>
              <w:bottom w:val="single" w:sz="4" w:space="0" w:color="auto"/>
              <w:right w:val="single" w:sz="4" w:space="0" w:color="auto"/>
            </w:tcBorders>
            <w:vAlign w:val="center"/>
            <w:hideMark/>
          </w:tcPr>
          <w:p w14:paraId="6CAF408F" w14:textId="77777777" w:rsidR="00980A63" w:rsidRPr="002D6064" w:rsidRDefault="00980A63" w:rsidP="002D6064">
            <w:pPr>
              <w:spacing w:after="0" w:line="360" w:lineRule="auto"/>
              <w:rPr>
                <w:rFonts w:eastAsia="Times New Roman" w:cs="Arial"/>
                <w:b/>
                <w:bCs/>
                <w:lang w:val="nl-NL"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1A4CA1CA" w14:textId="77777777" w:rsidR="00980A63" w:rsidRPr="002D6064" w:rsidRDefault="00980A63" w:rsidP="002D6064">
            <w:pPr>
              <w:spacing w:after="0" w:line="360" w:lineRule="auto"/>
              <w:rPr>
                <w:rFonts w:eastAsia="Times New Roman" w:cs="Arial"/>
                <w:lang w:val="nl-NL" w:eastAsia="en-GB"/>
              </w:rPr>
            </w:pPr>
          </w:p>
        </w:tc>
        <w:tc>
          <w:tcPr>
            <w:tcW w:w="266" w:type="dxa"/>
            <w:tcBorders>
              <w:top w:val="nil"/>
              <w:left w:val="nil"/>
              <w:bottom w:val="nil"/>
              <w:right w:val="nil"/>
            </w:tcBorders>
            <w:shd w:val="clear" w:color="auto" w:fill="auto"/>
            <w:noWrap/>
            <w:vAlign w:val="bottom"/>
            <w:hideMark/>
          </w:tcPr>
          <w:p w14:paraId="08E79555" w14:textId="77777777" w:rsidR="00980A63" w:rsidRPr="002D6064" w:rsidRDefault="00980A63" w:rsidP="002D6064">
            <w:pPr>
              <w:spacing w:after="0" w:line="360" w:lineRule="auto"/>
              <w:rPr>
                <w:rFonts w:eastAsia="Times New Roman" w:cs="Arial"/>
                <w:lang w:val="nl-NL" w:eastAsia="en-GB"/>
              </w:rPr>
            </w:pPr>
          </w:p>
        </w:tc>
      </w:tr>
      <w:tr w:rsidR="002D6064" w:rsidRPr="002D6064" w14:paraId="557F6661"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5C3D3CAF"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Project Manager</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noWrap/>
            <w:vAlign w:val="center"/>
            <w:hideMark/>
          </w:tcPr>
          <w:p w14:paraId="344DFE0F" w14:textId="77777777"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Rhys Stroud</w:t>
            </w:r>
          </w:p>
        </w:tc>
        <w:tc>
          <w:tcPr>
            <w:tcW w:w="266" w:type="dxa"/>
            <w:vAlign w:val="center"/>
            <w:hideMark/>
          </w:tcPr>
          <w:p w14:paraId="2F186249" w14:textId="77777777" w:rsidR="00980A63" w:rsidRPr="002D6064" w:rsidRDefault="00980A63" w:rsidP="002D6064">
            <w:pPr>
              <w:spacing w:after="0" w:line="360" w:lineRule="auto"/>
              <w:rPr>
                <w:rFonts w:eastAsia="Times New Roman" w:cs="Arial"/>
                <w:lang w:eastAsia="en-GB"/>
              </w:rPr>
            </w:pPr>
          </w:p>
        </w:tc>
      </w:tr>
      <w:tr w:rsidR="002D6064" w:rsidRPr="002D6064" w14:paraId="3B2CF8C5"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13878B9B"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52037028"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68F286DF"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499EBEE6"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47507CA6"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75CAD966"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020309E1" w14:textId="77777777" w:rsidR="00980A63" w:rsidRPr="002D6064" w:rsidRDefault="00980A63" w:rsidP="002D6064">
            <w:pPr>
              <w:spacing w:after="0" w:line="360" w:lineRule="auto"/>
              <w:rPr>
                <w:rFonts w:eastAsia="Times New Roman" w:cs="Arial"/>
                <w:lang w:eastAsia="en-GB"/>
              </w:rPr>
            </w:pPr>
          </w:p>
        </w:tc>
      </w:tr>
      <w:tr w:rsidR="002D6064" w:rsidRPr="002D6064" w14:paraId="2FBE2D5C"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6A0E664E"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4577ACA1"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1B2684B7" w14:textId="77777777" w:rsidR="00980A63" w:rsidRPr="002D6064" w:rsidRDefault="00980A63" w:rsidP="002D6064">
            <w:pPr>
              <w:spacing w:after="0" w:line="360" w:lineRule="auto"/>
              <w:rPr>
                <w:rFonts w:eastAsia="Times New Roman" w:cs="Arial"/>
                <w:lang w:eastAsia="en-GB"/>
              </w:rPr>
            </w:pPr>
          </w:p>
        </w:tc>
      </w:tr>
      <w:tr w:rsidR="002D6064" w:rsidRPr="002D6064" w14:paraId="4CA75ECE"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2DDEE3D6"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 xml:space="preserve">Project Objectives </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5AD7522C" w14:textId="1B99BE0D"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 xml:space="preserve">The aim of the project is to increase the lifespan of the MIR systems at TSPT to improve operational efficiency, reduce annual plan expenditure, remain as consistent as possible by reducing the downtime related to refractory outages, and enhancing the overall quality and reliability through the intended extension of MIR campaign life. </w:t>
            </w:r>
          </w:p>
        </w:tc>
        <w:tc>
          <w:tcPr>
            <w:tcW w:w="266" w:type="dxa"/>
            <w:vAlign w:val="center"/>
            <w:hideMark/>
          </w:tcPr>
          <w:p w14:paraId="11783C20" w14:textId="77777777" w:rsidR="00980A63" w:rsidRPr="002D6064" w:rsidRDefault="00980A63" w:rsidP="002D6064">
            <w:pPr>
              <w:spacing w:after="0" w:line="360" w:lineRule="auto"/>
              <w:rPr>
                <w:rFonts w:eastAsia="Times New Roman" w:cs="Arial"/>
                <w:lang w:eastAsia="en-GB"/>
              </w:rPr>
            </w:pPr>
          </w:p>
        </w:tc>
      </w:tr>
      <w:tr w:rsidR="002D6064" w:rsidRPr="002D6064" w14:paraId="339D56F9"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4BECF41B"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5C5D7F88"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09F26870"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1419049C"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361E5078"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4401E668"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17F10351" w14:textId="77777777" w:rsidR="00980A63" w:rsidRPr="002D6064" w:rsidRDefault="00980A63" w:rsidP="002D6064">
            <w:pPr>
              <w:spacing w:after="0" w:line="360" w:lineRule="auto"/>
              <w:rPr>
                <w:rFonts w:eastAsia="Times New Roman" w:cs="Arial"/>
                <w:lang w:eastAsia="en-GB"/>
              </w:rPr>
            </w:pPr>
          </w:p>
        </w:tc>
      </w:tr>
      <w:tr w:rsidR="002D6064" w:rsidRPr="002D6064" w14:paraId="41256218"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1ED28168"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0CBB371F"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053E468E" w14:textId="77777777" w:rsidR="00980A63" w:rsidRPr="002D6064" w:rsidRDefault="00980A63" w:rsidP="002D6064">
            <w:pPr>
              <w:spacing w:after="0" w:line="360" w:lineRule="auto"/>
              <w:rPr>
                <w:rFonts w:eastAsia="Times New Roman" w:cs="Arial"/>
                <w:lang w:eastAsia="en-GB"/>
              </w:rPr>
            </w:pPr>
          </w:p>
        </w:tc>
      </w:tr>
      <w:tr w:rsidR="002D6064" w:rsidRPr="002D6064" w14:paraId="1EB64772"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52310883"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Project Scope</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3E20629B" w14:textId="1346E0FB"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 xml:space="preserve">The scope is to conduct an initial assessment of current operating systems to identify all the potential limiting factors. Develop and implement the enhanced system/strategy focusing on the extension of the campaign lifespan. Monitor and evaluate the effectiveness of the implemented system/strategy in the extension, and document all associated activities, findings and project outcomes with the aim of progressing the ideology elsewhere. </w:t>
            </w:r>
          </w:p>
        </w:tc>
        <w:tc>
          <w:tcPr>
            <w:tcW w:w="266" w:type="dxa"/>
            <w:vAlign w:val="center"/>
            <w:hideMark/>
          </w:tcPr>
          <w:p w14:paraId="7B73A60D" w14:textId="77777777" w:rsidR="00980A63" w:rsidRPr="002D6064" w:rsidRDefault="00980A63" w:rsidP="002D6064">
            <w:pPr>
              <w:spacing w:after="0" w:line="360" w:lineRule="auto"/>
              <w:rPr>
                <w:rFonts w:eastAsia="Times New Roman" w:cs="Arial"/>
                <w:lang w:eastAsia="en-GB"/>
              </w:rPr>
            </w:pPr>
          </w:p>
        </w:tc>
      </w:tr>
      <w:tr w:rsidR="002D6064" w:rsidRPr="002D6064" w14:paraId="1AA07CB2"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51DFAAAB"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0CA33C30"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6D48BDA6"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288803BC"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19DC8804"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3C5AC2A4"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00E9E878" w14:textId="77777777" w:rsidR="00980A63" w:rsidRPr="002D6064" w:rsidRDefault="00980A63" w:rsidP="002D6064">
            <w:pPr>
              <w:spacing w:after="0" w:line="360" w:lineRule="auto"/>
              <w:rPr>
                <w:rFonts w:eastAsia="Times New Roman" w:cs="Arial"/>
                <w:lang w:eastAsia="en-GB"/>
              </w:rPr>
            </w:pPr>
          </w:p>
        </w:tc>
      </w:tr>
      <w:tr w:rsidR="002D6064" w:rsidRPr="002D6064" w14:paraId="0663EDF9"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0504095C"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06E7C709"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04CB4D5F" w14:textId="77777777" w:rsidR="00980A63" w:rsidRPr="002D6064" w:rsidRDefault="00980A63" w:rsidP="002D6064">
            <w:pPr>
              <w:spacing w:after="0" w:line="360" w:lineRule="auto"/>
              <w:rPr>
                <w:rFonts w:eastAsia="Times New Roman" w:cs="Arial"/>
                <w:lang w:eastAsia="en-GB"/>
              </w:rPr>
            </w:pPr>
          </w:p>
        </w:tc>
      </w:tr>
      <w:tr w:rsidR="002D6064" w:rsidRPr="002D6064" w14:paraId="1989D25B"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42AD2AFB"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Project Deliverables</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0856C640" w14:textId="0EF0BAA8"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 xml:space="preserve">Assess the current state of the MIR lifespan at TSPT. Enhance strategies and systems to extend the life, implement that the chosen strategy/system, and document the final outcome highlighting the key outcomes and findings. </w:t>
            </w:r>
          </w:p>
        </w:tc>
        <w:tc>
          <w:tcPr>
            <w:tcW w:w="266" w:type="dxa"/>
            <w:vAlign w:val="center"/>
            <w:hideMark/>
          </w:tcPr>
          <w:p w14:paraId="040045FE" w14:textId="77777777" w:rsidR="00980A63" w:rsidRPr="002D6064" w:rsidRDefault="00980A63" w:rsidP="002D6064">
            <w:pPr>
              <w:spacing w:after="0" w:line="360" w:lineRule="auto"/>
              <w:rPr>
                <w:rFonts w:eastAsia="Times New Roman" w:cs="Arial"/>
                <w:lang w:eastAsia="en-GB"/>
              </w:rPr>
            </w:pPr>
          </w:p>
        </w:tc>
      </w:tr>
      <w:tr w:rsidR="002D6064" w:rsidRPr="002D6064" w14:paraId="125953A5"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57579F8F"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57911B1F"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74CA5CDC"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77AB27D8"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07EA8DD4"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4C4FA9EC"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2736AD82" w14:textId="77777777" w:rsidR="00980A63" w:rsidRPr="002D6064" w:rsidRDefault="00980A63" w:rsidP="002D6064">
            <w:pPr>
              <w:spacing w:after="0" w:line="360" w:lineRule="auto"/>
              <w:rPr>
                <w:rFonts w:eastAsia="Times New Roman" w:cs="Arial"/>
                <w:lang w:eastAsia="en-GB"/>
              </w:rPr>
            </w:pPr>
          </w:p>
        </w:tc>
      </w:tr>
      <w:tr w:rsidR="002D6064" w:rsidRPr="002D6064" w14:paraId="5D6137B6"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7C247E94"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1F18F060"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1ACA490D" w14:textId="77777777" w:rsidR="00980A63" w:rsidRPr="002D6064" w:rsidRDefault="00980A63" w:rsidP="002D6064">
            <w:pPr>
              <w:spacing w:after="0" w:line="360" w:lineRule="auto"/>
              <w:rPr>
                <w:rFonts w:eastAsia="Times New Roman" w:cs="Arial"/>
                <w:lang w:eastAsia="en-GB"/>
              </w:rPr>
            </w:pPr>
          </w:p>
        </w:tc>
      </w:tr>
      <w:tr w:rsidR="002D6064" w:rsidRPr="002D6064" w14:paraId="0FD696F6"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75A31F99" w14:textId="11E97158"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Stakeholders</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0E0032A9" w14:textId="77777777"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Project Sponsor: TSPTUK</w:t>
            </w:r>
            <w:r w:rsidRPr="002D6064">
              <w:rPr>
                <w:rFonts w:eastAsia="Times New Roman" w:cs="Arial"/>
                <w:lang w:eastAsia="en-GB"/>
              </w:rPr>
              <w:br/>
              <w:t>Departmental Manager/Line: Christopher Walsh</w:t>
            </w:r>
            <w:r w:rsidRPr="002D6064">
              <w:rPr>
                <w:rFonts w:eastAsia="Times New Roman" w:cs="Arial"/>
                <w:lang w:eastAsia="en-GB"/>
              </w:rPr>
              <w:br/>
              <w:t>Operational Team: Trystan Herdman, Elliot Lawrence, and Thomas Bray</w:t>
            </w:r>
            <w:r w:rsidRPr="002D6064">
              <w:rPr>
                <w:rFonts w:eastAsia="Times New Roman" w:cs="Arial"/>
                <w:lang w:eastAsia="en-GB"/>
              </w:rPr>
              <w:br/>
              <w:t>External Suppliers: Vesuvius UK LTD</w:t>
            </w:r>
          </w:p>
        </w:tc>
        <w:tc>
          <w:tcPr>
            <w:tcW w:w="266" w:type="dxa"/>
            <w:vAlign w:val="center"/>
            <w:hideMark/>
          </w:tcPr>
          <w:p w14:paraId="38A43D76" w14:textId="77777777" w:rsidR="00980A63" w:rsidRPr="002D6064" w:rsidRDefault="00980A63" w:rsidP="002D6064">
            <w:pPr>
              <w:spacing w:after="0" w:line="360" w:lineRule="auto"/>
              <w:rPr>
                <w:rFonts w:eastAsia="Times New Roman" w:cs="Arial"/>
                <w:lang w:eastAsia="en-GB"/>
              </w:rPr>
            </w:pPr>
          </w:p>
        </w:tc>
      </w:tr>
      <w:tr w:rsidR="002D6064" w:rsidRPr="002D6064" w14:paraId="3AEEDFBD"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366A0C99"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1D720A06"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3AF743C0"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4361C96E"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790A17F8"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13467BC9"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120776B5" w14:textId="77777777" w:rsidR="00980A63" w:rsidRPr="002D6064" w:rsidRDefault="00980A63" w:rsidP="002D6064">
            <w:pPr>
              <w:spacing w:after="0" w:line="360" w:lineRule="auto"/>
              <w:rPr>
                <w:rFonts w:eastAsia="Times New Roman" w:cs="Arial"/>
                <w:lang w:eastAsia="en-GB"/>
              </w:rPr>
            </w:pPr>
          </w:p>
        </w:tc>
      </w:tr>
      <w:tr w:rsidR="002D6064" w:rsidRPr="002D6064" w14:paraId="1B34790E"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19796C56"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623DDDE1"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7A75FB3E" w14:textId="77777777" w:rsidR="00980A63" w:rsidRPr="002D6064" w:rsidRDefault="00980A63" w:rsidP="002D6064">
            <w:pPr>
              <w:spacing w:after="0" w:line="360" w:lineRule="auto"/>
              <w:rPr>
                <w:rFonts w:eastAsia="Times New Roman" w:cs="Arial"/>
                <w:lang w:eastAsia="en-GB"/>
              </w:rPr>
            </w:pPr>
          </w:p>
        </w:tc>
      </w:tr>
      <w:tr w:rsidR="002D6064" w:rsidRPr="002D6064" w14:paraId="425693A3"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4714C78E"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 xml:space="preserve">Risks and Mitigations </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033878A4" w14:textId="329E2280" w:rsidR="00980A63" w:rsidRPr="002D6064" w:rsidRDefault="00980A63" w:rsidP="002D6064">
            <w:pPr>
              <w:spacing w:after="0" w:line="360" w:lineRule="auto"/>
              <w:jc w:val="center"/>
              <w:rPr>
                <w:rFonts w:eastAsia="Times New Roman" w:cs="Arial"/>
                <w:lang w:eastAsia="en-GB"/>
              </w:rPr>
            </w:pPr>
            <w:r w:rsidRPr="002D6064">
              <w:rPr>
                <w:rFonts w:eastAsia="Times New Roman" w:cs="Arial"/>
                <w:i/>
                <w:iCs/>
                <w:lang w:eastAsia="en-GB"/>
              </w:rPr>
              <w:t xml:space="preserve">There are many risks when looking to extend the MIR lifespan - </w:t>
            </w:r>
            <w:r w:rsidRPr="002D6064">
              <w:rPr>
                <w:rFonts w:eastAsia="Times New Roman" w:cs="Arial"/>
                <w:lang w:eastAsia="en-GB"/>
              </w:rPr>
              <w:br/>
              <w:t xml:space="preserve">Risk - LoC through refractory failure in the MIR - Mitigation - Installation of safety and insulating backing linings of the MIR. Along with regular thermography of the MIR to ensure and potential hotspots are mitigated against. </w:t>
            </w:r>
            <w:r w:rsidRPr="002D6064">
              <w:rPr>
                <w:rFonts w:eastAsia="Times New Roman" w:cs="Arial"/>
                <w:lang w:eastAsia="en-GB"/>
              </w:rPr>
              <w:br/>
              <w:t xml:space="preserve">Risk - Secondary runner failure - Mitigation - Through an enhanced system more regular, thorough repairs to be conducted to ensure their security. Along with the same level of monitoring as the MIR through thermography and backing linings. </w:t>
            </w:r>
          </w:p>
        </w:tc>
        <w:tc>
          <w:tcPr>
            <w:tcW w:w="266" w:type="dxa"/>
            <w:vAlign w:val="center"/>
            <w:hideMark/>
          </w:tcPr>
          <w:p w14:paraId="2878EE31" w14:textId="77777777" w:rsidR="00980A63" w:rsidRPr="002D6064" w:rsidRDefault="00980A63" w:rsidP="002D6064">
            <w:pPr>
              <w:spacing w:after="0" w:line="360" w:lineRule="auto"/>
              <w:rPr>
                <w:rFonts w:eastAsia="Times New Roman" w:cs="Arial"/>
                <w:lang w:eastAsia="en-GB"/>
              </w:rPr>
            </w:pPr>
          </w:p>
        </w:tc>
      </w:tr>
      <w:tr w:rsidR="002D6064" w:rsidRPr="002D6064" w14:paraId="57C9B651"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0E6AA9C9"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2D004821"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7EDBF818"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063B55E3"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7064162B"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4AB35A2B"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5D9708D9" w14:textId="77777777" w:rsidR="00980A63" w:rsidRPr="002D6064" w:rsidRDefault="00980A63" w:rsidP="002D6064">
            <w:pPr>
              <w:spacing w:after="0" w:line="360" w:lineRule="auto"/>
              <w:rPr>
                <w:rFonts w:eastAsia="Times New Roman" w:cs="Arial"/>
                <w:lang w:eastAsia="en-GB"/>
              </w:rPr>
            </w:pPr>
          </w:p>
        </w:tc>
      </w:tr>
      <w:tr w:rsidR="002D6064" w:rsidRPr="002D6064" w14:paraId="1D32FD07" w14:textId="77777777" w:rsidTr="00980A63">
        <w:trPr>
          <w:trHeight w:val="928"/>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2D5A8BE8"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05B5FDBB"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31D3961F" w14:textId="77777777" w:rsidR="00980A63" w:rsidRPr="002D6064" w:rsidRDefault="00980A63" w:rsidP="002D6064">
            <w:pPr>
              <w:spacing w:after="0" w:line="360" w:lineRule="auto"/>
              <w:rPr>
                <w:rFonts w:eastAsia="Times New Roman" w:cs="Arial"/>
                <w:lang w:eastAsia="en-GB"/>
              </w:rPr>
            </w:pPr>
          </w:p>
        </w:tc>
      </w:tr>
      <w:tr w:rsidR="002D6064" w:rsidRPr="002D6064" w14:paraId="14698F8F" w14:textId="77777777" w:rsidTr="00980A63">
        <w:trPr>
          <w:trHeight w:val="246"/>
        </w:trPr>
        <w:tc>
          <w:tcPr>
            <w:tcW w:w="3929" w:type="dxa"/>
            <w:vMerge w:val="restart"/>
            <w:tcBorders>
              <w:top w:val="single" w:sz="4" w:space="0" w:color="auto"/>
              <w:left w:val="single" w:sz="8" w:space="0" w:color="auto"/>
              <w:bottom w:val="single" w:sz="4" w:space="0" w:color="auto"/>
              <w:right w:val="single" w:sz="4" w:space="0" w:color="auto"/>
            </w:tcBorders>
            <w:shd w:val="clear" w:color="000000" w:fill="DDEBF7"/>
            <w:noWrap/>
            <w:vAlign w:val="center"/>
            <w:hideMark/>
          </w:tcPr>
          <w:p w14:paraId="4821C03F"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 xml:space="preserve">Constraints </w:t>
            </w:r>
          </w:p>
        </w:tc>
        <w:tc>
          <w:tcPr>
            <w:tcW w:w="11921" w:type="dxa"/>
            <w:vMerge w:val="restart"/>
            <w:tcBorders>
              <w:top w:val="single" w:sz="4" w:space="0" w:color="auto"/>
              <w:left w:val="single" w:sz="4" w:space="0" w:color="auto"/>
              <w:bottom w:val="single" w:sz="4" w:space="0" w:color="auto"/>
              <w:right w:val="single" w:sz="8" w:space="0" w:color="000000"/>
            </w:tcBorders>
            <w:shd w:val="clear" w:color="auto" w:fill="auto"/>
            <w:vAlign w:val="center"/>
            <w:hideMark/>
          </w:tcPr>
          <w:p w14:paraId="51D90E65" w14:textId="27F9EB07"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 xml:space="preserve">Budgetary - Unable to increase expenditure to develop/enhance the physical structure of the MIR from an engineering standpoint (I.e. allowing more control of potential thermal cycling of the structural steelwork). </w:t>
            </w:r>
            <w:r w:rsidRPr="002D6064">
              <w:rPr>
                <w:rFonts w:eastAsia="Times New Roman" w:cs="Arial"/>
                <w:lang w:eastAsia="en-GB"/>
              </w:rPr>
              <w:br/>
              <w:t xml:space="preserve">Time - Cannot afford to have any system out for a longer period unless deemed totally necessary, this has an effect on the potential output of the furnace and worsen the opposite casthouse from a wear rate perspective = more expenditure in the long run. </w:t>
            </w:r>
          </w:p>
        </w:tc>
        <w:tc>
          <w:tcPr>
            <w:tcW w:w="266" w:type="dxa"/>
            <w:vAlign w:val="center"/>
            <w:hideMark/>
          </w:tcPr>
          <w:p w14:paraId="0F0A2CE9" w14:textId="77777777" w:rsidR="00980A63" w:rsidRPr="002D6064" w:rsidRDefault="00980A63" w:rsidP="002D6064">
            <w:pPr>
              <w:spacing w:after="0" w:line="360" w:lineRule="auto"/>
              <w:rPr>
                <w:rFonts w:eastAsia="Times New Roman" w:cs="Arial"/>
                <w:lang w:eastAsia="en-GB"/>
              </w:rPr>
            </w:pPr>
          </w:p>
        </w:tc>
      </w:tr>
      <w:tr w:rsidR="002D6064" w:rsidRPr="002D6064" w14:paraId="5C56FBFA"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30B51B2B"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2EE01FA2"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672A499D"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491B4880" w14:textId="77777777" w:rsidTr="00980A63">
        <w:trPr>
          <w:trHeight w:val="246"/>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100D8DE6"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73096F7E"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4C0724CA" w14:textId="77777777" w:rsidR="00980A63" w:rsidRPr="002D6064" w:rsidRDefault="00980A63" w:rsidP="002D6064">
            <w:pPr>
              <w:spacing w:after="0" w:line="360" w:lineRule="auto"/>
              <w:rPr>
                <w:rFonts w:eastAsia="Times New Roman" w:cs="Arial"/>
                <w:lang w:eastAsia="en-GB"/>
              </w:rPr>
            </w:pPr>
          </w:p>
        </w:tc>
      </w:tr>
      <w:tr w:rsidR="002D6064" w:rsidRPr="002D6064" w14:paraId="7733FC06" w14:textId="77777777" w:rsidTr="00980A63">
        <w:trPr>
          <w:trHeight w:val="477"/>
        </w:trPr>
        <w:tc>
          <w:tcPr>
            <w:tcW w:w="3929" w:type="dxa"/>
            <w:vMerge/>
            <w:tcBorders>
              <w:top w:val="single" w:sz="4" w:space="0" w:color="auto"/>
              <w:left w:val="single" w:sz="8" w:space="0" w:color="auto"/>
              <w:bottom w:val="single" w:sz="4" w:space="0" w:color="auto"/>
              <w:right w:val="single" w:sz="4" w:space="0" w:color="auto"/>
            </w:tcBorders>
            <w:vAlign w:val="center"/>
            <w:hideMark/>
          </w:tcPr>
          <w:p w14:paraId="36B93EA7"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4" w:space="0" w:color="auto"/>
              <w:right w:val="single" w:sz="8" w:space="0" w:color="000000"/>
            </w:tcBorders>
            <w:vAlign w:val="center"/>
            <w:hideMark/>
          </w:tcPr>
          <w:p w14:paraId="7BA55293"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105DBD4D" w14:textId="77777777" w:rsidR="00980A63" w:rsidRPr="002D6064" w:rsidRDefault="00980A63" w:rsidP="002D6064">
            <w:pPr>
              <w:spacing w:after="0" w:line="360" w:lineRule="auto"/>
              <w:rPr>
                <w:rFonts w:eastAsia="Times New Roman" w:cs="Arial"/>
                <w:lang w:eastAsia="en-GB"/>
              </w:rPr>
            </w:pPr>
          </w:p>
        </w:tc>
      </w:tr>
      <w:tr w:rsidR="002D6064" w:rsidRPr="002D6064" w14:paraId="74CAD5C9" w14:textId="77777777" w:rsidTr="00980A63">
        <w:trPr>
          <w:trHeight w:val="246"/>
        </w:trPr>
        <w:tc>
          <w:tcPr>
            <w:tcW w:w="3929" w:type="dxa"/>
            <w:vMerge w:val="restart"/>
            <w:tcBorders>
              <w:top w:val="single" w:sz="4" w:space="0" w:color="auto"/>
              <w:left w:val="single" w:sz="8" w:space="0" w:color="auto"/>
              <w:bottom w:val="single" w:sz="8" w:space="0" w:color="000000"/>
              <w:right w:val="single" w:sz="4" w:space="0" w:color="auto"/>
            </w:tcBorders>
            <w:shd w:val="clear" w:color="000000" w:fill="DDEBF7"/>
            <w:noWrap/>
            <w:vAlign w:val="center"/>
            <w:hideMark/>
          </w:tcPr>
          <w:p w14:paraId="20587635" w14:textId="77777777" w:rsidR="00980A63" w:rsidRPr="002D6064" w:rsidRDefault="00980A63" w:rsidP="002D6064">
            <w:pPr>
              <w:spacing w:after="0" w:line="360" w:lineRule="auto"/>
              <w:jc w:val="center"/>
              <w:rPr>
                <w:rFonts w:eastAsia="Times New Roman" w:cs="Arial"/>
                <w:b/>
                <w:bCs/>
                <w:lang w:eastAsia="en-GB"/>
              </w:rPr>
            </w:pPr>
            <w:r w:rsidRPr="002D6064">
              <w:rPr>
                <w:rFonts w:eastAsia="Times New Roman" w:cs="Arial"/>
                <w:b/>
                <w:bCs/>
                <w:lang w:eastAsia="en-GB"/>
              </w:rPr>
              <w:t>Approval</w:t>
            </w:r>
          </w:p>
        </w:tc>
        <w:tc>
          <w:tcPr>
            <w:tcW w:w="11921" w:type="dxa"/>
            <w:vMerge w:val="restart"/>
            <w:tcBorders>
              <w:top w:val="single" w:sz="4" w:space="0" w:color="auto"/>
              <w:left w:val="single" w:sz="4" w:space="0" w:color="auto"/>
              <w:bottom w:val="single" w:sz="8" w:space="0" w:color="000000"/>
              <w:right w:val="single" w:sz="8" w:space="0" w:color="000000"/>
            </w:tcBorders>
            <w:shd w:val="clear" w:color="auto" w:fill="auto"/>
            <w:vAlign w:val="center"/>
            <w:hideMark/>
          </w:tcPr>
          <w:p w14:paraId="7CBB84D3" w14:textId="77777777" w:rsidR="00980A63" w:rsidRPr="002D6064" w:rsidRDefault="00980A63" w:rsidP="002D6064">
            <w:pPr>
              <w:spacing w:after="0" w:line="360" w:lineRule="auto"/>
              <w:jc w:val="center"/>
              <w:rPr>
                <w:rFonts w:eastAsia="Times New Roman" w:cs="Arial"/>
                <w:lang w:eastAsia="en-GB"/>
              </w:rPr>
            </w:pPr>
            <w:r w:rsidRPr="002D6064">
              <w:rPr>
                <w:rFonts w:eastAsia="Times New Roman" w:cs="Arial"/>
                <w:lang w:eastAsia="en-GB"/>
              </w:rPr>
              <w:t>Project Sponsor: TSPTUK - Approved.</w:t>
            </w:r>
            <w:r w:rsidRPr="002D6064">
              <w:rPr>
                <w:rFonts w:eastAsia="Times New Roman" w:cs="Arial"/>
                <w:lang w:eastAsia="en-GB"/>
              </w:rPr>
              <w:br/>
              <w:t xml:space="preserve">Departmental Manager/Line: Christopher Walsh - Approved. </w:t>
            </w:r>
          </w:p>
        </w:tc>
        <w:tc>
          <w:tcPr>
            <w:tcW w:w="266" w:type="dxa"/>
            <w:vAlign w:val="center"/>
            <w:hideMark/>
          </w:tcPr>
          <w:p w14:paraId="40E38DFC" w14:textId="77777777" w:rsidR="00980A63" w:rsidRPr="002D6064" w:rsidRDefault="00980A63" w:rsidP="002D6064">
            <w:pPr>
              <w:spacing w:after="0" w:line="360" w:lineRule="auto"/>
              <w:rPr>
                <w:rFonts w:eastAsia="Times New Roman" w:cs="Arial"/>
                <w:lang w:eastAsia="en-GB"/>
              </w:rPr>
            </w:pPr>
          </w:p>
        </w:tc>
      </w:tr>
      <w:tr w:rsidR="002D6064" w:rsidRPr="002D6064" w14:paraId="0395435B" w14:textId="77777777" w:rsidTr="00980A63">
        <w:trPr>
          <w:trHeight w:val="246"/>
        </w:trPr>
        <w:tc>
          <w:tcPr>
            <w:tcW w:w="3929" w:type="dxa"/>
            <w:vMerge/>
            <w:tcBorders>
              <w:top w:val="single" w:sz="4" w:space="0" w:color="auto"/>
              <w:left w:val="single" w:sz="8" w:space="0" w:color="auto"/>
              <w:bottom w:val="single" w:sz="8" w:space="0" w:color="000000"/>
              <w:right w:val="single" w:sz="4" w:space="0" w:color="auto"/>
            </w:tcBorders>
            <w:vAlign w:val="center"/>
            <w:hideMark/>
          </w:tcPr>
          <w:p w14:paraId="247866AC"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8" w:space="0" w:color="000000"/>
              <w:right w:val="single" w:sz="8" w:space="0" w:color="000000"/>
            </w:tcBorders>
            <w:vAlign w:val="center"/>
            <w:hideMark/>
          </w:tcPr>
          <w:p w14:paraId="3A07A8A1"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52DD01A7" w14:textId="77777777" w:rsidR="00980A63" w:rsidRPr="002D6064" w:rsidRDefault="00980A63" w:rsidP="002D6064">
            <w:pPr>
              <w:spacing w:after="0" w:line="360" w:lineRule="auto"/>
              <w:jc w:val="center"/>
              <w:rPr>
                <w:rFonts w:eastAsia="Times New Roman" w:cs="Arial"/>
                <w:lang w:eastAsia="en-GB"/>
              </w:rPr>
            </w:pPr>
          </w:p>
        </w:tc>
      </w:tr>
      <w:tr w:rsidR="002D6064" w:rsidRPr="002D6064" w14:paraId="3F2C729D" w14:textId="77777777" w:rsidTr="00980A63">
        <w:trPr>
          <w:trHeight w:val="246"/>
        </w:trPr>
        <w:tc>
          <w:tcPr>
            <w:tcW w:w="3929" w:type="dxa"/>
            <w:vMerge/>
            <w:tcBorders>
              <w:top w:val="single" w:sz="4" w:space="0" w:color="auto"/>
              <w:left w:val="single" w:sz="8" w:space="0" w:color="auto"/>
              <w:bottom w:val="single" w:sz="8" w:space="0" w:color="000000"/>
              <w:right w:val="single" w:sz="4" w:space="0" w:color="auto"/>
            </w:tcBorders>
            <w:vAlign w:val="center"/>
            <w:hideMark/>
          </w:tcPr>
          <w:p w14:paraId="1045ABD0"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8" w:space="0" w:color="000000"/>
              <w:right w:val="single" w:sz="8" w:space="0" w:color="000000"/>
            </w:tcBorders>
            <w:vAlign w:val="center"/>
            <w:hideMark/>
          </w:tcPr>
          <w:p w14:paraId="5BDD156A"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4B8B6EF4" w14:textId="77777777" w:rsidR="00980A63" w:rsidRPr="002D6064" w:rsidRDefault="00980A63" w:rsidP="002D6064">
            <w:pPr>
              <w:spacing w:after="0" w:line="360" w:lineRule="auto"/>
              <w:rPr>
                <w:rFonts w:eastAsia="Times New Roman" w:cs="Arial"/>
                <w:lang w:eastAsia="en-GB"/>
              </w:rPr>
            </w:pPr>
          </w:p>
        </w:tc>
      </w:tr>
      <w:tr w:rsidR="00980A63" w:rsidRPr="002D6064" w14:paraId="274C276A" w14:textId="77777777" w:rsidTr="00980A63">
        <w:trPr>
          <w:trHeight w:val="256"/>
        </w:trPr>
        <w:tc>
          <w:tcPr>
            <w:tcW w:w="3929" w:type="dxa"/>
            <w:vMerge/>
            <w:tcBorders>
              <w:top w:val="single" w:sz="4" w:space="0" w:color="auto"/>
              <w:left w:val="single" w:sz="8" w:space="0" w:color="auto"/>
              <w:bottom w:val="single" w:sz="8" w:space="0" w:color="000000"/>
              <w:right w:val="single" w:sz="4" w:space="0" w:color="auto"/>
            </w:tcBorders>
            <w:vAlign w:val="center"/>
            <w:hideMark/>
          </w:tcPr>
          <w:p w14:paraId="2735C10F" w14:textId="77777777" w:rsidR="00980A63" w:rsidRPr="002D6064" w:rsidRDefault="00980A63" w:rsidP="002D6064">
            <w:pPr>
              <w:spacing w:after="0" w:line="360" w:lineRule="auto"/>
              <w:rPr>
                <w:rFonts w:eastAsia="Times New Roman" w:cs="Arial"/>
                <w:b/>
                <w:bCs/>
                <w:lang w:eastAsia="en-GB"/>
              </w:rPr>
            </w:pPr>
          </w:p>
        </w:tc>
        <w:tc>
          <w:tcPr>
            <w:tcW w:w="11921" w:type="dxa"/>
            <w:vMerge/>
            <w:tcBorders>
              <w:top w:val="single" w:sz="4" w:space="0" w:color="auto"/>
              <w:left w:val="single" w:sz="4" w:space="0" w:color="auto"/>
              <w:bottom w:val="single" w:sz="8" w:space="0" w:color="000000"/>
              <w:right w:val="single" w:sz="8" w:space="0" w:color="000000"/>
            </w:tcBorders>
            <w:vAlign w:val="center"/>
            <w:hideMark/>
          </w:tcPr>
          <w:p w14:paraId="543C35FD" w14:textId="77777777" w:rsidR="00980A63" w:rsidRPr="002D6064" w:rsidRDefault="00980A63" w:rsidP="002D6064">
            <w:pPr>
              <w:spacing w:after="0" w:line="360" w:lineRule="auto"/>
              <w:rPr>
                <w:rFonts w:eastAsia="Times New Roman" w:cs="Arial"/>
                <w:lang w:eastAsia="en-GB"/>
              </w:rPr>
            </w:pPr>
          </w:p>
        </w:tc>
        <w:tc>
          <w:tcPr>
            <w:tcW w:w="266" w:type="dxa"/>
            <w:tcBorders>
              <w:top w:val="nil"/>
              <w:left w:val="nil"/>
              <w:bottom w:val="nil"/>
              <w:right w:val="nil"/>
            </w:tcBorders>
            <w:shd w:val="clear" w:color="auto" w:fill="auto"/>
            <w:noWrap/>
            <w:vAlign w:val="bottom"/>
            <w:hideMark/>
          </w:tcPr>
          <w:p w14:paraId="24F00713" w14:textId="77777777" w:rsidR="00980A63" w:rsidRPr="002D6064" w:rsidRDefault="00980A63" w:rsidP="002D6064">
            <w:pPr>
              <w:spacing w:after="0" w:line="360" w:lineRule="auto"/>
              <w:rPr>
                <w:rFonts w:eastAsia="Times New Roman" w:cs="Arial"/>
                <w:lang w:eastAsia="en-GB"/>
              </w:rPr>
            </w:pPr>
          </w:p>
        </w:tc>
      </w:tr>
    </w:tbl>
    <w:p w14:paraId="026E9022" w14:textId="4C9D6710" w:rsidR="00980A63" w:rsidRPr="002D6064" w:rsidRDefault="00980A63" w:rsidP="002D6064">
      <w:pPr>
        <w:spacing w:line="360" w:lineRule="auto"/>
        <w:rPr>
          <w:rStyle w:val="Strong"/>
          <w:rFonts w:cs="Arial"/>
        </w:rPr>
        <w:sectPr w:rsidR="00980A63" w:rsidRPr="002D6064" w:rsidSect="00980A63">
          <w:pgSz w:w="16838" w:h="11906" w:orient="landscape"/>
          <w:pgMar w:top="720" w:right="720" w:bottom="720" w:left="720" w:header="708" w:footer="708" w:gutter="0"/>
          <w:cols w:space="708"/>
          <w:docGrid w:linePitch="360"/>
        </w:sectPr>
      </w:pPr>
    </w:p>
    <w:p w14:paraId="7632E178" w14:textId="40125ACE" w:rsidR="0087293C" w:rsidRPr="002D6064" w:rsidRDefault="0087293C" w:rsidP="002D6064">
      <w:pPr>
        <w:spacing w:line="360" w:lineRule="auto"/>
        <w:rPr>
          <w:rStyle w:val="Strong"/>
          <w:rFonts w:cs="Arial"/>
        </w:rPr>
      </w:pPr>
      <w:r w:rsidRPr="002D6064">
        <w:rPr>
          <w:rStyle w:val="Strong"/>
          <w:rFonts w:cs="Arial"/>
        </w:rPr>
        <w:lastRenderedPageBreak/>
        <w:t>Measurement Variation</w:t>
      </w:r>
    </w:p>
    <w:p w14:paraId="18C51718" w14:textId="1FBAC5E6" w:rsidR="0087293C" w:rsidRPr="002D6064" w:rsidRDefault="00577CC1" w:rsidP="002D6064">
      <w:pPr>
        <w:spacing w:line="360" w:lineRule="auto"/>
        <w:rPr>
          <w:rStyle w:val="Strong"/>
          <w:rFonts w:cs="Arial"/>
          <w:b w:val="0"/>
          <w:bCs w:val="0"/>
        </w:rPr>
      </w:pPr>
      <w:r w:rsidRPr="002D6064">
        <w:rPr>
          <w:rStyle w:val="Strong"/>
          <w:rFonts w:cs="Arial"/>
          <w:b w:val="0"/>
          <w:bCs w:val="0"/>
        </w:rPr>
        <w:t xml:space="preserve">To help identify the potential measurement variations </w:t>
      </w:r>
      <w:r w:rsidR="00DB3811" w:rsidRPr="002D6064">
        <w:rPr>
          <w:rStyle w:val="Strong"/>
          <w:rFonts w:cs="Arial"/>
          <w:b w:val="0"/>
          <w:bCs w:val="0"/>
        </w:rPr>
        <w:t>that can contribute to the increasing of the lifespan of a MIR involves understanding the</w:t>
      </w:r>
      <w:r w:rsidR="001F276E" w:rsidRPr="002D6064">
        <w:rPr>
          <w:rStyle w:val="Strong"/>
          <w:rFonts w:cs="Arial"/>
          <w:b w:val="0"/>
          <w:bCs w:val="0"/>
        </w:rPr>
        <w:t xml:space="preserve"> KPIs that is linked to the implementation of enhancing the lifespan of the MIRs at TSPT. </w:t>
      </w:r>
      <w:r w:rsidR="00FD7E49" w:rsidRPr="002D6064">
        <w:rPr>
          <w:rStyle w:val="Strong"/>
          <w:rFonts w:cs="Arial"/>
          <w:b w:val="0"/>
          <w:bCs w:val="0"/>
        </w:rPr>
        <w:t>Looking at the two</w:t>
      </w:r>
      <w:r w:rsidR="001D7565" w:rsidRPr="002D6064">
        <w:rPr>
          <w:rStyle w:val="Strong"/>
          <w:rFonts w:cs="Arial"/>
          <w:b w:val="0"/>
          <w:bCs w:val="0"/>
        </w:rPr>
        <w:t xml:space="preserve"> that </w:t>
      </w:r>
      <w:r w:rsidR="00FD7E49" w:rsidRPr="002D6064">
        <w:rPr>
          <w:rStyle w:val="Strong"/>
          <w:rFonts w:cs="Arial"/>
          <w:b w:val="0"/>
          <w:bCs w:val="0"/>
        </w:rPr>
        <w:t>cannot be ignored</w:t>
      </w:r>
      <w:r w:rsidR="001D7565" w:rsidRPr="002D6064">
        <w:rPr>
          <w:rStyle w:val="Strong"/>
          <w:rFonts w:cs="Arial"/>
          <w:b w:val="0"/>
          <w:bCs w:val="0"/>
        </w:rPr>
        <w:t xml:space="preserve"> are – </w:t>
      </w:r>
    </w:p>
    <w:p w14:paraId="35DA6177" w14:textId="641CD8AF" w:rsidR="001D7565" w:rsidRPr="002D6064" w:rsidRDefault="001D7565" w:rsidP="002D6064">
      <w:pPr>
        <w:spacing w:line="360" w:lineRule="auto"/>
        <w:rPr>
          <w:rStyle w:val="Strong"/>
          <w:rFonts w:cs="Arial"/>
          <w:b w:val="0"/>
          <w:bCs w:val="0"/>
        </w:rPr>
      </w:pPr>
      <w:r w:rsidRPr="002D6064">
        <w:rPr>
          <w:rStyle w:val="Strong"/>
          <w:rFonts w:cs="Arial"/>
          <w:b w:val="0"/>
          <w:bCs w:val="0"/>
        </w:rPr>
        <w:t xml:space="preserve">Temperature monitoring – Monitoring the temperatures </w:t>
      </w:r>
      <w:r w:rsidR="00500856" w:rsidRPr="002D6064">
        <w:rPr>
          <w:rStyle w:val="Strong"/>
          <w:rFonts w:cs="Arial"/>
          <w:b w:val="0"/>
          <w:bCs w:val="0"/>
        </w:rPr>
        <w:t xml:space="preserve">within the </w:t>
      </w:r>
      <w:r w:rsidR="00FD0DE3" w:rsidRPr="002D6064">
        <w:rPr>
          <w:rStyle w:val="Strong"/>
          <w:rFonts w:cs="Arial"/>
          <w:b w:val="0"/>
          <w:bCs w:val="0"/>
        </w:rPr>
        <w:t xml:space="preserve">linings of the MIR to help identify </w:t>
      </w:r>
      <w:r w:rsidR="00BC5BAE" w:rsidRPr="002D6064">
        <w:rPr>
          <w:rStyle w:val="Strong"/>
          <w:rFonts w:cs="Arial"/>
          <w:b w:val="0"/>
          <w:bCs w:val="0"/>
        </w:rPr>
        <w:t>potential abnormal</w:t>
      </w:r>
      <w:r w:rsidR="00FD0DE3" w:rsidRPr="002D6064">
        <w:rPr>
          <w:rStyle w:val="Strong"/>
          <w:rFonts w:cs="Arial"/>
          <w:b w:val="0"/>
          <w:bCs w:val="0"/>
        </w:rPr>
        <w:t xml:space="preserve"> operating conditions, i.e. </w:t>
      </w:r>
      <w:r w:rsidR="00BC5BAE" w:rsidRPr="002D6064">
        <w:rPr>
          <w:rStyle w:val="Strong"/>
          <w:rFonts w:cs="Arial"/>
          <w:b w:val="0"/>
          <w:bCs w:val="0"/>
        </w:rPr>
        <w:t xml:space="preserve">hotspots where the working </w:t>
      </w:r>
      <w:r w:rsidR="00B24437" w:rsidRPr="002D6064">
        <w:rPr>
          <w:rStyle w:val="Strong"/>
          <w:rFonts w:cs="Arial"/>
          <w:b w:val="0"/>
          <w:bCs w:val="0"/>
        </w:rPr>
        <w:t>linings</w:t>
      </w:r>
      <w:r w:rsidR="00BC5BAE" w:rsidRPr="002D6064">
        <w:rPr>
          <w:rStyle w:val="Strong"/>
          <w:rFonts w:cs="Arial"/>
          <w:b w:val="0"/>
          <w:bCs w:val="0"/>
        </w:rPr>
        <w:t xml:space="preserve"> has worn away excessively to the point </w:t>
      </w:r>
      <w:r w:rsidR="00671688" w:rsidRPr="002D6064">
        <w:rPr>
          <w:rStyle w:val="Strong"/>
          <w:rFonts w:cs="Arial"/>
          <w:b w:val="0"/>
          <w:bCs w:val="0"/>
        </w:rPr>
        <w:t>that</w:t>
      </w:r>
      <w:r w:rsidR="00BC5BAE" w:rsidRPr="002D6064">
        <w:rPr>
          <w:rStyle w:val="Strong"/>
          <w:rFonts w:cs="Arial"/>
          <w:b w:val="0"/>
          <w:bCs w:val="0"/>
        </w:rPr>
        <w:t xml:space="preserve"> there is a </w:t>
      </w:r>
      <w:r w:rsidR="005E1D51" w:rsidRPr="002D6064">
        <w:rPr>
          <w:rStyle w:val="Strong"/>
          <w:rFonts w:cs="Arial"/>
          <w:b w:val="0"/>
          <w:bCs w:val="0"/>
        </w:rPr>
        <w:t>potential for a LoC</w:t>
      </w:r>
      <w:r w:rsidR="0060440D" w:rsidRPr="002D6064">
        <w:rPr>
          <w:rStyle w:val="Strong"/>
          <w:rFonts w:cs="Arial"/>
          <w:b w:val="0"/>
          <w:bCs w:val="0"/>
        </w:rPr>
        <w:t xml:space="preserve"> by detecting </w:t>
      </w:r>
      <w:r w:rsidR="00DE1FAA" w:rsidRPr="002D6064">
        <w:rPr>
          <w:rStyle w:val="Strong"/>
          <w:rFonts w:cs="Arial"/>
          <w:b w:val="0"/>
          <w:bCs w:val="0"/>
        </w:rPr>
        <w:t xml:space="preserve">overheating or temperature fluctuations through an already established thermocouple heat monitoring system. </w:t>
      </w:r>
    </w:p>
    <w:p w14:paraId="7C605409" w14:textId="739D8F68" w:rsidR="0087293C" w:rsidRPr="002D6064" w:rsidRDefault="008D5D7D" w:rsidP="002D6064">
      <w:pPr>
        <w:spacing w:line="360" w:lineRule="auto"/>
        <w:rPr>
          <w:rStyle w:val="Strong"/>
          <w:rFonts w:cs="Arial"/>
          <w:b w:val="0"/>
          <w:bCs w:val="0"/>
        </w:rPr>
      </w:pPr>
      <w:r w:rsidRPr="002D6064">
        <w:rPr>
          <w:rStyle w:val="Strong"/>
          <w:rFonts w:cs="Arial"/>
          <w:b w:val="0"/>
          <w:bCs w:val="0"/>
        </w:rPr>
        <w:t>Operational parameters</w:t>
      </w:r>
      <w:r w:rsidR="006B5A6C" w:rsidRPr="002D6064">
        <w:rPr>
          <w:rStyle w:val="Strong"/>
          <w:rFonts w:cs="Arial"/>
          <w:b w:val="0"/>
          <w:bCs w:val="0"/>
        </w:rPr>
        <w:t>/performance</w:t>
      </w:r>
      <w:r w:rsidRPr="002D6064">
        <w:rPr>
          <w:rStyle w:val="Strong"/>
          <w:rFonts w:cs="Arial"/>
          <w:b w:val="0"/>
          <w:bCs w:val="0"/>
        </w:rPr>
        <w:t xml:space="preserve"> </w:t>
      </w:r>
      <w:r w:rsidR="00F56CAF" w:rsidRPr="002D6064">
        <w:rPr>
          <w:rStyle w:val="Strong"/>
          <w:rFonts w:cs="Arial"/>
          <w:b w:val="0"/>
          <w:bCs w:val="0"/>
        </w:rPr>
        <w:t>–</w:t>
      </w:r>
      <w:r w:rsidR="00AD60FC" w:rsidRPr="002D6064">
        <w:rPr>
          <w:rStyle w:val="Strong"/>
          <w:rFonts w:cs="Arial"/>
          <w:b w:val="0"/>
          <w:bCs w:val="0"/>
        </w:rPr>
        <w:t xml:space="preserve"> </w:t>
      </w:r>
      <w:r w:rsidR="00F56CAF" w:rsidRPr="002D6064">
        <w:rPr>
          <w:rStyle w:val="Strong"/>
          <w:rFonts w:cs="Arial"/>
          <w:b w:val="0"/>
          <w:bCs w:val="0"/>
        </w:rPr>
        <w:t>Closely monitoring the</w:t>
      </w:r>
      <w:r w:rsidR="00B857FD" w:rsidRPr="002D6064">
        <w:rPr>
          <w:rStyle w:val="Strong"/>
          <w:rFonts w:cs="Arial"/>
          <w:b w:val="0"/>
          <w:bCs w:val="0"/>
        </w:rPr>
        <w:t xml:space="preserve"> operational parameters/performance can provide a valuable insight into the </w:t>
      </w:r>
      <w:r w:rsidR="00C03F73" w:rsidRPr="002D6064">
        <w:rPr>
          <w:rStyle w:val="Strong"/>
          <w:rFonts w:cs="Arial"/>
          <w:b w:val="0"/>
          <w:bCs w:val="0"/>
        </w:rPr>
        <w:t xml:space="preserve">operating conditions within the MIR. Deviations from </w:t>
      </w:r>
      <w:r w:rsidR="00D57B98" w:rsidRPr="002D6064">
        <w:rPr>
          <w:rStyle w:val="Strong"/>
          <w:rFonts w:cs="Arial"/>
          <w:b w:val="0"/>
          <w:bCs w:val="0"/>
        </w:rPr>
        <w:t>the</w:t>
      </w:r>
      <w:r w:rsidR="00C03F73" w:rsidRPr="002D6064">
        <w:rPr>
          <w:rStyle w:val="Strong"/>
          <w:rFonts w:cs="Arial"/>
          <w:b w:val="0"/>
          <w:bCs w:val="0"/>
        </w:rPr>
        <w:t xml:space="preserve"> expected KPIs </w:t>
      </w:r>
      <w:r w:rsidR="00A94A1A" w:rsidRPr="002D6064">
        <w:rPr>
          <w:rStyle w:val="Strong"/>
          <w:rFonts w:cs="Arial"/>
          <w:b w:val="0"/>
          <w:bCs w:val="0"/>
        </w:rPr>
        <w:t xml:space="preserve">can lead to potential issues that would require the immediate attention of the maintenance teams, i.e. casting performance within the runner, if the side is </w:t>
      </w:r>
      <w:r w:rsidR="00BD5863" w:rsidRPr="002D6064">
        <w:rPr>
          <w:rStyle w:val="Strong"/>
          <w:rFonts w:cs="Arial"/>
          <w:b w:val="0"/>
          <w:bCs w:val="0"/>
        </w:rPr>
        <w:t xml:space="preserve">encountering issues such as grey iron, ingress </w:t>
      </w:r>
      <w:r w:rsidR="00D57B98" w:rsidRPr="002D6064">
        <w:rPr>
          <w:rStyle w:val="Strong"/>
          <w:rFonts w:cs="Arial"/>
          <w:b w:val="0"/>
          <w:bCs w:val="0"/>
        </w:rPr>
        <w:t xml:space="preserve">into any potential voidage would result in the potential for an LoC to occur (as this iron would not be melted </w:t>
      </w:r>
      <w:r w:rsidR="0053581F" w:rsidRPr="002D6064">
        <w:rPr>
          <w:rStyle w:val="Strong"/>
          <w:rFonts w:cs="Arial"/>
          <w:b w:val="0"/>
          <w:bCs w:val="0"/>
        </w:rPr>
        <w:t>down</w:t>
      </w:r>
      <w:r w:rsidR="00D57B98" w:rsidRPr="002D6064">
        <w:rPr>
          <w:rStyle w:val="Strong"/>
          <w:rFonts w:cs="Arial"/>
          <w:b w:val="0"/>
          <w:bCs w:val="0"/>
        </w:rPr>
        <w:t xml:space="preserve"> from </w:t>
      </w:r>
      <w:r w:rsidR="00906900" w:rsidRPr="002D6064">
        <w:rPr>
          <w:rStyle w:val="Strong"/>
          <w:rFonts w:cs="Arial"/>
          <w:b w:val="0"/>
          <w:bCs w:val="0"/>
        </w:rPr>
        <w:t xml:space="preserve">the liquidous material present). Or the frequent ‘drainage’ of the MIRs, </w:t>
      </w:r>
      <w:r w:rsidR="001D7C41" w:rsidRPr="002D6064">
        <w:rPr>
          <w:rStyle w:val="Strong"/>
          <w:rFonts w:cs="Arial"/>
          <w:b w:val="0"/>
          <w:bCs w:val="0"/>
        </w:rPr>
        <w:t xml:space="preserve">refractories like to stay within a key parameter, they require consistency and most importantly to remain hot, any deviations from the normal operating temperatures rising the potential for cracks to occur (through the thermal expansion/retraction of the refractory material) </w:t>
      </w:r>
      <w:r w:rsidR="00A763F8" w:rsidRPr="002D6064">
        <w:rPr>
          <w:rStyle w:val="Strong"/>
          <w:rFonts w:cs="Arial"/>
          <w:b w:val="0"/>
          <w:bCs w:val="0"/>
        </w:rPr>
        <w:t>and again opening the pathway up for a potential LoC.</w:t>
      </w:r>
    </w:p>
    <w:p w14:paraId="00D28C7C" w14:textId="254C0B4F" w:rsidR="0087293C" w:rsidRPr="002D6064" w:rsidRDefault="0087293C" w:rsidP="002D6064">
      <w:pPr>
        <w:spacing w:line="360" w:lineRule="auto"/>
        <w:rPr>
          <w:rStyle w:val="Strong"/>
          <w:rFonts w:cs="Arial"/>
        </w:rPr>
      </w:pPr>
      <w:r w:rsidRPr="002D6064">
        <w:rPr>
          <w:rStyle w:val="Strong"/>
          <w:rFonts w:cs="Arial"/>
        </w:rPr>
        <w:t>Determine Data Type</w:t>
      </w:r>
    </w:p>
    <w:p w14:paraId="3BA05A40" w14:textId="44BE64F4" w:rsidR="001426AB" w:rsidRPr="002D6064" w:rsidRDefault="001426AB" w:rsidP="002D6064">
      <w:pPr>
        <w:spacing w:line="360" w:lineRule="auto"/>
        <w:rPr>
          <w:rStyle w:val="Strong"/>
          <w:rFonts w:cs="Arial"/>
          <w:b w:val="0"/>
          <w:bCs w:val="0"/>
        </w:rPr>
      </w:pPr>
      <w:r w:rsidRPr="002D6064">
        <w:rPr>
          <w:rStyle w:val="Strong"/>
          <w:rFonts w:cs="Arial"/>
          <w:b w:val="0"/>
          <w:bCs w:val="0"/>
        </w:rPr>
        <w:t xml:space="preserve">There are many different types of </w:t>
      </w:r>
      <w:r w:rsidR="008916A7" w:rsidRPr="002D6064">
        <w:rPr>
          <w:rStyle w:val="Strong"/>
          <w:rFonts w:cs="Arial"/>
          <w:b w:val="0"/>
          <w:bCs w:val="0"/>
        </w:rPr>
        <w:t>data</w:t>
      </w:r>
      <w:r w:rsidRPr="002D6064">
        <w:rPr>
          <w:rStyle w:val="Strong"/>
          <w:rFonts w:cs="Arial"/>
          <w:b w:val="0"/>
          <w:bCs w:val="0"/>
        </w:rPr>
        <w:t xml:space="preserve"> </w:t>
      </w:r>
      <w:r w:rsidR="00FE57F9" w:rsidRPr="002D6064">
        <w:rPr>
          <w:rStyle w:val="Strong"/>
          <w:rFonts w:cs="Arial"/>
          <w:b w:val="0"/>
          <w:bCs w:val="0"/>
        </w:rPr>
        <w:t xml:space="preserve">within Six Sigma, and the data that dictates can be used to supplement/dictate the </w:t>
      </w:r>
      <w:r w:rsidR="000029FA" w:rsidRPr="002D6064">
        <w:rPr>
          <w:rStyle w:val="Strong"/>
          <w:rFonts w:cs="Arial"/>
          <w:b w:val="0"/>
          <w:bCs w:val="0"/>
        </w:rPr>
        <w:t xml:space="preserve">potential use </w:t>
      </w:r>
      <w:r w:rsidR="003E719A" w:rsidRPr="002D6064">
        <w:rPr>
          <w:rStyle w:val="Strong"/>
          <w:rFonts w:cs="Arial"/>
          <w:b w:val="0"/>
          <w:bCs w:val="0"/>
        </w:rPr>
        <w:t>of</w:t>
      </w:r>
      <w:r w:rsidR="000029FA" w:rsidRPr="002D6064">
        <w:rPr>
          <w:rStyle w:val="Strong"/>
          <w:rFonts w:cs="Arial"/>
          <w:b w:val="0"/>
          <w:bCs w:val="0"/>
        </w:rPr>
        <w:t xml:space="preserve"> the proposed project/change</w:t>
      </w:r>
      <w:r w:rsidR="008916A7" w:rsidRPr="002D6064">
        <w:rPr>
          <w:rStyle w:val="Strong"/>
          <w:rFonts w:cs="Arial"/>
          <w:b w:val="0"/>
          <w:bCs w:val="0"/>
        </w:rPr>
        <w:t xml:space="preserve"> </w:t>
      </w:r>
      <w:r w:rsidR="000855A0" w:rsidRPr="002D6064">
        <w:rPr>
          <w:rFonts w:cs="Arial"/>
          <w:shd w:val="clear" w:color="auto" w:fill="FFFFFF"/>
        </w:rPr>
        <w:t>(Six Sigma Study Guide, 2013)</w:t>
      </w:r>
      <w:r w:rsidR="000029FA" w:rsidRPr="002D6064">
        <w:rPr>
          <w:rStyle w:val="Strong"/>
          <w:rFonts w:cs="Arial"/>
          <w:b w:val="0"/>
          <w:bCs w:val="0"/>
        </w:rPr>
        <w:t xml:space="preserve">. There are numerous data types that could be used to </w:t>
      </w:r>
      <w:r w:rsidR="008916A7" w:rsidRPr="002D6064">
        <w:rPr>
          <w:rStyle w:val="Strong"/>
          <w:rFonts w:cs="Arial"/>
          <w:b w:val="0"/>
          <w:bCs w:val="0"/>
        </w:rPr>
        <w:t xml:space="preserve">evaluate the system such as – </w:t>
      </w:r>
    </w:p>
    <w:p w14:paraId="002DCCD5" w14:textId="1D82C53D" w:rsidR="008916A7" w:rsidRPr="002D6064" w:rsidRDefault="008916A7" w:rsidP="002D6064">
      <w:pPr>
        <w:spacing w:line="360" w:lineRule="auto"/>
        <w:rPr>
          <w:rStyle w:val="Strong"/>
          <w:rFonts w:cs="Arial"/>
          <w:b w:val="0"/>
          <w:bCs w:val="0"/>
        </w:rPr>
      </w:pPr>
      <w:r w:rsidRPr="002D6064">
        <w:rPr>
          <w:rStyle w:val="Strong"/>
          <w:rFonts w:cs="Arial"/>
          <w:b w:val="0"/>
          <w:bCs w:val="0"/>
        </w:rPr>
        <w:t xml:space="preserve">Discrete </w:t>
      </w:r>
      <w:r w:rsidR="00DC48E4" w:rsidRPr="002D6064">
        <w:rPr>
          <w:rStyle w:val="Strong"/>
          <w:rFonts w:cs="Arial"/>
          <w:b w:val="0"/>
          <w:bCs w:val="0"/>
        </w:rPr>
        <w:t xml:space="preserve">data: Data that cannot be further broken down </w:t>
      </w:r>
      <w:r w:rsidR="005272AD" w:rsidRPr="002D6064">
        <w:rPr>
          <w:rStyle w:val="Strong"/>
          <w:rFonts w:cs="Arial"/>
          <w:b w:val="0"/>
          <w:bCs w:val="0"/>
        </w:rPr>
        <w:t xml:space="preserve">once gathered, and if broken down will not make sense to those reading. Data types have a finite number of measurements and </w:t>
      </w:r>
      <w:r w:rsidR="000E00F3" w:rsidRPr="002D6064">
        <w:rPr>
          <w:rStyle w:val="Strong"/>
          <w:rFonts w:cs="Arial"/>
          <w:b w:val="0"/>
          <w:bCs w:val="0"/>
        </w:rPr>
        <w:t>based on the counts</w:t>
      </w:r>
      <w:r w:rsidR="004E062F" w:rsidRPr="002D6064">
        <w:rPr>
          <w:rStyle w:val="Strong"/>
          <w:rFonts w:cs="Arial"/>
          <w:b w:val="0"/>
          <w:bCs w:val="0"/>
        </w:rPr>
        <w:t xml:space="preserve"> </w:t>
      </w:r>
      <w:r w:rsidR="000D08C3" w:rsidRPr="002D6064">
        <w:rPr>
          <w:rFonts w:cs="Arial"/>
          <w:shd w:val="clear" w:color="auto" w:fill="FFFFFF"/>
        </w:rPr>
        <w:t>(www.greycampus.com, 2017)</w:t>
      </w:r>
      <w:r w:rsidR="000E00F3" w:rsidRPr="002D6064">
        <w:rPr>
          <w:rStyle w:val="Strong"/>
          <w:rFonts w:cs="Arial"/>
          <w:b w:val="0"/>
          <w:bCs w:val="0"/>
        </w:rPr>
        <w:t xml:space="preserve">, </w:t>
      </w:r>
      <w:r w:rsidR="00534EA4" w:rsidRPr="002D6064">
        <w:rPr>
          <w:rStyle w:val="Strong"/>
          <w:rFonts w:cs="Arial"/>
          <w:b w:val="0"/>
          <w:bCs w:val="0"/>
        </w:rPr>
        <w:t xml:space="preserve">examples are – </w:t>
      </w:r>
    </w:p>
    <w:p w14:paraId="438B634A" w14:textId="5B8454A9" w:rsidR="00534EA4" w:rsidRPr="002D6064" w:rsidRDefault="00534EA4"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 xml:space="preserve">Number of people who are to pass a test. </w:t>
      </w:r>
    </w:p>
    <w:p w14:paraId="5AB7660A" w14:textId="3EC96450" w:rsidR="00534EA4" w:rsidRPr="002D6064" w:rsidRDefault="00534EA4"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 xml:space="preserve">Number of calls offered in a process. </w:t>
      </w:r>
    </w:p>
    <w:p w14:paraId="3A936A17" w14:textId="6A6E5BBF" w:rsidR="00534EA4" w:rsidRPr="002D6064" w:rsidRDefault="003E719A"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 xml:space="preserve">Number of defects in a sample. </w:t>
      </w:r>
    </w:p>
    <w:p w14:paraId="11E7F41D" w14:textId="1E29619D" w:rsidR="003E719A" w:rsidRPr="002D6064" w:rsidRDefault="003E719A"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 xml:space="preserve">Number of days within a week. </w:t>
      </w:r>
    </w:p>
    <w:p w14:paraId="45424CE9" w14:textId="774DE3C5" w:rsidR="00761FB7" w:rsidRPr="002D6064" w:rsidRDefault="00FD1518" w:rsidP="002D6064">
      <w:pPr>
        <w:spacing w:line="360" w:lineRule="auto"/>
        <w:rPr>
          <w:rStyle w:val="Strong"/>
          <w:rFonts w:cs="Arial"/>
          <w:b w:val="0"/>
          <w:bCs w:val="0"/>
        </w:rPr>
      </w:pPr>
      <w:r w:rsidRPr="002D6064">
        <w:rPr>
          <w:rStyle w:val="Strong"/>
          <w:rFonts w:cs="Arial"/>
          <w:b w:val="0"/>
          <w:bCs w:val="0"/>
        </w:rPr>
        <w:lastRenderedPageBreak/>
        <w:t xml:space="preserve">Continuous Data: </w:t>
      </w:r>
      <w:r w:rsidR="0022674A" w:rsidRPr="002D6064">
        <w:rPr>
          <w:rStyle w:val="Strong"/>
          <w:rFonts w:cs="Arial"/>
          <w:b w:val="0"/>
          <w:bCs w:val="0"/>
        </w:rPr>
        <w:t>Data that can be further broken down, continuous data can take on any value on a continuous scale</w:t>
      </w:r>
      <w:r w:rsidR="004E062F" w:rsidRPr="002D6064">
        <w:rPr>
          <w:rStyle w:val="Strong"/>
          <w:rFonts w:cs="Arial"/>
          <w:b w:val="0"/>
          <w:bCs w:val="0"/>
        </w:rPr>
        <w:t xml:space="preserve"> </w:t>
      </w:r>
      <w:r w:rsidR="000D08C3" w:rsidRPr="002D6064">
        <w:rPr>
          <w:rFonts w:cs="Arial"/>
          <w:shd w:val="clear" w:color="auto" w:fill="FFFFFF"/>
        </w:rPr>
        <w:t>(www.greycampus.com, 2017)</w:t>
      </w:r>
      <w:r w:rsidR="004E062F" w:rsidRPr="002D6064">
        <w:rPr>
          <w:rStyle w:val="Strong"/>
          <w:rFonts w:cs="Arial"/>
          <w:b w:val="0"/>
          <w:bCs w:val="0"/>
        </w:rPr>
        <w:t>,</w:t>
      </w:r>
      <w:r w:rsidR="00761FB7" w:rsidRPr="002D6064">
        <w:rPr>
          <w:rStyle w:val="Strong"/>
          <w:rFonts w:cs="Arial"/>
          <w:b w:val="0"/>
          <w:bCs w:val="0"/>
        </w:rPr>
        <w:t xml:space="preserve"> for example – </w:t>
      </w:r>
    </w:p>
    <w:p w14:paraId="146D9F02" w14:textId="6AA63084" w:rsidR="00D6646E" w:rsidRPr="002D6064" w:rsidRDefault="00D6646E"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T</w:t>
      </w:r>
      <w:r w:rsidR="0022674A" w:rsidRPr="002D6064">
        <w:rPr>
          <w:rStyle w:val="Strong"/>
          <w:rFonts w:cs="Arial"/>
          <w:b w:val="0"/>
          <w:bCs w:val="0"/>
          <w:color w:val="auto"/>
        </w:rPr>
        <w:t>emperature</w:t>
      </w:r>
      <w:r w:rsidRPr="002D6064">
        <w:rPr>
          <w:rStyle w:val="Strong"/>
          <w:rFonts w:cs="Arial"/>
          <w:b w:val="0"/>
          <w:bCs w:val="0"/>
          <w:color w:val="auto"/>
        </w:rPr>
        <w:t xml:space="preserve">. </w:t>
      </w:r>
    </w:p>
    <w:p w14:paraId="75D69EB6" w14:textId="41CA073E" w:rsidR="00D6646E" w:rsidRPr="002D6064" w:rsidRDefault="00D6646E"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C</w:t>
      </w:r>
      <w:r w:rsidR="0022674A" w:rsidRPr="002D6064">
        <w:rPr>
          <w:rStyle w:val="Strong"/>
          <w:rFonts w:cs="Arial"/>
          <w:b w:val="0"/>
          <w:bCs w:val="0"/>
          <w:color w:val="auto"/>
        </w:rPr>
        <w:t>ycle time</w:t>
      </w:r>
      <w:r w:rsidRPr="002D6064">
        <w:rPr>
          <w:rStyle w:val="Strong"/>
          <w:rFonts w:cs="Arial"/>
          <w:b w:val="0"/>
          <w:bCs w:val="0"/>
          <w:color w:val="auto"/>
        </w:rPr>
        <w:t xml:space="preserve">. </w:t>
      </w:r>
    </w:p>
    <w:p w14:paraId="63DFD8F6" w14:textId="3D17B346" w:rsidR="00D6646E" w:rsidRPr="002D6064" w:rsidRDefault="00D6646E"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P</w:t>
      </w:r>
      <w:r w:rsidR="0022674A" w:rsidRPr="002D6064">
        <w:rPr>
          <w:rStyle w:val="Strong"/>
          <w:rFonts w:cs="Arial"/>
          <w:b w:val="0"/>
          <w:bCs w:val="0"/>
          <w:color w:val="auto"/>
        </w:rPr>
        <w:t>rofit</w:t>
      </w:r>
      <w:r w:rsidRPr="002D6064">
        <w:rPr>
          <w:rStyle w:val="Strong"/>
          <w:rFonts w:cs="Arial"/>
          <w:b w:val="0"/>
          <w:bCs w:val="0"/>
          <w:color w:val="auto"/>
        </w:rPr>
        <w:t>.</w:t>
      </w:r>
    </w:p>
    <w:p w14:paraId="1C9B7CDE" w14:textId="0EB16A3D" w:rsidR="00D6646E" w:rsidRPr="002D6064" w:rsidRDefault="00D6646E" w:rsidP="002D6064">
      <w:pPr>
        <w:pStyle w:val="ListParagraph"/>
        <w:numPr>
          <w:ilvl w:val="0"/>
          <w:numId w:val="1"/>
        </w:numPr>
        <w:spacing w:line="360" w:lineRule="auto"/>
        <w:rPr>
          <w:rStyle w:val="Strong"/>
          <w:rFonts w:cs="Arial"/>
          <w:b w:val="0"/>
          <w:bCs w:val="0"/>
          <w:color w:val="auto"/>
        </w:rPr>
      </w:pPr>
      <w:r w:rsidRPr="002D6064">
        <w:rPr>
          <w:rStyle w:val="Strong"/>
          <w:rFonts w:cs="Arial"/>
          <w:b w:val="0"/>
          <w:bCs w:val="0"/>
          <w:color w:val="auto"/>
        </w:rPr>
        <w:t>D</w:t>
      </w:r>
      <w:r w:rsidR="0022674A" w:rsidRPr="002D6064">
        <w:rPr>
          <w:rStyle w:val="Strong"/>
          <w:rFonts w:cs="Arial"/>
          <w:b w:val="0"/>
          <w:bCs w:val="0"/>
          <w:color w:val="auto"/>
        </w:rPr>
        <w:t>istance</w:t>
      </w:r>
      <w:r w:rsidRPr="002D6064">
        <w:rPr>
          <w:rStyle w:val="Strong"/>
          <w:rFonts w:cs="Arial"/>
          <w:b w:val="0"/>
          <w:bCs w:val="0"/>
          <w:color w:val="auto"/>
        </w:rPr>
        <w:t>.</w:t>
      </w:r>
    </w:p>
    <w:p w14:paraId="1B16C15B" w14:textId="2F6A86B8" w:rsidR="00CC7E24" w:rsidRPr="002D6064" w:rsidRDefault="00761FB7" w:rsidP="002D6064">
      <w:pPr>
        <w:spacing w:line="360" w:lineRule="auto"/>
        <w:rPr>
          <w:rStyle w:val="Strong"/>
          <w:rFonts w:cs="Arial"/>
          <w:b w:val="0"/>
          <w:bCs w:val="0"/>
        </w:rPr>
      </w:pPr>
      <w:r w:rsidRPr="002D6064">
        <w:rPr>
          <w:rStyle w:val="Strong"/>
          <w:rFonts w:cs="Arial"/>
          <w:b w:val="0"/>
          <w:bCs w:val="0"/>
        </w:rPr>
        <w:t>The chosen data plan for the enhancement of the</w:t>
      </w:r>
      <w:r w:rsidR="00D6646E" w:rsidRPr="002D6064">
        <w:rPr>
          <w:rStyle w:val="Strong"/>
          <w:rFonts w:cs="Arial"/>
          <w:b w:val="0"/>
          <w:bCs w:val="0"/>
        </w:rPr>
        <w:t xml:space="preserve"> lifespan of the MIRs </w:t>
      </w:r>
      <w:r w:rsidR="005E2164" w:rsidRPr="002D6064">
        <w:rPr>
          <w:rStyle w:val="Strong"/>
          <w:rFonts w:cs="Arial"/>
          <w:b w:val="0"/>
          <w:bCs w:val="0"/>
        </w:rPr>
        <w:t xml:space="preserve">is the </w:t>
      </w:r>
      <w:r w:rsidR="00FD4BFE" w:rsidRPr="002D6064">
        <w:rPr>
          <w:rStyle w:val="Strong"/>
          <w:rFonts w:cs="Arial"/>
          <w:b w:val="0"/>
          <w:bCs w:val="0"/>
        </w:rPr>
        <w:t>continuous</w:t>
      </w:r>
      <w:r w:rsidR="005E2164" w:rsidRPr="002D6064">
        <w:rPr>
          <w:rStyle w:val="Strong"/>
          <w:rFonts w:cs="Arial"/>
          <w:b w:val="0"/>
          <w:bCs w:val="0"/>
        </w:rPr>
        <w:t xml:space="preserve"> data, it gives a more rounded precise understanding to the data </w:t>
      </w:r>
      <w:r w:rsidR="00FD4BFE" w:rsidRPr="002D6064">
        <w:rPr>
          <w:rStyle w:val="Strong"/>
          <w:rFonts w:cs="Arial"/>
          <w:b w:val="0"/>
          <w:bCs w:val="0"/>
        </w:rPr>
        <w:t>gathered</w:t>
      </w:r>
      <w:r w:rsidR="005E2164" w:rsidRPr="002D6064">
        <w:rPr>
          <w:rStyle w:val="Strong"/>
          <w:rFonts w:cs="Arial"/>
          <w:b w:val="0"/>
          <w:bCs w:val="0"/>
        </w:rPr>
        <w:t xml:space="preserve"> and aids in the </w:t>
      </w:r>
      <w:r w:rsidR="00FD4BFE" w:rsidRPr="002D6064">
        <w:rPr>
          <w:rStyle w:val="Strong"/>
          <w:rFonts w:cs="Arial"/>
          <w:b w:val="0"/>
          <w:bCs w:val="0"/>
        </w:rPr>
        <w:t>understanding, and control of the project.</w:t>
      </w:r>
    </w:p>
    <w:p w14:paraId="6D837DC9" w14:textId="77777777" w:rsidR="0087293C" w:rsidRPr="002D6064" w:rsidRDefault="0087293C" w:rsidP="002D6064">
      <w:pPr>
        <w:spacing w:line="360" w:lineRule="auto"/>
        <w:rPr>
          <w:rStyle w:val="Strong"/>
          <w:rFonts w:cs="Arial"/>
        </w:rPr>
      </w:pPr>
      <w:r w:rsidRPr="002D6064">
        <w:rPr>
          <w:rStyle w:val="Strong"/>
          <w:rFonts w:cs="Arial"/>
        </w:rPr>
        <w:t>Data Collection and Assess Process Capability</w:t>
      </w:r>
    </w:p>
    <w:p w14:paraId="01D10310" w14:textId="2F72F0B3" w:rsidR="0049667E" w:rsidRPr="002D6064" w:rsidRDefault="00A85AE4" w:rsidP="002D6064">
      <w:pPr>
        <w:spacing w:line="360" w:lineRule="auto"/>
        <w:rPr>
          <w:rStyle w:val="Strong"/>
          <w:rFonts w:cs="Arial"/>
          <w:b w:val="0"/>
          <w:bCs w:val="0"/>
        </w:rPr>
      </w:pPr>
      <w:r w:rsidRPr="002D6064">
        <w:rPr>
          <w:rStyle w:val="Strong"/>
          <w:rFonts w:cs="Arial"/>
          <w:b w:val="0"/>
          <w:bCs w:val="0"/>
        </w:rPr>
        <w:t>Using continuous da</w:t>
      </w:r>
      <w:r w:rsidR="009907BD" w:rsidRPr="002D6064">
        <w:rPr>
          <w:rStyle w:val="Strong"/>
          <w:rFonts w:cs="Arial"/>
          <w:b w:val="0"/>
          <w:bCs w:val="0"/>
        </w:rPr>
        <w:t xml:space="preserve">ta plans, and the </w:t>
      </w:r>
      <w:r w:rsidR="00B31D8B" w:rsidRPr="002D6064">
        <w:rPr>
          <w:rStyle w:val="Strong"/>
          <w:rFonts w:cs="Arial"/>
          <w:b w:val="0"/>
          <w:bCs w:val="0"/>
        </w:rPr>
        <w:t>continuous</w:t>
      </w:r>
      <w:r w:rsidR="009907BD" w:rsidRPr="002D6064">
        <w:rPr>
          <w:rStyle w:val="Strong"/>
          <w:rFonts w:cs="Arial"/>
          <w:b w:val="0"/>
          <w:bCs w:val="0"/>
        </w:rPr>
        <w:t xml:space="preserve"> data inputs </w:t>
      </w:r>
      <w:r w:rsidR="006D2701" w:rsidRPr="002D6064">
        <w:rPr>
          <w:rStyle w:val="Strong"/>
          <w:rFonts w:cs="Arial"/>
          <w:b w:val="0"/>
          <w:bCs w:val="0"/>
        </w:rPr>
        <w:t>to gather, and ultimately analyse</w:t>
      </w:r>
      <w:r w:rsidR="0080515D" w:rsidRPr="002D6064">
        <w:rPr>
          <w:rStyle w:val="Strong"/>
          <w:rFonts w:cs="Arial"/>
          <w:b w:val="0"/>
          <w:bCs w:val="0"/>
        </w:rPr>
        <w:t xml:space="preserve">. </w:t>
      </w:r>
      <w:r w:rsidR="00EA04B9" w:rsidRPr="002D6064">
        <w:rPr>
          <w:rStyle w:val="Strong"/>
          <w:rFonts w:cs="Arial"/>
          <w:b w:val="0"/>
          <w:bCs w:val="0"/>
        </w:rPr>
        <w:t>Looking at the below figures are the average cost per MIR installation of refractory per blast furnace</w:t>
      </w:r>
      <w:r w:rsidR="00AC370C" w:rsidRPr="002D6064">
        <w:rPr>
          <w:rStyle w:val="Strong"/>
          <w:rFonts w:cs="Arial"/>
          <w:b w:val="0"/>
          <w:bCs w:val="0"/>
        </w:rPr>
        <w:t xml:space="preserve">. </w:t>
      </w:r>
    </w:p>
    <w:p w14:paraId="6D646966" w14:textId="089772E3" w:rsidR="00025085" w:rsidRPr="002D6064" w:rsidRDefault="00025085" w:rsidP="002D6064">
      <w:pPr>
        <w:spacing w:line="360" w:lineRule="auto"/>
        <w:rPr>
          <w:rStyle w:val="Strong"/>
          <w:rFonts w:cs="Arial"/>
        </w:rPr>
      </w:pPr>
      <w:r w:rsidRPr="002D6064">
        <w:rPr>
          <w:rStyle w:val="Strong"/>
          <w:rFonts w:cs="Arial"/>
        </w:rPr>
        <w:t xml:space="preserve">BF4 price per campaign average – </w:t>
      </w:r>
    </w:p>
    <w:tbl>
      <w:tblPr>
        <w:tblW w:w="9638" w:type="dxa"/>
        <w:tblCellMar>
          <w:top w:w="15" w:type="dxa"/>
          <w:bottom w:w="15" w:type="dxa"/>
        </w:tblCellMar>
        <w:tblLook w:val="04A0" w:firstRow="1" w:lastRow="0" w:firstColumn="1" w:lastColumn="0" w:noHBand="0" w:noVBand="1"/>
      </w:tblPr>
      <w:tblGrid>
        <w:gridCol w:w="1749"/>
        <w:gridCol w:w="2807"/>
        <w:gridCol w:w="5082"/>
      </w:tblGrid>
      <w:tr w:rsidR="002D6064" w:rsidRPr="002D6064" w14:paraId="5FADA973" w14:textId="77777777" w:rsidTr="0091785D">
        <w:trPr>
          <w:trHeight w:val="296"/>
        </w:trPr>
        <w:tc>
          <w:tcPr>
            <w:tcW w:w="1749" w:type="dxa"/>
            <w:tcBorders>
              <w:top w:val="single" w:sz="4" w:space="0" w:color="auto"/>
              <w:left w:val="single" w:sz="4" w:space="0" w:color="auto"/>
              <w:bottom w:val="single" w:sz="4" w:space="0" w:color="auto"/>
              <w:right w:val="nil"/>
            </w:tcBorders>
            <w:shd w:val="clear" w:color="auto" w:fill="B4C6E7" w:themeFill="accent1" w:themeFillTint="66"/>
          </w:tcPr>
          <w:p w14:paraId="540EF4D4" w14:textId="77777777" w:rsidR="005A34B7" w:rsidRPr="002D6064" w:rsidRDefault="005A34B7" w:rsidP="002D6064">
            <w:pPr>
              <w:spacing w:after="0" w:line="360" w:lineRule="auto"/>
              <w:jc w:val="center"/>
              <w:rPr>
                <w:rFonts w:eastAsia="Times New Roman" w:cs="Arial"/>
                <w:b/>
                <w:bCs/>
                <w:lang w:eastAsia="en-GB"/>
              </w:rPr>
            </w:pPr>
          </w:p>
        </w:tc>
        <w:tc>
          <w:tcPr>
            <w:tcW w:w="7889" w:type="dxa"/>
            <w:gridSpan w:val="2"/>
            <w:tcBorders>
              <w:top w:val="single" w:sz="4" w:space="0" w:color="auto"/>
              <w:left w:val="single" w:sz="4" w:space="0" w:color="auto"/>
              <w:bottom w:val="single" w:sz="4" w:space="0" w:color="auto"/>
              <w:right w:val="nil"/>
            </w:tcBorders>
            <w:shd w:val="clear" w:color="auto" w:fill="B4C6E7" w:themeFill="accent1" w:themeFillTint="66"/>
            <w:noWrap/>
            <w:vAlign w:val="bottom"/>
            <w:hideMark/>
          </w:tcPr>
          <w:p w14:paraId="4F0A7815" w14:textId="7AC19D8B" w:rsidR="005A34B7" w:rsidRPr="002D6064" w:rsidRDefault="005A34B7" w:rsidP="002D6064">
            <w:pPr>
              <w:spacing w:after="0" w:line="360" w:lineRule="auto"/>
              <w:jc w:val="center"/>
              <w:rPr>
                <w:rFonts w:eastAsia="Times New Roman" w:cs="Arial"/>
                <w:b/>
                <w:bCs/>
                <w:lang w:eastAsia="en-GB"/>
              </w:rPr>
            </w:pPr>
            <w:r w:rsidRPr="002D6064">
              <w:rPr>
                <w:rFonts w:eastAsia="Times New Roman" w:cs="Arial"/>
                <w:b/>
                <w:bCs/>
                <w:lang w:eastAsia="en-GB"/>
              </w:rPr>
              <w:t>Campaign</w:t>
            </w:r>
            <w:r w:rsidR="00CC5702" w:rsidRPr="002D6064">
              <w:rPr>
                <w:rFonts w:eastAsia="Times New Roman" w:cs="Arial"/>
                <w:b/>
                <w:bCs/>
                <w:lang w:eastAsia="en-GB"/>
              </w:rPr>
              <w:t xml:space="preserve"> cost per </w:t>
            </w:r>
            <w:r w:rsidR="00DF3AAB" w:rsidRPr="002D6064">
              <w:rPr>
                <w:rFonts w:eastAsia="Times New Roman" w:cs="Arial"/>
                <w:b/>
                <w:bCs/>
                <w:lang w:eastAsia="en-GB"/>
              </w:rPr>
              <w:t>campaign installation (BF4)</w:t>
            </w:r>
          </w:p>
        </w:tc>
      </w:tr>
      <w:tr w:rsidR="002D6064" w:rsidRPr="002D6064" w14:paraId="625A219B"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3E95CCCF" w14:textId="66ABE58B" w:rsidR="005A34B7" w:rsidRPr="002D6064" w:rsidRDefault="001E48D8" w:rsidP="002D6064">
            <w:pPr>
              <w:spacing w:after="0" w:line="360" w:lineRule="auto"/>
              <w:jc w:val="center"/>
              <w:rPr>
                <w:rFonts w:eastAsia="Times New Roman" w:cs="Arial"/>
                <w:b/>
                <w:bCs/>
                <w:lang w:eastAsia="en-GB"/>
              </w:rPr>
            </w:pPr>
            <w:r w:rsidRPr="002D6064">
              <w:rPr>
                <w:rFonts w:eastAsia="Times New Roman" w:cs="Arial"/>
                <w:b/>
                <w:bCs/>
                <w:lang w:eastAsia="en-GB"/>
              </w:rPr>
              <w:t>Material</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244A893B" w14:textId="300944AC" w:rsidR="005A34B7" w:rsidRPr="002D6064" w:rsidRDefault="005A34B7" w:rsidP="002D6064">
            <w:pPr>
              <w:spacing w:after="0" w:line="360" w:lineRule="auto"/>
              <w:jc w:val="center"/>
              <w:rPr>
                <w:rFonts w:eastAsia="Times New Roman" w:cs="Arial"/>
                <w:b/>
                <w:bCs/>
                <w:lang w:eastAsia="en-GB"/>
              </w:rPr>
            </w:pPr>
            <w:r w:rsidRPr="002D6064">
              <w:rPr>
                <w:rFonts w:eastAsia="Times New Roman" w:cs="Arial"/>
                <w:b/>
                <w:bCs/>
                <w:lang w:eastAsia="en-GB"/>
              </w:rPr>
              <w:t>Usage (Tonne)</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5A7F57DA" w14:textId="77777777" w:rsidR="005A34B7" w:rsidRPr="002D6064" w:rsidRDefault="005A34B7" w:rsidP="002D6064">
            <w:pPr>
              <w:spacing w:after="0" w:line="360" w:lineRule="auto"/>
              <w:jc w:val="center"/>
              <w:rPr>
                <w:rFonts w:eastAsia="Times New Roman" w:cs="Arial"/>
                <w:b/>
                <w:bCs/>
                <w:lang w:eastAsia="en-GB"/>
              </w:rPr>
            </w:pPr>
            <w:r w:rsidRPr="002D6064">
              <w:rPr>
                <w:rFonts w:eastAsia="Times New Roman" w:cs="Arial"/>
                <w:b/>
                <w:bCs/>
                <w:lang w:eastAsia="en-GB"/>
              </w:rPr>
              <w:t>Cost</w:t>
            </w:r>
          </w:p>
        </w:tc>
      </w:tr>
      <w:tr w:rsidR="002D6064" w:rsidRPr="002D6064" w14:paraId="43A47809"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54DE5B4B" w14:textId="6C417812" w:rsidR="005A34B7" w:rsidRPr="002D6064" w:rsidRDefault="001931D8" w:rsidP="002D6064">
            <w:pPr>
              <w:spacing w:after="0" w:line="360" w:lineRule="auto"/>
              <w:jc w:val="center"/>
              <w:rPr>
                <w:rFonts w:eastAsia="Times New Roman" w:cs="Arial"/>
                <w:lang w:eastAsia="en-GB"/>
              </w:rPr>
            </w:pPr>
            <w:r w:rsidRPr="002D6064">
              <w:rPr>
                <w:rFonts w:eastAsia="Times New Roman" w:cs="Arial"/>
                <w:lang w:eastAsia="en-GB"/>
              </w:rPr>
              <w:t xml:space="preserve">Monolithic (Premium) </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36C8283A" w14:textId="1D86BBC6"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96</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37BC08A5"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£179,136.00</w:t>
            </w:r>
          </w:p>
        </w:tc>
      </w:tr>
      <w:tr w:rsidR="002D6064" w:rsidRPr="002D6064" w14:paraId="6A083C5E"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1071BCF2" w14:textId="7FE4B096" w:rsidR="005A34B7" w:rsidRPr="002D6064" w:rsidRDefault="001931D8" w:rsidP="002D6064">
            <w:pPr>
              <w:spacing w:after="0" w:line="360" w:lineRule="auto"/>
              <w:jc w:val="center"/>
              <w:rPr>
                <w:rFonts w:eastAsia="Times New Roman" w:cs="Arial"/>
                <w:lang w:eastAsia="en-GB"/>
              </w:rPr>
            </w:pPr>
            <w:r w:rsidRPr="002D6064">
              <w:rPr>
                <w:rFonts w:eastAsia="Times New Roman" w:cs="Arial"/>
                <w:lang w:eastAsia="en-GB"/>
              </w:rPr>
              <w:t xml:space="preserve">Monolithic </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179DBFCC" w14:textId="62C3E695"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85</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19D3B660"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£138,635.00</w:t>
            </w:r>
          </w:p>
        </w:tc>
      </w:tr>
      <w:tr w:rsidR="002D6064" w:rsidRPr="002D6064" w14:paraId="60BE1BB1"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61003BB4" w14:textId="14331706" w:rsidR="005A34B7" w:rsidRPr="002D6064" w:rsidRDefault="001931D8" w:rsidP="002D6064">
            <w:pPr>
              <w:spacing w:after="0" w:line="360" w:lineRule="auto"/>
              <w:jc w:val="center"/>
              <w:rPr>
                <w:rFonts w:eastAsia="Times New Roman" w:cs="Arial"/>
                <w:lang w:eastAsia="en-GB"/>
              </w:rPr>
            </w:pPr>
            <w:r w:rsidRPr="002D6064">
              <w:rPr>
                <w:rFonts w:eastAsia="Times New Roman" w:cs="Arial"/>
                <w:lang w:eastAsia="en-GB"/>
              </w:rPr>
              <w:t>Skimmer block</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0B54656F" w14:textId="3B87BA3B"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2</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3FC41749"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£25,256.00</w:t>
            </w:r>
          </w:p>
        </w:tc>
      </w:tr>
      <w:tr w:rsidR="002D6064" w:rsidRPr="002D6064" w14:paraId="4DCC262B"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6AE76C93" w14:textId="597D44AF" w:rsidR="005A34B7" w:rsidRPr="002D6064" w:rsidRDefault="003C7146" w:rsidP="002D6064">
            <w:pPr>
              <w:spacing w:after="0" w:line="360" w:lineRule="auto"/>
              <w:jc w:val="center"/>
              <w:rPr>
                <w:rFonts w:eastAsia="Times New Roman" w:cs="Arial"/>
                <w:lang w:eastAsia="en-GB"/>
              </w:rPr>
            </w:pPr>
            <w:r w:rsidRPr="002D6064">
              <w:rPr>
                <w:rFonts w:eastAsia="Times New Roman" w:cs="Arial"/>
                <w:lang w:eastAsia="en-GB"/>
              </w:rPr>
              <w:t>Monolithic (Spray)</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5A2F6FD6" w14:textId="5D53977D"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6</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68E25462"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£1,053.60</w:t>
            </w:r>
          </w:p>
        </w:tc>
      </w:tr>
      <w:tr w:rsidR="002D6064" w:rsidRPr="002D6064" w14:paraId="662C29B8"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56EDE3C2" w14:textId="5CD1A9F2" w:rsidR="003C7146" w:rsidRPr="002D6064" w:rsidRDefault="003C7146" w:rsidP="002D6064">
            <w:pPr>
              <w:spacing w:after="0" w:line="360" w:lineRule="auto"/>
              <w:jc w:val="center"/>
              <w:rPr>
                <w:rFonts w:eastAsia="Times New Roman" w:cs="Arial"/>
                <w:lang w:eastAsia="en-GB"/>
              </w:rPr>
            </w:pPr>
            <w:r w:rsidRPr="002D6064">
              <w:rPr>
                <w:rFonts w:eastAsia="Times New Roman" w:cs="Arial"/>
                <w:lang w:eastAsia="en-GB"/>
              </w:rPr>
              <w:t>Dry vibe</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2BE10F0C" w14:textId="1F8BF2CA"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8</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740B0783"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£433.60</w:t>
            </w:r>
          </w:p>
        </w:tc>
      </w:tr>
      <w:tr w:rsidR="002D6064" w:rsidRPr="002D6064" w14:paraId="6E79178C" w14:textId="77777777" w:rsidTr="00EF2BE0">
        <w:trPr>
          <w:trHeight w:val="311"/>
        </w:trPr>
        <w:tc>
          <w:tcPr>
            <w:tcW w:w="1749" w:type="dxa"/>
            <w:tcBorders>
              <w:top w:val="single" w:sz="4" w:space="0" w:color="auto"/>
              <w:left w:val="single" w:sz="4" w:space="0" w:color="auto"/>
              <w:bottom w:val="single" w:sz="4" w:space="0" w:color="auto"/>
              <w:right w:val="single" w:sz="4" w:space="0" w:color="auto"/>
            </w:tcBorders>
          </w:tcPr>
          <w:p w14:paraId="46F0D081" w14:textId="034BAF60" w:rsidR="005A34B7" w:rsidRPr="002D6064" w:rsidRDefault="006D4E63" w:rsidP="002D6064">
            <w:pPr>
              <w:spacing w:after="0" w:line="360" w:lineRule="auto"/>
              <w:jc w:val="center"/>
              <w:rPr>
                <w:rFonts w:eastAsia="Times New Roman" w:cs="Arial"/>
                <w:lang w:eastAsia="en-GB"/>
              </w:rPr>
            </w:pPr>
            <w:r w:rsidRPr="002D6064">
              <w:rPr>
                <w:rFonts w:eastAsia="Times New Roman" w:cs="Arial"/>
                <w:lang w:eastAsia="en-GB"/>
              </w:rPr>
              <w:t>Needles</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4E20AFB4" w14:textId="1D1EF02E"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12</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57017883"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£592.56</w:t>
            </w:r>
          </w:p>
        </w:tc>
      </w:tr>
      <w:tr w:rsidR="002D6064" w:rsidRPr="002D6064" w14:paraId="6EE993D3" w14:textId="77777777" w:rsidTr="00EF2BE0">
        <w:trPr>
          <w:trHeight w:val="296"/>
        </w:trPr>
        <w:tc>
          <w:tcPr>
            <w:tcW w:w="1749" w:type="dxa"/>
            <w:tcBorders>
              <w:top w:val="single" w:sz="4" w:space="0" w:color="auto"/>
              <w:left w:val="single" w:sz="4" w:space="0" w:color="auto"/>
              <w:bottom w:val="single" w:sz="4" w:space="0" w:color="auto"/>
              <w:right w:val="single" w:sz="4" w:space="0" w:color="auto"/>
            </w:tcBorders>
          </w:tcPr>
          <w:p w14:paraId="5D4BDCB5" w14:textId="0D3A5471" w:rsidR="005A34B7" w:rsidRPr="002D6064" w:rsidRDefault="006D4E63" w:rsidP="002D6064">
            <w:pPr>
              <w:spacing w:after="0" w:line="360" w:lineRule="auto"/>
              <w:jc w:val="center"/>
              <w:rPr>
                <w:rFonts w:eastAsia="Times New Roman" w:cs="Arial"/>
                <w:lang w:eastAsia="en-GB"/>
              </w:rPr>
            </w:pPr>
            <w:r w:rsidRPr="002D6064">
              <w:rPr>
                <w:rFonts w:eastAsia="Times New Roman" w:cs="Arial"/>
                <w:lang w:eastAsia="en-GB"/>
              </w:rPr>
              <w:t>Monolithic (Spray)</w:t>
            </w:r>
          </w:p>
        </w:tc>
        <w:tc>
          <w:tcPr>
            <w:tcW w:w="2807" w:type="dxa"/>
            <w:tcBorders>
              <w:top w:val="single" w:sz="4" w:space="0" w:color="auto"/>
              <w:left w:val="single" w:sz="4" w:space="0" w:color="auto"/>
              <w:bottom w:val="single" w:sz="4" w:space="0" w:color="auto"/>
              <w:right w:val="single" w:sz="4" w:space="0" w:color="auto"/>
            </w:tcBorders>
            <w:noWrap/>
            <w:vAlign w:val="bottom"/>
            <w:hideMark/>
          </w:tcPr>
          <w:p w14:paraId="72E88AFF" w14:textId="6F3B9EE6"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3</w:t>
            </w:r>
          </w:p>
        </w:tc>
        <w:tc>
          <w:tcPr>
            <w:tcW w:w="5081" w:type="dxa"/>
            <w:tcBorders>
              <w:top w:val="single" w:sz="4" w:space="0" w:color="auto"/>
              <w:left w:val="single" w:sz="4" w:space="0" w:color="auto"/>
              <w:bottom w:val="single" w:sz="4" w:space="0" w:color="auto"/>
              <w:right w:val="single" w:sz="4" w:space="0" w:color="auto"/>
            </w:tcBorders>
            <w:noWrap/>
            <w:vAlign w:val="bottom"/>
            <w:hideMark/>
          </w:tcPr>
          <w:p w14:paraId="5E293BD7" w14:textId="77777777" w:rsidR="005A34B7" w:rsidRPr="002D6064" w:rsidRDefault="005A34B7" w:rsidP="002D6064">
            <w:pPr>
              <w:spacing w:after="0" w:line="360" w:lineRule="auto"/>
              <w:jc w:val="center"/>
              <w:rPr>
                <w:rFonts w:eastAsia="Times New Roman" w:cs="Arial"/>
                <w:lang w:eastAsia="en-GB"/>
              </w:rPr>
            </w:pPr>
            <w:r w:rsidRPr="002D6064">
              <w:rPr>
                <w:rFonts w:eastAsia="Times New Roman" w:cs="Arial"/>
                <w:lang w:eastAsia="en-GB"/>
              </w:rPr>
              <w:t>£4,002.00</w:t>
            </w:r>
          </w:p>
        </w:tc>
      </w:tr>
      <w:tr w:rsidR="002D6064" w:rsidRPr="002D6064" w14:paraId="4C14832A" w14:textId="77777777" w:rsidTr="00EF2BE0">
        <w:trPr>
          <w:trHeight w:val="311"/>
        </w:trPr>
        <w:tc>
          <w:tcPr>
            <w:tcW w:w="1749" w:type="dxa"/>
            <w:tcBorders>
              <w:top w:val="single" w:sz="4" w:space="0" w:color="auto"/>
              <w:left w:val="single" w:sz="4" w:space="0" w:color="auto"/>
              <w:bottom w:val="nil"/>
              <w:right w:val="single" w:sz="4" w:space="0" w:color="auto"/>
            </w:tcBorders>
          </w:tcPr>
          <w:p w14:paraId="413DF11E" w14:textId="693B3A8B" w:rsidR="006D4E63" w:rsidRPr="002D6064" w:rsidRDefault="006D4E63" w:rsidP="002D6064">
            <w:pPr>
              <w:spacing w:after="0" w:line="360" w:lineRule="auto"/>
              <w:jc w:val="center"/>
              <w:rPr>
                <w:rFonts w:eastAsia="Times New Roman" w:cs="Arial"/>
                <w:lang w:eastAsia="en-GB"/>
              </w:rPr>
            </w:pPr>
            <w:r w:rsidRPr="002D6064">
              <w:rPr>
                <w:rFonts w:eastAsia="Times New Roman" w:cs="Arial"/>
                <w:lang w:eastAsia="en-GB"/>
              </w:rPr>
              <w:t>Monolithic (Spray)</w:t>
            </w:r>
          </w:p>
        </w:tc>
        <w:tc>
          <w:tcPr>
            <w:tcW w:w="2807" w:type="dxa"/>
            <w:tcBorders>
              <w:top w:val="single" w:sz="4" w:space="0" w:color="auto"/>
              <w:left w:val="single" w:sz="4" w:space="0" w:color="auto"/>
              <w:bottom w:val="nil"/>
              <w:right w:val="single" w:sz="4" w:space="0" w:color="auto"/>
            </w:tcBorders>
            <w:noWrap/>
            <w:vAlign w:val="bottom"/>
            <w:hideMark/>
          </w:tcPr>
          <w:p w14:paraId="11D8F500" w14:textId="0CE82772" w:rsidR="006D4E63" w:rsidRPr="002D6064" w:rsidRDefault="006D4E63" w:rsidP="002D6064">
            <w:pPr>
              <w:spacing w:after="0" w:line="360" w:lineRule="auto"/>
              <w:jc w:val="center"/>
              <w:rPr>
                <w:rFonts w:eastAsia="Times New Roman" w:cs="Arial"/>
                <w:lang w:eastAsia="en-GB"/>
              </w:rPr>
            </w:pPr>
            <w:r w:rsidRPr="002D6064">
              <w:rPr>
                <w:rFonts w:eastAsia="Times New Roman" w:cs="Arial"/>
                <w:lang w:eastAsia="en-GB"/>
              </w:rPr>
              <w:t>3</w:t>
            </w:r>
          </w:p>
        </w:tc>
        <w:tc>
          <w:tcPr>
            <w:tcW w:w="5081" w:type="dxa"/>
            <w:tcBorders>
              <w:top w:val="single" w:sz="4" w:space="0" w:color="auto"/>
              <w:left w:val="single" w:sz="4" w:space="0" w:color="auto"/>
              <w:bottom w:val="nil"/>
              <w:right w:val="single" w:sz="4" w:space="0" w:color="auto"/>
            </w:tcBorders>
            <w:noWrap/>
            <w:vAlign w:val="bottom"/>
            <w:hideMark/>
          </w:tcPr>
          <w:p w14:paraId="4B3BB17A" w14:textId="77777777" w:rsidR="006D4E63" w:rsidRPr="002D6064" w:rsidRDefault="006D4E63" w:rsidP="002D6064">
            <w:pPr>
              <w:spacing w:after="0" w:line="360" w:lineRule="auto"/>
              <w:jc w:val="center"/>
              <w:rPr>
                <w:rFonts w:eastAsia="Times New Roman" w:cs="Arial"/>
                <w:lang w:eastAsia="en-GB"/>
              </w:rPr>
            </w:pPr>
            <w:r w:rsidRPr="002D6064">
              <w:rPr>
                <w:rFonts w:eastAsia="Times New Roman" w:cs="Arial"/>
                <w:lang w:eastAsia="en-GB"/>
              </w:rPr>
              <w:t>£3,117.00</w:t>
            </w:r>
          </w:p>
        </w:tc>
      </w:tr>
      <w:tr w:rsidR="002D6064" w:rsidRPr="002D6064" w14:paraId="44CE158A" w14:textId="77777777" w:rsidTr="00EF2BE0">
        <w:trPr>
          <w:trHeight w:val="311"/>
        </w:trPr>
        <w:tc>
          <w:tcPr>
            <w:tcW w:w="1749" w:type="dxa"/>
            <w:tcBorders>
              <w:top w:val="single" w:sz="8" w:space="0" w:color="auto"/>
              <w:left w:val="single" w:sz="4" w:space="0" w:color="auto"/>
              <w:bottom w:val="single" w:sz="8" w:space="0" w:color="auto"/>
              <w:right w:val="single" w:sz="4" w:space="0" w:color="auto"/>
            </w:tcBorders>
            <w:shd w:val="clear" w:color="000000" w:fill="FFFF00"/>
          </w:tcPr>
          <w:p w14:paraId="2A4A1593" w14:textId="760F98F2" w:rsidR="006D4E63" w:rsidRPr="002D6064" w:rsidRDefault="00EF2BE0" w:rsidP="002D6064">
            <w:pPr>
              <w:spacing w:after="0" w:line="360" w:lineRule="auto"/>
              <w:jc w:val="center"/>
              <w:rPr>
                <w:rFonts w:eastAsia="Times New Roman" w:cs="Arial"/>
                <w:b/>
                <w:bCs/>
                <w:lang w:eastAsia="en-GB"/>
              </w:rPr>
            </w:pPr>
            <w:r w:rsidRPr="002D6064">
              <w:rPr>
                <w:rFonts w:eastAsia="Times New Roman" w:cs="Arial"/>
                <w:b/>
                <w:bCs/>
                <w:lang w:eastAsia="en-GB"/>
              </w:rPr>
              <w:t>Total</w:t>
            </w:r>
          </w:p>
        </w:tc>
        <w:tc>
          <w:tcPr>
            <w:tcW w:w="2807" w:type="dxa"/>
            <w:tcBorders>
              <w:top w:val="single" w:sz="8" w:space="0" w:color="auto"/>
              <w:left w:val="single" w:sz="4" w:space="0" w:color="auto"/>
              <w:bottom w:val="single" w:sz="8" w:space="0" w:color="auto"/>
              <w:right w:val="single" w:sz="4" w:space="0" w:color="auto"/>
            </w:tcBorders>
            <w:shd w:val="clear" w:color="000000" w:fill="FFFF00"/>
            <w:noWrap/>
            <w:vAlign w:val="bottom"/>
            <w:hideMark/>
          </w:tcPr>
          <w:p w14:paraId="49F8C709" w14:textId="3DD1878E" w:rsidR="006D4E63" w:rsidRPr="002D6064" w:rsidRDefault="006D4E63" w:rsidP="002D6064">
            <w:pPr>
              <w:spacing w:after="0" w:line="360" w:lineRule="auto"/>
              <w:jc w:val="center"/>
              <w:rPr>
                <w:rFonts w:eastAsia="Times New Roman" w:cs="Arial"/>
                <w:b/>
                <w:bCs/>
                <w:lang w:eastAsia="en-GB"/>
              </w:rPr>
            </w:pPr>
            <w:r w:rsidRPr="002D6064">
              <w:rPr>
                <w:rFonts w:eastAsia="Times New Roman" w:cs="Arial"/>
                <w:b/>
                <w:bCs/>
                <w:lang w:eastAsia="en-GB"/>
              </w:rPr>
              <w:t>215</w:t>
            </w:r>
          </w:p>
        </w:tc>
        <w:tc>
          <w:tcPr>
            <w:tcW w:w="5081" w:type="dxa"/>
            <w:tcBorders>
              <w:top w:val="single" w:sz="8" w:space="0" w:color="auto"/>
              <w:left w:val="single" w:sz="4" w:space="0" w:color="auto"/>
              <w:bottom w:val="single" w:sz="8" w:space="0" w:color="auto"/>
              <w:right w:val="single" w:sz="4" w:space="0" w:color="auto"/>
            </w:tcBorders>
            <w:shd w:val="clear" w:color="000000" w:fill="FFFF00"/>
            <w:noWrap/>
            <w:vAlign w:val="bottom"/>
            <w:hideMark/>
          </w:tcPr>
          <w:p w14:paraId="67F889DF" w14:textId="77777777" w:rsidR="006D4E63" w:rsidRPr="002D6064" w:rsidRDefault="006D4E63" w:rsidP="002D6064">
            <w:pPr>
              <w:spacing w:after="0" w:line="360" w:lineRule="auto"/>
              <w:jc w:val="center"/>
              <w:rPr>
                <w:rFonts w:eastAsia="Times New Roman" w:cs="Arial"/>
                <w:b/>
                <w:bCs/>
                <w:lang w:eastAsia="en-GB"/>
              </w:rPr>
            </w:pPr>
            <w:r w:rsidRPr="002D6064">
              <w:rPr>
                <w:rFonts w:eastAsia="Times New Roman" w:cs="Arial"/>
                <w:b/>
                <w:bCs/>
                <w:lang w:eastAsia="en-GB"/>
              </w:rPr>
              <w:t>£352,225.76</w:t>
            </w:r>
          </w:p>
        </w:tc>
      </w:tr>
    </w:tbl>
    <w:p w14:paraId="368349AB" w14:textId="77777777" w:rsidR="00F70DB8" w:rsidRPr="002D6064" w:rsidRDefault="00F70DB8" w:rsidP="002D6064">
      <w:pPr>
        <w:spacing w:line="360" w:lineRule="auto"/>
        <w:rPr>
          <w:rStyle w:val="Strong"/>
          <w:rFonts w:cs="Arial"/>
        </w:rPr>
      </w:pPr>
    </w:p>
    <w:p w14:paraId="039FC31F" w14:textId="20A6896D" w:rsidR="00025085" w:rsidRPr="002D6064" w:rsidRDefault="00025085" w:rsidP="002D6064">
      <w:pPr>
        <w:spacing w:line="360" w:lineRule="auto"/>
        <w:rPr>
          <w:rStyle w:val="Strong"/>
          <w:rFonts w:cs="Arial"/>
        </w:rPr>
      </w:pPr>
      <w:r w:rsidRPr="002D6064">
        <w:rPr>
          <w:rStyle w:val="Strong"/>
          <w:rFonts w:cs="Arial"/>
        </w:rPr>
        <w:t xml:space="preserve">BF5 Cost per campaign – </w:t>
      </w:r>
    </w:p>
    <w:tbl>
      <w:tblPr>
        <w:tblW w:w="9743" w:type="dxa"/>
        <w:tblCellMar>
          <w:top w:w="15" w:type="dxa"/>
          <w:bottom w:w="15" w:type="dxa"/>
        </w:tblCellMar>
        <w:tblLook w:val="04A0" w:firstRow="1" w:lastRow="0" w:firstColumn="1" w:lastColumn="0" w:noHBand="0" w:noVBand="1"/>
      </w:tblPr>
      <w:tblGrid>
        <w:gridCol w:w="2966"/>
        <w:gridCol w:w="2407"/>
        <w:gridCol w:w="4370"/>
      </w:tblGrid>
      <w:tr w:rsidR="002D6064" w:rsidRPr="002D6064" w14:paraId="3C061ABB" w14:textId="77777777" w:rsidTr="00AE4B02">
        <w:trPr>
          <w:trHeight w:val="322"/>
        </w:trPr>
        <w:tc>
          <w:tcPr>
            <w:tcW w:w="2966" w:type="dxa"/>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78A292D6" w14:textId="77777777" w:rsidR="00F70DB8" w:rsidRPr="002D6064" w:rsidRDefault="00F70DB8" w:rsidP="002D6064">
            <w:pPr>
              <w:spacing w:after="0" w:line="360" w:lineRule="auto"/>
              <w:jc w:val="center"/>
              <w:rPr>
                <w:rFonts w:eastAsia="Times New Roman" w:cs="Arial"/>
                <w:b/>
                <w:bCs/>
                <w:lang w:eastAsia="en-GB"/>
              </w:rPr>
            </w:pPr>
          </w:p>
        </w:tc>
        <w:tc>
          <w:tcPr>
            <w:tcW w:w="6777" w:type="dxa"/>
            <w:gridSpan w:val="2"/>
            <w:tcBorders>
              <w:top w:val="single" w:sz="4" w:space="0" w:color="000000"/>
              <w:left w:val="single" w:sz="4" w:space="0" w:color="000000"/>
              <w:bottom w:val="single" w:sz="4" w:space="0" w:color="000000"/>
              <w:right w:val="single" w:sz="4" w:space="0" w:color="000000"/>
            </w:tcBorders>
            <w:shd w:val="clear" w:color="auto" w:fill="B4C6E7" w:themeFill="accent1" w:themeFillTint="66"/>
            <w:noWrap/>
            <w:vAlign w:val="bottom"/>
            <w:hideMark/>
          </w:tcPr>
          <w:p w14:paraId="5A424962" w14:textId="1B0A80E8" w:rsidR="00F70DB8" w:rsidRPr="002D6064" w:rsidRDefault="00F70DB8" w:rsidP="002D6064">
            <w:pPr>
              <w:spacing w:after="0" w:line="360" w:lineRule="auto"/>
              <w:jc w:val="center"/>
              <w:rPr>
                <w:rFonts w:eastAsia="Times New Roman" w:cs="Arial"/>
                <w:b/>
                <w:bCs/>
                <w:lang w:eastAsia="en-GB"/>
              </w:rPr>
            </w:pPr>
            <w:r w:rsidRPr="002D6064">
              <w:rPr>
                <w:rFonts w:eastAsia="Times New Roman" w:cs="Arial"/>
                <w:b/>
                <w:bCs/>
                <w:lang w:eastAsia="en-GB"/>
              </w:rPr>
              <w:t>Campaign</w:t>
            </w:r>
            <w:r w:rsidR="00DF3AAB" w:rsidRPr="002D6064">
              <w:rPr>
                <w:rFonts w:eastAsia="Times New Roman" w:cs="Arial"/>
                <w:b/>
                <w:bCs/>
                <w:lang w:eastAsia="en-GB"/>
              </w:rPr>
              <w:t xml:space="preserve"> cost per </w:t>
            </w:r>
            <w:r w:rsidR="00C82E55" w:rsidRPr="002D6064">
              <w:rPr>
                <w:rFonts w:eastAsia="Times New Roman" w:cs="Arial"/>
                <w:b/>
                <w:bCs/>
                <w:lang w:eastAsia="en-GB"/>
              </w:rPr>
              <w:t>campaign installation (BF5)</w:t>
            </w:r>
          </w:p>
        </w:tc>
      </w:tr>
      <w:tr w:rsidR="002D6064" w:rsidRPr="002D6064" w14:paraId="0D9A2D10"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762267CE" w14:textId="3D388C73" w:rsidR="00F70DB8" w:rsidRPr="002D6064" w:rsidRDefault="00F70DB8" w:rsidP="002D6064">
            <w:pPr>
              <w:spacing w:after="0" w:line="360" w:lineRule="auto"/>
              <w:jc w:val="center"/>
              <w:rPr>
                <w:rFonts w:eastAsia="Times New Roman" w:cs="Arial"/>
                <w:b/>
                <w:bCs/>
                <w:lang w:eastAsia="en-GB"/>
              </w:rPr>
            </w:pPr>
            <w:r w:rsidRPr="002D6064">
              <w:rPr>
                <w:rFonts w:eastAsia="Times New Roman" w:cs="Arial"/>
                <w:b/>
                <w:bCs/>
                <w:lang w:eastAsia="en-GB"/>
              </w:rPr>
              <w:lastRenderedPageBreak/>
              <w:t>Material</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513C4183" w14:textId="4BF27898" w:rsidR="00F70DB8" w:rsidRPr="002D6064" w:rsidRDefault="00F70DB8" w:rsidP="002D6064">
            <w:pPr>
              <w:spacing w:after="0" w:line="360" w:lineRule="auto"/>
              <w:jc w:val="center"/>
              <w:rPr>
                <w:rFonts w:eastAsia="Times New Roman" w:cs="Arial"/>
                <w:b/>
                <w:bCs/>
                <w:lang w:eastAsia="en-GB"/>
              </w:rPr>
            </w:pPr>
            <w:r w:rsidRPr="002D6064">
              <w:rPr>
                <w:rFonts w:eastAsia="Times New Roman" w:cs="Arial"/>
                <w:b/>
                <w:bCs/>
                <w:lang w:eastAsia="en-GB"/>
              </w:rPr>
              <w:t>Usage</w:t>
            </w:r>
            <w:r w:rsidR="00DE5F6E" w:rsidRPr="002D6064">
              <w:rPr>
                <w:rFonts w:eastAsia="Times New Roman" w:cs="Arial"/>
                <w:b/>
                <w:bCs/>
                <w:lang w:eastAsia="en-GB"/>
              </w:rPr>
              <w:t xml:space="preserve"> (Tonne</w:t>
            </w:r>
            <w:r w:rsidR="00B261E1" w:rsidRPr="002D6064">
              <w:rPr>
                <w:rFonts w:eastAsia="Times New Roman" w:cs="Arial"/>
                <w:b/>
                <w:bCs/>
                <w:lang w:eastAsia="en-GB"/>
              </w:rPr>
              <w:t>)</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0FAA26AB" w14:textId="77777777" w:rsidR="00F70DB8" w:rsidRPr="002D6064" w:rsidRDefault="00F70DB8" w:rsidP="002D6064">
            <w:pPr>
              <w:spacing w:after="0" w:line="360" w:lineRule="auto"/>
              <w:jc w:val="center"/>
              <w:rPr>
                <w:rFonts w:eastAsia="Times New Roman" w:cs="Arial"/>
                <w:b/>
                <w:bCs/>
                <w:lang w:eastAsia="en-GB"/>
              </w:rPr>
            </w:pPr>
            <w:r w:rsidRPr="002D6064">
              <w:rPr>
                <w:rFonts w:eastAsia="Times New Roman" w:cs="Arial"/>
                <w:b/>
                <w:bCs/>
                <w:lang w:eastAsia="en-GB"/>
              </w:rPr>
              <w:t>Cost</w:t>
            </w:r>
          </w:p>
        </w:tc>
      </w:tr>
      <w:tr w:rsidR="002D6064" w:rsidRPr="002D6064" w14:paraId="702D496D"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4B45C12C" w14:textId="19E9F500" w:rsidR="00F70DB8" w:rsidRPr="002D6064" w:rsidRDefault="00461E49" w:rsidP="002D6064">
            <w:pPr>
              <w:spacing w:after="0" w:line="360" w:lineRule="auto"/>
              <w:jc w:val="center"/>
              <w:rPr>
                <w:rFonts w:eastAsia="Times New Roman" w:cs="Arial"/>
                <w:lang w:eastAsia="en-GB"/>
              </w:rPr>
            </w:pPr>
            <w:r w:rsidRPr="002D6064">
              <w:rPr>
                <w:rFonts w:eastAsia="Times New Roman" w:cs="Arial"/>
                <w:lang w:eastAsia="en-GB"/>
              </w:rPr>
              <w:t>Monolithic (Premium)</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3F132DEE" w14:textId="1A37019E"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165</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5DD5DA87" w14:textId="77777777"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£299,145.00</w:t>
            </w:r>
          </w:p>
        </w:tc>
      </w:tr>
      <w:tr w:rsidR="002D6064" w:rsidRPr="002D6064" w14:paraId="5AD8D4E8"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734E76CE" w14:textId="12ABA14C" w:rsidR="00F70DB8" w:rsidRPr="002D6064" w:rsidRDefault="00461E49" w:rsidP="002D6064">
            <w:pPr>
              <w:spacing w:after="0" w:line="360" w:lineRule="auto"/>
              <w:jc w:val="center"/>
              <w:rPr>
                <w:rFonts w:eastAsia="Times New Roman" w:cs="Arial"/>
                <w:lang w:eastAsia="en-GB"/>
              </w:rPr>
            </w:pPr>
            <w:r w:rsidRPr="002D6064">
              <w:rPr>
                <w:rFonts w:eastAsia="Times New Roman" w:cs="Arial"/>
                <w:lang w:eastAsia="en-GB"/>
              </w:rPr>
              <w:t>Monolithic</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1466D961" w14:textId="5B9EB9E5"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30</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48AE1E9A" w14:textId="77777777"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£35,337.90</w:t>
            </w:r>
          </w:p>
        </w:tc>
      </w:tr>
      <w:tr w:rsidR="002D6064" w:rsidRPr="002D6064" w14:paraId="2E021992"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4C808156" w14:textId="2777D481" w:rsidR="00F70DB8" w:rsidRPr="002D6064" w:rsidRDefault="00461E49" w:rsidP="002D6064">
            <w:pPr>
              <w:spacing w:after="0" w:line="360" w:lineRule="auto"/>
              <w:jc w:val="center"/>
              <w:rPr>
                <w:rFonts w:eastAsia="Times New Roman" w:cs="Arial"/>
                <w:lang w:eastAsia="en-GB"/>
              </w:rPr>
            </w:pPr>
            <w:r w:rsidRPr="002D6064">
              <w:rPr>
                <w:rFonts w:eastAsia="Times New Roman" w:cs="Arial"/>
                <w:lang w:eastAsia="en-GB"/>
              </w:rPr>
              <w:t>Skimmer blocks</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4B6CB5C0" w14:textId="42F85924"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2</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24856F0D" w14:textId="77777777"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£25,256.00</w:t>
            </w:r>
          </w:p>
        </w:tc>
      </w:tr>
      <w:tr w:rsidR="002D6064" w:rsidRPr="002D6064" w14:paraId="4A6557F5"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5FE2DAFD" w14:textId="3241F76A" w:rsidR="00F70DB8"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Monolithic (Spray)</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2AF42A5F" w14:textId="050304FC"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9</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740A4E28" w14:textId="77777777" w:rsidR="00F70DB8" w:rsidRPr="002D6064" w:rsidRDefault="00F70DB8" w:rsidP="002D6064">
            <w:pPr>
              <w:spacing w:after="0" w:line="360" w:lineRule="auto"/>
              <w:jc w:val="center"/>
              <w:rPr>
                <w:rFonts w:eastAsia="Times New Roman" w:cs="Arial"/>
                <w:lang w:eastAsia="en-GB"/>
              </w:rPr>
            </w:pPr>
            <w:r w:rsidRPr="002D6064">
              <w:rPr>
                <w:rFonts w:eastAsia="Times New Roman" w:cs="Arial"/>
                <w:lang w:eastAsia="en-GB"/>
              </w:rPr>
              <w:t>£13,486.05</w:t>
            </w:r>
          </w:p>
        </w:tc>
      </w:tr>
      <w:tr w:rsidR="002D6064" w:rsidRPr="002D6064" w14:paraId="45CC44F3"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1E718FC9" w14:textId="6E022ECB"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Monolithic (Spray)</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5B42ED87" w14:textId="395F7753"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6</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319F42A3" w14:textId="77777777"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£1,053.60</w:t>
            </w:r>
          </w:p>
        </w:tc>
      </w:tr>
      <w:tr w:rsidR="002D6064" w:rsidRPr="002D6064" w14:paraId="3807BB6B"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50BD3933" w14:textId="7DF15CBA"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Dry vibe</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487E0108" w14:textId="7E9261C2"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8</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24FA792F" w14:textId="77777777"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£433.60</w:t>
            </w:r>
          </w:p>
        </w:tc>
      </w:tr>
      <w:tr w:rsidR="002D6064" w:rsidRPr="002D6064" w14:paraId="74805B1F"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tcPr>
          <w:p w14:paraId="11814B42" w14:textId="1F7B06A4"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Needles</w:t>
            </w:r>
          </w:p>
        </w:tc>
        <w:tc>
          <w:tcPr>
            <w:tcW w:w="2407" w:type="dxa"/>
            <w:tcBorders>
              <w:top w:val="single" w:sz="4" w:space="0" w:color="000000"/>
              <w:left w:val="single" w:sz="4" w:space="0" w:color="000000"/>
              <w:bottom w:val="single" w:sz="4" w:space="0" w:color="000000"/>
              <w:right w:val="single" w:sz="4" w:space="0" w:color="000000"/>
            </w:tcBorders>
            <w:noWrap/>
            <w:vAlign w:val="bottom"/>
            <w:hideMark/>
          </w:tcPr>
          <w:p w14:paraId="1FF3F5A2" w14:textId="3562270F"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12</w:t>
            </w:r>
          </w:p>
        </w:tc>
        <w:tc>
          <w:tcPr>
            <w:tcW w:w="4369" w:type="dxa"/>
            <w:tcBorders>
              <w:top w:val="single" w:sz="4" w:space="0" w:color="000000"/>
              <w:left w:val="single" w:sz="4" w:space="0" w:color="000000"/>
              <w:bottom w:val="single" w:sz="4" w:space="0" w:color="000000"/>
              <w:right w:val="single" w:sz="4" w:space="0" w:color="000000"/>
            </w:tcBorders>
            <w:noWrap/>
            <w:vAlign w:val="bottom"/>
            <w:hideMark/>
          </w:tcPr>
          <w:p w14:paraId="6D230B96" w14:textId="77777777" w:rsidR="002E6C6E" w:rsidRPr="002D6064" w:rsidRDefault="002E6C6E" w:rsidP="002D6064">
            <w:pPr>
              <w:spacing w:after="0" w:line="360" w:lineRule="auto"/>
              <w:jc w:val="center"/>
              <w:rPr>
                <w:rFonts w:eastAsia="Times New Roman" w:cs="Arial"/>
                <w:lang w:eastAsia="en-GB"/>
              </w:rPr>
            </w:pPr>
            <w:r w:rsidRPr="002D6064">
              <w:rPr>
                <w:rFonts w:eastAsia="Times New Roman" w:cs="Arial"/>
                <w:lang w:eastAsia="en-GB"/>
              </w:rPr>
              <w:t>£592.56</w:t>
            </w:r>
          </w:p>
        </w:tc>
      </w:tr>
      <w:tr w:rsidR="002D6064" w:rsidRPr="002D6064" w14:paraId="58417CC6" w14:textId="77777777" w:rsidTr="00D03D90">
        <w:trPr>
          <w:trHeight w:val="322"/>
        </w:trPr>
        <w:tc>
          <w:tcPr>
            <w:tcW w:w="2966" w:type="dxa"/>
            <w:tcBorders>
              <w:top w:val="single" w:sz="4" w:space="0" w:color="000000"/>
              <w:left w:val="single" w:sz="4" w:space="0" w:color="000000"/>
              <w:bottom w:val="single" w:sz="4" w:space="0" w:color="000000"/>
              <w:right w:val="single" w:sz="4" w:space="0" w:color="000000"/>
            </w:tcBorders>
            <w:shd w:val="clear" w:color="000000" w:fill="FFFF00"/>
          </w:tcPr>
          <w:p w14:paraId="74051280" w14:textId="7CD29259" w:rsidR="002E6C6E" w:rsidRPr="002D6064" w:rsidRDefault="00EF2BE0" w:rsidP="002D6064">
            <w:pPr>
              <w:spacing w:after="0" w:line="360" w:lineRule="auto"/>
              <w:jc w:val="center"/>
              <w:rPr>
                <w:rFonts w:eastAsia="Times New Roman" w:cs="Arial"/>
                <w:b/>
                <w:bCs/>
                <w:lang w:eastAsia="en-GB"/>
              </w:rPr>
            </w:pPr>
            <w:r w:rsidRPr="002D6064">
              <w:rPr>
                <w:rFonts w:eastAsia="Times New Roman" w:cs="Arial"/>
                <w:b/>
                <w:bCs/>
                <w:lang w:eastAsia="en-GB"/>
              </w:rPr>
              <w:t>Total</w:t>
            </w:r>
          </w:p>
        </w:tc>
        <w:tc>
          <w:tcPr>
            <w:tcW w:w="2407" w:type="dxa"/>
            <w:tcBorders>
              <w:top w:val="single" w:sz="4" w:space="0" w:color="000000"/>
              <w:left w:val="single" w:sz="4" w:space="0" w:color="000000"/>
              <w:bottom w:val="single" w:sz="4" w:space="0" w:color="000000"/>
              <w:right w:val="single" w:sz="4" w:space="0" w:color="000000"/>
            </w:tcBorders>
            <w:shd w:val="clear" w:color="000000" w:fill="FFFF00"/>
            <w:noWrap/>
            <w:vAlign w:val="bottom"/>
            <w:hideMark/>
          </w:tcPr>
          <w:p w14:paraId="4139E34B" w14:textId="1EC483E8" w:rsidR="002E6C6E" w:rsidRPr="002D6064" w:rsidRDefault="002E6C6E" w:rsidP="002D6064">
            <w:pPr>
              <w:spacing w:after="0" w:line="360" w:lineRule="auto"/>
              <w:jc w:val="center"/>
              <w:rPr>
                <w:rFonts w:eastAsia="Times New Roman" w:cs="Arial"/>
                <w:b/>
                <w:bCs/>
                <w:lang w:eastAsia="en-GB"/>
              </w:rPr>
            </w:pPr>
            <w:r w:rsidRPr="002D6064">
              <w:rPr>
                <w:rFonts w:eastAsia="Times New Roman" w:cs="Arial"/>
                <w:b/>
                <w:bCs/>
                <w:lang w:eastAsia="en-GB"/>
              </w:rPr>
              <w:t>232</w:t>
            </w:r>
          </w:p>
        </w:tc>
        <w:tc>
          <w:tcPr>
            <w:tcW w:w="4369" w:type="dxa"/>
            <w:tcBorders>
              <w:top w:val="single" w:sz="4" w:space="0" w:color="000000"/>
              <w:left w:val="single" w:sz="4" w:space="0" w:color="000000"/>
              <w:bottom w:val="single" w:sz="4" w:space="0" w:color="000000"/>
              <w:right w:val="single" w:sz="4" w:space="0" w:color="000000"/>
            </w:tcBorders>
            <w:shd w:val="clear" w:color="000000" w:fill="FFFF00"/>
            <w:noWrap/>
            <w:vAlign w:val="bottom"/>
            <w:hideMark/>
          </w:tcPr>
          <w:p w14:paraId="64D19B58" w14:textId="77777777" w:rsidR="002E6C6E" w:rsidRPr="002D6064" w:rsidRDefault="002E6C6E" w:rsidP="002D6064">
            <w:pPr>
              <w:spacing w:after="0" w:line="360" w:lineRule="auto"/>
              <w:jc w:val="center"/>
              <w:rPr>
                <w:rFonts w:eastAsia="Times New Roman" w:cs="Arial"/>
                <w:b/>
                <w:bCs/>
                <w:lang w:eastAsia="en-GB"/>
              </w:rPr>
            </w:pPr>
            <w:r w:rsidRPr="002D6064">
              <w:rPr>
                <w:rFonts w:eastAsia="Times New Roman" w:cs="Arial"/>
                <w:b/>
                <w:bCs/>
                <w:lang w:eastAsia="en-GB"/>
              </w:rPr>
              <w:t>£375,304.71</w:t>
            </w:r>
          </w:p>
        </w:tc>
      </w:tr>
    </w:tbl>
    <w:p w14:paraId="2B56DD91" w14:textId="77777777" w:rsidR="00025085" w:rsidRPr="002D6064" w:rsidRDefault="00025085" w:rsidP="002D6064">
      <w:pPr>
        <w:spacing w:line="360" w:lineRule="auto"/>
        <w:rPr>
          <w:rStyle w:val="Strong"/>
          <w:rFonts w:cs="Arial"/>
        </w:rPr>
      </w:pPr>
    </w:p>
    <w:p w14:paraId="4AEC17B0" w14:textId="062513AC" w:rsidR="001F72FE" w:rsidRPr="002D6064" w:rsidRDefault="00584679" w:rsidP="002D6064">
      <w:pPr>
        <w:spacing w:line="360" w:lineRule="auto"/>
        <w:rPr>
          <w:rStyle w:val="Strong"/>
          <w:rFonts w:cs="Arial"/>
        </w:rPr>
      </w:pPr>
      <w:r w:rsidRPr="002D6064">
        <w:rPr>
          <w:rStyle w:val="Strong"/>
          <w:rFonts w:cs="Arial"/>
        </w:rPr>
        <w:t xml:space="preserve">Designated </w:t>
      </w:r>
      <w:r w:rsidR="00AD4A66" w:rsidRPr="002D6064">
        <w:rPr>
          <w:rStyle w:val="Strong"/>
          <w:rFonts w:cs="Arial"/>
        </w:rPr>
        <w:t xml:space="preserve">tonnage per campaign – </w:t>
      </w:r>
    </w:p>
    <w:tbl>
      <w:tblPr>
        <w:tblW w:w="3620" w:type="dxa"/>
        <w:tblCellMar>
          <w:top w:w="15" w:type="dxa"/>
          <w:bottom w:w="15" w:type="dxa"/>
        </w:tblCellMar>
        <w:tblLook w:val="04A0" w:firstRow="1" w:lastRow="0" w:firstColumn="1" w:lastColumn="0" w:noHBand="0" w:noVBand="1"/>
      </w:tblPr>
      <w:tblGrid>
        <w:gridCol w:w="1540"/>
        <w:gridCol w:w="1300"/>
        <w:gridCol w:w="780"/>
      </w:tblGrid>
      <w:tr w:rsidR="002D6064" w:rsidRPr="002D6064" w14:paraId="35D9D1A7" w14:textId="77777777" w:rsidTr="00765D09">
        <w:trPr>
          <w:trHeight w:val="300"/>
        </w:trPr>
        <w:tc>
          <w:tcPr>
            <w:tcW w:w="1540"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7BD73B55" w14:textId="77777777" w:rsidR="00AD4A66" w:rsidRPr="002D6064" w:rsidRDefault="00AD4A66" w:rsidP="002D6064">
            <w:pPr>
              <w:spacing w:after="0" w:line="360" w:lineRule="auto"/>
              <w:jc w:val="center"/>
              <w:rPr>
                <w:rFonts w:eastAsia="Times New Roman" w:cs="Arial"/>
                <w:b/>
                <w:bCs/>
                <w:lang w:eastAsia="en-GB"/>
              </w:rPr>
            </w:pPr>
            <w:r w:rsidRPr="002D6064">
              <w:rPr>
                <w:rFonts w:eastAsia="Times New Roman" w:cs="Arial"/>
                <w:b/>
                <w:bCs/>
                <w:lang w:eastAsia="en-GB"/>
              </w:rPr>
              <w:t>MIR</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0B0C3081" w14:textId="77777777" w:rsidR="00AD4A66" w:rsidRPr="002D6064" w:rsidRDefault="00AD4A66" w:rsidP="002D6064">
            <w:pPr>
              <w:spacing w:after="0" w:line="360" w:lineRule="auto"/>
              <w:jc w:val="center"/>
              <w:rPr>
                <w:rFonts w:eastAsia="Times New Roman" w:cs="Arial"/>
                <w:lang w:eastAsia="en-GB"/>
              </w:rPr>
            </w:pPr>
            <w:r w:rsidRPr="002D6064">
              <w:rPr>
                <w:rFonts w:eastAsia="Times New Roman" w:cs="Arial"/>
                <w:lang w:eastAsia="en-GB"/>
              </w:rPr>
              <w:t>220</w:t>
            </w:r>
          </w:p>
        </w:tc>
        <w:tc>
          <w:tcPr>
            <w:tcW w:w="780" w:type="dxa"/>
            <w:tcBorders>
              <w:top w:val="single" w:sz="4" w:space="0" w:color="auto"/>
              <w:left w:val="single" w:sz="4" w:space="0" w:color="auto"/>
              <w:bottom w:val="single" w:sz="4" w:space="0" w:color="auto"/>
              <w:right w:val="single" w:sz="4" w:space="0" w:color="auto"/>
            </w:tcBorders>
            <w:noWrap/>
            <w:vAlign w:val="bottom"/>
            <w:hideMark/>
          </w:tcPr>
          <w:p w14:paraId="6DAD8BD1" w14:textId="77777777" w:rsidR="00AD4A66" w:rsidRPr="002D6064" w:rsidRDefault="00AD4A66" w:rsidP="002D6064">
            <w:pPr>
              <w:spacing w:after="0" w:line="360" w:lineRule="auto"/>
              <w:jc w:val="center"/>
              <w:rPr>
                <w:rFonts w:eastAsia="Times New Roman" w:cs="Arial"/>
                <w:lang w:eastAsia="en-GB"/>
              </w:rPr>
            </w:pPr>
            <w:r w:rsidRPr="002D6064">
              <w:rPr>
                <w:rFonts w:eastAsia="Times New Roman" w:cs="Arial"/>
                <w:lang w:eastAsia="en-GB"/>
              </w:rPr>
              <w:t>kt</w:t>
            </w:r>
          </w:p>
        </w:tc>
      </w:tr>
    </w:tbl>
    <w:p w14:paraId="3545E64A" w14:textId="77777777" w:rsidR="00AD4A66" w:rsidRPr="002D6064" w:rsidRDefault="00AD4A66" w:rsidP="002D6064">
      <w:pPr>
        <w:spacing w:line="360" w:lineRule="auto"/>
        <w:rPr>
          <w:rStyle w:val="Strong"/>
          <w:rFonts w:cs="Arial"/>
        </w:rPr>
      </w:pPr>
    </w:p>
    <w:p w14:paraId="0A30D531" w14:textId="6D4EE6A1" w:rsidR="001869AD" w:rsidRPr="002D6064" w:rsidRDefault="001869AD" w:rsidP="002D6064">
      <w:pPr>
        <w:spacing w:line="360" w:lineRule="auto"/>
        <w:rPr>
          <w:rStyle w:val="Strong"/>
          <w:rFonts w:cs="Arial"/>
        </w:rPr>
      </w:pPr>
      <w:r w:rsidRPr="002D6064">
        <w:rPr>
          <w:rStyle w:val="Strong"/>
          <w:rFonts w:cs="Arial"/>
        </w:rPr>
        <w:t xml:space="preserve">BF5 Campaigns – </w:t>
      </w:r>
    </w:p>
    <w:tbl>
      <w:tblPr>
        <w:tblW w:w="4890" w:type="dxa"/>
        <w:tblInd w:w="-5" w:type="dxa"/>
        <w:tblCellMar>
          <w:top w:w="15" w:type="dxa"/>
          <w:bottom w:w="15" w:type="dxa"/>
        </w:tblCellMar>
        <w:tblLook w:val="04A0" w:firstRow="1" w:lastRow="0" w:firstColumn="1" w:lastColumn="0" w:noHBand="0" w:noVBand="1"/>
      </w:tblPr>
      <w:tblGrid>
        <w:gridCol w:w="4890"/>
      </w:tblGrid>
      <w:tr w:rsidR="002D6064" w:rsidRPr="002D6064" w14:paraId="0658E004"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tcPr>
          <w:p w14:paraId="28E578D2" w14:textId="24C78C17" w:rsidR="00E74038" w:rsidRPr="002D6064" w:rsidRDefault="00E74038" w:rsidP="002D6064">
            <w:pPr>
              <w:spacing w:after="0" w:line="360" w:lineRule="auto"/>
              <w:jc w:val="center"/>
              <w:rPr>
                <w:rFonts w:eastAsia="Times New Roman" w:cs="Arial"/>
                <w:b/>
                <w:bCs/>
                <w:lang w:eastAsia="en-GB"/>
              </w:rPr>
            </w:pPr>
            <w:r w:rsidRPr="002D6064">
              <w:rPr>
                <w:rFonts w:eastAsia="Times New Roman" w:cs="Arial"/>
                <w:b/>
                <w:bCs/>
                <w:lang w:eastAsia="en-GB"/>
              </w:rPr>
              <w:t>Total tonnage on completion of campaign</w:t>
            </w:r>
          </w:p>
        </w:tc>
      </w:tr>
      <w:tr w:rsidR="002D6064" w:rsidRPr="002D6064" w14:paraId="3AF601E8"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4F318CDE" w14:textId="17FAD7FE"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195530</w:t>
            </w:r>
          </w:p>
        </w:tc>
      </w:tr>
      <w:tr w:rsidR="002D6064" w:rsidRPr="002D6064" w14:paraId="34627532"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0AB3F248" w14:textId="3B00D3D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186160</w:t>
            </w:r>
          </w:p>
        </w:tc>
      </w:tr>
      <w:tr w:rsidR="002D6064" w:rsidRPr="002D6064" w14:paraId="11416348"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4036CC1E" w14:textId="515E1C6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181030</w:t>
            </w:r>
          </w:p>
        </w:tc>
      </w:tr>
      <w:tr w:rsidR="002D6064" w:rsidRPr="002D6064" w14:paraId="21555DBF"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148A8678" w14:textId="6455F2E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200000</w:t>
            </w:r>
          </w:p>
        </w:tc>
      </w:tr>
      <w:tr w:rsidR="002D6064" w:rsidRPr="002D6064" w14:paraId="3278A306"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62FA2C0C" w14:textId="3D48709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185274</w:t>
            </w:r>
          </w:p>
        </w:tc>
      </w:tr>
      <w:tr w:rsidR="002D6064" w:rsidRPr="002D6064" w14:paraId="465F1AB7"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5912EEC7" w14:textId="2C1700DF"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187000</w:t>
            </w:r>
          </w:p>
        </w:tc>
      </w:tr>
      <w:tr w:rsidR="002D6064" w:rsidRPr="002D6064" w14:paraId="4EDC8065"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4990B0D4" w14:textId="2C41FB53"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218840</w:t>
            </w:r>
          </w:p>
        </w:tc>
      </w:tr>
      <w:tr w:rsidR="002D6064" w:rsidRPr="002D6064" w14:paraId="4FC790ED"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7C367230" w14:textId="5B0C3D8A"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166788</w:t>
            </w:r>
          </w:p>
        </w:tc>
      </w:tr>
      <w:tr w:rsidR="002D6064" w:rsidRPr="002D6064" w14:paraId="117CAE47"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360FA6BF" w14:textId="254E1006"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220280</w:t>
            </w:r>
          </w:p>
        </w:tc>
      </w:tr>
      <w:tr w:rsidR="002D6064" w:rsidRPr="002D6064" w14:paraId="04910DD3"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773698CE" w14:textId="4B5F016E"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232430</w:t>
            </w:r>
          </w:p>
        </w:tc>
      </w:tr>
      <w:tr w:rsidR="002D6064" w:rsidRPr="002D6064" w14:paraId="7063252C"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4BCC1C36" w14:textId="761160CF"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179000</w:t>
            </w:r>
          </w:p>
        </w:tc>
      </w:tr>
      <w:tr w:rsidR="002D6064" w:rsidRPr="002D6064" w14:paraId="6205A98C"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2695F5DB" w14:textId="1F0E983D"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98220</w:t>
            </w:r>
          </w:p>
        </w:tc>
      </w:tr>
      <w:tr w:rsidR="002D6064" w:rsidRPr="002D6064" w14:paraId="3C367F1D"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0E465BA5" w14:textId="49E8251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187000</w:t>
            </w:r>
          </w:p>
        </w:tc>
      </w:tr>
      <w:tr w:rsidR="002D6064" w:rsidRPr="002D6064" w14:paraId="43331FF3"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11B761E4" w14:textId="1BB1A853"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219612</w:t>
            </w:r>
          </w:p>
        </w:tc>
      </w:tr>
      <w:tr w:rsidR="002D6064" w:rsidRPr="002D6064" w14:paraId="6E5D3856"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1B5D88FE" w14:textId="75199C53"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210735</w:t>
            </w:r>
          </w:p>
        </w:tc>
      </w:tr>
      <w:tr w:rsidR="002D6064" w:rsidRPr="002D6064" w14:paraId="08BE2469"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094720B3" w14:textId="35D08278"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241182</w:t>
            </w:r>
          </w:p>
        </w:tc>
      </w:tr>
      <w:tr w:rsidR="002D6064" w:rsidRPr="002D6064" w14:paraId="45197038"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noWrap/>
            <w:vAlign w:val="bottom"/>
            <w:hideMark/>
          </w:tcPr>
          <w:p w14:paraId="01877829" w14:textId="1F52687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119685</w:t>
            </w:r>
          </w:p>
        </w:tc>
      </w:tr>
      <w:tr w:rsidR="002D6064" w:rsidRPr="002D6064" w14:paraId="1312D834" w14:textId="77777777" w:rsidTr="00E74038">
        <w:trPr>
          <w:trHeight w:val="294"/>
        </w:trPr>
        <w:tc>
          <w:tcPr>
            <w:tcW w:w="4890" w:type="dxa"/>
            <w:tcBorders>
              <w:top w:val="single" w:sz="4" w:space="0" w:color="auto"/>
              <w:left w:val="single" w:sz="4" w:space="0" w:color="auto"/>
              <w:bottom w:val="single" w:sz="4" w:space="0" w:color="auto"/>
              <w:right w:val="single" w:sz="4" w:space="0" w:color="auto"/>
            </w:tcBorders>
            <w:shd w:val="clear" w:color="auto" w:fill="FFFF00"/>
            <w:noWrap/>
            <w:vAlign w:val="bottom"/>
          </w:tcPr>
          <w:p w14:paraId="0D15A976" w14:textId="4E30D2EA"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lastRenderedPageBreak/>
              <w:t>189927.4118</w:t>
            </w:r>
          </w:p>
        </w:tc>
      </w:tr>
    </w:tbl>
    <w:p w14:paraId="5FC7EFC6" w14:textId="44DAAC93" w:rsidR="001869AD" w:rsidRPr="002D6064" w:rsidRDefault="001869AD" w:rsidP="002D6064">
      <w:pPr>
        <w:spacing w:line="360" w:lineRule="auto"/>
        <w:rPr>
          <w:rStyle w:val="Strong"/>
          <w:rFonts w:cs="Arial"/>
        </w:rPr>
      </w:pPr>
    </w:p>
    <w:p w14:paraId="79C09A96" w14:textId="7ACD18E0" w:rsidR="001869AD" w:rsidRPr="002D6064" w:rsidRDefault="001869AD" w:rsidP="002D6064">
      <w:pPr>
        <w:spacing w:line="360" w:lineRule="auto"/>
        <w:rPr>
          <w:rStyle w:val="Strong"/>
          <w:rFonts w:cs="Arial"/>
        </w:rPr>
      </w:pPr>
      <w:r w:rsidRPr="002D6064">
        <w:rPr>
          <w:rStyle w:val="Strong"/>
          <w:rFonts w:cs="Arial"/>
        </w:rPr>
        <w:t xml:space="preserve">BF4 </w:t>
      </w:r>
      <w:r w:rsidR="00864BEF" w:rsidRPr="002D6064">
        <w:rPr>
          <w:rStyle w:val="Strong"/>
          <w:rFonts w:cs="Arial"/>
        </w:rPr>
        <w:t xml:space="preserve">campaigns – </w:t>
      </w:r>
    </w:p>
    <w:tbl>
      <w:tblPr>
        <w:tblW w:w="4120" w:type="dxa"/>
        <w:tblInd w:w="-5" w:type="dxa"/>
        <w:tblCellMar>
          <w:top w:w="15" w:type="dxa"/>
          <w:bottom w:w="15" w:type="dxa"/>
        </w:tblCellMar>
        <w:tblLook w:val="04A0" w:firstRow="1" w:lastRow="0" w:firstColumn="1" w:lastColumn="0" w:noHBand="0" w:noVBand="1"/>
      </w:tblPr>
      <w:tblGrid>
        <w:gridCol w:w="4120"/>
      </w:tblGrid>
      <w:tr w:rsidR="002D6064" w:rsidRPr="002D6064" w14:paraId="5045D23F"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tcPr>
          <w:p w14:paraId="1F851A11" w14:textId="3D937B33" w:rsidR="00E74038" w:rsidRPr="002D6064" w:rsidRDefault="00E74038" w:rsidP="002D6064">
            <w:pPr>
              <w:spacing w:after="0" w:line="360" w:lineRule="auto"/>
              <w:jc w:val="center"/>
              <w:rPr>
                <w:rFonts w:eastAsia="Times New Roman" w:cs="Arial"/>
                <w:lang w:eastAsia="en-GB"/>
              </w:rPr>
            </w:pPr>
            <w:r w:rsidRPr="002D6064">
              <w:rPr>
                <w:rFonts w:eastAsia="Times New Roman" w:cs="Arial"/>
                <w:b/>
                <w:bCs/>
                <w:lang w:eastAsia="en-GB"/>
              </w:rPr>
              <w:t>Total tonnage on completion of campaign</w:t>
            </w:r>
          </w:p>
        </w:tc>
      </w:tr>
      <w:tr w:rsidR="002D6064" w:rsidRPr="002D6064" w14:paraId="11685302"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182653C4" w14:textId="4F54F2B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221378</w:t>
            </w:r>
          </w:p>
        </w:tc>
      </w:tr>
      <w:tr w:rsidR="002D6064" w:rsidRPr="002D6064" w14:paraId="7B091B88"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A452E2B" w14:textId="171BF211"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199196</w:t>
            </w:r>
          </w:p>
        </w:tc>
      </w:tr>
      <w:tr w:rsidR="002D6064" w:rsidRPr="002D6064" w14:paraId="62BCC29F"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27723089" w14:textId="0592B488"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196361</w:t>
            </w:r>
          </w:p>
        </w:tc>
      </w:tr>
      <w:tr w:rsidR="002D6064" w:rsidRPr="002D6064" w14:paraId="0B36923B"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7E833935" w14:textId="76CA3EA6"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212514</w:t>
            </w:r>
          </w:p>
        </w:tc>
      </w:tr>
      <w:tr w:rsidR="002D6064" w:rsidRPr="002D6064" w14:paraId="28ABD121"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47948B2B" w14:textId="6704738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174360</w:t>
            </w:r>
          </w:p>
        </w:tc>
      </w:tr>
      <w:tr w:rsidR="002D6064" w:rsidRPr="002D6064" w14:paraId="4BB471CA"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282B707" w14:textId="0DD3E573"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222502</w:t>
            </w:r>
          </w:p>
        </w:tc>
      </w:tr>
      <w:tr w:rsidR="002D6064" w:rsidRPr="002D6064" w14:paraId="5AB4F2E0"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47E41F3" w14:textId="15CC5316"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279191</w:t>
            </w:r>
          </w:p>
        </w:tc>
      </w:tr>
      <w:tr w:rsidR="002D6064" w:rsidRPr="002D6064" w14:paraId="3A9E7B84"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AD64EEB" w14:textId="22548748"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197824</w:t>
            </w:r>
          </w:p>
        </w:tc>
      </w:tr>
      <w:tr w:rsidR="002D6064" w:rsidRPr="002D6064" w14:paraId="1A404C63"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CF55164" w14:textId="2E35D40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226603</w:t>
            </w:r>
          </w:p>
        </w:tc>
      </w:tr>
      <w:tr w:rsidR="002D6064" w:rsidRPr="002D6064" w14:paraId="53CFA8ED"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2FBF2A89" w14:textId="27540C9A"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229184</w:t>
            </w:r>
          </w:p>
        </w:tc>
      </w:tr>
      <w:tr w:rsidR="002D6064" w:rsidRPr="002D6064" w14:paraId="22918C99"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0908029" w14:textId="2A8B6B9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211309</w:t>
            </w:r>
          </w:p>
        </w:tc>
      </w:tr>
      <w:tr w:rsidR="002D6064" w:rsidRPr="002D6064" w14:paraId="4FC86041"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44CB8C0B" w14:textId="5760CF6D"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217964</w:t>
            </w:r>
          </w:p>
        </w:tc>
      </w:tr>
      <w:tr w:rsidR="002D6064" w:rsidRPr="002D6064" w14:paraId="02D60D73"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55218AC8" w14:textId="20142E51"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181970</w:t>
            </w:r>
          </w:p>
        </w:tc>
      </w:tr>
      <w:tr w:rsidR="002D6064" w:rsidRPr="002D6064" w14:paraId="5CAC052E"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68CEB2BE" w14:textId="0C2527FD"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222404</w:t>
            </w:r>
          </w:p>
        </w:tc>
      </w:tr>
      <w:tr w:rsidR="002D6064" w:rsidRPr="002D6064" w14:paraId="606AA18D"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4E4FA49B" w14:textId="1D4C37D2"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125757</w:t>
            </w:r>
          </w:p>
        </w:tc>
      </w:tr>
      <w:tr w:rsidR="002D6064" w:rsidRPr="002D6064" w14:paraId="11DC3A56"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75C496DB" w14:textId="420A86D4"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269039</w:t>
            </w:r>
          </w:p>
        </w:tc>
      </w:tr>
      <w:tr w:rsidR="002D6064" w:rsidRPr="002D6064" w14:paraId="2187B71F"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noWrap/>
            <w:vAlign w:val="bottom"/>
            <w:hideMark/>
          </w:tcPr>
          <w:p w14:paraId="48B6A293" w14:textId="7A925DA5" w:rsidR="00E74038" w:rsidRPr="002D6064" w:rsidRDefault="00E74038" w:rsidP="002D6064">
            <w:pPr>
              <w:spacing w:after="0" w:line="360" w:lineRule="auto"/>
              <w:jc w:val="center"/>
              <w:rPr>
                <w:rFonts w:eastAsia="Times New Roman" w:cs="Arial"/>
                <w:lang w:eastAsia="en-GB"/>
              </w:rPr>
            </w:pPr>
            <w:r w:rsidRPr="002D6064">
              <w:rPr>
                <w:rFonts w:eastAsia="Times New Roman" w:cs="Arial"/>
                <w:lang w:eastAsia="en-GB"/>
              </w:rPr>
              <w:t>257090</w:t>
            </w:r>
          </w:p>
        </w:tc>
      </w:tr>
      <w:tr w:rsidR="002D6064" w:rsidRPr="002D6064" w14:paraId="607F9C16" w14:textId="77777777" w:rsidTr="00E74038">
        <w:trPr>
          <w:trHeight w:val="270"/>
        </w:trPr>
        <w:tc>
          <w:tcPr>
            <w:tcW w:w="4120" w:type="dxa"/>
            <w:tcBorders>
              <w:top w:val="single" w:sz="4" w:space="0" w:color="auto"/>
              <w:left w:val="single" w:sz="4" w:space="0" w:color="auto"/>
              <w:bottom w:val="single" w:sz="4" w:space="0" w:color="auto"/>
              <w:right w:val="single" w:sz="4" w:space="0" w:color="auto"/>
            </w:tcBorders>
            <w:shd w:val="clear" w:color="auto" w:fill="FFFF00"/>
            <w:noWrap/>
            <w:vAlign w:val="bottom"/>
          </w:tcPr>
          <w:p w14:paraId="5BA1928A" w14:textId="00D43CE6" w:rsidR="00E74038" w:rsidRPr="002D6064" w:rsidRDefault="00E74038" w:rsidP="002D6064">
            <w:pPr>
              <w:spacing w:after="0" w:line="360" w:lineRule="auto"/>
              <w:jc w:val="center"/>
              <w:rPr>
                <w:rFonts w:eastAsia="Times New Roman" w:cs="Arial"/>
                <w:b/>
                <w:bCs/>
                <w:lang w:eastAsia="en-GB"/>
              </w:rPr>
            </w:pPr>
            <w:r w:rsidRPr="002D6064">
              <w:rPr>
                <w:rFonts w:eastAsia="Times New Roman" w:cs="Arial"/>
                <w:b/>
                <w:bCs/>
                <w:lang w:eastAsia="en-GB"/>
              </w:rPr>
              <w:t>214390.9412</w:t>
            </w:r>
          </w:p>
        </w:tc>
      </w:tr>
    </w:tbl>
    <w:p w14:paraId="4CEB43E2" w14:textId="77777777" w:rsidR="00864BEF" w:rsidRPr="002D6064" w:rsidRDefault="00864BEF" w:rsidP="002D6064">
      <w:pPr>
        <w:spacing w:line="360" w:lineRule="auto"/>
        <w:rPr>
          <w:rStyle w:val="Strong"/>
          <w:rFonts w:cs="Arial"/>
        </w:rPr>
      </w:pPr>
    </w:p>
    <w:p w14:paraId="258E379E" w14:textId="1C760702" w:rsidR="004A0983" w:rsidRPr="002D6064" w:rsidRDefault="004A0983" w:rsidP="002D6064">
      <w:pPr>
        <w:spacing w:line="360" w:lineRule="auto"/>
        <w:rPr>
          <w:rStyle w:val="Strong"/>
          <w:rFonts w:cs="Arial"/>
        </w:rPr>
      </w:pPr>
      <w:r w:rsidRPr="002D6064">
        <w:rPr>
          <w:rStyle w:val="Strong"/>
          <w:rFonts w:cs="Arial"/>
        </w:rPr>
        <w:t xml:space="preserve">The improvement – </w:t>
      </w:r>
    </w:p>
    <w:p w14:paraId="0225B4F7" w14:textId="29275740" w:rsidR="0055078E" w:rsidRPr="002D6064" w:rsidRDefault="002A5BFE" w:rsidP="002D6064">
      <w:pPr>
        <w:spacing w:line="360" w:lineRule="auto"/>
        <w:rPr>
          <w:rFonts w:cs="Arial"/>
        </w:rPr>
      </w:pPr>
      <w:r w:rsidRPr="002D6064">
        <w:rPr>
          <w:rStyle w:val="Strong"/>
          <w:rFonts w:cs="Arial"/>
          <w:b w:val="0"/>
          <w:bCs w:val="0"/>
        </w:rPr>
        <w:t xml:space="preserve">TSPT completed a singular campaign record of </w:t>
      </w:r>
      <w:r w:rsidR="00E071CB" w:rsidRPr="002D6064">
        <w:rPr>
          <w:rStyle w:val="Strong"/>
          <w:rFonts w:cs="Arial"/>
          <w:b w:val="0"/>
          <w:bCs w:val="0"/>
        </w:rPr>
        <w:t xml:space="preserve">331kthm during its most recent BF4 South casthouse campaign. The most ever recorded before was </w:t>
      </w:r>
      <w:r w:rsidR="00F847EF" w:rsidRPr="002D6064">
        <w:rPr>
          <w:rStyle w:val="Strong"/>
          <w:rFonts w:cs="Arial"/>
          <w:b w:val="0"/>
          <w:bCs w:val="0"/>
        </w:rPr>
        <w:t>281kthm, the campaign was regarded as a success and marked the beginning of</w:t>
      </w:r>
      <w:r w:rsidR="003767E0" w:rsidRPr="002D6064">
        <w:rPr>
          <w:rStyle w:val="Strong"/>
          <w:rFonts w:cs="Arial"/>
          <w:b w:val="0"/>
          <w:bCs w:val="0"/>
        </w:rPr>
        <w:t xml:space="preserve"> future developments. </w:t>
      </w:r>
      <w:r w:rsidR="0055078E" w:rsidRPr="002D6064">
        <w:rPr>
          <w:rFonts w:cs="Arial"/>
        </w:rPr>
        <w:t xml:space="preserve">The previous issues with engineering work meant that on completion of the extensive engineering work the desire to extend past the 220kthm point was something that was deemed necessary to unlock further potential from the existing refractory material in service. As mentioned previously the MIRs were drained in preparation to commence a Full Campaign (=F/C) at ~220kthm. Even though the MIRs are/have been more than capable of achieving far more, </w:t>
      </w:r>
      <w:r w:rsidR="0055078E" w:rsidRPr="002D6064">
        <w:rPr>
          <w:rFonts w:cs="Arial"/>
        </w:rPr>
        <w:lastRenderedPageBreak/>
        <w:t>see Appendices A, B and C on previous scan data backing this statement. So, internally that it was our overall desire to begin to push these MIRs beyond the 220kthm point, in the subsequent campaigns on BF4 these have since been averaging ~250kthm, but we were still held back by skimmer, dams, secondary runners so work was done to introduce more controlled, additional side outages. These are labelled as ‘Campaign Extensions’ which aide in prolonging the life span of the MIR, and in-turn increase the availability of casthouses, and reduce consumption and refractory spending (£/</w:t>
      </w:r>
      <w:proofErr w:type="spellStart"/>
      <w:r w:rsidR="0055078E" w:rsidRPr="002D6064">
        <w:rPr>
          <w:rFonts w:cs="Arial"/>
        </w:rPr>
        <w:t>thm</w:t>
      </w:r>
      <w:proofErr w:type="spellEnd"/>
      <w:r w:rsidR="0055078E" w:rsidRPr="002D6064">
        <w:rPr>
          <w:rFonts w:cs="Arial"/>
        </w:rPr>
        <w:t xml:space="preserve"> has been reduced in this campaign to £1.10, in comparison to £1.60 in the previous). Working alongside </w:t>
      </w:r>
      <w:r w:rsidR="00F05B42" w:rsidRPr="002D6064">
        <w:rPr>
          <w:rFonts w:cs="Arial"/>
        </w:rPr>
        <w:t>Vesuviu</w:t>
      </w:r>
      <w:r w:rsidR="003E7FA2" w:rsidRPr="002D6064">
        <w:rPr>
          <w:rFonts w:cs="Arial"/>
        </w:rPr>
        <w:t>s</w:t>
      </w:r>
      <w:r w:rsidR="0055078E" w:rsidRPr="002D6064">
        <w:rPr>
          <w:rFonts w:cs="Arial"/>
        </w:rPr>
        <w:t xml:space="preserve">, the concept was able to be actioned and completed successfully with BF4S campaign with a total tonnage achieved of 331kthm. </w:t>
      </w:r>
    </w:p>
    <w:p w14:paraId="5550A2AD" w14:textId="7B9C198E" w:rsidR="004A0983" w:rsidRPr="002D6064" w:rsidRDefault="0055078E" w:rsidP="002D6064">
      <w:pPr>
        <w:spacing w:line="360" w:lineRule="auto"/>
        <w:rPr>
          <w:rStyle w:val="Strong"/>
          <w:rFonts w:cs="Arial"/>
          <w:b w:val="0"/>
          <w:bCs w:val="0"/>
        </w:rPr>
      </w:pPr>
      <w:r w:rsidRPr="002D6064">
        <w:rPr>
          <w:rFonts w:cs="Arial"/>
        </w:rPr>
        <w:t xml:space="preserve">The additional work was done safely and effectively in coordination with Vesuvius, as and when the MIR was drained Vesuvius 3D scanned the MIR which would enable us have the latest data to react effectively, daily the MIR thermocouples were checked to ensure no spikes went unnoticed, along with regular, more frequent thermal analysis conducted by Tata PCM engineers. MIR thermocouples were also </w:t>
      </w:r>
      <w:proofErr w:type="spellStart"/>
      <w:r w:rsidRPr="002D6064">
        <w:rPr>
          <w:rFonts w:cs="Arial"/>
        </w:rPr>
        <w:t>analyzed</w:t>
      </w:r>
      <w:proofErr w:type="spellEnd"/>
      <w:r w:rsidRPr="002D6064">
        <w:rPr>
          <w:rFonts w:cs="Arial"/>
        </w:rPr>
        <w:t xml:space="preserve"> in comparison to the last three campaigns and 61Long is the highest throughout that period measuring 374degC.</w:t>
      </w:r>
    </w:p>
    <w:p w14:paraId="6D89FA29" w14:textId="12345DE1" w:rsidR="00CC7E24" w:rsidRPr="002D6064" w:rsidRDefault="00BD1419" w:rsidP="002D6064">
      <w:pPr>
        <w:spacing w:line="360" w:lineRule="auto"/>
        <w:rPr>
          <w:rStyle w:val="Strong"/>
          <w:rFonts w:cs="Arial"/>
        </w:rPr>
      </w:pPr>
      <w:r w:rsidRPr="002D6064">
        <w:rPr>
          <w:rFonts w:cs="Arial"/>
          <w:noProof/>
        </w:rPr>
        <w:drawing>
          <wp:inline distT="0" distB="0" distL="0" distR="0" wp14:anchorId="377622B4" wp14:editId="2840D7BC">
            <wp:extent cx="5858540" cy="263652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879357" cy="2645888"/>
                    </a:xfrm>
                    <a:prstGeom prst="rect">
                      <a:avLst/>
                    </a:prstGeom>
                    <a:noFill/>
                    <a:ln>
                      <a:noFill/>
                    </a:ln>
                  </pic:spPr>
                </pic:pic>
              </a:graphicData>
            </a:graphic>
          </wp:inline>
        </w:drawing>
      </w:r>
    </w:p>
    <w:p w14:paraId="01FDC227" w14:textId="71783574" w:rsidR="00CC7E24" w:rsidRPr="002D6064" w:rsidRDefault="00CC7E24" w:rsidP="002D6064">
      <w:pPr>
        <w:spacing w:line="360" w:lineRule="auto"/>
        <w:rPr>
          <w:rStyle w:val="Strong"/>
          <w:rFonts w:cs="Arial"/>
        </w:rPr>
      </w:pPr>
      <w:r w:rsidRPr="002D6064">
        <w:rPr>
          <w:rStyle w:val="Strong"/>
          <w:rFonts w:cs="Arial"/>
        </w:rPr>
        <w:t>Process Analysi</w:t>
      </w:r>
      <w:r w:rsidR="003C6F6C" w:rsidRPr="002D6064">
        <w:rPr>
          <w:rStyle w:val="Strong"/>
          <w:rFonts w:cs="Arial"/>
        </w:rPr>
        <w:t xml:space="preserve">s. </w:t>
      </w:r>
    </w:p>
    <w:p w14:paraId="7E73C14E" w14:textId="7D45C0FA" w:rsidR="00CC7E24" w:rsidRPr="002D6064" w:rsidRDefault="004D6783" w:rsidP="002D6064">
      <w:pPr>
        <w:spacing w:line="360" w:lineRule="auto"/>
        <w:rPr>
          <w:rStyle w:val="Strong"/>
          <w:rFonts w:cs="Arial"/>
        </w:rPr>
      </w:pPr>
      <w:r>
        <w:rPr>
          <w:rFonts w:cs="Arial"/>
          <w:noProof/>
        </w:rPr>
        <w:lastRenderedPageBreak/>
        <mc:AlternateContent>
          <mc:Choice Requires="wps">
            <w:drawing>
              <wp:anchor distT="0" distB="0" distL="114300" distR="114300" simplePos="0" relativeHeight="251659264" behindDoc="0" locked="0" layoutInCell="1" allowOverlap="1" wp14:anchorId="78093C6A" wp14:editId="4D0BA31C">
                <wp:simplePos x="0" y="0"/>
                <wp:positionH relativeFrom="column">
                  <wp:posOffset>5355771</wp:posOffset>
                </wp:positionH>
                <wp:positionV relativeFrom="paragraph">
                  <wp:posOffset>439387</wp:posOffset>
                </wp:positionV>
                <wp:extent cx="831273" cy="415636"/>
                <wp:effectExtent l="0" t="0" r="26035" b="22860"/>
                <wp:wrapNone/>
                <wp:docPr id="3" name="Rectangle 3"/>
                <wp:cNvGraphicFramePr/>
                <a:graphic xmlns:a="http://schemas.openxmlformats.org/drawingml/2006/main">
                  <a:graphicData uri="http://schemas.microsoft.com/office/word/2010/wordprocessingShape">
                    <wps:wsp>
                      <wps:cNvSpPr/>
                      <wps:spPr>
                        <a:xfrm>
                          <a:off x="0" y="0"/>
                          <a:ext cx="831273" cy="41563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699D3E" id="Rectangle 3" o:spid="_x0000_s1026" style="position:absolute;margin-left:421.7pt;margin-top:34.6pt;width:65.45pt;height:3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" filled="f" strokecolor="red" strokeweight="1pt"/>
            </w:pict>
          </mc:Fallback>
        </mc:AlternateContent>
      </w:r>
      <w:r w:rsidR="003C6F6C" w:rsidRPr="002D6064">
        <w:rPr>
          <w:rFonts w:cs="Arial"/>
          <w:noProof/>
        </w:rPr>
        <w:drawing>
          <wp:inline distT="0" distB="0" distL="0" distR="0" wp14:anchorId="651E8E4C" wp14:editId="34898EA7">
            <wp:extent cx="6124353" cy="2743200"/>
            <wp:effectExtent l="0" t="0" r="10160" b="0"/>
            <wp:docPr id="8" name="Chart 8">
              <a:extLst xmlns:a="http://schemas.openxmlformats.org/drawingml/2006/main">
                <a:ext uri="{FF2B5EF4-FFF2-40B4-BE49-F238E27FC236}">
                  <a16:creationId xmlns:a16="http://schemas.microsoft.com/office/drawing/2014/main" id="{BD8BC421-40DC-BE9B-F4AC-70DF8C8937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CACD18C" w14:textId="77777777" w:rsidR="00BF1338" w:rsidRPr="002D6064" w:rsidRDefault="00BF1338" w:rsidP="002D6064">
      <w:pPr>
        <w:spacing w:line="360" w:lineRule="auto"/>
        <w:rPr>
          <w:rStyle w:val="Strong"/>
          <w:rFonts w:cs="Arial"/>
        </w:rPr>
      </w:pPr>
    </w:p>
    <w:p w14:paraId="4E056E52" w14:textId="267B02C1" w:rsidR="00CC7E24" w:rsidRPr="002D6064" w:rsidRDefault="00CC7E24" w:rsidP="002D6064">
      <w:pPr>
        <w:spacing w:line="360" w:lineRule="auto"/>
        <w:rPr>
          <w:rStyle w:val="Strong"/>
          <w:rFonts w:cs="Arial"/>
          <w:u w:val="single"/>
        </w:rPr>
      </w:pPr>
      <w:r w:rsidRPr="002D6064">
        <w:rPr>
          <w:rStyle w:val="Strong"/>
          <w:rFonts w:cs="Arial"/>
          <w:u w:val="single"/>
        </w:rPr>
        <w:t>Improve</w:t>
      </w:r>
    </w:p>
    <w:p w14:paraId="4E208D86" w14:textId="77777777" w:rsidR="00814571" w:rsidRPr="002D6064" w:rsidRDefault="00814571" w:rsidP="002D6064">
      <w:pPr>
        <w:spacing w:line="360" w:lineRule="auto"/>
        <w:rPr>
          <w:rFonts w:cs="Arial"/>
        </w:rPr>
      </w:pPr>
      <w:r w:rsidRPr="002D6064">
        <w:rPr>
          <w:rFonts w:cs="Arial"/>
        </w:rPr>
        <w:t xml:space="preserve">As previously stated the BF4 MIR campaign targets are set to 220kthm/F/C with the current repair schedule set to conduct a Mid-Campaign (=M/C) every 120kthm. Currently with two stove operations on BF4 ~4.5kthm/day, in an ideal world this would ultimately be split between the two casthouses as 1:1 casting is of choice, 2.25kt/day, without any delays to casting performance relates to the following side outages – </w:t>
      </w:r>
    </w:p>
    <w:p w14:paraId="51E22F3C" w14:textId="77777777" w:rsidR="00814571" w:rsidRPr="002D6064" w:rsidRDefault="00814571" w:rsidP="002D6064">
      <w:pPr>
        <w:pStyle w:val="ListParagraph"/>
        <w:numPr>
          <w:ilvl w:val="0"/>
          <w:numId w:val="2"/>
        </w:numPr>
        <w:spacing w:after="0" w:line="360" w:lineRule="auto"/>
        <w:rPr>
          <w:rFonts w:cs="Arial"/>
          <w:color w:val="auto"/>
        </w:rPr>
      </w:pPr>
      <w:r w:rsidRPr="002D6064">
        <w:rPr>
          <w:rFonts w:cs="Arial"/>
          <w:color w:val="auto"/>
        </w:rPr>
        <w:t>M/C – 53 days (Average side outage of 36hrs).</w:t>
      </w:r>
    </w:p>
    <w:p w14:paraId="6D3AFDAA" w14:textId="77777777" w:rsidR="00814571" w:rsidRPr="002D6064" w:rsidRDefault="00814571" w:rsidP="002D6064">
      <w:pPr>
        <w:pStyle w:val="ListParagraph"/>
        <w:numPr>
          <w:ilvl w:val="0"/>
          <w:numId w:val="2"/>
        </w:numPr>
        <w:spacing w:after="0" w:line="360" w:lineRule="auto"/>
        <w:rPr>
          <w:rFonts w:cs="Arial"/>
          <w:color w:val="auto"/>
        </w:rPr>
      </w:pPr>
      <w:r w:rsidRPr="002D6064">
        <w:rPr>
          <w:rFonts w:cs="Arial"/>
          <w:color w:val="auto"/>
        </w:rPr>
        <w:t xml:space="preserve">F/C – 97 days (Average side outage of 168hrs). </w:t>
      </w:r>
    </w:p>
    <w:p w14:paraId="0B22600B" w14:textId="77777777" w:rsidR="00814571" w:rsidRPr="002D6064" w:rsidRDefault="00814571" w:rsidP="002D6064">
      <w:pPr>
        <w:spacing w:line="360" w:lineRule="auto"/>
        <w:rPr>
          <w:rFonts w:cs="Arial"/>
        </w:rPr>
      </w:pPr>
      <w:r w:rsidRPr="002D6064">
        <w:rPr>
          <w:rFonts w:cs="Arial"/>
        </w:rPr>
        <w:t xml:space="preserve">With the implementation of the new repair schedule, M/C at 120kthm, campaign extension (skimmer, dams, MIR spray and remaining working lining scan) at 220kthm and the aim to complete ~300kthm, meaning a minimum of 35 days additional in service, this would all be dependent on the scan data received, Appendices A, B &amp; C are the previous scans conducted on completion of F/Cs and illustrate the potential linings available for usage to us. And the new schedule would look more like – </w:t>
      </w:r>
    </w:p>
    <w:p w14:paraId="40CB2E15" w14:textId="77777777" w:rsidR="00814571" w:rsidRPr="002D6064" w:rsidRDefault="00814571" w:rsidP="002D6064">
      <w:pPr>
        <w:pStyle w:val="ListParagraph"/>
        <w:numPr>
          <w:ilvl w:val="0"/>
          <w:numId w:val="3"/>
        </w:numPr>
        <w:spacing w:after="0" w:line="360" w:lineRule="auto"/>
        <w:rPr>
          <w:rFonts w:cs="Arial"/>
          <w:color w:val="auto"/>
        </w:rPr>
      </w:pPr>
      <w:r w:rsidRPr="002D6064">
        <w:rPr>
          <w:rFonts w:cs="Arial"/>
          <w:color w:val="auto"/>
        </w:rPr>
        <w:t>M/C – 53 days (Average side outage of 36hrs).</w:t>
      </w:r>
    </w:p>
    <w:p w14:paraId="4DB3BC49" w14:textId="77777777" w:rsidR="00814571" w:rsidRPr="002D6064" w:rsidRDefault="00814571" w:rsidP="002D6064">
      <w:pPr>
        <w:pStyle w:val="ListParagraph"/>
        <w:numPr>
          <w:ilvl w:val="0"/>
          <w:numId w:val="3"/>
        </w:numPr>
        <w:spacing w:after="0" w:line="360" w:lineRule="auto"/>
        <w:rPr>
          <w:rFonts w:cs="Arial"/>
          <w:color w:val="auto"/>
        </w:rPr>
      </w:pPr>
      <w:r w:rsidRPr="002D6064">
        <w:rPr>
          <w:rFonts w:cs="Arial"/>
          <w:color w:val="auto"/>
        </w:rPr>
        <w:t>Campaign Extension – 97 days (Average side outage of 36hrs).</w:t>
      </w:r>
    </w:p>
    <w:p w14:paraId="034B2280" w14:textId="77777777" w:rsidR="00814571" w:rsidRPr="002D6064" w:rsidRDefault="00814571" w:rsidP="002D6064">
      <w:pPr>
        <w:pStyle w:val="ListParagraph"/>
        <w:numPr>
          <w:ilvl w:val="0"/>
          <w:numId w:val="3"/>
        </w:numPr>
        <w:spacing w:after="0" w:line="360" w:lineRule="auto"/>
        <w:rPr>
          <w:rFonts w:cs="Arial"/>
          <w:color w:val="auto"/>
        </w:rPr>
      </w:pPr>
      <w:r w:rsidRPr="002D6064">
        <w:rPr>
          <w:rFonts w:cs="Arial"/>
          <w:color w:val="auto"/>
        </w:rPr>
        <w:t>F/C – 133 days (Average side outage of 168hrs).</w:t>
      </w:r>
    </w:p>
    <w:p w14:paraId="1E7E0966" w14:textId="0EB050EC" w:rsidR="00814571" w:rsidRPr="002D6064" w:rsidRDefault="00814571" w:rsidP="002D6064">
      <w:pPr>
        <w:spacing w:line="360" w:lineRule="auto"/>
        <w:rPr>
          <w:rFonts w:cs="Arial"/>
        </w:rPr>
      </w:pPr>
      <w:r w:rsidRPr="002D6064">
        <w:rPr>
          <w:rFonts w:cs="Arial"/>
        </w:rPr>
        <w:t xml:space="preserve">If the repair schedule can be maintained, and ~300kthm is set as a benchmark for future campaigns, and is achievable on both casthouses this means a drastic cut in expenditure. If tonnages can be consistently met then there is </w:t>
      </w:r>
      <w:r w:rsidRPr="002D6064">
        <w:rPr>
          <w:rFonts w:cs="Arial"/>
          <w:u w:val="single"/>
        </w:rPr>
        <w:t>potential there to save ~£600k per year</w:t>
      </w:r>
      <w:r w:rsidRPr="002D6064">
        <w:rPr>
          <w:rFonts w:cs="Arial"/>
        </w:rPr>
        <w:t xml:space="preserve"> through the reduction in one F/C on each casthouse per year. </w:t>
      </w:r>
    </w:p>
    <w:p w14:paraId="0D946676" w14:textId="2E5CC259" w:rsidR="00CC7E24" w:rsidRPr="002D6064" w:rsidRDefault="00814571" w:rsidP="002D6064">
      <w:pPr>
        <w:spacing w:line="360" w:lineRule="auto"/>
        <w:rPr>
          <w:rStyle w:val="Strong"/>
          <w:rFonts w:cs="Arial"/>
          <w:b w:val="0"/>
          <w:bCs w:val="0"/>
        </w:rPr>
      </w:pPr>
      <w:r w:rsidRPr="002D6064">
        <w:rPr>
          <w:rFonts w:cs="Arial"/>
        </w:rPr>
        <w:lastRenderedPageBreak/>
        <w:t xml:space="preserve">Using the data available to us we will be able to continue to monitor and prove this method of repair schedule to work to 300kthm on both the casthouses on BF4. </w:t>
      </w:r>
    </w:p>
    <w:p w14:paraId="364EA190" w14:textId="77777777" w:rsidR="00CC7E24" w:rsidRPr="002D6064" w:rsidRDefault="00CC7E24" w:rsidP="002D6064">
      <w:pPr>
        <w:spacing w:line="360" w:lineRule="auto"/>
        <w:rPr>
          <w:rStyle w:val="Strong"/>
          <w:rFonts w:cs="Arial"/>
        </w:rPr>
      </w:pPr>
      <w:r w:rsidRPr="002D6064">
        <w:rPr>
          <w:rStyle w:val="Strong"/>
          <w:rFonts w:cs="Arial"/>
        </w:rPr>
        <w:t>Pilot Proposals</w:t>
      </w:r>
    </w:p>
    <w:p w14:paraId="3A01D052" w14:textId="76B84691" w:rsidR="00CC7E24" w:rsidRPr="002D6064" w:rsidRDefault="00052150" w:rsidP="002D6064">
      <w:pPr>
        <w:spacing w:line="360" w:lineRule="auto"/>
        <w:rPr>
          <w:rStyle w:val="Strong"/>
          <w:rFonts w:cs="Arial"/>
          <w:b w:val="0"/>
          <w:bCs w:val="0"/>
        </w:rPr>
      </w:pPr>
      <w:r w:rsidRPr="002D6064">
        <w:rPr>
          <w:rStyle w:val="Strong"/>
          <w:rFonts w:cs="Arial"/>
          <w:b w:val="0"/>
          <w:bCs w:val="0"/>
        </w:rPr>
        <w:t xml:space="preserve">TSPT have already began to innovate other ways into the runner systems on the casthouses that have the potential to add additional tonnage to the campaign life. </w:t>
      </w:r>
      <w:r w:rsidR="00465BA6" w:rsidRPr="002D6064">
        <w:rPr>
          <w:rStyle w:val="Strong"/>
          <w:rFonts w:cs="Arial"/>
          <w:b w:val="0"/>
          <w:bCs w:val="0"/>
        </w:rPr>
        <w:t xml:space="preserve">Sol-gel skimmer blocks and tilter have been proposed and are to go through a trial stage to </w:t>
      </w:r>
      <w:r w:rsidR="00587244" w:rsidRPr="002D6064">
        <w:rPr>
          <w:rStyle w:val="Strong"/>
          <w:rFonts w:cs="Arial"/>
          <w:b w:val="0"/>
          <w:bCs w:val="0"/>
        </w:rPr>
        <w:t xml:space="preserve">ensure their viability. </w:t>
      </w:r>
      <w:r w:rsidR="00134DD7" w:rsidRPr="002D6064">
        <w:rPr>
          <w:rStyle w:val="Strong"/>
          <w:rFonts w:cs="Arial"/>
          <w:b w:val="0"/>
          <w:bCs w:val="0"/>
        </w:rPr>
        <w:t xml:space="preserve">Currently at TSPT the use of high aluminate cement based refractories is used within the </w:t>
      </w:r>
      <w:r w:rsidR="00445D4F" w:rsidRPr="002D6064">
        <w:rPr>
          <w:rStyle w:val="Strong"/>
          <w:rFonts w:cs="Arial"/>
          <w:b w:val="0"/>
          <w:bCs w:val="0"/>
        </w:rPr>
        <w:t xml:space="preserve">skimmers and tilters, although the high aluminate refractories possess the </w:t>
      </w:r>
      <w:r w:rsidR="005D03B0" w:rsidRPr="002D6064">
        <w:rPr>
          <w:rStyle w:val="Strong"/>
          <w:rFonts w:cs="Arial"/>
          <w:b w:val="0"/>
          <w:bCs w:val="0"/>
        </w:rPr>
        <w:t>characteristics</w:t>
      </w:r>
      <w:r w:rsidR="00445D4F" w:rsidRPr="002D6064">
        <w:rPr>
          <w:rStyle w:val="Strong"/>
          <w:rFonts w:cs="Arial"/>
          <w:b w:val="0"/>
          <w:bCs w:val="0"/>
        </w:rPr>
        <w:t xml:space="preserve"> needed for production purposes there is still room to improve within the areas, Sol-gel technology </w:t>
      </w:r>
      <w:r w:rsidR="00E529D2" w:rsidRPr="002D6064">
        <w:rPr>
          <w:rStyle w:val="Strong"/>
          <w:rFonts w:cs="Arial"/>
          <w:b w:val="0"/>
          <w:bCs w:val="0"/>
        </w:rPr>
        <w:t>enables TSPT to advance. Sol-gel material</w:t>
      </w:r>
      <w:r w:rsidR="00A34754" w:rsidRPr="002D6064">
        <w:rPr>
          <w:rStyle w:val="Strong"/>
          <w:rFonts w:cs="Arial"/>
          <w:b w:val="0"/>
          <w:bCs w:val="0"/>
        </w:rPr>
        <w:t xml:space="preserve">s process through a </w:t>
      </w:r>
      <w:r w:rsidR="00A06958" w:rsidRPr="002D6064">
        <w:rPr>
          <w:rStyle w:val="Strong"/>
          <w:rFonts w:cs="Arial"/>
          <w:b w:val="0"/>
          <w:bCs w:val="0"/>
        </w:rPr>
        <w:t xml:space="preserve">transformation which increases the concentration of particles  of the dispersed phase in the </w:t>
      </w:r>
      <w:r w:rsidR="004140B7" w:rsidRPr="002D6064">
        <w:rPr>
          <w:rStyle w:val="Strong"/>
          <w:rFonts w:cs="Arial"/>
          <w:b w:val="0"/>
          <w:bCs w:val="0"/>
        </w:rPr>
        <w:t xml:space="preserve">sol, the process of transition binds the </w:t>
      </w:r>
      <w:r w:rsidR="005D03B0" w:rsidRPr="002D6064">
        <w:rPr>
          <w:rStyle w:val="Strong"/>
          <w:rFonts w:cs="Arial"/>
          <w:b w:val="0"/>
          <w:bCs w:val="0"/>
        </w:rPr>
        <w:t>compositions</w:t>
      </w:r>
      <w:r w:rsidR="004140B7" w:rsidRPr="002D6064">
        <w:rPr>
          <w:rStyle w:val="Strong"/>
          <w:rFonts w:cs="Arial"/>
          <w:b w:val="0"/>
          <w:bCs w:val="0"/>
        </w:rPr>
        <w:t xml:space="preserve"> together to aid in the overall strength of the refractory product</w:t>
      </w:r>
      <w:r w:rsidR="004A314E" w:rsidRPr="002D6064">
        <w:rPr>
          <w:rStyle w:val="Strong"/>
          <w:rFonts w:cs="Arial"/>
          <w:b w:val="0"/>
          <w:bCs w:val="0"/>
        </w:rPr>
        <w:t xml:space="preserve"> </w:t>
      </w:r>
      <w:r w:rsidR="002D6064" w:rsidRPr="002D6064">
        <w:rPr>
          <w:rFonts w:cs="Arial"/>
          <w:shd w:val="clear" w:color="auto" w:fill="FFFFFF"/>
        </w:rPr>
        <w:t>(</w:t>
      </w:r>
      <w:proofErr w:type="spellStart"/>
      <w:r w:rsidR="002D6064" w:rsidRPr="002D6064">
        <w:rPr>
          <w:rFonts w:cs="Arial"/>
          <w:shd w:val="clear" w:color="auto" w:fill="FFFFFF"/>
        </w:rPr>
        <w:t>Pogorelov</w:t>
      </w:r>
      <w:proofErr w:type="spellEnd"/>
      <w:r w:rsidR="002D6064" w:rsidRPr="002D6064">
        <w:rPr>
          <w:rFonts w:cs="Arial"/>
          <w:shd w:val="clear" w:color="auto" w:fill="FFFFFF"/>
        </w:rPr>
        <w:t>, 2020)</w:t>
      </w:r>
      <w:r w:rsidR="004140B7" w:rsidRPr="002D6064">
        <w:rPr>
          <w:rStyle w:val="Strong"/>
          <w:rFonts w:cs="Arial"/>
          <w:b w:val="0"/>
          <w:bCs w:val="0"/>
        </w:rPr>
        <w:t xml:space="preserve">. </w:t>
      </w:r>
      <w:r w:rsidR="005849EC" w:rsidRPr="002D6064">
        <w:rPr>
          <w:rStyle w:val="Strong"/>
          <w:rFonts w:cs="Arial"/>
          <w:b w:val="0"/>
          <w:bCs w:val="0"/>
        </w:rPr>
        <w:t xml:space="preserve">High aluminate cement based refractories behave </w:t>
      </w:r>
      <w:r w:rsidR="005D03B0" w:rsidRPr="002D6064">
        <w:rPr>
          <w:rStyle w:val="Strong"/>
          <w:rFonts w:cs="Arial"/>
          <w:b w:val="0"/>
          <w:bCs w:val="0"/>
        </w:rPr>
        <w:t>ambiguously</w:t>
      </w:r>
      <w:r w:rsidR="005849EC" w:rsidRPr="002D6064">
        <w:rPr>
          <w:rStyle w:val="Strong"/>
          <w:rFonts w:cs="Arial"/>
          <w:b w:val="0"/>
          <w:bCs w:val="0"/>
        </w:rPr>
        <w:t xml:space="preserve"> when operating in lower temperatures</w:t>
      </w:r>
      <w:r w:rsidR="00C309C2" w:rsidRPr="002D6064">
        <w:rPr>
          <w:rStyle w:val="Strong"/>
          <w:rFonts w:cs="Arial"/>
          <w:b w:val="0"/>
          <w:bCs w:val="0"/>
        </w:rPr>
        <w:t>, often reducing the strength of the product</w:t>
      </w:r>
      <w:r w:rsidR="004A314E" w:rsidRPr="002D6064">
        <w:rPr>
          <w:rStyle w:val="Strong"/>
          <w:rFonts w:cs="Arial"/>
          <w:b w:val="0"/>
          <w:bCs w:val="0"/>
        </w:rPr>
        <w:t xml:space="preserve"> </w:t>
      </w:r>
      <w:r w:rsidR="002D6064" w:rsidRPr="002D6064">
        <w:rPr>
          <w:rFonts w:cs="Arial"/>
          <w:shd w:val="clear" w:color="auto" w:fill="FFFFFF"/>
        </w:rPr>
        <w:t>(</w:t>
      </w:r>
      <w:proofErr w:type="spellStart"/>
      <w:r w:rsidR="002D6064" w:rsidRPr="002D6064">
        <w:rPr>
          <w:rFonts w:cs="Arial"/>
          <w:shd w:val="clear" w:color="auto" w:fill="FFFFFF"/>
        </w:rPr>
        <w:t>Pogorelov</w:t>
      </w:r>
      <w:proofErr w:type="spellEnd"/>
      <w:r w:rsidR="002D6064" w:rsidRPr="002D6064">
        <w:rPr>
          <w:rFonts w:cs="Arial"/>
          <w:shd w:val="clear" w:color="auto" w:fill="FFFFFF"/>
        </w:rPr>
        <w:t>, 2020)</w:t>
      </w:r>
      <w:r w:rsidR="00C309C2" w:rsidRPr="002D6064">
        <w:rPr>
          <w:rStyle w:val="Strong"/>
          <w:rFonts w:cs="Arial"/>
          <w:b w:val="0"/>
          <w:bCs w:val="0"/>
        </w:rPr>
        <w:t xml:space="preserve"> (Lower temperatures can be seen when the MIRs are drained) </w:t>
      </w:r>
      <w:r w:rsidR="00B1484F" w:rsidRPr="002D6064">
        <w:rPr>
          <w:rStyle w:val="Strong"/>
          <w:rFonts w:cs="Arial"/>
          <w:b w:val="0"/>
          <w:bCs w:val="0"/>
        </w:rPr>
        <w:t xml:space="preserve">the lower temperatures for sol-gel products enable </w:t>
      </w:r>
      <w:r w:rsidR="005D03B0" w:rsidRPr="002D6064">
        <w:rPr>
          <w:rStyle w:val="Strong"/>
          <w:rFonts w:cs="Arial"/>
          <w:b w:val="0"/>
          <w:bCs w:val="0"/>
        </w:rPr>
        <w:t xml:space="preserve">them to operate far better when called upon, the hopes is that these products can secure the runners for far longer when in, and out of service. </w:t>
      </w:r>
    </w:p>
    <w:p w14:paraId="0C57A23A" w14:textId="54A7C4D2" w:rsidR="002F367F" w:rsidRPr="002D6064" w:rsidRDefault="00CC7E24" w:rsidP="002D6064">
      <w:pPr>
        <w:spacing w:line="360" w:lineRule="auto"/>
        <w:rPr>
          <w:rStyle w:val="Strong"/>
          <w:rFonts w:cs="Arial"/>
        </w:rPr>
      </w:pPr>
      <w:r w:rsidRPr="002D6064">
        <w:rPr>
          <w:rStyle w:val="Strong"/>
          <w:rFonts w:cs="Arial"/>
        </w:rPr>
        <w:t>Validate Improvements</w:t>
      </w:r>
    </w:p>
    <w:p w14:paraId="71FD8953" w14:textId="65D7E213" w:rsidR="001C29F3" w:rsidRPr="002D6064" w:rsidRDefault="00CF0256" w:rsidP="002D6064">
      <w:pPr>
        <w:spacing w:line="360" w:lineRule="auto"/>
        <w:rPr>
          <w:rStyle w:val="Strong"/>
          <w:rFonts w:cs="Arial"/>
          <w:b w:val="0"/>
          <w:bCs w:val="0"/>
        </w:rPr>
      </w:pPr>
      <w:r w:rsidRPr="002D6064">
        <w:rPr>
          <w:rStyle w:val="Strong"/>
          <w:rFonts w:cs="Arial"/>
          <w:b w:val="0"/>
          <w:bCs w:val="0"/>
        </w:rPr>
        <w:t xml:space="preserve">Control of the extended campaigns can be done in collaboration between TSPT and Vesuvius </w:t>
      </w:r>
      <w:r w:rsidR="001C6023" w:rsidRPr="002D6064">
        <w:rPr>
          <w:rStyle w:val="Strong"/>
          <w:rFonts w:cs="Arial"/>
          <w:b w:val="0"/>
          <w:bCs w:val="0"/>
        </w:rPr>
        <w:t xml:space="preserve">ensuring the control, and analysis measures implemented </w:t>
      </w:r>
      <w:r w:rsidR="007950B5" w:rsidRPr="002D6064">
        <w:rPr>
          <w:rStyle w:val="Strong"/>
          <w:rFonts w:cs="Arial"/>
          <w:b w:val="0"/>
          <w:bCs w:val="0"/>
        </w:rPr>
        <w:t xml:space="preserve">frequent MIR scans, regular thermography completed and </w:t>
      </w:r>
      <w:r w:rsidR="007710F1" w:rsidRPr="002D6064">
        <w:rPr>
          <w:rStyle w:val="Strong"/>
          <w:rFonts w:cs="Arial"/>
          <w:b w:val="0"/>
          <w:bCs w:val="0"/>
        </w:rPr>
        <w:t xml:space="preserve">monitoring of the thermocouple system integrated within the MIRs will enable TSPT to extend these runners </w:t>
      </w:r>
      <w:r w:rsidR="00174884" w:rsidRPr="002D6064">
        <w:rPr>
          <w:rStyle w:val="Strong"/>
          <w:rFonts w:cs="Arial"/>
          <w:b w:val="0"/>
          <w:bCs w:val="0"/>
        </w:rPr>
        <w:t xml:space="preserve">beyond the given ‘norm’ and save the business both time and money in the long run. </w:t>
      </w:r>
    </w:p>
    <w:p w14:paraId="320A9140" w14:textId="77777777" w:rsidR="002D6064" w:rsidRPr="002D6064" w:rsidRDefault="002D6064" w:rsidP="002D6064">
      <w:pPr>
        <w:spacing w:line="360" w:lineRule="auto"/>
        <w:rPr>
          <w:rFonts w:cs="Arial"/>
          <w:b/>
          <w:bCs/>
        </w:rPr>
      </w:pPr>
    </w:p>
    <w:p w14:paraId="0A148F89" w14:textId="77777777" w:rsidR="002D6064" w:rsidRPr="002D6064" w:rsidRDefault="002D6064" w:rsidP="002D6064">
      <w:pPr>
        <w:spacing w:line="360" w:lineRule="auto"/>
        <w:rPr>
          <w:rFonts w:cs="Arial"/>
          <w:b/>
          <w:bCs/>
        </w:rPr>
      </w:pPr>
    </w:p>
    <w:p w14:paraId="2E70EF40" w14:textId="77777777" w:rsidR="002D6064" w:rsidRPr="002D6064" w:rsidRDefault="002D6064" w:rsidP="002D6064">
      <w:pPr>
        <w:spacing w:line="360" w:lineRule="auto"/>
        <w:rPr>
          <w:rFonts w:cs="Arial"/>
          <w:b/>
          <w:bCs/>
        </w:rPr>
      </w:pPr>
    </w:p>
    <w:p w14:paraId="6AD1E96D" w14:textId="77777777" w:rsidR="002D6064" w:rsidRPr="002D6064" w:rsidRDefault="002D6064" w:rsidP="002D6064">
      <w:pPr>
        <w:spacing w:line="360" w:lineRule="auto"/>
        <w:rPr>
          <w:rFonts w:cs="Arial"/>
          <w:b/>
          <w:bCs/>
        </w:rPr>
      </w:pPr>
    </w:p>
    <w:p w14:paraId="7E68DAAA" w14:textId="77777777" w:rsidR="002D6064" w:rsidRPr="002D6064" w:rsidRDefault="002D6064" w:rsidP="002D6064">
      <w:pPr>
        <w:spacing w:line="360" w:lineRule="auto"/>
        <w:rPr>
          <w:rFonts w:cs="Arial"/>
          <w:b/>
          <w:bCs/>
        </w:rPr>
      </w:pPr>
    </w:p>
    <w:p w14:paraId="7CB77613" w14:textId="77777777" w:rsidR="002D6064" w:rsidRPr="002D6064" w:rsidRDefault="002D6064" w:rsidP="002D6064">
      <w:pPr>
        <w:spacing w:line="360" w:lineRule="auto"/>
        <w:rPr>
          <w:rFonts w:cs="Arial"/>
          <w:b/>
          <w:bCs/>
        </w:rPr>
      </w:pPr>
    </w:p>
    <w:p w14:paraId="31A57EF8" w14:textId="77777777" w:rsidR="002D6064" w:rsidRPr="002D6064" w:rsidRDefault="002D6064" w:rsidP="002D6064">
      <w:pPr>
        <w:spacing w:line="360" w:lineRule="auto"/>
        <w:rPr>
          <w:rFonts w:cs="Arial"/>
          <w:b/>
          <w:bCs/>
        </w:rPr>
      </w:pPr>
    </w:p>
    <w:p w14:paraId="118D60FA" w14:textId="77777777" w:rsidR="002D6064" w:rsidRPr="002D6064" w:rsidRDefault="002D6064" w:rsidP="002D6064">
      <w:pPr>
        <w:spacing w:line="360" w:lineRule="auto"/>
        <w:rPr>
          <w:rFonts w:cs="Arial"/>
          <w:b/>
          <w:bCs/>
        </w:rPr>
      </w:pPr>
    </w:p>
    <w:p w14:paraId="422562DD" w14:textId="3504BB2C" w:rsidR="001C29F3" w:rsidRPr="002D6064" w:rsidRDefault="001C29F3" w:rsidP="002D6064">
      <w:pPr>
        <w:spacing w:line="360" w:lineRule="auto"/>
        <w:rPr>
          <w:rFonts w:cs="Arial"/>
          <w:b/>
          <w:bCs/>
        </w:rPr>
      </w:pPr>
      <w:r w:rsidRPr="002D6064">
        <w:rPr>
          <w:rFonts w:cs="Arial"/>
          <w:b/>
          <w:bCs/>
        </w:rPr>
        <w:lastRenderedPageBreak/>
        <w:t xml:space="preserve">Appendices </w:t>
      </w:r>
    </w:p>
    <w:p w14:paraId="2F4E829E" w14:textId="77777777" w:rsidR="001C29F3" w:rsidRPr="002D6064" w:rsidRDefault="001C29F3" w:rsidP="002D6064">
      <w:pPr>
        <w:spacing w:line="360" w:lineRule="auto"/>
        <w:rPr>
          <w:rFonts w:cs="Arial"/>
        </w:rPr>
      </w:pPr>
      <w:r w:rsidRPr="002D6064">
        <w:rPr>
          <w:rFonts w:cs="Arial"/>
        </w:rPr>
        <w:t xml:space="preserve">Appendix A – </w:t>
      </w:r>
    </w:p>
    <w:p w14:paraId="71F5B911" w14:textId="77777777" w:rsidR="001C29F3" w:rsidRPr="002D6064" w:rsidRDefault="001C29F3" w:rsidP="002D6064">
      <w:pPr>
        <w:spacing w:line="360" w:lineRule="auto"/>
        <w:rPr>
          <w:rFonts w:cs="Arial"/>
        </w:rPr>
      </w:pPr>
      <w:r w:rsidRPr="002D6064">
        <w:rPr>
          <w:rFonts w:cs="Arial"/>
          <w:noProof/>
        </w:rPr>
        <w:drawing>
          <wp:inline distT="0" distB="0" distL="0" distR="0" wp14:anchorId="22BBECAE" wp14:editId="1E7383BD">
            <wp:extent cx="5399405" cy="28994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2899410"/>
                    </a:xfrm>
                    <a:prstGeom prst="rect">
                      <a:avLst/>
                    </a:prstGeom>
                  </pic:spPr>
                </pic:pic>
              </a:graphicData>
            </a:graphic>
          </wp:inline>
        </w:drawing>
      </w:r>
    </w:p>
    <w:p w14:paraId="7AC9C0ED" w14:textId="77777777" w:rsidR="001C29F3" w:rsidRPr="002D6064" w:rsidRDefault="001C29F3" w:rsidP="002D6064">
      <w:pPr>
        <w:spacing w:line="360" w:lineRule="auto"/>
        <w:rPr>
          <w:rFonts w:cs="Arial"/>
        </w:rPr>
      </w:pPr>
      <w:r w:rsidRPr="002D6064">
        <w:rPr>
          <w:rFonts w:cs="Arial"/>
        </w:rPr>
        <w:t xml:space="preserve">Appendix B – </w:t>
      </w:r>
    </w:p>
    <w:p w14:paraId="28FB38C3" w14:textId="77777777" w:rsidR="001C29F3" w:rsidRPr="002D6064" w:rsidRDefault="001C29F3" w:rsidP="002D6064">
      <w:pPr>
        <w:tabs>
          <w:tab w:val="left" w:pos="3828"/>
        </w:tabs>
        <w:spacing w:line="360" w:lineRule="auto"/>
        <w:rPr>
          <w:rFonts w:cs="Arial"/>
        </w:rPr>
      </w:pPr>
      <w:r w:rsidRPr="002D6064">
        <w:rPr>
          <w:rFonts w:cs="Arial"/>
          <w:noProof/>
        </w:rPr>
        <w:drawing>
          <wp:inline distT="0" distB="0" distL="0" distR="0" wp14:anchorId="5091A9CC" wp14:editId="7F2BE387">
            <wp:extent cx="5399405" cy="28854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99405" cy="2885440"/>
                    </a:xfrm>
                    <a:prstGeom prst="rect">
                      <a:avLst/>
                    </a:prstGeom>
                  </pic:spPr>
                </pic:pic>
              </a:graphicData>
            </a:graphic>
          </wp:inline>
        </w:drawing>
      </w:r>
    </w:p>
    <w:p w14:paraId="48BD63A3" w14:textId="77777777" w:rsidR="001C29F3" w:rsidRPr="002D6064" w:rsidRDefault="001C29F3" w:rsidP="002D6064">
      <w:pPr>
        <w:tabs>
          <w:tab w:val="left" w:pos="3828"/>
        </w:tabs>
        <w:spacing w:line="360" w:lineRule="auto"/>
        <w:rPr>
          <w:rFonts w:cs="Arial"/>
        </w:rPr>
      </w:pPr>
    </w:p>
    <w:p w14:paraId="24A4330B" w14:textId="77777777" w:rsidR="001C29F3" w:rsidRPr="002D6064" w:rsidRDefault="001C29F3" w:rsidP="002D6064">
      <w:pPr>
        <w:tabs>
          <w:tab w:val="left" w:pos="3828"/>
        </w:tabs>
        <w:spacing w:line="360" w:lineRule="auto"/>
        <w:rPr>
          <w:rFonts w:cs="Arial"/>
        </w:rPr>
      </w:pPr>
    </w:p>
    <w:p w14:paraId="6E2B9519" w14:textId="77777777" w:rsidR="00211394" w:rsidRPr="002D6064" w:rsidRDefault="00211394" w:rsidP="002D6064">
      <w:pPr>
        <w:tabs>
          <w:tab w:val="left" w:pos="3828"/>
        </w:tabs>
        <w:spacing w:line="360" w:lineRule="auto"/>
        <w:rPr>
          <w:rFonts w:cs="Arial"/>
        </w:rPr>
      </w:pPr>
    </w:p>
    <w:p w14:paraId="4CF47C04" w14:textId="77777777" w:rsidR="002D6064" w:rsidRPr="002D6064" w:rsidRDefault="002D6064" w:rsidP="002D6064">
      <w:pPr>
        <w:tabs>
          <w:tab w:val="left" w:pos="3828"/>
        </w:tabs>
        <w:spacing w:line="360" w:lineRule="auto"/>
        <w:rPr>
          <w:rFonts w:cs="Arial"/>
        </w:rPr>
      </w:pPr>
    </w:p>
    <w:p w14:paraId="7121BF9F" w14:textId="77777777" w:rsidR="002D6064" w:rsidRPr="002D6064" w:rsidRDefault="002D6064" w:rsidP="002D6064">
      <w:pPr>
        <w:tabs>
          <w:tab w:val="left" w:pos="3828"/>
        </w:tabs>
        <w:spacing w:line="360" w:lineRule="auto"/>
        <w:rPr>
          <w:rFonts w:cs="Arial"/>
        </w:rPr>
      </w:pPr>
    </w:p>
    <w:p w14:paraId="358F4ADC" w14:textId="3CAA6CEE" w:rsidR="001C29F3" w:rsidRPr="002D6064" w:rsidRDefault="001C29F3" w:rsidP="002D6064">
      <w:pPr>
        <w:tabs>
          <w:tab w:val="left" w:pos="3828"/>
        </w:tabs>
        <w:spacing w:line="360" w:lineRule="auto"/>
        <w:rPr>
          <w:rFonts w:cs="Arial"/>
        </w:rPr>
      </w:pPr>
      <w:r w:rsidRPr="002D6064">
        <w:rPr>
          <w:rFonts w:cs="Arial"/>
        </w:rPr>
        <w:lastRenderedPageBreak/>
        <w:t xml:space="preserve">Appendix C – </w:t>
      </w:r>
    </w:p>
    <w:p w14:paraId="5537A6F2" w14:textId="77777777" w:rsidR="001C29F3" w:rsidRPr="002D6064" w:rsidRDefault="001C29F3" w:rsidP="002D6064">
      <w:pPr>
        <w:spacing w:line="360" w:lineRule="auto"/>
        <w:rPr>
          <w:rFonts w:cs="Arial"/>
        </w:rPr>
      </w:pPr>
      <w:r w:rsidRPr="002D6064">
        <w:rPr>
          <w:rFonts w:cs="Arial"/>
          <w:noProof/>
        </w:rPr>
        <w:drawing>
          <wp:inline distT="0" distB="0" distL="0" distR="0" wp14:anchorId="51C4ABE0" wp14:editId="010297B5">
            <wp:extent cx="5399405" cy="2917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2917825"/>
                    </a:xfrm>
                    <a:prstGeom prst="rect">
                      <a:avLst/>
                    </a:prstGeom>
                  </pic:spPr>
                </pic:pic>
              </a:graphicData>
            </a:graphic>
          </wp:inline>
        </w:drawing>
      </w:r>
    </w:p>
    <w:p w14:paraId="530C87A0" w14:textId="77777777" w:rsidR="001C29F3" w:rsidRPr="002D6064" w:rsidRDefault="001C29F3" w:rsidP="002D6064">
      <w:pPr>
        <w:spacing w:line="360" w:lineRule="auto"/>
        <w:rPr>
          <w:rFonts w:cs="Arial"/>
        </w:rPr>
      </w:pPr>
    </w:p>
    <w:p w14:paraId="3B3FEF8A" w14:textId="77777777" w:rsidR="002F367F" w:rsidRPr="002D6064" w:rsidRDefault="002F367F" w:rsidP="002D6064">
      <w:pPr>
        <w:spacing w:line="360" w:lineRule="auto"/>
        <w:rPr>
          <w:rStyle w:val="Strong"/>
          <w:rFonts w:cs="Arial"/>
          <w:b w:val="0"/>
          <w:bCs w:val="0"/>
        </w:rPr>
      </w:pPr>
    </w:p>
    <w:p w14:paraId="014ADA9D" w14:textId="77777777" w:rsidR="002F367F" w:rsidRPr="002D6064" w:rsidRDefault="002F367F" w:rsidP="002D6064">
      <w:pPr>
        <w:spacing w:line="360" w:lineRule="auto"/>
        <w:rPr>
          <w:rStyle w:val="Strong"/>
          <w:rFonts w:cs="Arial"/>
          <w:b w:val="0"/>
          <w:bCs w:val="0"/>
        </w:rPr>
      </w:pPr>
    </w:p>
    <w:p w14:paraId="4169741F" w14:textId="77777777" w:rsidR="002F367F" w:rsidRPr="002D6064" w:rsidRDefault="002F367F" w:rsidP="002D6064">
      <w:pPr>
        <w:spacing w:line="360" w:lineRule="auto"/>
        <w:rPr>
          <w:rStyle w:val="Strong"/>
          <w:rFonts w:cs="Arial"/>
          <w:b w:val="0"/>
          <w:bCs w:val="0"/>
        </w:rPr>
      </w:pPr>
    </w:p>
    <w:p w14:paraId="4B27A47B" w14:textId="77777777" w:rsidR="002F367F" w:rsidRPr="002D6064" w:rsidRDefault="002F367F" w:rsidP="002D6064">
      <w:pPr>
        <w:spacing w:line="360" w:lineRule="auto"/>
        <w:rPr>
          <w:rStyle w:val="Strong"/>
          <w:rFonts w:cs="Arial"/>
          <w:b w:val="0"/>
          <w:bCs w:val="0"/>
        </w:rPr>
      </w:pPr>
    </w:p>
    <w:p w14:paraId="3D9E0420" w14:textId="77777777" w:rsidR="002F367F" w:rsidRPr="002D6064" w:rsidRDefault="002F367F" w:rsidP="002D6064">
      <w:pPr>
        <w:spacing w:line="360" w:lineRule="auto"/>
        <w:rPr>
          <w:rStyle w:val="Strong"/>
          <w:rFonts w:cs="Arial"/>
          <w:b w:val="0"/>
          <w:bCs w:val="0"/>
        </w:rPr>
      </w:pPr>
    </w:p>
    <w:p w14:paraId="1607B086" w14:textId="77777777" w:rsidR="002F367F" w:rsidRPr="002D6064" w:rsidRDefault="002F367F" w:rsidP="002D6064">
      <w:pPr>
        <w:spacing w:line="360" w:lineRule="auto"/>
        <w:rPr>
          <w:rStyle w:val="Strong"/>
          <w:rFonts w:cs="Arial"/>
          <w:b w:val="0"/>
          <w:bCs w:val="0"/>
        </w:rPr>
      </w:pPr>
    </w:p>
    <w:p w14:paraId="1FBE0483" w14:textId="77777777" w:rsidR="002F367F" w:rsidRPr="002D6064" w:rsidRDefault="002F367F" w:rsidP="002D6064">
      <w:pPr>
        <w:spacing w:line="360" w:lineRule="auto"/>
        <w:rPr>
          <w:rStyle w:val="Strong"/>
          <w:rFonts w:cs="Arial"/>
          <w:b w:val="0"/>
          <w:bCs w:val="0"/>
        </w:rPr>
      </w:pPr>
    </w:p>
    <w:p w14:paraId="19D2BA26" w14:textId="77777777" w:rsidR="002F367F" w:rsidRPr="002D6064" w:rsidRDefault="002F367F" w:rsidP="002D6064">
      <w:pPr>
        <w:spacing w:line="360" w:lineRule="auto"/>
        <w:rPr>
          <w:rStyle w:val="Strong"/>
          <w:rFonts w:cs="Arial"/>
          <w:b w:val="0"/>
          <w:bCs w:val="0"/>
        </w:rPr>
      </w:pPr>
    </w:p>
    <w:p w14:paraId="6D468AF1" w14:textId="77777777" w:rsidR="008E37DF" w:rsidRPr="002D6064" w:rsidRDefault="008E37DF" w:rsidP="002D6064">
      <w:pPr>
        <w:spacing w:line="360" w:lineRule="auto"/>
        <w:rPr>
          <w:rStyle w:val="Strong"/>
          <w:rFonts w:cs="Arial"/>
          <w:b w:val="0"/>
          <w:bCs w:val="0"/>
        </w:rPr>
      </w:pPr>
    </w:p>
    <w:p w14:paraId="17DC572E" w14:textId="77777777" w:rsidR="008E37DF" w:rsidRPr="002D6064" w:rsidRDefault="008E37DF" w:rsidP="002D6064">
      <w:pPr>
        <w:spacing w:line="360" w:lineRule="auto"/>
        <w:rPr>
          <w:rStyle w:val="Strong"/>
          <w:rFonts w:cs="Arial"/>
          <w:b w:val="0"/>
          <w:bCs w:val="0"/>
        </w:rPr>
      </w:pPr>
    </w:p>
    <w:p w14:paraId="1175336F" w14:textId="77777777" w:rsidR="006E0B83" w:rsidRPr="002D6064" w:rsidRDefault="006E0B83" w:rsidP="002D6064">
      <w:pPr>
        <w:spacing w:line="360" w:lineRule="auto"/>
        <w:rPr>
          <w:rStyle w:val="Strong"/>
          <w:rFonts w:cs="Arial"/>
          <w:b w:val="0"/>
          <w:bCs w:val="0"/>
        </w:rPr>
      </w:pPr>
    </w:p>
    <w:p w14:paraId="1A597C69" w14:textId="77777777" w:rsidR="006E0B83" w:rsidRPr="002D6064" w:rsidRDefault="006E0B83" w:rsidP="002D6064">
      <w:pPr>
        <w:spacing w:line="360" w:lineRule="auto"/>
        <w:rPr>
          <w:rStyle w:val="Strong"/>
          <w:rFonts w:cs="Arial"/>
          <w:b w:val="0"/>
          <w:bCs w:val="0"/>
        </w:rPr>
      </w:pPr>
    </w:p>
    <w:p w14:paraId="75450BF4" w14:textId="77777777" w:rsidR="006E0B83" w:rsidRPr="002D6064" w:rsidRDefault="006E0B83" w:rsidP="002D6064">
      <w:pPr>
        <w:spacing w:line="360" w:lineRule="auto"/>
        <w:rPr>
          <w:rStyle w:val="Strong"/>
          <w:rFonts w:cs="Arial"/>
          <w:b w:val="0"/>
          <w:bCs w:val="0"/>
        </w:rPr>
      </w:pPr>
    </w:p>
    <w:p w14:paraId="279D03EF" w14:textId="77777777" w:rsidR="002E5E52" w:rsidRPr="002D6064" w:rsidRDefault="002E5E52" w:rsidP="002D6064">
      <w:pPr>
        <w:spacing w:line="360" w:lineRule="auto"/>
        <w:rPr>
          <w:rStyle w:val="Strong"/>
          <w:rFonts w:cs="Arial"/>
        </w:rPr>
      </w:pPr>
    </w:p>
    <w:p w14:paraId="714DA980" w14:textId="77777777" w:rsidR="002D6064" w:rsidRPr="002D6064" w:rsidRDefault="002D6064" w:rsidP="002D6064">
      <w:pPr>
        <w:spacing w:line="360" w:lineRule="auto"/>
        <w:rPr>
          <w:rStyle w:val="Strong"/>
          <w:rFonts w:cs="Arial"/>
        </w:rPr>
      </w:pPr>
    </w:p>
    <w:p w14:paraId="75F35AEC" w14:textId="77777777" w:rsidR="002E5E52" w:rsidRPr="002D6064" w:rsidRDefault="002E5E52" w:rsidP="002D6064">
      <w:pPr>
        <w:spacing w:line="360" w:lineRule="auto"/>
        <w:rPr>
          <w:rStyle w:val="Strong"/>
          <w:rFonts w:cs="Arial"/>
        </w:rPr>
      </w:pPr>
    </w:p>
    <w:p w14:paraId="4F786990" w14:textId="4DACB6F3" w:rsidR="002F367F" w:rsidRPr="002D6064" w:rsidRDefault="002F367F" w:rsidP="002D6064">
      <w:pPr>
        <w:spacing w:line="360" w:lineRule="auto"/>
        <w:rPr>
          <w:rStyle w:val="Strong"/>
          <w:rFonts w:cs="Arial"/>
        </w:rPr>
      </w:pPr>
      <w:r w:rsidRPr="002D6064">
        <w:rPr>
          <w:rStyle w:val="Strong"/>
          <w:rFonts w:cs="Arial"/>
        </w:rPr>
        <w:t>References</w:t>
      </w:r>
      <w:r w:rsidR="00A25681" w:rsidRPr="002D6064">
        <w:rPr>
          <w:rStyle w:val="Strong"/>
          <w:rFonts w:cs="Arial"/>
        </w:rPr>
        <w:t>.</w:t>
      </w:r>
      <w:r w:rsidRPr="002D6064">
        <w:rPr>
          <w:rStyle w:val="Strong"/>
          <w:rFonts w:cs="Arial"/>
        </w:rPr>
        <w:t xml:space="preserve"> </w:t>
      </w:r>
    </w:p>
    <w:p w14:paraId="08A8FCE2" w14:textId="669435FD" w:rsidR="002E5E52" w:rsidRPr="002D6064" w:rsidRDefault="002E5E52"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Magazine, T.C. (</w:t>
      </w:r>
      <w:r w:rsidR="00C056C0" w:rsidRPr="002D6064">
        <w:rPr>
          <w:rFonts w:ascii="Arial" w:hAnsi="Arial" w:cs="Arial"/>
          <w:sz w:val="22"/>
          <w:szCs w:val="22"/>
        </w:rPr>
        <w:t>2019</w:t>
      </w:r>
      <w:r w:rsidRPr="002D6064">
        <w:rPr>
          <w:rFonts w:ascii="Arial" w:hAnsi="Arial" w:cs="Arial"/>
          <w:sz w:val="22"/>
          <w:szCs w:val="22"/>
        </w:rPr>
        <w:t>). </w:t>
      </w:r>
      <w:r w:rsidRPr="002D6064">
        <w:rPr>
          <w:rFonts w:ascii="Arial" w:hAnsi="Arial" w:cs="Arial"/>
          <w:i/>
          <w:iCs/>
          <w:sz w:val="22"/>
          <w:szCs w:val="22"/>
        </w:rPr>
        <w:t>TATA GROUP- HISTORY, COMPANIES AND PHILOSOPHY</w:t>
      </w:r>
      <w:r w:rsidRPr="002D6064">
        <w:rPr>
          <w:rFonts w:ascii="Arial" w:hAnsi="Arial" w:cs="Arial"/>
          <w:sz w:val="22"/>
          <w:szCs w:val="22"/>
        </w:rPr>
        <w:t>. [online] The CEO Magazine India. Available at: https://www.theceo.in/leaders/tata-group-history-companies-and-philosophy.</w:t>
      </w:r>
    </w:p>
    <w:p w14:paraId="4F4EA8D8" w14:textId="77777777" w:rsidR="0050385A" w:rsidRPr="002D6064" w:rsidRDefault="002E5E52"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w:t>
      </w:r>
    </w:p>
    <w:p w14:paraId="234C1D14" w14:textId="23AA175A" w:rsidR="0050385A" w:rsidRPr="002D6064" w:rsidRDefault="0050385A"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TATA GROUP (2011). </w:t>
      </w:r>
      <w:r w:rsidRPr="002D6064">
        <w:rPr>
          <w:rFonts w:ascii="Arial" w:hAnsi="Arial" w:cs="Arial"/>
          <w:i/>
          <w:iCs/>
          <w:sz w:val="22"/>
          <w:szCs w:val="22"/>
        </w:rPr>
        <w:t>Our Timeline: The Complete Story | Tata group</w:t>
      </w:r>
      <w:r w:rsidRPr="002D6064">
        <w:rPr>
          <w:rFonts w:ascii="Arial" w:hAnsi="Arial" w:cs="Arial"/>
          <w:sz w:val="22"/>
          <w:szCs w:val="22"/>
        </w:rPr>
        <w:t>. [online] Tata.com. Available at: https://www.tata.com/about-us/tata-group-our-heritage/Our-Timeline.</w:t>
      </w:r>
    </w:p>
    <w:p w14:paraId="0E63DF06" w14:textId="77777777" w:rsidR="005A5D32" w:rsidRPr="002D6064" w:rsidRDefault="005A5D32" w:rsidP="002D6064">
      <w:pPr>
        <w:spacing w:line="360" w:lineRule="auto"/>
        <w:rPr>
          <w:rFonts w:cs="Arial"/>
        </w:rPr>
      </w:pPr>
    </w:p>
    <w:p w14:paraId="0BAC12B6" w14:textId="64979870" w:rsidR="000E6A65" w:rsidRPr="002D6064" w:rsidRDefault="003301DD"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group, T. (2021). </w:t>
      </w:r>
      <w:r w:rsidRPr="002D6064">
        <w:rPr>
          <w:rFonts w:ascii="Arial" w:hAnsi="Arial" w:cs="Arial"/>
          <w:i/>
          <w:iCs/>
          <w:sz w:val="22"/>
          <w:szCs w:val="22"/>
        </w:rPr>
        <w:t>Tata Steel in Europe</w:t>
      </w:r>
      <w:r w:rsidRPr="002D6064">
        <w:rPr>
          <w:rFonts w:ascii="Arial" w:hAnsi="Arial" w:cs="Arial"/>
          <w:sz w:val="22"/>
          <w:szCs w:val="22"/>
        </w:rPr>
        <w:t xml:space="preserve">. [online] </w:t>
      </w:r>
      <w:proofErr w:type="spellStart"/>
      <w:r w:rsidRPr="002D6064">
        <w:rPr>
          <w:rFonts w:ascii="Arial" w:hAnsi="Arial" w:cs="Arial"/>
          <w:sz w:val="22"/>
          <w:szCs w:val="22"/>
        </w:rPr>
        <w:t>Tatasteeleurope</w:t>
      </w:r>
      <w:proofErr w:type="spellEnd"/>
      <w:r w:rsidRPr="002D6064">
        <w:rPr>
          <w:rFonts w:ascii="Arial" w:hAnsi="Arial" w:cs="Arial"/>
          <w:sz w:val="22"/>
          <w:szCs w:val="22"/>
        </w:rPr>
        <w:t xml:space="preserve">. Available at: </w:t>
      </w:r>
      <w:hyperlink r:id="rId24" w:history="1">
        <w:r w:rsidR="00D972C3" w:rsidRPr="002D6064">
          <w:rPr>
            <w:rStyle w:val="Hyperlink"/>
            <w:rFonts w:ascii="Arial" w:hAnsi="Arial" w:cs="Arial"/>
            <w:color w:val="auto"/>
            <w:sz w:val="22"/>
            <w:szCs w:val="22"/>
          </w:rPr>
          <w:t>https://www.tatasteeleurope.com/sites/default/files/Tata%20Steel%20In%20Europe%20Factsheet%20(6).pdf</w:t>
        </w:r>
      </w:hyperlink>
      <w:r w:rsidRPr="002D6064">
        <w:rPr>
          <w:rFonts w:ascii="Arial" w:hAnsi="Arial" w:cs="Arial"/>
          <w:sz w:val="22"/>
          <w:szCs w:val="22"/>
        </w:rPr>
        <w:t>.</w:t>
      </w:r>
    </w:p>
    <w:p w14:paraId="36B6071D" w14:textId="77777777" w:rsidR="00D972C3" w:rsidRPr="002D6064" w:rsidRDefault="00D972C3" w:rsidP="002D6064">
      <w:pPr>
        <w:pStyle w:val="NormalWeb"/>
        <w:spacing w:before="0" w:beforeAutospacing="0" w:after="0" w:afterAutospacing="0" w:line="360" w:lineRule="auto"/>
        <w:rPr>
          <w:rFonts w:ascii="Arial" w:hAnsi="Arial" w:cs="Arial"/>
          <w:sz w:val="22"/>
          <w:szCs w:val="22"/>
        </w:rPr>
      </w:pPr>
    </w:p>
    <w:p w14:paraId="08FA5C86" w14:textId="74969CA6" w:rsidR="002F367F" w:rsidRPr="002D6064" w:rsidRDefault="00306094"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 xml:space="preserve">Tata Steel in the UK. (2020). Available at: </w:t>
      </w:r>
      <w:hyperlink r:id="rId25" w:history="1">
        <w:r w:rsidR="00D972C3" w:rsidRPr="002D6064">
          <w:rPr>
            <w:rStyle w:val="Hyperlink"/>
            <w:rFonts w:ascii="Arial" w:hAnsi="Arial" w:cs="Arial"/>
            <w:color w:val="auto"/>
            <w:sz w:val="22"/>
            <w:szCs w:val="22"/>
          </w:rPr>
          <w:t>https://www.tatasteeleurope.com/sites/default/files/Tata%20Steel%20UK%20Factsheet%202020%20%281%29.pdf</w:t>
        </w:r>
      </w:hyperlink>
      <w:r w:rsidRPr="002D6064">
        <w:rPr>
          <w:rFonts w:ascii="Arial" w:hAnsi="Arial" w:cs="Arial"/>
          <w:sz w:val="22"/>
          <w:szCs w:val="22"/>
        </w:rPr>
        <w:t>.</w:t>
      </w:r>
    </w:p>
    <w:p w14:paraId="782BF2A9" w14:textId="77777777" w:rsidR="00D972C3" w:rsidRPr="002D6064" w:rsidRDefault="00D972C3" w:rsidP="002D6064">
      <w:pPr>
        <w:pStyle w:val="NormalWeb"/>
        <w:spacing w:before="0" w:beforeAutospacing="0" w:after="0" w:afterAutospacing="0" w:line="360" w:lineRule="auto"/>
        <w:rPr>
          <w:rFonts w:ascii="Arial" w:hAnsi="Arial" w:cs="Arial"/>
          <w:sz w:val="22"/>
          <w:szCs w:val="22"/>
        </w:rPr>
      </w:pPr>
    </w:p>
    <w:p w14:paraId="37FAC908" w14:textId="2B76664F" w:rsidR="00F950BB" w:rsidRPr="002D6064" w:rsidRDefault="00D972C3"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HWI. (2024). </w:t>
      </w:r>
      <w:r w:rsidRPr="002D6064">
        <w:rPr>
          <w:rFonts w:ascii="Arial" w:hAnsi="Arial" w:cs="Arial"/>
          <w:i/>
          <w:iCs/>
          <w:sz w:val="22"/>
          <w:szCs w:val="22"/>
        </w:rPr>
        <w:t>Casthouse</w:t>
      </w:r>
      <w:r w:rsidRPr="002D6064">
        <w:rPr>
          <w:rFonts w:ascii="Arial" w:hAnsi="Arial" w:cs="Arial"/>
          <w:sz w:val="22"/>
          <w:szCs w:val="22"/>
        </w:rPr>
        <w:t>. [online] Available at: https://thinkhwi.com/industries/iron-steel/casthouse/ [Accessed 28 Apr. 2024].</w:t>
      </w:r>
    </w:p>
    <w:p w14:paraId="23093618" w14:textId="77777777" w:rsidR="004C56A6" w:rsidRPr="002D6064" w:rsidRDefault="004C56A6" w:rsidP="002D6064">
      <w:pPr>
        <w:pStyle w:val="NormalWeb"/>
        <w:spacing w:before="0" w:beforeAutospacing="0" w:after="0" w:afterAutospacing="0" w:line="360" w:lineRule="auto"/>
        <w:rPr>
          <w:rFonts w:ascii="Arial" w:hAnsi="Arial" w:cs="Arial"/>
          <w:sz w:val="22"/>
          <w:szCs w:val="22"/>
        </w:rPr>
      </w:pPr>
    </w:p>
    <w:p w14:paraId="35E5B346" w14:textId="54EB1522" w:rsidR="004C56A6" w:rsidRPr="002D6064" w:rsidRDefault="004C56A6"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Six Sigma Study Guide. (2013). </w:t>
      </w:r>
      <w:r w:rsidRPr="002D6064">
        <w:rPr>
          <w:rFonts w:ascii="Arial" w:hAnsi="Arial" w:cs="Arial"/>
          <w:i/>
          <w:iCs/>
          <w:sz w:val="22"/>
          <w:szCs w:val="22"/>
        </w:rPr>
        <w:t>Types of Data | What you need to know for Six Sigma certification.</w:t>
      </w:r>
      <w:r w:rsidRPr="002D6064">
        <w:rPr>
          <w:rFonts w:ascii="Arial" w:hAnsi="Arial" w:cs="Arial"/>
          <w:sz w:val="22"/>
          <w:szCs w:val="22"/>
        </w:rPr>
        <w:t xml:space="preserve"> [online] Available at: </w:t>
      </w:r>
      <w:hyperlink r:id="rId26" w:history="1">
        <w:r w:rsidR="00F950BB" w:rsidRPr="002D6064">
          <w:rPr>
            <w:rStyle w:val="Hyperlink"/>
            <w:rFonts w:ascii="Arial" w:hAnsi="Arial" w:cs="Arial"/>
            <w:color w:val="auto"/>
            <w:sz w:val="22"/>
            <w:szCs w:val="22"/>
          </w:rPr>
          <w:t>https://sixsigmastudyguide.com/types-of-data/</w:t>
        </w:r>
      </w:hyperlink>
      <w:r w:rsidRPr="002D6064">
        <w:rPr>
          <w:rFonts w:ascii="Arial" w:hAnsi="Arial" w:cs="Arial"/>
          <w:sz w:val="22"/>
          <w:szCs w:val="22"/>
        </w:rPr>
        <w:t>.</w:t>
      </w:r>
    </w:p>
    <w:p w14:paraId="719F4F4E" w14:textId="77777777" w:rsidR="00F950BB" w:rsidRPr="002D6064" w:rsidRDefault="00F950BB" w:rsidP="002D6064">
      <w:pPr>
        <w:pStyle w:val="NormalWeb"/>
        <w:spacing w:before="0" w:beforeAutospacing="0" w:after="0" w:afterAutospacing="0" w:line="360" w:lineRule="auto"/>
        <w:rPr>
          <w:rFonts w:ascii="Arial" w:hAnsi="Arial" w:cs="Arial"/>
          <w:sz w:val="22"/>
          <w:szCs w:val="22"/>
        </w:rPr>
      </w:pPr>
    </w:p>
    <w:p w14:paraId="229CE491" w14:textId="318441BC" w:rsidR="006E0B83" w:rsidRPr="002D6064" w:rsidRDefault="004C56A6" w:rsidP="002D6064">
      <w:pPr>
        <w:pStyle w:val="NormalWeb"/>
        <w:spacing w:before="0" w:beforeAutospacing="0" w:after="0" w:afterAutospacing="0" w:line="360" w:lineRule="auto"/>
        <w:rPr>
          <w:rFonts w:ascii="Arial" w:hAnsi="Arial" w:cs="Arial"/>
          <w:sz w:val="22"/>
          <w:szCs w:val="22"/>
        </w:rPr>
      </w:pPr>
      <w:r w:rsidRPr="002D6064">
        <w:rPr>
          <w:rFonts w:ascii="Arial" w:hAnsi="Arial" w:cs="Arial"/>
          <w:sz w:val="22"/>
          <w:szCs w:val="22"/>
        </w:rPr>
        <w:t>‌</w:t>
      </w:r>
      <w:r w:rsidR="00F76622" w:rsidRPr="002D6064">
        <w:rPr>
          <w:rFonts w:ascii="Arial" w:hAnsi="Arial" w:cs="Arial"/>
          <w:sz w:val="22"/>
          <w:szCs w:val="22"/>
        </w:rPr>
        <w:t>www.greycampus.com. (</w:t>
      </w:r>
      <w:r w:rsidR="000D08C3" w:rsidRPr="002D6064">
        <w:rPr>
          <w:rFonts w:ascii="Arial" w:hAnsi="Arial" w:cs="Arial"/>
          <w:sz w:val="22"/>
          <w:szCs w:val="22"/>
        </w:rPr>
        <w:t>2017</w:t>
      </w:r>
      <w:r w:rsidR="00F76622" w:rsidRPr="002D6064">
        <w:rPr>
          <w:rFonts w:ascii="Arial" w:hAnsi="Arial" w:cs="Arial"/>
          <w:sz w:val="22"/>
          <w:szCs w:val="22"/>
        </w:rPr>
        <w:t>). </w:t>
      </w:r>
      <w:r w:rsidR="00F76622" w:rsidRPr="002D6064">
        <w:rPr>
          <w:rFonts w:ascii="Arial" w:hAnsi="Arial" w:cs="Arial"/>
          <w:i/>
          <w:iCs/>
          <w:sz w:val="22"/>
          <w:szCs w:val="22"/>
        </w:rPr>
        <w:t>Data Types In Six Sigma Measure Phase | Quality Management</w:t>
      </w:r>
      <w:r w:rsidR="00F76622" w:rsidRPr="002D6064">
        <w:rPr>
          <w:rFonts w:ascii="Arial" w:hAnsi="Arial" w:cs="Arial"/>
          <w:sz w:val="22"/>
          <w:szCs w:val="22"/>
        </w:rPr>
        <w:t xml:space="preserve">. [online] Available at: </w:t>
      </w:r>
      <w:hyperlink r:id="rId27" w:history="1">
        <w:r w:rsidR="00F950BB" w:rsidRPr="002D6064">
          <w:rPr>
            <w:rStyle w:val="Hyperlink"/>
            <w:rFonts w:ascii="Arial" w:hAnsi="Arial" w:cs="Arial"/>
            <w:color w:val="auto"/>
            <w:sz w:val="22"/>
            <w:szCs w:val="22"/>
          </w:rPr>
          <w:t>https://www.greycampus.com/blog/quality-management/data-types-in-six-sigma-measure-phase</w:t>
        </w:r>
      </w:hyperlink>
      <w:r w:rsidR="00F76622" w:rsidRPr="002D6064">
        <w:rPr>
          <w:rFonts w:ascii="Arial" w:hAnsi="Arial" w:cs="Arial"/>
          <w:sz w:val="22"/>
          <w:szCs w:val="22"/>
        </w:rPr>
        <w:t>.</w:t>
      </w:r>
    </w:p>
    <w:p w14:paraId="5418BF59" w14:textId="77777777" w:rsidR="00F950BB" w:rsidRPr="002D6064" w:rsidRDefault="00F950BB" w:rsidP="002D6064">
      <w:pPr>
        <w:pStyle w:val="NormalWeb"/>
        <w:spacing w:before="0" w:beforeAutospacing="0" w:after="0" w:afterAutospacing="0" w:line="360" w:lineRule="auto"/>
        <w:rPr>
          <w:rFonts w:ascii="Arial" w:hAnsi="Arial" w:cs="Arial"/>
          <w:sz w:val="22"/>
          <w:szCs w:val="22"/>
        </w:rPr>
      </w:pPr>
    </w:p>
    <w:p w14:paraId="63EEB132" w14:textId="77777777" w:rsidR="0054322B" w:rsidRPr="002D6064" w:rsidRDefault="0054322B" w:rsidP="002D6064">
      <w:pPr>
        <w:pStyle w:val="NormalWeb"/>
        <w:spacing w:before="0" w:beforeAutospacing="0" w:after="0" w:afterAutospacing="0" w:line="360" w:lineRule="auto"/>
        <w:rPr>
          <w:rFonts w:ascii="Arial" w:hAnsi="Arial" w:cs="Arial"/>
          <w:sz w:val="22"/>
          <w:szCs w:val="22"/>
        </w:rPr>
      </w:pPr>
      <w:proofErr w:type="spellStart"/>
      <w:r w:rsidRPr="002D6064">
        <w:rPr>
          <w:rFonts w:ascii="Arial" w:hAnsi="Arial" w:cs="Arial"/>
          <w:sz w:val="22"/>
          <w:szCs w:val="22"/>
        </w:rPr>
        <w:t>Pogorelov</w:t>
      </w:r>
      <w:proofErr w:type="spellEnd"/>
      <w:r w:rsidRPr="002D6064">
        <w:rPr>
          <w:rFonts w:ascii="Arial" w:hAnsi="Arial" w:cs="Arial"/>
          <w:sz w:val="22"/>
          <w:szCs w:val="22"/>
        </w:rPr>
        <w:t>, S. (2020). Sol-gel technology for the production of high-strength refractory materials based on binders. </w:t>
      </w:r>
      <w:r w:rsidRPr="002D6064">
        <w:rPr>
          <w:rFonts w:ascii="Arial" w:hAnsi="Arial" w:cs="Arial"/>
          <w:i/>
          <w:iCs/>
          <w:sz w:val="22"/>
          <w:szCs w:val="22"/>
        </w:rPr>
        <w:t>ECS</w:t>
      </w:r>
      <w:r w:rsidRPr="002D6064">
        <w:rPr>
          <w:rFonts w:ascii="Arial" w:hAnsi="Arial" w:cs="Arial"/>
          <w:sz w:val="22"/>
          <w:szCs w:val="22"/>
        </w:rPr>
        <w:t>, [online] 1(1), pp.2–4. Available at: https://www.researchgate.net/publication/347037673_Sol-gel_technology_for_the_production_of_high-strength_refractory_materials_based_on_binders [Accessed 27 Apr. 2024].</w:t>
      </w:r>
    </w:p>
    <w:p w14:paraId="5209A7BD" w14:textId="5D825A16" w:rsidR="004A314E" w:rsidRPr="002D6064" w:rsidRDefault="004A314E" w:rsidP="002D6064">
      <w:pPr>
        <w:pStyle w:val="NormalWeb"/>
        <w:spacing w:line="360" w:lineRule="auto"/>
        <w:rPr>
          <w:rFonts w:ascii="Arial" w:hAnsi="Arial" w:cs="Arial"/>
          <w:sz w:val="22"/>
          <w:szCs w:val="22"/>
        </w:rPr>
      </w:pPr>
    </w:p>
    <w:p w14:paraId="53464EC4" w14:textId="77777777" w:rsidR="00F950BB" w:rsidRPr="002D6064" w:rsidRDefault="00F950BB" w:rsidP="002D6064">
      <w:pPr>
        <w:spacing w:line="360" w:lineRule="auto"/>
        <w:rPr>
          <w:rStyle w:val="Strong"/>
          <w:rFonts w:cs="Arial"/>
          <w:b w:val="0"/>
          <w:bCs w:val="0"/>
        </w:rPr>
      </w:pPr>
    </w:p>
    <w:sectPr w:rsidR="00F950BB" w:rsidRPr="002D60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4B3CE" w14:textId="77777777" w:rsidR="00402627" w:rsidRDefault="00402627" w:rsidP="00294441">
      <w:pPr>
        <w:spacing w:after="0" w:line="240" w:lineRule="auto"/>
      </w:pPr>
      <w:r>
        <w:separator/>
      </w:r>
    </w:p>
  </w:endnote>
  <w:endnote w:type="continuationSeparator" w:id="0">
    <w:p w14:paraId="45D4D1CC" w14:textId="77777777" w:rsidR="00402627" w:rsidRDefault="00402627" w:rsidP="00294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88A4D" w14:textId="77777777" w:rsidR="00343781" w:rsidRDefault="00343781">
    <w:pPr>
      <w:pStyle w:val="Footer"/>
    </w:pPr>
    <w:r>
      <w:rPr>
        <w:noProof/>
      </w:rPr>
      <mc:AlternateContent>
        <mc:Choice Requires="wps">
          <w:drawing>
            <wp:anchor distT="0" distB="0" distL="0" distR="0" simplePos="0" relativeHeight="251662336" behindDoc="0" locked="0" layoutInCell="1" allowOverlap="1" wp14:anchorId="15BC6BE3" wp14:editId="7883A9BF">
              <wp:simplePos x="635" y="635"/>
              <wp:positionH relativeFrom="page">
                <wp:align>left</wp:align>
              </wp:positionH>
              <wp:positionV relativeFrom="page">
                <wp:align>bottom</wp:align>
              </wp:positionV>
              <wp:extent cx="443865" cy="443865"/>
              <wp:effectExtent l="0" t="0" r="13335" b="0"/>
              <wp:wrapNone/>
              <wp:docPr id="10" name="Text Box 10"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96CC4A" w14:textId="77777777" w:rsidR="00343781" w:rsidRPr="00294441" w:rsidRDefault="0034378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5BC6BE3" id="_x0000_t202" coordsize="21600,21600" o:spt="202" path="m,l,21600r21600,l21600,xe">
              <v:stroke joinstyle="miter"/>
              <v:path gradientshapeok="t" o:connecttype="rect"/>
            </v:shapetype>
            <v:shape id="Text Box 10" o:spid="_x0000_s1026" type="#_x0000_t202" alt="Sensitivity: general" style="position:absolute;margin-left:0;margin-top:0;width:34.95pt;height:34.95pt;z-index:25166233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896CC4A" w14:textId="77777777" w:rsidR="00343781" w:rsidRPr="00294441" w:rsidRDefault="0034378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081384"/>
      <w:docPartObj>
        <w:docPartGallery w:val="Page Numbers (Bottom of Page)"/>
        <w:docPartUnique/>
      </w:docPartObj>
    </w:sdtPr>
    <w:sdtEndPr>
      <w:rPr>
        <w:noProof/>
      </w:rPr>
    </w:sdtEndPr>
    <w:sdtContent>
      <w:p w14:paraId="07BB680C" w14:textId="77777777" w:rsidR="00343781" w:rsidRDefault="003437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934823" w14:textId="77777777" w:rsidR="00343781" w:rsidRDefault="003437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49975" w14:textId="77777777" w:rsidR="00343781" w:rsidRDefault="00343781">
    <w:pPr>
      <w:pStyle w:val="Footer"/>
    </w:pPr>
    <w:r>
      <w:rPr>
        <w:noProof/>
      </w:rPr>
      <mc:AlternateContent>
        <mc:Choice Requires="wps">
          <w:drawing>
            <wp:anchor distT="0" distB="0" distL="0" distR="0" simplePos="0" relativeHeight="251661312" behindDoc="0" locked="0" layoutInCell="1" allowOverlap="1" wp14:anchorId="6E13ECC2" wp14:editId="0D6ECFBB">
              <wp:simplePos x="635" y="635"/>
              <wp:positionH relativeFrom="page">
                <wp:align>left</wp:align>
              </wp:positionH>
              <wp:positionV relativeFrom="page">
                <wp:align>bottom</wp:align>
              </wp:positionV>
              <wp:extent cx="443865" cy="443865"/>
              <wp:effectExtent l="0" t="0" r="13335" b="0"/>
              <wp:wrapNone/>
              <wp:docPr id="11" name="Text Box 1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C27E9A8" w14:textId="77777777" w:rsidR="00343781" w:rsidRPr="00294441" w:rsidRDefault="0034378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E13ECC2" id="_x0000_t202" coordsize="21600,21600" o:spt="202" path="m,l,21600r21600,l21600,xe">
              <v:stroke joinstyle="miter"/>
              <v:path gradientshapeok="t" o:connecttype="rect"/>
            </v:shapetype>
            <v:shape id="Text Box 11" o:spid="_x0000_s1027" type="#_x0000_t202" alt="Sensitivity: general" style="position:absolute;margin-left:0;margin-top:0;width:34.95pt;height:34.95pt;z-index:25166131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C27E9A8" w14:textId="77777777" w:rsidR="00343781" w:rsidRPr="00294441" w:rsidRDefault="0034378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E9484" w14:textId="1C0B0D5B" w:rsidR="00294441" w:rsidRDefault="00294441">
    <w:pPr>
      <w:pStyle w:val="Footer"/>
    </w:pPr>
    <w:r>
      <w:rPr>
        <w:noProof/>
      </w:rPr>
      <mc:AlternateContent>
        <mc:Choice Requires="wps">
          <w:drawing>
            <wp:anchor distT="0" distB="0" distL="0" distR="0" simplePos="0" relativeHeight="251659264" behindDoc="0" locked="0" layoutInCell="1" allowOverlap="1" wp14:anchorId="6F0C2CAE" wp14:editId="2D0FDA37">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A705006" w14:textId="31BAC8FA" w:rsidR="00294441" w:rsidRPr="00294441" w:rsidRDefault="0029444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C2CAE" id="_x0000_t202" coordsize="21600,21600" o:spt="202" path="m,l,21600r21600,l21600,xe">
              <v:stroke joinstyle="miter"/>
              <v:path gradientshapeok="t" o:connecttype="rect"/>
            </v:shapetype>
            <v:shape id="Text Box 2" o:spid="_x0000_s1028"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A705006" w14:textId="31BAC8FA" w:rsidR="00294441" w:rsidRPr="00294441" w:rsidRDefault="0029444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512446"/>
      <w:docPartObj>
        <w:docPartGallery w:val="Page Numbers (Bottom of Page)"/>
        <w:docPartUnique/>
      </w:docPartObj>
    </w:sdtPr>
    <w:sdtEndPr>
      <w:rPr>
        <w:noProof/>
      </w:rPr>
    </w:sdtEndPr>
    <w:sdtContent>
      <w:p w14:paraId="2AC323E5" w14:textId="400DCE37" w:rsidR="00211394" w:rsidRDefault="002113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6C4562" w14:textId="280D8C11" w:rsidR="00294441" w:rsidRDefault="0029444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199D0" w14:textId="3B5B870A" w:rsidR="00294441" w:rsidRDefault="00294441">
    <w:pPr>
      <w:pStyle w:val="Footer"/>
    </w:pPr>
    <w:r>
      <w:rPr>
        <w:noProof/>
      </w:rPr>
      <mc:AlternateContent>
        <mc:Choice Requires="wps">
          <w:drawing>
            <wp:anchor distT="0" distB="0" distL="0" distR="0" simplePos="0" relativeHeight="251658240" behindDoc="0" locked="0" layoutInCell="1" allowOverlap="1" wp14:anchorId="415860F3" wp14:editId="2423CCEB">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C1E0096" w14:textId="760939F4" w:rsidR="00294441" w:rsidRPr="00294441" w:rsidRDefault="0029444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15860F3"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" filled="f" stroked="f">
              <v:textbox style="mso-fit-shape-to-text:t" inset="20pt,0,0,15pt">
                <w:txbxContent>
                  <w:p w14:paraId="0C1E0096" w14:textId="760939F4" w:rsidR="00294441" w:rsidRPr="00294441" w:rsidRDefault="00294441" w:rsidP="00294441">
                    <w:pPr>
                      <w:spacing w:after="0"/>
                      <w:rPr>
                        <w:rFonts w:ascii="Calibri" w:eastAsia="Calibri" w:hAnsi="Calibri" w:cs="Calibri"/>
                        <w:noProof/>
                        <w:color w:val="000000"/>
                        <w:sz w:val="16"/>
                        <w:szCs w:val="16"/>
                      </w:rPr>
                    </w:pPr>
                    <w:r w:rsidRPr="0029444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69A26" w14:textId="77777777" w:rsidR="00402627" w:rsidRDefault="00402627" w:rsidP="00294441">
      <w:pPr>
        <w:spacing w:after="0" w:line="240" w:lineRule="auto"/>
      </w:pPr>
      <w:r>
        <w:separator/>
      </w:r>
    </w:p>
  </w:footnote>
  <w:footnote w:type="continuationSeparator" w:id="0">
    <w:p w14:paraId="40175C82" w14:textId="77777777" w:rsidR="00402627" w:rsidRDefault="00402627" w:rsidP="00294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C32C0"/>
    <w:multiLevelType w:val="hybridMultilevel"/>
    <w:tmpl w:val="46F23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F36217"/>
    <w:multiLevelType w:val="hybridMultilevel"/>
    <w:tmpl w:val="11DED910"/>
    <w:lvl w:ilvl="0" w:tplc="8C2E5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E369A6"/>
    <w:multiLevelType w:val="hybridMultilevel"/>
    <w:tmpl w:val="96D8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506865">
    <w:abstractNumId w:val="1"/>
  </w:num>
  <w:num w:numId="2" w16cid:durableId="412974999">
    <w:abstractNumId w:val="0"/>
  </w:num>
  <w:num w:numId="3" w16cid:durableId="542981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8ED"/>
    <w:rsid w:val="0000132A"/>
    <w:rsid w:val="000029FA"/>
    <w:rsid w:val="00025085"/>
    <w:rsid w:val="00037C58"/>
    <w:rsid w:val="00052150"/>
    <w:rsid w:val="0006251D"/>
    <w:rsid w:val="000649B0"/>
    <w:rsid w:val="000715A9"/>
    <w:rsid w:val="000855A0"/>
    <w:rsid w:val="00085D0D"/>
    <w:rsid w:val="000C7F7A"/>
    <w:rsid w:val="000D08C3"/>
    <w:rsid w:val="000D6E31"/>
    <w:rsid w:val="000E00F3"/>
    <w:rsid w:val="000E1E77"/>
    <w:rsid w:val="000E67F7"/>
    <w:rsid w:val="000E6A65"/>
    <w:rsid w:val="00113473"/>
    <w:rsid w:val="00134DD7"/>
    <w:rsid w:val="00136A06"/>
    <w:rsid w:val="001426AB"/>
    <w:rsid w:val="00174884"/>
    <w:rsid w:val="0017751F"/>
    <w:rsid w:val="001859B6"/>
    <w:rsid w:val="001869AD"/>
    <w:rsid w:val="0019125B"/>
    <w:rsid w:val="001931D8"/>
    <w:rsid w:val="001B2AF7"/>
    <w:rsid w:val="001C29F3"/>
    <w:rsid w:val="001C6023"/>
    <w:rsid w:val="001D7565"/>
    <w:rsid w:val="001D7C41"/>
    <w:rsid w:val="001E48D8"/>
    <w:rsid w:val="001E567E"/>
    <w:rsid w:val="001F276E"/>
    <w:rsid w:val="001F431B"/>
    <w:rsid w:val="001F72FE"/>
    <w:rsid w:val="00211394"/>
    <w:rsid w:val="0022674A"/>
    <w:rsid w:val="00235885"/>
    <w:rsid w:val="00294441"/>
    <w:rsid w:val="002A5BFE"/>
    <w:rsid w:val="002D5693"/>
    <w:rsid w:val="002D58C3"/>
    <w:rsid w:val="002D6064"/>
    <w:rsid w:val="002D65FA"/>
    <w:rsid w:val="002E017D"/>
    <w:rsid w:val="002E5E52"/>
    <w:rsid w:val="002E6C6E"/>
    <w:rsid w:val="002F367F"/>
    <w:rsid w:val="00304608"/>
    <w:rsid w:val="00306094"/>
    <w:rsid w:val="00314D12"/>
    <w:rsid w:val="003301DD"/>
    <w:rsid w:val="0033298A"/>
    <w:rsid w:val="003417A1"/>
    <w:rsid w:val="00343275"/>
    <w:rsid w:val="00343781"/>
    <w:rsid w:val="00373307"/>
    <w:rsid w:val="003767E0"/>
    <w:rsid w:val="00394447"/>
    <w:rsid w:val="003A2568"/>
    <w:rsid w:val="003A3234"/>
    <w:rsid w:val="003A4A31"/>
    <w:rsid w:val="003B1DC6"/>
    <w:rsid w:val="003B5D89"/>
    <w:rsid w:val="003C6F6C"/>
    <w:rsid w:val="003C7146"/>
    <w:rsid w:val="003D50A2"/>
    <w:rsid w:val="003E719A"/>
    <w:rsid w:val="003E7FA2"/>
    <w:rsid w:val="003F7B88"/>
    <w:rsid w:val="00402627"/>
    <w:rsid w:val="00403736"/>
    <w:rsid w:val="00403D12"/>
    <w:rsid w:val="004118AB"/>
    <w:rsid w:val="004140B7"/>
    <w:rsid w:val="004261BB"/>
    <w:rsid w:val="0043309B"/>
    <w:rsid w:val="00445D4F"/>
    <w:rsid w:val="00461E49"/>
    <w:rsid w:val="00465BA6"/>
    <w:rsid w:val="0049667E"/>
    <w:rsid w:val="004A0983"/>
    <w:rsid w:val="004A09C5"/>
    <w:rsid w:val="004A314E"/>
    <w:rsid w:val="004A32A8"/>
    <w:rsid w:val="004A74C2"/>
    <w:rsid w:val="004C56A6"/>
    <w:rsid w:val="004D6783"/>
    <w:rsid w:val="004D72CE"/>
    <w:rsid w:val="004E062F"/>
    <w:rsid w:val="004F286F"/>
    <w:rsid w:val="004F4321"/>
    <w:rsid w:val="004F64A0"/>
    <w:rsid w:val="00500856"/>
    <w:rsid w:val="005017C7"/>
    <w:rsid w:val="0050385A"/>
    <w:rsid w:val="00521A36"/>
    <w:rsid w:val="00526513"/>
    <w:rsid w:val="005272AD"/>
    <w:rsid w:val="00534EA4"/>
    <w:rsid w:val="005357CE"/>
    <w:rsid w:val="0053581F"/>
    <w:rsid w:val="0054322B"/>
    <w:rsid w:val="00543C04"/>
    <w:rsid w:val="00546542"/>
    <w:rsid w:val="0055078E"/>
    <w:rsid w:val="00577CC1"/>
    <w:rsid w:val="00584679"/>
    <w:rsid w:val="005849EC"/>
    <w:rsid w:val="005869E0"/>
    <w:rsid w:val="00587244"/>
    <w:rsid w:val="005935EA"/>
    <w:rsid w:val="00597E0F"/>
    <w:rsid w:val="005A34B7"/>
    <w:rsid w:val="005A5D32"/>
    <w:rsid w:val="005C0ED5"/>
    <w:rsid w:val="005D03B0"/>
    <w:rsid w:val="005D3A1F"/>
    <w:rsid w:val="005E1D51"/>
    <w:rsid w:val="005E2164"/>
    <w:rsid w:val="0060440D"/>
    <w:rsid w:val="00641415"/>
    <w:rsid w:val="00653A38"/>
    <w:rsid w:val="00671688"/>
    <w:rsid w:val="006B326D"/>
    <w:rsid w:val="006B5A6C"/>
    <w:rsid w:val="006C1790"/>
    <w:rsid w:val="006C5595"/>
    <w:rsid w:val="006D2701"/>
    <w:rsid w:val="006D4E63"/>
    <w:rsid w:val="006D7983"/>
    <w:rsid w:val="006E0B83"/>
    <w:rsid w:val="006E482C"/>
    <w:rsid w:val="006F130B"/>
    <w:rsid w:val="006F65E3"/>
    <w:rsid w:val="00711DF1"/>
    <w:rsid w:val="0074192D"/>
    <w:rsid w:val="00761FB7"/>
    <w:rsid w:val="007652F3"/>
    <w:rsid w:val="00765D09"/>
    <w:rsid w:val="007710F1"/>
    <w:rsid w:val="007950B5"/>
    <w:rsid w:val="007A68ED"/>
    <w:rsid w:val="007C31F1"/>
    <w:rsid w:val="007D3FEB"/>
    <w:rsid w:val="007F6C3D"/>
    <w:rsid w:val="0080515D"/>
    <w:rsid w:val="00810C5E"/>
    <w:rsid w:val="00814571"/>
    <w:rsid w:val="00851607"/>
    <w:rsid w:val="00864BEF"/>
    <w:rsid w:val="00866C4D"/>
    <w:rsid w:val="0087293C"/>
    <w:rsid w:val="00880348"/>
    <w:rsid w:val="008916A7"/>
    <w:rsid w:val="008A0CC4"/>
    <w:rsid w:val="008B01B2"/>
    <w:rsid w:val="008C7667"/>
    <w:rsid w:val="008D5D7D"/>
    <w:rsid w:val="008E37DF"/>
    <w:rsid w:val="008E7299"/>
    <w:rsid w:val="008F37F3"/>
    <w:rsid w:val="008F6907"/>
    <w:rsid w:val="009053F6"/>
    <w:rsid w:val="00906900"/>
    <w:rsid w:val="0091785D"/>
    <w:rsid w:val="00924B3C"/>
    <w:rsid w:val="00957262"/>
    <w:rsid w:val="00962F43"/>
    <w:rsid w:val="0097413D"/>
    <w:rsid w:val="0097606F"/>
    <w:rsid w:val="00980A63"/>
    <w:rsid w:val="009907BD"/>
    <w:rsid w:val="009A30E2"/>
    <w:rsid w:val="009A7713"/>
    <w:rsid w:val="009B1D46"/>
    <w:rsid w:val="009B3CF3"/>
    <w:rsid w:val="00A01BF6"/>
    <w:rsid w:val="00A06958"/>
    <w:rsid w:val="00A25681"/>
    <w:rsid w:val="00A309FB"/>
    <w:rsid w:val="00A34577"/>
    <w:rsid w:val="00A34754"/>
    <w:rsid w:val="00A43630"/>
    <w:rsid w:val="00A61EB6"/>
    <w:rsid w:val="00A763F8"/>
    <w:rsid w:val="00A77AD0"/>
    <w:rsid w:val="00A85AE4"/>
    <w:rsid w:val="00A94A1A"/>
    <w:rsid w:val="00AB639E"/>
    <w:rsid w:val="00AC370C"/>
    <w:rsid w:val="00AD183A"/>
    <w:rsid w:val="00AD4A66"/>
    <w:rsid w:val="00AD60FC"/>
    <w:rsid w:val="00AE4B02"/>
    <w:rsid w:val="00AE62A4"/>
    <w:rsid w:val="00B05913"/>
    <w:rsid w:val="00B05ADA"/>
    <w:rsid w:val="00B1484F"/>
    <w:rsid w:val="00B242EC"/>
    <w:rsid w:val="00B24437"/>
    <w:rsid w:val="00B2485C"/>
    <w:rsid w:val="00B261E1"/>
    <w:rsid w:val="00B30A55"/>
    <w:rsid w:val="00B31D8B"/>
    <w:rsid w:val="00B81AAE"/>
    <w:rsid w:val="00B857FD"/>
    <w:rsid w:val="00BC2CE4"/>
    <w:rsid w:val="00BC35DC"/>
    <w:rsid w:val="00BC5BAE"/>
    <w:rsid w:val="00BD1419"/>
    <w:rsid w:val="00BD5863"/>
    <w:rsid w:val="00BF1338"/>
    <w:rsid w:val="00BF3DBE"/>
    <w:rsid w:val="00C012B1"/>
    <w:rsid w:val="00C03F73"/>
    <w:rsid w:val="00C056C0"/>
    <w:rsid w:val="00C111BD"/>
    <w:rsid w:val="00C30765"/>
    <w:rsid w:val="00C309C2"/>
    <w:rsid w:val="00C55303"/>
    <w:rsid w:val="00C572F6"/>
    <w:rsid w:val="00C820EB"/>
    <w:rsid w:val="00C82E55"/>
    <w:rsid w:val="00CB3A2F"/>
    <w:rsid w:val="00CC5702"/>
    <w:rsid w:val="00CC7E24"/>
    <w:rsid w:val="00CD0078"/>
    <w:rsid w:val="00CE4157"/>
    <w:rsid w:val="00CF0256"/>
    <w:rsid w:val="00CF02D9"/>
    <w:rsid w:val="00D03D90"/>
    <w:rsid w:val="00D57B98"/>
    <w:rsid w:val="00D6646E"/>
    <w:rsid w:val="00D9026B"/>
    <w:rsid w:val="00D972C3"/>
    <w:rsid w:val="00DB3811"/>
    <w:rsid w:val="00DB4200"/>
    <w:rsid w:val="00DC28F5"/>
    <w:rsid w:val="00DC48E4"/>
    <w:rsid w:val="00DC664A"/>
    <w:rsid w:val="00DE1FAA"/>
    <w:rsid w:val="00DE5F6E"/>
    <w:rsid w:val="00DF3AAB"/>
    <w:rsid w:val="00E0293F"/>
    <w:rsid w:val="00E071CB"/>
    <w:rsid w:val="00E11176"/>
    <w:rsid w:val="00E21B46"/>
    <w:rsid w:val="00E23403"/>
    <w:rsid w:val="00E32D80"/>
    <w:rsid w:val="00E529D2"/>
    <w:rsid w:val="00E54D4C"/>
    <w:rsid w:val="00E74038"/>
    <w:rsid w:val="00EA04B9"/>
    <w:rsid w:val="00EA5CC3"/>
    <w:rsid w:val="00EC58DC"/>
    <w:rsid w:val="00ED269D"/>
    <w:rsid w:val="00EF2BE0"/>
    <w:rsid w:val="00EF66BF"/>
    <w:rsid w:val="00F05B42"/>
    <w:rsid w:val="00F51C06"/>
    <w:rsid w:val="00F56CAF"/>
    <w:rsid w:val="00F577AC"/>
    <w:rsid w:val="00F6315B"/>
    <w:rsid w:val="00F66944"/>
    <w:rsid w:val="00F6697E"/>
    <w:rsid w:val="00F70DB8"/>
    <w:rsid w:val="00F76622"/>
    <w:rsid w:val="00F847EF"/>
    <w:rsid w:val="00F93D93"/>
    <w:rsid w:val="00F950BB"/>
    <w:rsid w:val="00FA087A"/>
    <w:rsid w:val="00FB7F3A"/>
    <w:rsid w:val="00FC081B"/>
    <w:rsid w:val="00FD0DE3"/>
    <w:rsid w:val="00FD1518"/>
    <w:rsid w:val="00FD4BFE"/>
    <w:rsid w:val="00FD7E49"/>
    <w:rsid w:val="00FE27C5"/>
    <w:rsid w:val="00FE57F9"/>
    <w:rsid w:val="00FF08B1"/>
    <w:rsid w:val="00FF0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6FD10"/>
  <w15:chartTrackingRefBased/>
  <w15:docId w15:val="{EE2EDF5E-C604-4F62-80D8-BE3FFF389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2F367F"/>
    <w:rPr>
      <w:color w:val="0000FF"/>
      <w:u w:val="single"/>
    </w:rPr>
  </w:style>
  <w:style w:type="paragraph" w:styleId="Footer">
    <w:name w:val="footer"/>
    <w:basedOn w:val="Normal"/>
    <w:link w:val="FooterChar"/>
    <w:uiPriority w:val="99"/>
    <w:unhideWhenUsed/>
    <w:rsid w:val="00294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441"/>
    <w:rPr>
      <w:rFonts w:ascii="Arial" w:hAnsi="Arial"/>
    </w:rPr>
  </w:style>
  <w:style w:type="paragraph" w:styleId="Header">
    <w:name w:val="header"/>
    <w:basedOn w:val="Normal"/>
    <w:link w:val="HeaderChar"/>
    <w:uiPriority w:val="99"/>
    <w:unhideWhenUsed/>
    <w:rsid w:val="00211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394"/>
    <w:rPr>
      <w:rFonts w:ascii="Arial" w:hAnsi="Arial"/>
    </w:rPr>
  </w:style>
  <w:style w:type="paragraph" w:styleId="NormalWeb">
    <w:name w:val="Normal (Web)"/>
    <w:basedOn w:val="Normal"/>
    <w:uiPriority w:val="99"/>
    <w:unhideWhenUsed/>
    <w:rsid w:val="002E5E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972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8091">
      <w:bodyDiv w:val="1"/>
      <w:marLeft w:val="0"/>
      <w:marRight w:val="0"/>
      <w:marTop w:val="0"/>
      <w:marBottom w:val="0"/>
      <w:divBdr>
        <w:top w:val="none" w:sz="0" w:space="0" w:color="auto"/>
        <w:left w:val="none" w:sz="0" w:space="0" w:color="auto"/>
        <w:bottom w:val="none" w:sz="0" w:space="0" w:color="auto"/>
        <w:right w:val="none" w:sz="0" w:space="0" w:color="auto"/>
      </w:divBdr>
    </w:div>
    <w:div w:id="87821978">
      <w:bodyDiv w:val="1"/>
      <w:marLeft w:val="0"/>
      <w:marRight w:val="0"/>
      <w:marTop w:val="0"/>
      <w:marBottom w:val="0"/>
      <w:divBdr>
        <w:top w:val="none" w:sz="0" w:space="0" w:color="auto"/>
        <w:left w:val="none" w:sz="0" w:space="0" w:color="auto"/>
        <w:bottom w:val="none" w:sz="0" w:space="0" w:color="auto"/>
        <w:right w:val="none" w:sz="0" w:space="0" w:color="auto"/>
      </w:divBdr>
      <w:divsChild>
        <w:div w:id="122313925">
          <w:marLeft w:val="0"/>
          <w:marRight w:val="0"/>
          <w:marTop w:val="0"/>
          <w:marBottom w:val="0"/>
          <w:divBdr>
            <w:top w:val="none" w:sz="0" w:space="0" w:color="auto"/>
            <w:left w:val="none" w:sz="0" w:space="0" w:color="auto"/>
            <w:bottom w:val="none" w:sz="0" w:space="0" w:color="auto"/>
            <w:right w:val="none" w:sz="0" w:space="0" w:color="auto"/>
          </w:divBdr>
        </w:div>
      </w:divsChild>
    </w:div>
    <w:div w:id="404651146">
      <w:bodyDiv w:val="1"/>
      <w:marLeft w:val="0"/>
      <w:marRight w:val="0"/>
      <w:marTop w:val="0"/>
      <w:marBottom w:val="0"/>
      <w:divBdr>
        <w:top w:val="none" w:sz="0" w:space="0" w:color="auto"/>
        <w:left w:val="none" w:sz="0" w:space="0" w:color="auto"/>
        <w:bottom w:val="none" w:sz="0" w:space="0" w:color="auto"/>
        <w:right w:val="none" w:sz="0" w:space="0" w:color="auto"/>
      </w:divBdr>
      <w:divsChild>
        <w:div w:id="1969318629">
          <w:marLeft w:val="300"/>
          <w:marRight w:val="0"/>
          <w:marTop w:val="0"/>
          <w:marBottom w:val="300"/>
          <w:divBdr>
            <w:top w:val="none" w:sz="0" w:space="0" w:color="auto"/>
            <w:left w:val="none" w:sz="0" w:space="0" w:color="auto"/>
            <w:bottom w:val="none" w:sz="0" w:space="0" w:color="auto"/>
            <w:right w:val="none" w:sz="0" w:space="0" w:color="auto"/>
          </w:divBdr>
        </w:div>
      </w:divsChild>
    </w:div>
    <w:div w:id="456878236">
      <w:bodyDiv w:val="1"/>
      <w:marLeft w:val="0"/>
      <w:marRight w:val="0"/>
      <w:marTop w:val="0"/>
      <w:marBottom w:val="0"/>
      <w:divBdr>
        <w:top w:val="none" w:sz="0" w:space="0" w:color="auto"/>
        <w:left w:val="none" w:sz="0" w:space="0" w:color="auto"/>
        <w:bottom w:val="none" w:sz="0" w:space="0" w:color="auto"/>
        <w:right w:val="none" w:sz="0" w:space="0" w:color="auto"/>
      </w:divBdr>
    </w:div>
    <w:div w:id="478497034">
      <w:bodyDiv w:val="1"/>
      <w:marLeft w:val="0"/>
      <w:marRight w:val="0"/>
      <w:marTop w:val="0"/>
      <w:marBottom w:val="0"/>
      <w:divBdr>
        <w:top w:val="none" w:sz="0" w:space="0" w:color="auto"/>
        <w:left w:val="none" w:sz="0" w:space="0" w:color="auto"/>
        <w:bottom w:val="none" w:sz="0" w:space="0" w:color="auto"/>
        <w:right w:val="none" w:sz="0" w:space="0" w:color="auto"/>
      </w:divBdr>
    </w:div>
    <w:div w:id="649284394">
      <w:bodyDiv w:val="1"/>
      <w:marLeft w:val="0"/>
      <w:marRight w:val="0"/>
      <w:marTop w:val="0"/>
      <w:marBottom w:val="0"/>
      <w:divBdr>
        <w:top w:val="none" w:sz="0" w:space="0" w:color="auto"/>
        <w:left w:val="none" w:sz="0" w:space="0" w:color="auto"/>
        <w:bottom w:val="none" w:sz="0" w:space="0" w:color="auto"/>
        <w:right w:val="none" w:sz="0" w:space="0" w:color="auto"/>
      </w:divBdr>
    </w:div>
    <w:div w:id="838889700">
      <w:bodyDiv w:val="1"/>
      <w:marLeft w:val="0"/>
      <w:marRight w:val="0"/>
      <w:marTop w:val="0"/>
      <w:marBottom w:val="0"/>
      <w:divBdr>
        <w:top w:val="none" w:sz="0" w:space="0" w:color="auto"/>
        <w:left w:val="none" w:sz="0" w:space="0" w:color="auto"/>
        <w:bottom w:val="none" w:sz="0" w:space="0" w:color="auto"/>
        <w:right w:val="none" w:sz="0" w:space="0" w:color="auto"/>
      </w:divBdr>
    </w:div>
    <w:div w:id="847868661">
      <w:bodyDiv w:val="1"/>
      <w:marLeft w:val="0"/>
      <w:marRight w:val="0"/>
      <w:marTop w:val="0"/>
      <w:marBottom w:val="0"/>
      <w:divBdr>
        <w:top w:val="none" w:sz="0" w:space="0" w:color="auto"/>
        <w:left w:val="none" w:sz="0" w:space="0" w:color="auto"/>
        <w:bottom w:val="none" w:sz="0" w:space="0" w:color="auto"/>
        <w:right w:val="none" w:sz="0" w:space="0" w:color="auto"/>
      </w:divBdr>
    </w:div>
    <w:div w:id="930165744">
      <w:bodyDiv w:val="1"/>
      <w:marLeft w:val="0"/>
      <w:marRight w:val="0"/>
      <w:marTop w:val="0"/>
      <w:marBottom w:val="0"/>
      <w:divBdr>
        <w:top w:val="none" w:sz="0" w:space="0" w:color="auto"/>
        <w:left w:val="none" w:sz="0" w:space="0" w:color="auto"/>
        <w:bottom w:val="none" w:sz="0" w:space="0" w:color="auto"/>
        <w:right w:val="none" w:sz="0" w:space="0" w:color="auto"/>
      </w:divBdr>
      <w:divsChild>
        <w:div w:id="268123725">
          <w:marLeft w:val="0"/>
          <w:marRight w:val="0"/>
          <w:marTop w:val="0"/>
          <w:marBottom w:val="0"/>
          <w:divBdr>
            <w:top w:val="none" w:sz="0" w:space="0" w:color="auto"/>
            <w:left w:val="none" w:sz="0" w:space="0" w:color="auto"/>
            <w:bottom w:val="none" w:sz="0" w:space="0" w:color="auto"/>
            <w:right w:val="none" w:sz="0" w:space="0" w:color="auto"/>
          </w:divBdr>
        </w:div>
      </w:divsChild>
    </w:div>
    <w:div w:id="971519088">
      <w:bodyDiv w:val="1"/>
      <w:marLeft w:val="0"/>
      <w:marRight w:val="0"/>
      <w:marTop w:val="0"/>
      <w:marBottom w:val="0"/>
      <w:divBdr>
        <w:top w:val="none" w:sz="0" w:space="0" w:color="auto"/>
        <w:left w:val="none" w:sz="0" w:space="0" w:color="auto"/>
        <w:bottom w:val="none" w:sz="0" w:space="0" w:color="auto"/>
        <w:right w:val="none" w:sz="0" w:space="0" w:color="auto"/>
      </w:divBdr>
    </w:div>
    <w:div w:id="1058826288">
      <w:bodyDiv w:val="1"/>
      <w:marLeft w:val="0"/>
      <w:marRight w:val="0"/>
      <w:marTop w:val="0"/>
      <w:marBottom w:val="0"/>
      <w:divBdr>
        <w:top w:val="none" w:sz="0" w:space="0" w:color="auto"/>
        <w:left w:val="none" w:sz="0" w:space="0" w:color="auto"/>
        <w:bottom w:val="none" w:sz="0" w:space="0" w:color="auto"/>
        <w:right w:val="none" w:sz="0" w:space="0" w:color="auto"/>
      </w:divBdr>
      <w:divsChild>
        <w:div w:id="639195024">
          <w:marLeft w:val="0"/>
          <w:marRight w:val="0"/>
          <w:marTop w:val="0"/>
          <w:marBottom w:val="0"/>
          <w:divBdr>
            <w:top w:val="none" w:sz="0" w:space="0" w:color="auto"/>
            <w:left w:val="none" w:sz="0" w:space="0" w:color="auto"/>
            <w:bottom w:val="none" w:sz="0" w:space="0" w:color="auto"/>
            <w:right w:val="none" w:sz="0" w:space="0" w:color="auto"/>
          </w:divBdr>
        </w:div>
      </w:divsChild>
    </w:div>
    <w:div w:id="1162236381">
      <w:bodyDiv w:val="1"/>
      <w:marLeft w:val="0"/>
      <w:marRight w:val="0"/>
      <w:marTop w:val="0"/>
      <w:marBottom w:val="0"/>
      <w:divBdr>
        <w:top w:val="none" w:sz="0" w:space="0" w:color="auto"/>
        <w:left w:val="none" w:sz="0" w:space="0" w:color="auto"/>
        <w:bottom w:val="none" w:sz="0" w:space="0" w:color="auto"/>
        <w:right w:val="none" w:sz="0" w:space="0" w:color="auto"/>
      </w:divBdr>
    </w:div>
    <w:div w:id="1303148418">
      <w:bodyDiv w:val="1"/>
      <w:marLeft w:val="0"/>
      <w:marRight w:val="0"/>
      <w:marTop w:val="0"/>
      <w:marBottom w:val="0"/>
      <w:divBdr>
        <w:top w:val="none" w:sz="0" w:space="0" w:color="auto"/>
        <w:left w:val="none" w:sz="0" w:space="0" w:color="auto"/>
        <w:bottom w:val="none" w:sz="0" w:space="0" w:color="auto"/>
        <w:right w:val="none" w:sz="0" w:space="0" w:color="auto"/>
      </w:divBdr>
    </w:div>
    <w:div w:id="1353796392">
      <w:bodyDiv w:val="1"/>
      <w:marLeft w:val="0"/>
      <w:marRight w:val="0"/>
      <w:marTop w:val="0"/>
      <w:marBottom w:val="0"/>
      <w:divBdr>
        <w:top w:val="none" w:sz="0" w:space="0" w:color="auto"/>
        <w:left w:val="none" w:sz="0" w:space="0" w:color="auto"/>
        <w:bottom w:val="none" w:sz="0" w:space="0" w:color="auto"/>
        <w:right w:val="none" w:sz="0" w:space="0" w:color="auto"/>
      </w:divBdr>
    </w:div>
    <w:div w:id="1364014342">
      <w:bodyDiv w:val="1"/>
      <w:marLeft w:val="0"/>
      <w:marRight w:val="0"/>
      <w:marTop w:val="0"/>
      <w:marBottom w:val="0"/>
      <w:divBdr>
        <w:top w:val="none" w:sz="0" w:space="0" w:color="auto"/>
        <w:left w:val="none" w:sz="0" w:space="0" w:color="auto"/>
        <w:bottom w:val="none" w:sz="0" w:space="0" w:color="auto"/>
        <w:right w:val="none" w:sz="0" w:space="0" w:color="auto"/>
      </w:divBdr>
      <w:divsChild>
        <w:div w:id="700545525">
          <w:marLeft w:val="0"/>
          <w:marRight w:val="0"/>
          <w:marTop w:val="0"/>
          <w:marBottom w:val="0"/>
          <w:divBdr>
            <w:top w:val="none" w:sz="0" w:space="0" w:color="auto"/>
            <w:left w:val="none" w:sz="0" w:space="0" w:color="auto"/>
            <w:bottom w:val="none" w:sz="0" w:space="0" w:color="auto"/>
            <w:right w:val="none" w:sz="0" w:space="0" w:color="auto"/>
          </w:divBdr>
        </w:div>
      </w:divsChild>
    </w:div>
    <w:div w:id="1534884447">
      <w:bodyDiv w:val="1"/>
      <w:marLeft w:val="0"/>
      <w:marRight w:val="0"/>
      <w:marTop w:val="0"/>
      <w:marBottom w:val="0"/>
      <w:divBdr>
        <w:top w:val="none" w:sz="0" w:space="0" w:color="auto"/>
        <w:left w:val="none" w:sz="0" w:space="0" w:color="auto"/>
        <w:bottom w:val="none" w:sz="0" w:space="0" w:color="auto"/>
        <w:right w:val="none" w:sz="0" w:space="0" w:color="auto"/>
      </w:divBdr>
    </w:div>
    <w:div w:id="1576473557">
      <w:bodyDiv w:val="1"/>
      <w:marLeft w:val="0"/>
      <w:marRight w:val="0"/>
      <w:marTop w:val="0"/>
      <w:marBottom w:val="0"/>
      <w:divBdr>
        <w:top w:val="none" w:sz="0" w:space="0" w:color="auto"/>
        <w:left w:val="none" w:sz="0" w:space="0" w:color="auto"/>
        <w:bottom w:val="none" w:sz="0" w:space="0" w:color="auto"/>
        <w:right w:val="none" w:sz="0" w:space="0" w:color="auto"/>
      </w:divBdr>
    </w:div>
    <w:div w:id="1633556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emf"/><Relationship Id="rId18" Type="http://schemas.openxmlformats.org/officeDocument/2006/relationships/image" Target="media/image4.png"/><Relationship Id="rId26" Type="http://schemas.openxmlformats.org/officeDocument/2006/relationships/hyperlink" Target="https://sixsigmastudyguide.com/types-of-data/"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image" Target="cid:image008.png@01DA6C95.353F51C0" TargetMode="External"/><Relationship Id="rId17" Type="http://schemas.openxmlformats.org/officeDocument/2006/relationships/footer" Target="footer6.xml"/><Relationship Id="rId25" Type="http://schemas.openxmlformats.org/officeDocument/2006/relationships/hyperlink" Target="https://www.tatasteeleurope.com/sites/default/files/Tata%20Steel%20UK%20Factsheet%202020%20%281%29.pdf" TargetMode="Externa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tatasteeleurope.com/sites/default/files/Tata%20Steel%20In%20Europe%20Factsheet%20(6).pdf"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footer" Target="footer3.xml"/><Relationship Id="rId19" Type="http://schemas.openxmlformats.org/officeDocument/2006/relationships/image" Target="cid:image006.png@01DA6C95.353F51C0"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hyperlink" Target="https://www.greycampus.com/blog/quality-management/data-types-in-six-sigma-measure-phas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c:f>
              <c:strCache>
                <c:ptCount val="1"/>
                <c:pt idx="0">
                  <c:v>BF4 Campaigns</c:v>
                </c:pt>
              </c:strCache>
            </c:strRef>
          </c:tx>
          <c:spPr>
            <a:ln w="28575" cap="rnd">
              <a:solidFill>
                <a:schemeClr val="accent1"/>
              </a:solidFill>
              <a:round/>
            </a:ln>
            <a:effectLst/>
          </c:spPr>
          <c:marker>
            <c:symbol val="none"/>
          </c:marker>
          <c:val>
            <c:numRef>
              <c:f>Sheet1!$A$2:$A$19</c:f>
              <c:numCache>
                <c:formatCode>General</c:formatCode>
                <c:ptCount val="18"/>
                <c:pt idx="0">
                  <c:v>221378</c:v>
                </c:pt>
                <c:pt idx="1">
                  <c:v>199196</c:v>
                </c:pt>
                <c:pt idx="2">
                  <c:v>196361</c:v>
                </c:pt>
                <c:pt idx="3">
                  <c:v>212514</c:v>
                </c:pt>
                <c:pt idx="4">
                  <c:v>174360</c:v>
                </c:pt>
                <c:pt idx="5">
                  <c:v>222502</c:v>
                </c:pt>
                <c:pt idx="6">
                  <c:v>279191</c:v>
                </c:pt>
                <c:pt idx="7">
                  <c:v>197824</c:v>
                </c:pt>
                <c:pt idx="8">
                  <c:v>226603</c:v>
                </c:pt>
                <c:pt idx="9">
                  <c:v>229184</c:v>
                </c:pt>
                <c:pt idx="10">
                  <c:v>211309</c:v>
                </c:pt>
                <c:pt idx="11">
                  <c:v>217964</c:v>
                </c:pt>
                <c:pt idx="12">
                  <c:v>181970</c:v>
                </c:pt>
                <c:pt idx="13">
                  <c:v>222404</c:v>
                </c:pt>
                <c:pt idx="14">
                  <c:v>125757</c:v>
                </c:pt>
                <c:pt idx="15">
                  <c:v>269039</c:v>
                </c:pt>
                <c:pt idx="16">
                  <c:v>257090</c:v>
                </c:pt>
                <c:pt idx="17" formatCode="#,##0">
                  <c:v>311128</c:v>
                </c:pt>
              </c:numCache>
            </c:numRef>
          </c:val>
          <c:smooth val="0"/>
          <c:extLst>
            <c:ext xmlns:c16="http://schemas.microsoft.com/office/drawing/2014/chart" uri="{C3380CC4-5D6E-409C-BE32-E72D297353CC}">
              <c16:uniqueId val="{00000000-133B-49EB-8E72-5DC020921DCD}"/>
            </c:ext>
          </c:extLst>
        </c:ser>
        <c:dLbls>
          <c:showLegendKey val="0"/>
          <c:showVal val="0"/>
          <c:showCatName val="0"/>
          <c:showSerName val="0"/>
          <c:showPercent val="0"/>
          <c:showBubbleSize val="0"/>
        </c:dLbls>
        <c:smooth val="0"/>
        <c:axId val="627745672"/>
        <c:axId val="627748192"/>
      </c:lineChart>
      <c:catAx>
        <c:axId val="627745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748192"/>
        <c:crosses val="autoZero"/>
        <c:auto val="1"/>
        <c:lblAlgn val="ctr"/>
        <c:lblOffset val="100"/>
        <c:noMultiLvlLbl val="0"/>
      </c:catAx>
      <c:valAx>
        <c:axId val="627748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745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D224B-181E-4D1E-88D0-DEA5E9C9E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3251</Words>
  <Characters>18534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267</cp:revision>
  <cp:lastPrinted>2024-04-25T13:36:00Z</cp:lastPrinted>
  <dcterms:created xsi:type="dcterms:W3CDTF">2024-04-23T09:14:00Z</dcterms:created>
  <dcterms:modified xsi:type="dcterms:W3CDTF">2024-04-29T07:24:00Z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2024-04-23T10:54:38Z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ed9ac590-3a82-4e38-9d71-1b3b7731b623</vt:lpwstr>
  </property>
  <property fmtid="{D5CDD505-2E9C-101B-9397-08002B2CF9AE}" pid="11" name="MSIP_Label_73aa366c-74b9-492b-a1b9-5472c41e7d31_ContentBits">
    <vt:lpwstr>2</vt:lpwstr>
  </property>
</Properties>
</file>