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177B53" w14:textId="77777777" w:rsidR="00602B14" w:rsidRDefault="00602B14" w:rsidP="00602B14">
      <w:r>
        <w:rPr>
          <w:noProof/>
        </w:rPr>
        <mc:AlternateContent>
          <mc:Choice Requires="wpg">
            <w:drawing>
              <wp:anchor distT="0" distB="0" distL="114300" distR="114300" simplePos="0" relativeHeight="251659264" behindDoc="1" locked="0" layoutInCell="1" allowOverlap="1" wp14:anchorId="5CE31430" wp14:editId="0D53B307">
                <wp:simplePos x="0" y="0"/>
                <wp:positionH relativeFrom="page">
                  <wp:align>center</wp:align>
                </wp:positionH>
                <wp:positionV relativeFrom="page">
                  <wp:align>center</wp:align>
                </wp:positionV>
                <wp:extent cx="6852920" cy="9142730"/>
                <wp:effectExtent l="0" t="0" r="0" b="129540"/>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tx1">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8BDB724" w14:textId="77777777" w:rsidR="00602B14" w:rsidRPr="00B850C7" w:rsidRDefault="00602B14" w:rsidP="00602B14">
                              <w:pPr>
                                <w:spacing w:line="276" w:lineRule="auto"/>
                                <w:rPr>
                                  <w:b/>
                                  <w:bCs/>
                                  <w:spacing w:val="30"/>
                                  <w:sz w:val="56"/>
                                  <w:szCs w:val="56"/>
                                </w:rPr>
                              </w:pPr>
                              <w:r w:rsidRPr="00B850C7">
                                <w:rPr>
                                  <w:b/>
                                  <w:bCs/>
                                  <w:spacing w:val="30"/>
                                  <w:sz w:val="56"/>
                                  <w:szCs w:val="56"/>
                                </w:rPr>
                                <w:t>Lewis Jackson-Peck</w:t>
                              </w:r>
                            </w:p>
                            <w:p w14:paraId="2127D053" w14:textId="77777777" w:rsidR="00602B14" w:rsidRPr="00496FE0" w:rsidRDefault="00602B14" w:rsidP="00602B14">
                              <w:pPr>
                                <w:rPr>
                                  <w:sz w:val="52"/>
                                  <w:szCs w:val="52"/>
                                </w:rPr>
                              </w:pPr>
                              <w:r>
                                <w:rPr>
                                  <w:sz w:val="52"/>
                                  <w:szCs w:val="52"/>
                                </w:rPr>
                                <w:t>Student No: 2203699</w:t>
                              </w:r>
                            </w:p>
                            <w:p w14:paraId="0F6FB787" w14:textId="37360CF7" w:rsidR="00602B14" w:rsidRDefault="00602B14" w:rsidP="00602B14">
                              <w:pPr>
                                <w:rPr>
                                  <w:sz w:val="48"/>
                                  <w:szCs w:val="48"/>
                                </w:rPr>
                              </w:pPr>
                            </w:p>
                            <w:p w14:paraId="4BE0726F" w14:textId="77777777" w:rsidR="00602B14" w:rsidRPr="00496FE0" w:rsidRDefault="00602B14" w:rsidP="00602B14">
                              <w:pPr>
                                <w:rPr>
                                  <w:sz w:val="48"/>
                                  <w:szCs w:val="48"/>
                                </w:rPr>
                              </w:pPr>
                            </w:p>
                          </w:txbxContent>
                        </wps:txbx>
                        <wps:bodyPr rot="0" spcFirstLastPara="0" vertOverflow="overflow" horzOverflow="overflow" vert="horz" wrap="square" lIns="457200" tIns="182880" rIns="457200" bIns="457200" numCol="1" spcCol="0" rtlCol="0" fromWordArt="0" anchor="t"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sz w:val="84"/>
                                  <w:szCs w:val="84"/>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7C92F598" w14:textId="7EEB15D1" w:rsidR="00602B14" w:rsidRPr="00602B14" w:rsidRDefault="00EA7706" w:rsidP="00602B14">
                                  <w:pPr>
                                    <w:pStyle w:val="NoSpacing"/>
                                    <w:pBdr>
                                      <w:bottom w:val="single" w:sz="6" w:space="4" w:color="7F7F7F" w:themeColor="text1" w:themeTint="80"/>
                                    </w:pBdr>
                                    <w:rPr>
                                      <w:rFonts w:asciiTheme="majorHAnsi" w:eastAsiaTheme="majorEastAsia" w:hAnsiTheme="majorHAnsi" w:cstheme="majorBidi"/>
                                      <w:b/>
                                      <w:bCs/>
                                      <w:color w:val="595959" w:themeColor="text1" w:themeTint="A6"/>
                                      <w:sz w:val="84"/>
                                      <w:szCs w:val="84"/>
                                    </w:rPr>
                                  </w:pPr>
                                  <w:r>
                                    <w:rPr>
                                      <w:rFonts w:asciiTheme="majorHAnsi" w:eastAsiaTheme="majorEastAsia" w:hAnsiTheme="majorHAnsi" w:cstheme="majorBidi"/>
                                      <w:b/>
                                      <w:bCs/>
                                      <w:sz w:val="84"/>
                                      <w:szCs w:val="84"/>
                                    </w:rPr>
                                    <w:t>Diminished Responsibility</w:t>
                                  </w:r>
                                </w:p>
                              </w:sdtContent>
                            </w:sdt>
                            <w:sdt>
                              <w:sdtPr>
                                <w:rPr>
                                  <w:sz w:val="28"/>
                                  <w:szCs w:val="28"/>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2CE4D04A" w14:textId="48613055" w:rsidR="00602B14" w:rsidRPr="00362F74" w:rsidRDefault="00602B14" w:rsidP="00602B14">
                                  <w:pPr>
                                    <w:rPr>
                                      <w:sz w:val="28"/>
                                      <w:szCs w:val="28"/>
                                    </w:rPr>
                                  </w:pPr>
                                  <w:r w:rsidRPr="00362F74">
                                    <w:rPr>
                                      <w:sz w:val="28"/>
                                      <w:szCs w:val="28"/>
                                    </w:rPr>
                                    <w:t>The Homicide Act 1957 and The Coroners &amp; Justice Act 2009 Amendments</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5CE31430"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" fillcolor="#404040 [2429]" stroked="f" strokeweight="1pt">
                  <v:textbox inset="36pt,14.4pt,36pt,36pt">
                    <w:txbxContent>
                      <w:p w14:paraId="78BDB724" w14:textId="77777777" w:rsidR="00602B14" w:rsidRPr="00B850C7" w:rsidRDefault="00602B14" w:rsidP="00602B14">
                        <w:pPr>
                          <w:spacing w:line="276" w:lineRule="auto"/>
                          <w:rPr>
                            <w:b/>
                            <w:bCs/>
                            <w:spacing w:val="30"/>
                            <w:sz w:val="56"/>
                            <w:szCs w:val="56"/>
                          </w:rPr>
                        </w:pPr>
                        <w:r w:rsidRPr="00B850C7">
                          <w:rPr>
                            <w:b/>
                            <w:bCs/>
                            <w:spacing w:val="30"/>
                            <w:sz w:val="56"/>
                            <w:szCs w:val="56"/>
                          </w:rPr>
                          <w:t>Lewis Jackson-Peck</w:t>
                        </w:r>
                      </w:p>
                      <w:p w14:paraId="2127D053" w14:textId="77777777" w:rsidR="00602B14" w:rsidRPr="00496FE0" w:rsidRDefault="00602B14" w:rsidP="00602B14">
                        <w:pPr>
                          <w:rPr>
                            <w:sz w:val="52"/>
                            <w:szCs w:val="52"/>
                          </w:rPr>
                        </w:pPr>
                        <w:r>
                          <w:rPr>
                            <w:sz w:val="52"/>
                            <w:szCs w:val="52"/>
                          </w:rPr>
                          <w:t>Student No: 2203699</w:t>
                        </w:r>
                      </w:p>
                      <w:p w14:paraId="0F6FB787" w14:textId="37360CF7" w:rsidR="00602B14" w:rsidRDefault="00602B14" w:rsidP="00602B14">
                        <w:pPr>
                          <w:rPr>
                            <w:sz w:val="48"/>
                            <w:szCs w:val="48"/>
                          </w:rPr>
                        </w:pPr>
                      </w:p>
                      <w:p w14:paraId="4BE0726F" w14:textId="77777777" w:rsidR="00602B14" w:rsidRPr="00496FE0" w:rsidRDefault="00602B14" w:rsidP="00602B14">
                        <w:pPr>
                          <w:rPr>
                            <w:sz w:val="48"/>
                            <w:szCs w:val="48"/>
                          </w:rPr>
                        </w:pP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b/>
                            <w:bCs/>
                            <w:sz w:val="84"/>
                            <w:szCs w:val="84"/>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7C92F598" w14:textId="7EEB15D1" w:rsidR="00602B14" w:rsidRPr="00602B14" w:rsidRDefault="00EA7706" w:rsidP="00602B14">
                            <w:pPr>
                              <w:pStyle w:val="NoSpacing"/>
                              <w:pBdr>
                                <w:bottom w:val="single" w:sz="6" w:space="4" w:color="7F7F7F" w:themeColor="text1" w:themeTint="80"/>
                              </w:pBdr>
                              <w:rPr>
                                <w:rFonts w:asciiTheme="majorHAnsi" w:eastAsiaTheme="majorEastAsia" w:hAnsiTheme="majorHAnsi" w:cstheme="majorBidi"/>
                                <w:b/>
                                <w:bCs/>
                                <w:color w:val="595959" w:themeColor="text1" w:themeTint="A6"/>
                                <w:sz w:val="84"/>
                                <w:szCs w:val="84"/>
                              </w:rPr>
                            </w:pPr>
                            <w:r>
                              <w:rPr>
                                <w:rFonts w:asciiTheme="majorHAnsi" w:eastAsiaTheme="majorEastAsia" w:hAnsiTheme="majorHAnsi" w:cstheme="majorBidi"/>
                                <w:b/>
                                <w:bCs/>
                                <w:sz w:val="84"/>
                                <w:szCs w:val="84"/>
                              </w:rPr>
                              <w:t>Diminished Responsibility</w:t>
                            </w:r>
                          </w:p>
                        </w:sdtContent>
                      </w:sdt>
                      <w:sdt>
                        <w:sdtPr>
                          <w:rPr>
                            <w:sz w:val="28"/>
                            <w:szCs w:val="28"/>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2CE4D04A" w14:textId="48613055" w:rsidR="00602B14" w:rsidRPr="00362F74" w:rsidRDefault="00602B14" w:rsidP="00602B14">
                            <w:pPr>
                              <w:rPr>
                                <w:sz w:val="28"/>
                                <w:szCs w:val="28"/>
                              </w:rPr>
                            </w:pPr>
                            <w:r w:rsidRPr="00362F74">
                              <w:rPr>
                                <w:sz w:val="28"/>
                                <w:szCs w:val="28"/>
                              </w:rPr>
                              <w:t>The Homicide Act 1957 and The Coroners &amp; Justice Act 2009 Amendments</w:t>
                            </w:r>
                          </w:p>
                        </w:sdtContent>
                      </w:sdt>
                    </w:txbxContent>
                  </v:textbox>
                </v:shape>
                <w10:wrap anchorx="page" anchory="page"/>
              </v:group>
            </w:pict>
          </mc:Fallback>
        </mc:AlternateContent>
      </w:r>
    </w:p>
    <w:p w14:paraId="4C707E4B" w14:textId="77777777" w:rsidR="00666609" w:rsidRDefault="00666609" w:rsidP="00666609"/>
    <w:p w14:paraId="195149A4" w14:textId="6CE5EF82" w:rsidR="00666609" w:rsidRDefault="00A23D4F">
      <w:pPr>
        <w:rPr>
          <w:rFonts w:eastAsiaTheme="majorEastAsia" w:cstheme="majorBidi"/>
          <w:b/>
          <w:color w:val="2F5496" w:themeColor="accent1" w:themeShade="BF"/>
          <w:sz w:val="40"/>
          <w:szCs w:val="32"/>
        </w:rPr>
      </w:pPr>
      <w:r>
        <w:rPr>
          <w:noProof/>
        </w:rPr>
        <mc:AlternateContent>
          <mc:Choice Requires="wps">
            <w:drawing>
              <wp:anchor distT="0" distB="0" distL="114300" distR="114300" simplePos="0" relativeHeight="251661312" behindDoc="0" locked="0" layoutInCell="1" allowOverlap="1" wp14:anchorId="639BB414" wp14:editId="3BD02403">
                <wp:simplePos x="0" y="0"/>
                <wp:positionH relativeFrom="column">
                  <wp:posOffset>4676775</wp:posOffset>
                </wp:positionH>
                <wp:positionV relativeFrom="paragraph">
                  <wp:posOffset>8238490</wp:posOffset>
                </wp:positionV>
                <wp:extent cx="1296537" cy="313898"/>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296537" cy="313898"/>
                        </a:xfrm>
                        <a:prstGeom prst="rect">
                          <a:avLst/>
                        </a:prstGeom>
                        <a:noFill/>
                        <a:ln w="6350">
                          <a:noFill/>
                        </a:ln>
                      </wps:spPr>
                      <wps:txbx>
                        <w:txbxContent>
                          <w:p w14:paraId="5F07CBF6" w14:textId="22C80792" w:rsidR="00A23D4F" w:rsidRPr="00496FE0" w:rsidRDefault="00A23D4F" w:rsidP="00A23D4F">
                            <w:pPr>
                              <w:rPr>
                                <w:b/>
                                <w:bCs/>
                                <w:color w:val="FFFFFF" w:themeColor="background1"/>
                                <w:sz w:val="32"/>
                                <w:szCs w:val="32"/>
                              </w:rPr>
                            </w:pPr>
                            <w:r>
                              <w:rPr>
                                <w:b/>
                                <w:bCs/>
                                <w:color w:val="FFFFFF" w:themeColor="background1"/>
                                <w:sz w:val="32"/>
                                <w:szCs w:val="32"/>
                              </w:rPr>
                              <w:t>0</w:t>
                            </w:r>
                            <w:r w:rsidR="00C55736">
                              <w:rPr>
                                <w:b/>
                                <w:bCs/>
                                <w:color w:val="FFFFFF" w:themeColor="background1"/>
                                <w:sz w:val="32"/>
                                <w:szCs w:val="32"/>
                              </w:rPr>
                              <w:t>5</w:t>
                            </w:r>
                            <w:r w:rsidRPr="00496FE0">
                              <w:rPr>
                                <w:b/>
                                <w:bCs/>
                                <w:color w:val="FFFFFF" w:themeColor="background1"/>
                                <w:sz w:val="32"/>
                                <w:szCs w:val="32"/>
                              </w:rPr>
                              <w:t>/</w:t>
                            </w:r>
                            <w:r>
                              <w:rPr>
                                <w:b/>
                                <w:bCs/>
                                <w:color w:val="FFFFFF" w:themeColor="background1"/>
                                <w:sz w:val="32"/>
                                <w:szCs w:val="32"/>
                              </w:rPr>
                              <w:t>03</w:t>
                            </w:r>
                            <w:r w:rsidRPr="00496FE0">
                              <w:rPr>
                                <w:b/>
                                <w:bCs/>
                                <w:color w:val="FFFFFF" w:themeColor="background1"/>
                                <w:sz w:val="32"/>
                                <w:szCs w:val="32"/>
                              </w:rPr>
                              <w:t>/202</w:t>
                            </w:r>
                            <w:r>
                              <w:rPr>
                                <w:b/>
                                <w:bCs/>
                                <w:color w:val="FFFFFF" w:themeColor="background1"/>
                                <w:sz w:val="32"/>
                                <w:szCs w:val="32"/>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9BB414" id="Text Box 11" o:spid="_x0000_s1030" type="#_x0000_t202" style="position:absolute;margin-left:368.25pt;margin-top:648.7pt;width:102.1pt;height:24.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" filled="f" stroked="f" strokeweight=".5pt">
                <v:textbox>
                  <w:txbxContent>
                    <w:p w14:paraId="5F07CBF6" w14:textId="22C80792" w:rsidR="00A23D4F" w:rsidRPr="00496FE0" w:rsidRDefault="00A23D4F" w:rsidP="00A23D4F">
                      <w:pPr>
                        <w:rPr>
                          <w:b/>
                          <w:bCs/>
                          <w:color w:val="FFFFFF" w:themeColor="background1"/>
                          <w:sz w:val="32"/>
                          <w:szCs w:val="32"/>
                        </w:rPr>
                      </w:pPr>
                      <w:r>
                        <w:rPr>
                          <w:b/>
                          <w:bCs/>
                          <w:color w:val="FFFFFF" w:themeColor="background1"/>
                          <w:sz w:val="32"/>
                          <w:szCs w:val="32"/>
                        </w:rPr>
                        <w:t>0</w:t>
                      </w:r>
                      <w:r w:rsidR="00C55736">
                        <w:rPr>
                          <w:b/>
                          <w:bCs/>
                          <w:color w:val="FFFFFF" w:themeColor="background1"/>
                          <w:sz w:val="32"/>
                          <w:szCs w:val="32"/>
                        </w:rPr>
                        <w:t>5</w:t>
                      </w:r>
                      <w:r w:rsidRPr="00496FE0">
                        <w:rPr>
                          <w:b/>
                          <w:bCs/>
                          <w:color w:val="FFFFFF" w:themeColor="background1"/>
                          <w:sz w:val="32"/>
                          <w:szCs w:val="32"/>
                        </w:rPr>
                        <w:t>/</w:t>
                      </w:r>
                      <w:r>
                        <w:rPr>
                          <w:b/>
                          <w:bCs/>
                          <w:color w:val="FFFFFF" w:themeColor="background1"/>
                          <w:sz w:val="32"/>
                          <w:szCs w:val="32"/>
                        </w:rPr>
                        <w:t>03</w:t>
                      </w:r>
                      <w:r w:rsidRPr="00496FE0">
                        <w:rPr>
                          <w:b/>
                          <w:bCs/>
                          <w:color w:val="FFFFFF" w:themeColor="background1"/>
                          <w:sz w:val="32"/>
                          <w:szCs w:val="32"/>
                        </w:rPr>
                        <w:t>/202</w:t>
                      </w:r>
                      <w:r>
                        <w:rPr>
                          <w:b/>
                          <w:bCs/>
                          <w:color w:val="FFFFFF" w:themeColor="background1"/>
                          <w:sz w:val="32"/>
                          <w:szCs w:val="32"/>
                        </w:rPr>
                        <w:t>3</w:t>
                      </w:r>
                    </w:p>
                  </w:txbxContent>
                </v:textbox>
              </v:shape>
            </w:pict>
          </mc:Fallback>
        </mc:AlternateContent>
      </w:r>
      <w:r w:rsidR="00666609">
        <w:br w:type="page"/>
      </w:r>
    </w:p>
    <w:p w14:paraId="399EB686" w14:textId="12A9DB5D" w:rsidR="00F06830" w:rsidRDefault="00F06830" w:rsidP="00F06830">
      <w:pPr>
        <w:pStyle w:val="Heading1"/>
      </w:pPr>
      <w:r>
        <w:lastRenderedPageBreak/>
        <w:t>Introduction</w:t>
      </w:r>
    </w:p>
    <w:p w14:paraId="23BF4461" w14:textId="4D035948" w:rsidR="00F06830" w:rsidRPr="00F06830" w:rsidRDefault="007C2230" w:rsidP="00F06830">
      <w:r>
        <w:t xml:space="preserve">Diminished responsibility </w:t>
      </w:r>
      <w:r w:rsidR="00926CF4">
        <w:t xml:space="preserve">was </w:t>
      </w:r>
      <w:r>
        <w:t xml:space="preserve">introduced into </w:t>
      </w:r>
      <w:r w:rsidR="00E94177">
        <w:t xml:space="preserve">the </w:t>
      </w:r>
      <w:r>
        <w:t>English and Welsh legal systems with the enactment of the Homicide Act 1957.</w:t>
      </w:r>
      <w:r w:rsidR="00E303B0">
        <w:t xml:space="preserve"> </w:t>
      </w:r>
      <w:r w:rsidR="00926CF4">
        <w:t xml:space="preserve">It is a partial defence unique to murder </w:t>
      </w:r>
      <w:r w:rsidR="00C63CD5">
        <w:t>that was o</w:t>
      </w:r>
      <w:r w:rsidR="00E303B0">
        <w:t>riginally</w:t>
      </w:r>
      <w:r w:rsidR="00386E97">
        <w:t xml:space="preserve"> </w:t>
      </w:r>
      <w:r w:rsidR="00E303B0">
        <w:t xml:space="preserve">introduced to reduce murder to manslaughter when an abnormal mind played a </w:t>
      </w:r>
      <w:r w:rsidR="00323F5B">
        <w:t xml:space="preserve">significant </w:t>
      </w:r>
      <w:r w:rsidR="00E303B0">
        <w:t>part in the killing.</w:t>
      </w:r>
      <w:r w:rsidR="00876497">
        <w:t xml:space="preserve"> It is well </w:t>
      </w:r>
      <w:r w:rsidR="00180828">
        <w:t xml:space="preserve">known that many had </w:t>
      </w:r>
      <w:r w:rsidR="00876497">
        <w:t>complaints and critici</w:t>
      </w:r>
      <w:r w:rsidR="00180828">
        <w:t>sed</w:t>
      </w:r>
      <w:r w:rsidR="00876497">
        <w:t xml:space="preserve"> the act for decades </w:t>
      </w:r>
      <w:r w:rsidR="007C404D">
        <w:t xml:space="preserve">before </w:t>
      </w:r>
      <w:r w:rsidR="00C6514C">
        <w:t xml:space="preserve">the Government finally </w:t>
      </w:r>
      <w:r w:rsidR="00876497">
        <w:t xml:space="preserve">announced a full review of the laws </w:t>
      </w:r>
      <w:r w:rsidR="004A7F05">
        <w:t>in regard to</w:t>
      </w:r>
      <w:r w:rsidR="00876497">
        <w:t xml:space="preserve"> murder </w:t>
      </w:r>
      <w:r w:rsidR="00926CF4">
        <w:t>in 2005</w:t>
      </w:r>
      <w:r w:rsidR="00876497">
        <w:t>.</w:t>
      </w:r>
      <w:r w:rsidR="00E303B0">
        <w:t xml:space="preserve"> </w:t>
      </w:r>
      <w:r w:rsidR="004A7F05">
        <w:t xml:space="preserve">The </w:t>
      </w:r>
      <w:r w:rsidR="00926CF4">
        <w:t xml:space="preserve">Coroners and Justice Act 2009 </w:t>
      </w:r>
      <w:r w:rsidR="004A7F05">
        <w:t xml:space="preserve">followed which introduced </w:t>
      </w:r>
      <w:r w:rsidR="00926CF4">
        <w:t>change</w:t>
      </w:r>
      <w:r w:rsidR="004A7F05">
        <w:t>s</w:t>
      </w:r>
      <w:r w:rsidR="00926CF4">
        <w:t xml:space="preserve"> </w:t>
      </w:r>
      <w:r w:rsidR="004A7F05">
        <w:t xml:space="preserve">to the </w:t>
      </w:r>
      <w:r w:rsidR="00926CF4">
        <w:t xml:space="preserve">laws and requirements </w:t>
      </w:r>
      <w:r w:rsidR="004A7F05">
        <w:t>of a successful plea</w:t>
      </w:r>
      <w:r w:rsidR="00926CF4">
        <w:t>.</w:t>
      </w:r>
      <w:r w:rsidR="00883F43">
        <w:t xml:space="preserve"> </w:t>
      </w:r>
      <w:r w:rsidR="009402BD">
        <w:t>This paper will</w:t>
      </w:r>
      <w:r w:rsidR="00883F43">
        <w:t xml:space="preserve"> discover </w:t>
      </w:r>
      <w:r w:rsidR="008E2538">
        <w:t xml:space="preserve">the history behind the concept and </w:t>
      </w:r>
      <w:r w:rsidR="00883F43">
        <w:t xml:space="preserve">what issues and criticisms </w:t>
      </w:r>
      <w:r w:rsidR="002E7597">
        <w:t>experts</w:t>
      </w:r>
      <w:r w:rsidR="00883F43">
        <w:t xml:space="preserve"> h</w:t>
      </w:r>
      <w:r w:rsidR="007751CC">
        <w:t>el</w:t>
      </w:r>
      <w:r w:rsidR="00883F43">
        <w:t>d for the original Homicide Act</w:t>
      </w:r>
      <w:r w:rsidR="00EB706B">
        <w:t>.</w:t>
      </w:r>
      <w:r w:rsidR="00883F43">
        <w:t xml:space="preserve"> </w:t>
      </w:r>
      <w:r w:rsidR="00EB706B">
        <w:t xml:space="preserve">This paper will also examine how the </w:t>
      </w:r>
      <w:r w:rsidR="00883F43">
        <w:t>Government attempted to amend and address these criticisms through the 2009 ac</w:t>
      </w:r>
      <w:r w:rsidR="00EB706B">
        <w:t xml:space="preserve">t and </w:t>
      </w:r>
      <w:r w:rsidR="001D4848">
        <w:t xml:space="preserve">analyse the effect </w:t>
      </w:r>
      <w:r w:rsidR="00DA3510">
        <w:t xml:space="preserve">it </w:t>
      </w:r>
      <w:r w:rsidR="00102A6C">
        <w:t xml:space="preserve">has </w:t>
      </w:r>
      <w:r w:rsidR="00DA3510">
        <w:t xml:space="preserve">had on </w:t>
      </w:r>
      <w:r w:rsidR="001D4848">
        <w:t>diminished responsibility</w:t>
      </w:r>
      <w:r w:rsidR="002271CE">
        <w:t xml:space="preserve">. </w:t>
      </w:r>
      <w:r w:rsidR="00ED3CE1">
        <w:t>Finally, i</w:t>
      </w:r>
      <w:r w:rsidR="002271CE">
        <w:t xml:space="preserve">t will also discuss </w:t>
      </w:r>
      <w:r w:rsidR="00ED3CE1">
        <w:t>experts’</w:t>
      </w:r>
      <w:r w:rsidR="002271CE">
        <w:t xml:space="preserve"> current criticisms of the amended act and uncover if any o</w:t>
      </w:r>
      <w:r w:rsidR="00777E3A">
        <w:t>riginal</w:t>
      </w:r>
      <w:r w:rsidR="002271CE">
        <w:t xml:space="preserve"> criticism </w:t>
      </w:r>
      <w:r w:rsidR="00AA25D7">
        <w:t>is</w:t>
      </w:r>
      <w:r w:rsidR="002271CE">
        <w:t xml:space="preserve"> still present</w:t>
      </w:r>
      <w:r w:rsidR="003B1456">
        <w:t>.</w:t>
      </w:r>
    </w:p>
    <w:p w14:paraId="15A4C3CA" w14:textId="1604EC27" w:rsidR="003166CD" w:rsidRDefault="008D2834" w:rsidP="00840709">
      <w:pPr>
        <w:pStyle w:val="Heading1"/>
      </w:pPr>
      <w:r>
        <w:t xml:space="preserve"> A </w:t>
      </w:r>
      <w:r w:rsidR="006335EE">
        <w:t xml:space="preserve">Brief </w:t>
      </w:r>
      <w:r w:rsidR="00163CF3">
        <w:t>History of Diminished Responsibility</w:t>
      </w:r>
    </w:p>
    <w:p w14:paraId="7C102405" w14:textId="30AEEBFA" w:rsidR="003166CD" w:rsidRPr="00B76AE4" w:rsidRDefault="006A70D3" w:rsidP="00163CF3">
      <w:r>
        <w:t>The concept can be traced back to</w:t>
      </w:r>
      <w:r w:rsidR="00731573">
        <w:t xml:space="preserve"> nineteenth century</w:t>
      </w:r>
      <w:r>
        <w:t xml:space="preserve"> </w:t>
      </w:r>
      <w:r w:rsidR="00510C5A">
        <w:t xml:space="preserve">Scotland </w:t>
      </w:r>
      <w:r w:rsidR="009633DA">
        <w:t>where it was variously described by Scottish judges as ‘diminished responsibility’</w:t>
      </w:r>
      <w:r w:rsidR="00EB5620">
        <w:t xml:space="preserve">. </w:t>
      </w:r>
      <w:r w:rsidR="00CD60EB">
        <w:t xml:space="preserve">Although other forms of diminished responsibility can be traced back much further in time </w:t>
      </w:r>
      <w:r w:rsidR="00054F24">
        <w:t>it was unfairly applied and predominantly resulted in either an acquittal or a full charge</w:t>
      </w:r>
      <w:r w:rsidR="00F53C5F">
        <w:t xml:space="preserve">. </w:t>
      </w:r>
      <w:r w:rsidR="00EB5620">
        <w:t xml:space="preserve">It was through Scottish case law during </w:t>
      </w:r>
      <w:r w:rsidR="00054F24">
        <w:t>the nineteenth century</w:t>
      </w:r>
      <w:r w:rsidR="00EB5620">
        <w:t xml:space="preserve"> that the concept </w:t>
      </w:r>
      <w:r w:rsidR="00054F24">
        <w:t xml:space="preserve">in its modern form </w:t>
      </w:r>
      <w:r w:rsidR="00EB5620">
        <w:t>began</w:t>
      </w:r>
      <w:r w:rsidR="00052AA3">
        <w:t xml:space="preserve"> </w:t>
      </w:r>
      <w:sdt>
        <w:sdtPr>
          <w:id w:val="-289977906"/>
          <w:citation/>
        </w:sdtPr>
        <w:sdtContent>
          <w:r w:rsidR="00052AA3">
            <w:fldChar w:fldCharType="begin"/>
          </w:r>
          <w:r w:rsidR="00052AA3">
            <w:instrText xml:space="preserve"> CITATION Ree19 \l 2057 </w:instrText>
          </w:r>
          <w:r w:rsidR="00052AA3">
            <w:fldChar w:fldCharType="separate"/>
          </w:r>
          <w:r w:rsidR="00051817" w:rsidRPr="00051817">
            <w:rPr>
              <w:noProof/>
            </w:rPr>
            <w:t>(Reed &amp; Bohlander, 2019)</w:t>
          </w:r>
          <w:r w:rsidR="00052AA3">
            <w:fldChar w:fldCharType="end"/>
          </w:r>
        </w:sdtContent>
      </w:sdt>
      <w:r w:rsidR="00052AA3">
        <w:t xml:space="preserve">. </w:t>
      </w:r>
      <w:r w:rsidR="00B76AE4">
        <w:t>Lord Deas made a radical change in his summing up of the case of Dingwall, 1867. He stated the position in law: “If he had sufficient capacity to know and did know that his act was contrary to law and punishable by law, then he should be convicted.” Furthermore, Lord Deas asked the jury</w:t>
      </w:r>
      <w:r w:rsidR="00125F47">
        <w:t>,</w:t>
      </w:r>
      <w:r w:rsidR="00B76AE4">
        <w:t xml:space="preserve"> </w:t>
      </w:r>
      <w:r w:rsidR="00125F47">
        <w:t>“</w:t>
      </w:r>
      <w:r w:rsidR="00B76AE4">
        <w:t>could the offence be anything short of murder?</w:t>
      </w:r>
      <w:r w:rsidR="00125F47">
        <w:t>”</w:t>
      </w:r>
      <w:r w:rsidR="00B76AE4">
        <w:t xml:space="preserve"> Lord Deas </w:t>
      </w:r>
      <w:r w:rsidR="00C30A06">
        <w:t xml:space="preserve">had </w:t>
      </w:r>
      <w:r w:rsidR="00B76AE4">
        <w:t>said that he had carefully considered the case as a whole and thought that the state of mind</w:t>
      </w:r>
      <w:r w:rsidR="004D0FF5">
        <w:t xml:space="preserve"> of the prisoner might be an extenuating circumstance. This would result in not an acquittal of insanity but on that of culpable homicide, which unlike murder had flexibility in sentencing.</w:t>
      </w:r>
      <w:r w:rsidR="00CB1F62">
        <w:t xml:space="preserve"> </w:t>
      </w:r>
      <w:r w:rsidR="00AF5615">
        <w:t xml:space="preserve">It was this query that laid </w:t>
      </w:r>
      <w:r w:rsidR="0059066F">
        <w:t xml:space="preserve">down </w:t>
      </w:r>
      <w:r w:rsidR="00AF5615">
        <w:t>the foundations for the concept and t</w:t>
      </w:r>
      <w:r w:rsidR="00CB1F62">
        <w:t xml:space="preserve">he jury agreed </w:t>
      </w:r>
      <w:r w:rsidR="007C6612">
        <w:t xml:space="preserve">with Lord Deas. </w:t>
      </w:r>
      <w:r w:rsidR="00CB1F62">
        <w:t>Dingwall was convicted of culpable homicide and sentenced to ten years</w:t>
      </w:r>
      <w:r w:rsidR="008A5922">
        <w:t xml:space="preserve"> instead</w:t>
      </w:r>
      <w:r w:rsidR="006676E0">
        <w:t xml:space="preserve"> </w:t>
      </w:r>
      <w:sdt>
        <w:sdtPr>
          <w:id w:val="1061598042"/>
          <w:citation/>
        </w:sdtPr>
        <w:sdtContent>
          <w:r w:rsidR="006676E0">
            <w:fldChar w:fldCharType="begin"/>
          </w:r>
          <w:r w:rsidR="006676E0">
            <w:instrText xml:space="preserve"> CITATION Hig86 \l 2057 </w:instrText>
          </w:r>
          <w:r w:rsidR="006676E0">
            <w:fldChar w:fldCharType="separate"/>
          </w:r>
          <w:r w:rsidR="00051817" w:rsidRPr="00051817">
            <w:rPr>
              <w:noProof/>
            </w:rPr>
            <w:t>(Higgins, 1986)</w:t>
          </w:r>
          <w:r w:rsidR="006676E0">
            <w:fldChar w:fldCharType="end"/>
          </w:r>
        </w:sdtContent>
      </w:sdt>
      <w:r w:rsidR="006676E0">
        <w:t>.</w:t>
      </w:r>
    </w:p>
    <w:p w14:paraId="5A274B86" w14:textId="294B5598" w:rsidR="0017750B" w:rsidRDefault="005D61C5">
      <w:r>
        <w:t>E</w:t>
      </w:r>
      <w:r w:rsidR="0017750B">
        <w:t>ventually the Homicide Act 1957 was created.</w:t>
      </w:r>
      <w:r w:rsidR="00945B05">
        <w:t xml:space="preserve"> According to legislation.gov.uk, the act was “for England and Wales [to make] amendments of the law relating to homicide and the trial and punishment of murder”.</w:t>
      </w:r>
      <w:r w:rsidR="00443A19">
        <w:t xml:space="preserve"> Section 2 of the act refers to ‘persons suffering from diminished responsibility’, specifically s</w:t>
      </w:r>
      <w:r w:rsidR="005B6C84">
        <w:t>ubsection 1</w:t>
      </w:r>
      <w:r w:rsidR="00443A19">
        <w:t>:</w:t>
      </w:r>
    </w:p>
    <w:p w14:paraId="62156468" w14:textId="509F8318" w:rsidR="00443A19" w:rsidRPr="00443A19" w:rsidRDefault="00027372" w:rsidP="00443A19">
      <w:pPr>
        <w:jc w:val="center"/>
        <w:rPr>
          <w:i/>
          <w:iCs/>
        </w:rPr>
      </w:pPr>
      <w:r>
        <w:rPr>
          <w:i/>
          <w:iCs/>
        </w:rPr>
        <w:t>“</w:t>
      </w:r>
      <w:r w:rsidR="00443A19" w:rsidRPr="00443A19">
        <w:rPr>
          <w:i/>
          <w:iCs/>
        </w:rPr>
        <w:t>Where a person kills or is a party to the killing of another, he shall not be convicted of murder if he was suffering from such abnormality of mind (whether arising from a condition of arrested or retarded development of mind or any inherent causes or induced by disease or injury) as substantially impaired his mental responsibility for his acts and omissions in doing or being a party to the killing.</w:t>
      </w:r>
      <w:r>
        <w:rPr>
          <w:i/>
          <w:iCs/>
        </w:rPr>
        <w:t>”</w:t>
      </w:r>
    </w:p>
    <w:p w14:paraId="4C821148" w14:textId="3E87220E" w:rsidR="005F1786" w:rsidRPr="00541033" w:rsidRDefault="009052D7">
      <w:pPr>
        <w:rPr>
          <w:noProof/>
          <w:color w:val="FF0000"/>
        </w:rPr>
      </w:pPr>
      <w:r>
        <w:t xml:space="preserve">Kennefick </w:t>
      </w:r>
      <w:sdt>
        <w:sdtPr>
          <w:id w:val="1630507909"/>
          <w:citation/>
        </w:sdtPr>
        <w:sdtContent>
          <w:r>
            <w:fldChar w:fldCharType="begin"/>
          </w:r>
          <w:r>
            <w:instrText xml:space="preserve">CITATION Ken11 \n  \l 2057 </w:instrText>
          </w:r>
          <w:r>
            <w:fldChar w:fldCharType="separate"/>
          </w:r>
          <w:r w:rsidR="00051817" w:rsidRPr="00051817">
            <w:rPr>
              <w:noProof/>
            </w:rPr>
            <w:t>(2011)</w:t>
          </w:r>
          <w:r>
            <w:fldChar w:fldCharType="end"/>
          </w:r>
        </w:sdtContent>
      </w:sdt>
      <w:r>
        <w:t xml:space="preserve"> produced a paper examining the criticisms of the Homicide Act 1957 as it was enacted and if the Coroners</w:t>
      </w:r>
      <w:r w:rsidR="000249CA">
        <w:t xml:space="preserve"> and</w:t>
      </w:r>
      <w:r>
        <w:t xml:space="preserve"> Justice Act 2009 </w:t>
      </w:r>
      <w:r w:rsidR="00563B4B">
        <w:t>addressed</w:t>
      </w:r>
      <w:r>
        <w:t xml:space="preserve"> these. According to Kennefick, </w:t>
      </w:r>
      <w:r w:rsidR="006E61E7">
        <w:rPr>
          <w:noProof/>
        </w:rPr>
        <w:t>there are two basic requirements for a defence to bring forward a sucessful diminished responsibility plea.</w:t>
      </w:r>
      <w:r w:rsidR="00273209">
        <w:rPr>
          <w:noProof/>
        </w:rPr>
        <w:t xml:space="preserve"> Firstly, the offender must be suffering from an ‘abnormality of mind’ and secondly, that abnormality must have ‘substancially impaired his mental responsibility for the killing’.</w:t>
      </w:r>
      <w:r w:rsidR="00AD7048">
        <w:rPr>
          <w:noProof/>
        </w:rPr>
        <w:t xml:space="preserve"> </w:t>
      </w:r>
      <w:r w:rsidR="00E71F6A">
        <w:rPr>
          <w:noProof/>
        </w:rPr>
        <w:t>S</w:t>
      </w:r>
      <w:r w:rsidR="00402A46">
        <w:rPr>
          <w:noProof/>
        </w:rPr>
        <w:t>ubsection 2</w:t>
      </w:r>
      <w:r w:rsidR="00E639D8">
        <w:rPr>
          <w:noProof/>
        </w:rPr>
        <w:t xml:space="preserve"> </w:t>
      </w:r>
      <w:r w:rsidR="00CF0078">
        <w:rPr>
          <w:noProof/>
        </w:rPr>
        <w:t>continues</w:t>
      </w:r>
      <w:r w:rsidR="00E71F6A">
        <w:rPr>
          <w:noProof/>
        </w:rPr>
        <w:t xml:space="preserve"> to state that on a charge of murder it is the burdon of the defence to prove that the offender is not </w:t>
      </w:r>
      <w:r w:rsidR="00F8596F">
        <w:rPr>
          <w:noProof/>
        </w:rPr>
        <w:t>liable through a plea of diminished responsibility</w:t>
      </w:r>
      <w:r w:rsidR="00E71F6A">
        <w:rPr>
          <w:noProof/>
        </w:rPr>
        <w:t>.</w:t>
      </w:r>
      <w:r w:rsidR="00E639D8">
        <w:rPr>
          <w:noProof/>
        </w:rPr>
        <w:t xml:space="preserve"> Section 2 (3) then states that anyone to be convicted of murder shall instead be liable to be convicted of manslaughter</w:t>
      </w:r>
      <w:r w:rsidR="00400187">
        <w:rPr>
          <w:noProof/>
        </w:rPr>
        <w:t xml:space="preserve"> </w:t>
      </w:r>
      <w:sdt>
        <w:sdtPr>
          <w:rPr>
            <w:noProof/>
          </w:rPr>
          <w:id w:val="1445186798"/>
          <w:citation/>
        </w:sdtPr>
        <w:sdtContent>
          <w:r w:rsidR="00400187">
            <w:rPr>
              <w:noProof/>
            </w:rPr>
            <w:fldChar w:fldCharType="begin"/>
          </w:r>
          <w:r w:rsidR="00FD4EC3">
            <w:rPr>
              <w:noProof/>
            </w:rPr>
            <w:instrText xml:space="preserve">CITATION leg57 \l 2057 </w:instrText>
          </w:r>
          <w:r w:rsidR="00400187">
            <w:rPr>
              <w:noProof/>
            </w:rPr>
            <w:fldChar w:fldCharType="separate"/>
          </w:r>
          <w:r w:rsidR="00051817" w:rsidRPr="00051817">
            <w:rPr>
              <w:noProof/>
            </w:rPr>
            <w:t>(legislation.gov.uk, 1957)</w:t>
          </w:r>
          <w:r w:rsidR="00400187">
            <w:rPr>
              <w:noProof/>
            </w:rPr>
            <w:fldChar w:fldCharType="end"/>
          </w:r>
        </w:sdtContent>
      </w:sdt>
      <w:r w:rsidR="00BF611A">
        <w:rPr>
          <w:noProof/>
        </w:rPr>
        <w:t>.</w:t>
      </w:r>
    </w:p>
    <w:p w14:paraId="0DEE95A8" w14:textId="3185965B" w:rsidR="006E21FE" w:rsidRDefault="006E21FE" w:rsidP="006E21FE">
      <w:pPr>
        <w:pStyle w:val="Heading1"/>
      </w:pPr>
      <w:r>
        <w:lastRenderedPageBreak/>
        <w:t>Issues and C</w:t>
      </w:r>
      <w:r w:rsidR="00B37136">
        <w:t>riticisms</w:t>
      </w:r>
      <w:r>
        <w:t xml:space="preserve"> of </w:t>
      </w:r>
      <w:r w:rsidR="004A2116">
        <w:t xml:space="preserve">The </w:t>
      </w:r>
      <w:r>
        <w:t>Homicide Act 1957</w:t>
      </w:r>
    </w:p>
    <w:p w14:paraId="192EE5AB" w14:textId="19652871" w:rsidR="008E1A3B" w:rsidRDefault="007C6D0F" w:rsidP="006E21FE">
      <w:r>
        <w:t xml:space="preserve">Since the Homicide Act was enacted in 1957 many have criticised it, although reform in this area of law was widely welcomed many believed </w:t>
      </w:r>
      <w:r w:rsidR="00C424A6">
        <w:t xml:space="preserve">the Homicide Act was </w:t>
      </w:r>
      <w:r>
        <w:t>in need of further reform.</w:t>
      </w:r>
    </w:p>
    <w:p w14:paraId="32DC13AC" w14:textId="5EBB9599" w:rsidR="00D453E5" w:rsidRDefault="00D453E5" w:rsidP="006E21FE">
      <w:r>
        <w:t xml:space="preserve">The Law Commission produced a </w:t>
      </w:r>
      <w:r w:rsidR="00C66179">
        <w:t xml:space="preserve">‘Partial Defences to Murder’ </w:t>
      </w:r>
      <w:r>
        <w:t>report in</w:t>
      </w:r>
      <w:r w:rsidR="00D30C64">
        <w:rPr>
          <w:noProof/>
        </w:rPr>
        <w:t xml:space="preserve"> </w:t>
      </w:r>
      <w:r w:rsidR="00D30C64" w:rsidRPr="00F503E7">
        <w:rPr>
          <w:noProof/>
        </w:rPr>
        <w:t>2004</w:t>
      </w:r>
      <w:r>
        <w:t xml:space="preserve">. Within the report they examined </w:t>
      </w:r>
      <w:r w:rsidR="00C66179">
        <w:t xml:space="preserve">all partial defences to murder and if they </w:t>
      </w:r>
      <w:r w:rsidR="000A6AB0">
        <w:t>were</w:t>
      </w:r>
      <w:r w:rsidR="00C66179">
        <w:t xml:space="preserve"> in need of reform</w:t>
      </w:r>
      <w:r>
        <w:t xml:space="preserve">. They highlighted in section 5.49 </w:t>
      </w:r>
      <w:r w:rsidR="00E2198B">
        <w:t xml:space="preserve">of their report </w:t>
      </w:r>
      <w:r>
        <w:t xml:space="preserve">that there was little to no evidence to suggest that diminished responsibility was being applied too widely or too narrowly. Simultaneously, their research </w:t>
      </w:r>
      <w:r w:rsidR="00C05137">
        <w:t xml:space="preserve">also </w:t>
      </w:r>
      <w:r>
        <w:t xml:space="preserve">concluded that there were concerns that a diminished responsibility plea was </w:t>
      </w:r>
      <w:r w:rsidR="00215C37">
        <w:t xml:space="preserve">like </w:t>
      </w:r>
      <w:r>
        <w:t>a ‘lottery</w:t>
      </w:r>
      <w:r w:rsidR="00C15D72">
        <w:t>’</w:t>
      </w:r>
      <w:r>
        <w:t xml:space="preserve"> and that the outcome </w:t>
      </w:r>
      <w:r w:rsidR="00C15D72">
        <w:t xml:space="preserve">depended more on </w:t>
      </w:r>
      <w:r>
        <w:t>the persuasiveness of the psychiatrists</w:t>
      </w:r>
      <w:r w:rsidR="002D3596">
        <w:t>,</w:t>
      </w:r>
      <w:r>
        <w:t xml:space="preserve"> </w:t>
      </w:r>
      <w:r w:rsidR="002D3596">
        <w:t xml:space="preserve">the </w:t>
      </w:r>
      <w:r w:rsidR="003C03BC">
        <w:t>advocates,</w:t>
      </w:r>
      <w:r>
        <w:t xml:space="preserve"> and the degree of sympathy which the jury </w:t>
      </w:r>
      <w:r w:rsidR="00FC052E">
        <w:t>had</w:t>
      </w:r>
      <w:r>
        <w:t xml:space="preserve"> for the defendant.</w:t>
      </w:r>
    </w:p>
    <w:p w14:paraId="5CDA5C2E" w14:textId="6C001DE2" w:rsidR="00D453E5" w:rsidRDefault="00D73A98" w:rsidP="006E21FE">
      <w:r>
        <w:t xml:space="preserve">In 2005, the Government announced a review of the law of murder in England and Wales. The </w:t>
      </w:r>
      <w:r w:rsidR="00D453E5">
        <w:t xml:space="preserve">Law Commission </w:t>
      </w:r>
      <w:r>
        <w:t xml:space="preserve">produced its final report in </w:t>
      </w:r>
      <w:r w:rsidR="00D453E5">
        <w:t>2006</w:t>
      </w:r>
      <w:r>
        <w:t xml:space="preserve"> on the matter raising many concerns and recommendations </w:t>
      </w:r>
      <w:r w:rsidR="00F92E9F">
        <w:t>for</w:t>
      </w:r>
      <w:r>
        <w:t xml:space="preserve"> potential reforms in the future.</w:t>
      </w:r>
      <w:r w:rsidR="008276E1">
        <w:t xml:space="preserve"> </w:t>
      </w:r>
      <w:r w:rsidR="00720283">
        <w:t xml:space="preserve">They </w:t>
      </w:r>
      <w:r w:rsidR="008276E1">
        <w:t xml:space="preserve">highlighted in their introduction that some of the laws </w:t>
      </w:r>
      <w:r w:rsidR="008935BC">
        <w:t xml:space="preserve">in relation to murder </w:t>
      </w:r>
      <w:r w:rsidR="008276E1">
        <w:t>had remained unaltered since the seventeenth century</w:t>
      </w:r>
      <w:r w:rsidR="008935BC">
        <w:t xml:space="preserve"> regardless of the fact that many</w:t>
      </w:r>
      <w:r w:rsidR="008276E1">
        <w:t xml:space="preserve"> had acknowledged that the laws were in “dire need of reform”.</w:t>
      </w:r>
      <w:r w:rsidR="003C03BC">
        <w:t xml:space="preserve"> </w:t>
      </w:r>
      <w:r w:rsidR="00EF1E80">
        <w:t>Within Part 5 of their report, they discuss diminished responsibility</w:t>
      </w:r>
      <w:r w:rsidR="006E0155">
        <w:t xml:space="preserve"> in depth</w:t>
      </w:r>
      <w:r w:rsidR="00EF1E80">
        <w:t>. They highlight two principal problems with the definition of diminished responsibility under the law</w:t>
      </w:r>
      <w:r w:rsidR="0006194A">
        <w:t xml:space="preserve"> at the time</w:t>
      </w:r>
      <w:r w:rsidR="00EF1E80">
        <w:t xml:space="preserve">. </w:t>
      </w:r>
      <w:r w:rsidR="00C04764">
        <w:t>Firstly, the definition of “substantial impairment of mental responsibility” does not mention at all what is included with</w:t>
      </w:r>
      <w:r w:rsidR="00D92258">
        <w:t>in</w:t>
      </w:r>
      <w:r w:rsidR="00C04764">
        <w:t xml:space="preserve"> it</w:t>
      </w:r>
      <w:r w:rsidR="006811EA">
        <w:t xml:space="preserve"> and is open to individual interpretation</w:t>
      </w:r>
      <w:r w:rsidR="00C04764">
        <w:t>. Secondly, the definition had not been drafted with the needs and practices of medical experts in mind, even though their evidence is crucial to the legal viability of any claim of diminished responsibility.</w:t>
      </w:r>
      <w:r w:rsidR="004A3011">
        <w:t xml:space="preserve"> </w:t>
      </w:r>
      <w:r w:rsidR="00BB7839">
        <w:t xml:space="preserve">In particular </w:t>
      </w:r>
      <w:r w:rsidR="004A3011">
        <w:t xml:space="preserve">to </w:t>
      </w:r>
      <w:r w:rsidR="00025616">
        <w:t xml:space="preserve">the second principle, </w:t>
      </w:r>
      <w:r w:rsidR="00BB7839">
        <w:t>‘a</w:t>
      </w:r>
      <w:r w:rsidR="00772575">
        <w:t>bnormality of mind</w:t>
      </w:r>
      <w:r w:rsidR="00BB7839">
        <w:t>’</w:t>
      </w:r>
      <w:r w:rsidR="00772575">
        <w:t xml:space="preserve"> is not a psychiatric term</w:t>
      </w:r>
      <w:r w:rsidR="00E60027">
        <w:t xml:space="preserve"> at </w:t>
      </w:r>
      <w:r w:rsidR="00DA1AF9">
        <w:t>all,</w:t>
      </w:r>
      <w:r w:rsidR="00772575">
        <w:t xml:space="preserve"> </w:t>
      </w:r>
      <w:r w:rsidR="00E60027">
        <w:t>and the concept is vague, if not archaic</w:t>
      </w:r>
      <w:sdt>
        <w:sdtPr>
          <w:id w:val="584109400"/>
          <w:citation/>
        </w:sdtPr>
        <w:sdtContent>
          <w:r w:rsidR="0034389C">
            <w:fldChar w:fldCharType="begin"/>
          </w:r>
          <w:r w:rsidR="0034389C">
            <w:instrText xml:space="preserve"> CITATION Mah06 \l 2057 </w:instrText>
          </w:r>
          <w:r w:rsidR="0034389C">
            <w:fldChar w:fldCharType="separate"/>
          </w:r>
          <w:r w:rsidR="00051817">
            <w:rPr>
              <w:noProof/>
            </w:rPr>
            <w:t xml:space="preserve"> </w:t>
          </w:r>
          <w:r w:rsidR="00051817" w:rsidRPr="00051817">
            <w:rPr>
              <w:noProof/>
            </w:rPr>
            <w:t>(Mahendra, 2006)</w:t>
          </w:r>
          <w:r w:rsidR="0034389C">
            <w:fldChar w:fldCharType="end"/>
          </w:r>
        </w:sdtContent>
      </w:sdt>
      <w:r w:rsidR="00E60027">
        <w:t>.</w:t>
      </w:r>
      <w:r w:rsidR="00DA1AF9">
        <w:t xml:space="preserve"> This has resulted </w:t>
      </w:r>
      <w:r w:rsidR="00E60027">
        <w:t xml:space="preserve">in </w:t>
      </w:r>
      <w:r w:rsidR="00772575">
        <w:t xml:space="preserve">its meaning </w:t>
      </w:r>
      <w:r w:rsidR="00DA1AF9">
        <w:t xml:space="preserve">being </w:t>
      </w:r>
      <w:r w:rsidR="00772575">
        <w:t>developed over time by the courts from case to case</w:t>
      </w:r>
      <w:r w:rsidR="005F77B8">
        <w:t xml:space="preserve"> even though </w:t>
      </w:r>
      <w:r w:rsidR="00DA1AF9">
        <w:t>experts are required to interpret it.</w:t>
      </w:r>
      <w:r w:rsidR="006A0D53">
        <w:t xml:space="preserve"> </w:t>
      </w:r>
      <w:r w:rsidR="00D51B6B">
        <w:t xml:space="preserve">This was </w:t>
      </w:r>
      <w:r w:rsidR="00F2403C">
        <w:t xml:space="preserve">also </w:t>
      </w:r>
      <w:r w:rsidR="00D51B6B">
        <w:t>argued in the Law Commissions report in 2004 where they analysed the role of psychiatrists</w:t>
      </w:r>
      <w:r w:rsidR="008545B3">
        <w:t xml:space="preserve"> in murder case</w:t>
      </w:r>
      <w:r w:rsidR="00F970CE">
        <w:t>s</w:t>
      </w:r>
      <w:r w:rsidR="008545B3">
        <w:t xml:space="preserve"> with diminished responsibility pleas</w:t>
      </w:r>
      <w:r w:rsidR="00D51B6B">
        <w:t xml:space="preserve">. They stated that psychiatrists expressed real reservations on being asked to give evidence about if the offenders abnormality of mind “substantially impaired his mental responsibility” as it is not a “matter of science”. </w:t>
      </w:r>
      <w:r w:rsidR="00A77162">
        <w:t>However,</w:t>
      </w:r>
      <w:r w:rsidR="00D51B6B">
        <w:t xml:space="preserve"> Mackay’s study in 2000 revealed that almost 70% of psychiatrists express their opinion on the “ultimate question”</w:t>
      </w:r>
      <w:r w:rsidR="0001415D">
        <w:t xml:space="preserve"> </w:t>
      </w:r>
      <w:sdt>
        <w:sdtPr>
          <w:id w:val="1220486126"/>
          <w:citation/>
        </w:sdtPr>
        <w:sdtContent>
          <w:r w:rsidR="00792F5B">
            <w:fldChar w:fldCharType="begin"/>
          </w:r>
          <w:r w:rsidR="008D1DA4">
            <w:instrText xml:space="preserve">CITATION Ron00 \l 2057 </w:instrText>
          </w:r>
          <w:r w:rsidR="00792F5B">
            <w:fldChar w:fldCharType="separate"/>
          </w:r>
          <w:r w:rsidR="00051817" w:rsidRPr="00051817">
            <w:rPr>
              <w:noProof/>
            </w:rPr>
            <w:t>(Mackay, 2000)</w:t>
          </w:r>
          <w:r w:rsidR="00792F5B">
            <w:fldChar w:fldCharType="end"/>
          </w:r>
        </w:sdtContent>
      </w:sdt>
      <w:r w:rsidR="008D1DA4">
        <w:t>.</w:t>
      </w:r>
      <w:r w:rsidR="00E75890">
        <w:t xml:space="preserve"> </w:t>
      </w:r>
      <w:r w:rsidR="00A77162">
        <w:t>Furthermore,</w:t>
      </w:r>
      <w:r w:rsidR="00D51B6B">
        <w:t xml:space="preserve"> highlighting a lack of consistency within the application of the law.</w:t>
      </w:r>
      <w:r w:rsidR="008A33FB">
        <w:t xml:space="preserve"> This comes to the conclusion that many would argue if diminished responsibility was a legal question or a medical question despite having a medical expert present.</w:t>
      </w:r>
    </w:p>
    <w:p w14:paraId="5B50ECD1" w14:textId="4A99F4F4" w:rsidR="00D05E6C" w:rsidRDefault="00D05E6C" w:rsidP="006E21FE"/>
    <w:p w14:paraId="5010F248" w14:textId="77777777" w:rsidR="00D51B6B" w:rsidRDefault="00D51B6B" w:rsidP="006E21FE"/>
    <w:p w14:paraId="375E43D5" w14:textId="77777777" w:rsidR="002236C3" w:rsidRDefault="002236C3" w:rsidP="006E21FE"/>
    <w:p w14:paraId="668FAE47" w14:textId="09E8880F" w:rsidR="000800CD" w:rsidRDefault="000800CD" w:rsidP="006E21FE"/>
    <w:p w14:paraId="37FED68F" w14:textId="4911A1EC" w:rsidR="004E7348" w:rsidRDefault="004E7348" w:rsidP="006E21FE"/>
    <w:p w14:paraId="447DC462" w14:textId="27E3C1CA" w:rsidR="00A7492F" w:rsidRDefault="00A7492F" w:rsidP="006E21FE"/>
    <w:p w14:paraId="678E2238" w14:textId="77777777" w:rsidR="00A7492F" w:rsidRDefault="00A7492F" w:rsidP="006E21FE"/>
    <w:p w14:paraId="69FF5F56" w14:textId="0943C86F" w:rsidR="008E1A3B" w:rsidRDefault="008E1A3B" w:rsidP="008E1A3B">
      <w:pPr>
        <w:pStyle w:val="Heading1"/>
      </w:pPr>
      <w:r>
        <w:lastRenderedPageBreak/>
        <w:t>Coroners and Justice Act 2009 Amendments</w:t>
      </w:r>
    </w:p>
    <w:p w14:paraId="121370BF" w14:textId="64E165C9" w:rsidR="004E7348" w:rsidRDefault="004E7348" w:rsidP="008E1A3B">
      <w:r>
        <w:t>In 2009 the Government enacted the Coroners and Justice Act. The purpose of the act was to amend laws relating to a number of areas including that of criminal law.</w:t>
      </w:r>
      <w:r w:rsidR="00123F8D">
        <w:t xml:space="preserve"> It is Section 52 of the act that relates to amendments made to Section 2 of the Homicide Act 1957</w:t>
      </w:r>
      <w:sdt>
        <w:sdtPr>
          <w:id w:val="-742715204"/>
          <w:citation/>
        </w:sdtPr>
        <w:sdtContent>
          <w:r w:rsidR="00A20A6B">
            <w:fldChar w:fldCharType="begin"/>
          </w:r>
          <w:r w:rsidR="00A20A6B">
            <w:instrText xml:space="preserve"> CITATION leg09 \l 2057 </w:instrText>
          </w:r>
          <w:r w:rsidR="00A20A6B">
            <w:fldChar w:fldCharType="separate"/>
          </w:r>
          <w:r w:rsidR="00051817">
            <w:rPr>
              <w:noProof/>
            </w:rPr>
            <w:t xml:space="preserve"> </w:t>
          </w:r>
          <w:r w:rsidR="00051817" w:rsidRPr="00051817">
            <w:rPr>
              <w:noProof/>
            </w:rPr>
            <w:t>(legislation.gov.uk, 2009)</w:t>
          </w:r>
          <w:r w:rsidR="00A20A6B">
            <w:fldChar w:fldCharType="end"/>
          </w:r>
        </w:sdtContent>
      </w:sdt>
      <w:r w:rsidR="00123F8D">
        <w:t>.</w:t>
      </w:r>
      <w:r w:rsidR="00197053">
        <w:t xml:space="preserve"> Section 52 of the Coroners and Justice Act 2009 states:</w:t>
      </w:r>
    </w:p>
    <w:p w14:paraId="74EC91C6" w14:textId="26FD106E" w:rsidR="002C2C12" w:rsidRPr="00027372" w:rsidRDefault="002C2C12" w:rsidP="00027372">
      <w:pPr>
        <w:rPr>
          <w:i/>
          <w:iCs/>
        </w:rPr>
      </w:pPr>
      <w:r w:rsidRPr="00027372">
        <w:rPr>
          <w:i/>
          <w:iCs/>
        </w:rPr>
        <w:t>“(1) A person (“D”) who kills or is a party to the killing of another is not to be convicted of murder if D was suffering from an abnormality of mental functioning which—</w:t>
      </w:r>
    </w:p>
    <w:p w14:paraId="3D24DC88" w14:textId="7782EDE0" w:rsidR="002C2C12" w:rsidRPr="00027372" w:rsidRDefault="002C2C12" w:rsidP="00027372">
      <w:pPr>
        <w:spacing w:after="0"/>
        <w:ind w:left="720"/>
        <w:rPr>
          <w:i/>
          <w:iCs/>
        </w:rPr>
      </w:pPr>
      <w:r w:rsidRPr="00027372">
        <w:rPr>
          <w:i/>
          <w:iCs/>
        </w:rPr>
        <w:t>(a) arose from a recognised medical condition,</w:t>
      </w:r>
    </w:p>
    <w:p w14:paraId="41BD4842" w14:textId="037B8AA8" w:rsidR="002C2C12" w:rsidRPr="00027372" w:rsidRDefault="002C2C12" w:rsidP="00027372">
      <w:pPr>
        <w:spacing w:after="0"/>
        <w:ind w:left="720"/>
        <w:rPr>
          <w:i/>
          <w:iCs/>
        </w:rPr>
      </w:pPr>
      <w:r w:rsidRPr="00027372">
        <w:rPr>
          <w:i/>
          <w:iCs/>
        </w:rPr>
        <w:t>(b) substantially impaired D’s ability to do one or more of the things mentioned in subsection (1A), and</w:t>
      </w:r>
    </w:p>
    <w:p w14:paraId="63DE1024" w14:textId="35830A9A" w:rsidR="002C2C12" w:rsidRPr="00027372" w:rsidRDefault="002C2C12" w:rsidP="00027372">
      <w:pPr>
        <w:ind w:left="720"/>
        <w:rPr>
          <w:i/>
          <w:iCs/>
        </w:rPr>
      </w:pPr>
      <w:r w:rsidRPr="00027372">
        <w:rPr>
          <w:i/>
          <w:iCs/>
        </w:rPr>
        <w:t>(c) provides an explanation for D’s acts and omissions in doing or being a party to the killing.</w:t>
      </w:r>
    </w:p>
    <w:p w14:paraId="2ECFBF04" w14:textId="1D736BB4" w:rsidR="00492A22" w:rsidRDefault="00492A22" w:rsidP="00027372">
      <w:r>
        <w:t>As seen above, not much of the original Homicide Act Section 2 remains in the new definition</w:t>
      </w:r>
      <w:r w:rsidR="005017AD">
        <w:t xml:space="preserve"> other than the words ‘abnormality’, ‘substantially impaired’, and ‘in doing or being a party to the killing’.</w:t>
      </w:r>
    </w:p>
    <w:p w14:paraId="3E41A431" w14:textId="570B0D8C" w:rsidR="0066063A" w:rsidRDefault="005017AD">
      <w:r>
        <w:t>The 2009 Act replaced the term ‘abnormality of mind’ with ‘abnormality of mental functioning’. One of the original criticisms was that the term was not that of a psychiatric one; however, neither is the new term</w:t>
      </w:r>
      <w:r w:rsidR="00094E27">
        <w:t xml:space="preserve"> according to</w:t>
      </w:r>
      <w:r w:rsidR="00094E27">
        <w:rPr>
          <w:noProof/>
        </w:rPr>
        <w:t xml:space="preserve"> </w:t>
      </w:r>
      <w:r w:rsidR="00094E27" w:rsidRPr="00094E27">
        <w:rPr>
          <w:noProof/>
        </w:rPr>
        <w:t>Mackay</w:t>
      </w:r>
      <w:r>
        <w:t xml:space="preserve">. It is said that psychiatrists </w:t>
      </w:r>
      <w:r w:rsidR="002E0AAB">
        <w:t xml:space="preserve">did however </w:t>
      </w:r>
      <w:r w:rsidR="00B81EB1">
        <w:t>prefer</w:t>
      </w:r>
      <w:r w:rsidR="002E0AAB">
        <w:t xml:space="preserve"> </w:t>
      </w:r>
      <w:r w:rsidR="00B81EB1">
        <w:t xml:space="preserve">the term ‘mental functioning’ over ‘abnormality of mind’ </w:t>
      </w:r>
      <w:sdt>
        <w:sdtPr>
          <w:id w:val="-1942061623"/>
          <w:citation/>
        </w:sdtPr>
        <w:sdtContent>
          <w:r w:rsidR="00B81EB1">
            <w:fldChar w:fldCharType="begin"/>
          </w:r>
          <w:r w:rsidR="00B81EB1">
            <w:instrText xml:space="preserve"> CITATION The06 \l 2057 </w:instrText>
          </w:r>
          <w:r w:rsidR="00B81EB1">
            <w:fldChar w:fldCharType="separate"/>
          </w:r>
          <w:r w:rsidR="00051817" w:rsidRPr="00051817">
            <w:rPr>
              <w:noProof/>
            </w:rPr>
            <w:t>(The Law Commission, 2006)</w:t>
          </w:r>
          <w:r w:rsidR="00B81EB1">
            <w:fldChar w:fldCharType="end"/>
          </w:r>
        </w:sdtContent>
      </w:sdt>
      <w:r w:rsidR="00B81EB1">
        <w:t>.</w:t>
      </w:r>
      <w:r w:rsidR="00E2116A">
        <w:t xml:space="preserve"> </w:t>
      </w:r>
      <w:r w:rsidR="008B6A54">
        <w:t>The introduction of the clause ‘a recognised mental condition’</w:t>
      </w:r>
      <w:r w:rsidR="00C67CB1">
        <w:t xml:space="preserve"> does help to clarify what mental disorders can be used, a complaint of the original act.</w:t>
      </w:r>
      <w:r w:rsidR="001F1402">
        <w:t xml:space="preserve"> Mackay, argues that although it is restricting it to ‘</w:t>
      </w:r>
      <w:r w:rsidR="005A32B1">
        <w:t xml:space="preserve">a </w:t>
      </w:r>
      <w:r w:rsidR="001F1402">
        <w:t>recognised mental condition’</w:t>
      </w:r>
      <w:r w:rsidR="005A32B1">
        <w:t>, by whom does the condition need to be recognised by? He states that a professionally accepted medical condition is presumed to be what is meant but such recognition will not be restricted to psychiatric experts and could include all other branches of medical professions and psychologists.</w:t>
      </w:r>
      <w:r w:rsidR="009F3354">
        <w:t xml:space="preserve"> Similarly,</w:t>
      </w:r>
      <w:r w:rsidR="00E31346">
        <w:t xml:space="preserve"> Crofts &amp; Wake </w:t>
      </w:r>
      <w:sdt>
        <w:sdtPr>
          <w:id w:val="1214926116"/>
          <w:citation/>
        </w:sdtPr>
        <w:sdtContent>
          <w:r w:rsidR="00E31346">
            <w:fldChar w:fldCharType="begin"/>
          </w:r>
          <w:r w:rsidR="00E31346">
            <w:instrText xml:space="preserve">CITATION Cro21 \n  \l 2057 </w:instrText>
          </w:r>
          <w:r w:rsidR="00E31346">
            <w:fldChar w:fldCharType="separate"/>
          </w:r>
          <w:r w:rsidR="00051817" w:rsidRPr="00051817">
            <w:rPr>
              <w:noProof/>
            </w:rPr>
            <w:t>(2021)</w:t>
          </w:r>
          <w:r w:rsidR="00E31346">
            <w:fldChar w:fldCharType="end"/>
          </w:r>
        </w:sdtContent>
      </w:sdt>
      <w:r w:rsidR="00E31346">
        <w:t xml:space="preserve"> describe</w:t>
      </w:r>
      <w:r w:rsidR="00CF2F2D">
        <w:t xml:space="preserve"> </w:t>
      </w:r>
      <w:r w:rsidR="00E31346">
        <w:t xml:space="preserve">a ‘divergence’ between a level of impairment that may bring a defendant within a classification and a level necessary to have an impact legally. They </w:t>
      </w:r>
      <w:r w:rsidR="00486003">
        <w:t xml:space="preserve">state that the result is that ultimately determination </w:t>
      </w:r>
      <w:r w:rsidR="003C1043">
        <w:t xml:space="preserve">is </w:t>
      </w:r>
      <w:r w:rsidR="00486003">
        <w:t xml:space="preserve">still </w:t>
      </w:r>
      <w:r w:rsidR="003C1043">
        <w:t>made</w:t>
      </w:r>
      <w:r w:rsidR="00486003">
        <w:t xml:space="preserve"> </w:t>
      </w:r>
      <w:r w:rsidR="003C1043">
        <w:t>on a</w:t>
      </w:r>
      <w:r w:rsidR="00486003">
        <w:t xml:space="preserve"> case-by-case basis by the courts.</w:t>
      </w:r>
      <w:r w:rsidR="006569BA">
        <w:t xml:space="preserve"> </w:t>
      </w:r>
      <w:r w:rsidR="005D0E34">
        <w:t>Regardless of this,</w:t>
      </w:r>
      <w:r w:rsidR="00025728">
        <w:t xml:space="preserve"> Kennefick </w:t>
      </w:r>
      <w:r w:rsidR="005D0E34">
        <w:t xml:space="preserve">still </w:t>
      </w:r>
      <w:r w:rsidR="00025728">
        <w:t xml:space="preserve">points out, </w:t>
      </w:r>
      <w:r w:rsidR="00D755C3">
        <w:t xml:space="preserve">that </w:t>
      </w:r>
      <w:r w:rsidR="00025728">
        <w:t>the 2009 Act ‘is representative of a marked shift towards the medicalisation of this area of law’.</w:t>
      </w:r>
    </w:p>
    <w:p w14:paraId="0F32C09A" w14:textId="6413A56D" w:rsidR="001F798B" w:rsidRDefault="00CD4903" w:rsidP="00492A22">
      <w:pPr>
        <w:pStyle w:val="Heading1"/>
      </w:pPr>
      <w:r>
        <w:t>Conclusion</w:t>
      </w:r>
    </w:p>
    <w:p w14:paraId="778EF453" w14:textId="04C4F4FE" w:rsidR="00492A22" w:rsidRDefault="004D3352" w:rsidP="00492A22">
      <w:r>
        <w:t xml:space="preserve">In conclusion the Coroners and Justice Act 2009 did as a whole amend the law in this area for the better. Many of the original criticisms were </w:t>
      </w:r>
      <w:r w:rsidR="00C50ABC">
        <w:t xml:space="preserve">in fact </w:t>
      </w:r>
      <w:r>
        <w:t xml:space="preserve">taken into account and addressed. A brand-new definition and requirements to a successful plea did help bring about clarity </w:t>
      </w:r>
      <w:r w:rsidR="002C7BD2">
        <w:t>of the law in this area</w:t>
      </w:r>
      <w:r>
        <w:t xml:space="preserve">. However, many of the original criticisms are still present, albeit not as bad </w:t>
      </w:r>
      <w:r w:rsidR="00D85775">
        <w:t xml:space="preserve">of a form </w:t>
      </w:r>
      <w:r>
        <w:t xml:space="preserve">as they </w:t>
      </w:r>
      <w:r w:rsidR="00D0142A">
        <w:t xml:space="preserve">used to be but </w:t>
      </w:r>
      <w:r>
        <w:t xml:space="preserve">are still present. ‘Abnormality of mental functioning’, </w:t>
      </w:r>
      <w:r w:rsidR="003D3BC2">
        <w:t xml:space="preserve">for example, was </w:t>
      </w:r>
      <w:r>
        <w:t>the term used to replace ‘abnormality of mind</w:t>
      </w:r>
      <w:r w:rsidR="003D3BC2">
        <w:t>. It</w:t>
      </w:r>
      <w:r>
        <w:t xml:space="preserve"> was argued </w:t>
      </w:r>
      <w:r w:rsidR="006B76BB">
        <w:t xml:space="preserve">that it was not </w:t>
      </w:r>
      <w:r>
        <w:t xml:space="preserve">a psychiatric </w:t>
      </w:r>
      <w:r w:rsidR="004B144E">
        <w:t>term,</w:t>
      </w:r>
      <w:r>
        <w:t xml:space="preserve"> </w:t>
      </w:r>
      <w:r w:rsidR="002432C3">
        <w:t>but neither is that of the new term used to replace it.</w:t>
      </w:r>
      <w:r>
        <w:t xml:space="preserve"> Concerns over clarity were aided by the addition of ‘a recognised medical condition’, although </w:t>
      </w:r>
      <w:r w:rsidR="004B144E">
        <w:t xml:space="preserve">as Mackay states </w:t>
      </w:r>
      <w:r>
        <w:t xml:space="preserve">by whom does the condition need to be recognised by? Again, although it could be argued that in its current state it is </w:t>
      </w:r>
      <w:r w:rsidR="00E15E42">
        <w:t>clearer</w:t>
      </w:r>
      <w:r>
        <w:t xml:space="preserve"> there is still a degree of unclarity surrounding</w:t>
      </w:r>
      <w:r w:rsidR="002A4E7E">
        <w:t xml:space="preserve"> the classifications of </w:t>
      </w:r>
      <w:r>
        <w:t>a ‘recognised condition’. Overall, the most prominent argument of the original act was that diminished responsibility was not known to be a legal question or a medical question despite the presence of a medical expert.</w:t>
      </w:r>
      <w:r w:rsidR="00EF0B1C">
        <w:t xml:space="preserve"> Unfortunately, even with the amendments this query still remains.</w:t>
      </w:r>
      <w:r w:rsidR="00F32C57">
        <w:t xml:space="preserve"> The Coroners and Justice Act 2009 did make positive amendments to the </w:t>
      </w:r>
      <w:r w:rsidR="00B6690A">
        <w:t>law</w:t>
      </w:r>
      <w:r w:rsidR="00640302">
        <w:t>s on murder</w:t>
      </w:r>
      <w:r w:rsidR="00F32C57">
        <w:t xml:space="preserve"> </w:t>
      </w:r>
      <w:r w:rsidR="00B6690A">
        <w:t xml:space="preserve">but </w:t>
      </w:r>
      <w:r w:rsidR="00825E06">
        <w:t>there is still need for further evolution within this area of law</w:t>
      </w:r>
      <w:r w:rsidR="00B6690A">
        <w:t>.</w:t>
      </w:r>
    </w:p>
    <w:sdt>
      <w:sdtPr>
        <w:rPr>
          <w:rFonts w:eastAsiaTheme="minorHAnsi" w:cstheme="minorBidi"/>
          <w:b w:val="0"/>
          <w:color w:val="auto"/>
          <w:sz w:val="22"/>
          <w:szCs w:val="22"/>
        </w:rPr>
        <w:id w:val="423227657"/>
        <w:docPartObj>
          <w:docPartGallery w:val="Bibliographies"/>
          <w:docPartUnique/>
        </w:docPartObj>
      </w:sdtPr>
      <w:sdtContent>
        <w:p w14:paraId="21838D71" w14:textId="2FD4AA7A" w:rsidR="008E1A3B" w:rsidRDefault="008E1A3B">
          <w:pPr>
            <w:pStyle w:val="Heading1"/>
          </w:pPr>
          <w:r>
            <w:t>References</w:t>
          </w:r>
        </w:p>
        <w:sdt>
          <w:sdtPr>
            <w:id w:val="-573587230"/>
            <w:bibliography/>
          </w:sdtPr>
          <w:sdtContent>
            <w:p w14:paraId="0E41775F" w14:textId="77777777" w:rsidR="00051817" w:rsidRDefault="008E1A3B" w:rsidP="00051817">
              <w:pPr>
                <w:pStyle w:val="Bibliography"/>
                <w:rPr>
                  <w:noProof/>
                  <w:sz w:val="24"/>
                  <w:szCs w:val="24"/>
                </w:rPr>
              </w:pPr>
              <w:r>
                <w:fldChar w:fldCharType="begin"/>
              </w:r>
              <w:r>
                <w:instrText xml:space="preserve"> BIBLIOGRAPHY </w:instrText>
              </w:r>
              <w:r>
                <w:fldChar w:fldCharType="separate"/>
              </w:r>
              <w:r w:rsidR="00051817">
                <w:rPr>
                  <w:noProof/>
                </w:rPr>
                <w:t xml:space="preserve">Crofts, T. &amp; Wake, N., 2021. Diminished responsibility determinations in England and Wales and New South Wales: whose role is it anyway?. </w:t>
              </w:r>
              <w:r w:rsidR="00051817">
                <w:rPr>
                  <w:i/>
                  <w:iCs/>
                  <w:noProof/>
                </w:rPr>
                <w:t xml:space="preserve">Northern Ireland Legal Quarterly, </w:t>
              </w:r>
              <w:r w:rsidR="00051817">
                <w:rPr>
                  <w:noProof/>
                </w:rPr>
                <w:t>72(2), pp. 324-362.</w:t>
              </w:r>
            </w:p>
            <w:p w14:paraId="008D3ACD" w14:textId="77777777" w:rsidR="00051817" w:rsidRDefault="00051817" w:rsidP="00051817">
              <w:pPr>
                <w:pStyle w:val="Bibliography"/>
                <w:rPr>
                  <w:noProof/>
                </w:rPr>
              </w:pPr>
              <w:r>
                <w:rPr>
                  <w:noProof/>
                </w:rPr>
                <w:t xml:space="preserve">Higgins, J., 1986. The Origins of the Homicide Act 1957. </w:t>
              </w:r>
              <w:r>
                <w:rPr>
                  <w:i/>
                  <w:iCs/>
                  <w:noProof/>
                </w:rPr>
                <w:t xml:space="preserve">Journal of Medical Ethics, </w:t>
              </w:r>
              <w:r>
                <w:rPr>
                  <w:noProof/>
                </w:rPr>
                <w:t>Volume 12.</w:t>
              </w:r>
            </w:p>
            <w:p w14:paraId="4515824B" w14:textId="77777777" w:rsidR="00051817" w:rsidRDefault="00051817" w:rsidP="00051817">
              <w:pPr>
                <w:pStyle w:val="Bibliography"/>
                <w:rPr>
                  <w:noProof/>
                </w:rPr>
              </w:pPr>
              <w:r>
                <w:rPr>
                  <w:noProof/>
                </w:rPr>
                <w:t xml:space="preserve">Kennefick, L., 2011. Intorducing a New Diminished Responsibility Defence for England and Wales. </w:t>
              </w:r>
              <w:r>
                <w:rPr>
                  <w:i/>
                  <w:iCs/>
                  <w:noProof/>
                </w:rPr>
                <w:t xml:space="preserve">The Modern Law Review, </w:t>
              </w:r>
              <w:r>
                <w:rPr>
                  <w:noProof/>
                </w:rPr>
                <w:t>Volume 74.</w:t>
              </w:r>
            </w:p>
            <w:p w14:paraId="65345D73" w14:textId="77777777" w:rsidR="00051817" w:rsidRDefault="00051817" w:rsidP="00051817">
              <w:pPr>
                <w:pStyle w:val="Bibliography"/>
                <w:rPr>
                  <w:noProof/>
                </w:rPr>
              </w:pPr>
              <w:r>
                <w:rPr>
                  <w:noProof/>
                </w:rPr>
                <w:t xml:space="preserve">legislation.gov.uk, 1957. </w:t>
              </w:r>
              <w:r>
                <w:rPr>
                  <w:i/>
                  <w:iCs/>
                  <w:noProof/>
                </w:rPr>
                <w:t xml:space="preserve">Homicide Act 1957 (As Enacted). </w:t>
              </w:r>
              <w:r>
                <w:rPr>
                  <w:noProof/>
                </w:rPr>
                <w:t xml:space="preserve">[Online] </w:t>
              </w:r>
              <w:r>
                <w:rPr>
                  <w:noProof/>
                </w:rPr>
                <w:br/>
                <w:t xml:space="preserve">Available at: </w:t>
              </w:r>
              <w:r>
                <w:rPr>
                  <w:noProof/>
                  <w:u w:val="single"/>
                </w:rPr>
                <w:t>https://www.legislation.gov.uk/ukpga/Eliz2/5-6/11/enacted</w:t>
              </w:r>
              <w:r>
                <w:rPr>
                  <w:noProof/>
                </w:rPr>
                <w:br/>
                <w:t>[Accessed 01 March 2023].</w:t>
              </w:r>
            </w:p>
            <w:p w14:paraId="24F1E0CB" w14:textId="77777777" w:rsidR="00051817" w:rsidRDefault="00051817" w:rsidP="00051817">
              <w:pPr>
                <w:pStyle w:val="Bibliography"/>
                <w:rPr>
                  <w:noProof/>
                </w:rPr>
              </w:pPr>
              <w:r>
                <w:rPr>
                  <w:noProof/>
                </w:rPr>
                <w:t xml:space="preserve">legislation.gov.uk, 2009. </w:t>
              </w:r>
              <w:r>
                <w:rPr>
                  <w:i/>
                  <w:iCs/>
                  <w:noProof/>
                </w:rPr>
                <w:t xml:space="preserve">Coroners and Justice Act 2009 (As Enacted). </w:t>
              </w:r>
              <w:r>
                <w:rPr>
                  <w:noProof/>
                </w:rPr>
                <w:t xml:space="preserve">[Online] </w:t>
              </w:r>
              <w:r>
                <w:rPr>
                  <w:noProof/>
                </w:rPr>
                <w:br/>
                <w:t xml:space="preserve">Available at: </w:t>
              </w:r>
              <w:r>
                <w:rPr>
                  <w:noProof/>
                  <w:u w:val="single"/>
                </w:rPr>
                <w:t>https://www.legislation.gov.uk/ukpga/2009/25/enacted</w:t>
              </w:r>
              <w:r>
                <w:rPr>
                  <w:noProof/>
                </w:rPr>
                <w:br/>
                <w:t>[Accessed 02 March 2023].</w:t>
              </w:r>
            </w:p>
            <w:p w14:paraId="6E498151" w14:textId="77777777" w:rsidR="00051817" w:rsidRDefault="00051817" w:rsidP="00051817">
              <w:pPr>
                <w:pStyle w:val="Bibliography"/>
                <w:rPr>
                  <w:noProof/>
                </w:rPr>
              </w:pPr>
              <w:r>
                <w:rPr>
                  <w:noProof/>
                </w:rPr>
                <w:t xml:space="preserve">Mackay, R. D., 2000. Diminished Responsibility and Mentally Disordered Killers. In: A. Ashworth &amp; B. Mitchell, eds. </w:t>
              </w:r>
              <w:r>
                <w:rPr>
                  <w:i/>
                  <w:iCs/>
                  <w:noProof/>
                </w:rPr>
                <w:t xml:space="preserve">Rethinking English Homicide Law. </w:t>
              </w:r>
              <w:r>
                <w:rPr>
                  <w:noProof/>
                </w:rPr>
                <w:t>Oxford: Oxford Univeristy Press, pp. 55-83.</w:t>
              </w:r>
            </w:p>
            <w:p w14:paraId="14F2FBC3" w14:textId="77777777" w:rsidR="00051817" w:rsidRDefault="00051817" w:rsidP="00051817">
              <w:pPr>
                <w:pStyle w:val="Bibliography"/>
                <w:rPr>
                  <w:noProof/>
                </w:rPr>
              </w:pPr>
              <w:r>
                <w:rPr>
                  <w:noProof/>
                </w:rPr>
                <w:t xml:space="preserve">Mackay, R. D., 2010. </w:t>
              </w:r>
              <w:r>
                <w:rPr>
                  <w:i/>
                  <w:iCs/>
                  <w:noProof/>
                </w:rPr>
                <w:t xml:space="preserve">The Cornoners and Justice Act 2009 - partial defences to murder (2) The new diminished responsibility plea, </w:t>
              </w:r>
              <w:r>
                <w:rPr>
                  <w:noProof/>
                </w:rPr>
                <w:t>Unknown: Sweet &amp; Maxwell.</w:t>
              </w:r>
            </w:p>
            <w:p w14:paraId="48B11AB7" w14:textId="77777777" w:rsidR="00051817" w:rsidRDefault="00051817" w:rsidP="00051817">
              <w:pPr>
                <w:pStyle w:val="Bibliography"/>
                <w:rPr>
                  <w:noProof/>
                </w:rPr>
              </w:pPr>
              <w:r>
                <w:rPr>
                  <w:noProof/>
                </w:rPr>
                <w:t xml:space="preserve">Mahendra, B., 2006. The law of homicide - expert reform?. </w:t>
              </w:r>
              <w:r>
                <w:rPr>
                  <w:i/>
                  <w:iCs/>
                  <w:noProof/>
                </w:rPr>
                <w:t xml:space="preserve">New Law Journal, </w:t>
              </w:r>
              <w:r>
                <w:rPr>
                  <w:noProof/>
                </w:rPr>
                <w:t>156(7213), p. n/a.</w:t>
              </w:r>
            </w:p>
            <w:p w14:paraId="4D5AC522" w14:textId="77777777" w:rsidR="00051817" w:rsidRDefault="00051817" w:rsidP="00051817">
              <w:pPr>
                <w:pStyle w:val="Bibliography"/>
                <w:rPr>
                  <w:noProof/>
                </w:rPr>
              </w:pPr>
              <w:r>
                <w:rPr>
                  <w:noProof/>
                </w:rPr>
                <w:t xml:space="preserve">Reed, A. &amp; Bohlander, M., 2019. </w:t>
              </w:r>
              <w:r>
                <w:rPr>
                  <w:i/>
                  <w:iCs/>
                  <w:noProof/>
                </w:rPr>
                <w:t xml:space="preserve">Homicide in Criminal Law - A Research Companion. </w:t>
              </w:r>
              <w:r>
                <w:rPr>
                  <w:noProof/>
                </w:rPr>
                <w:t>1st ed. Oxford: Routledge.</w:t>
              </w:r>
            </w:p>
            <w:p w14:paraId="2E497D59" w14:textId="77777777" w:rsidR="00051817" w:rsidRDefault="00051817" w:rsidP="00051817">
              <w:pPr>
                <w:pStyle w:val="Bibliography"/>
                <w:rPr>
                  <w:noProof/>
                </w:rPr>
              </w:pPr>
              <w:r>
                <w:rPr>
                  <w:noProof/>
                </w:rPr>
                <w:t xml:space="preserve">The Law Commission, 2004. </w:t>
              </w:r>
              <w:r>
                <w:rPr>
                  <w:i/>
                  <w:iCs/>
                  <w:noProof/>
                </w:rPr>
                <w:t xml:space="preserve">Partial Defences to Murder - Final Report, </w:t>
              </w:r>
              <w:r>
                <w:rPr>
                  <w:noProof/>
                </w:rPr>
                <w:t>London: The Law Commission.</w:t>
              </w:r>
            </w:p>
            <w:p w14:paraId="545A8A8F" w14:textId="77777777" w:rsidR="00051817" w:rsidRDefault="00051817" w:rsidP="00051817">
              <w:pPr>
                <w:pStyle w:val="Bibliography"/>
                <w:rPr>
                  <w:noProof/>
                </w:rPr>
              </w:pPr>
              <w:r>
                <w:rPr>
                  <w:noProof/>
                </w:rPr>
                <w:t xml:space="preserve">The Law Commission, 2006. </w:t>
              </w:r>
              <w:r>
                <w:rPr>
                  <w:i/>
                  <w:iCs/>
                  <w:noProof/>
                </w:rPr>
                <w:t xml:space="preserve">Murder, Manslaughter and Infanticide, </w:t>
              </w:r>
              <w:r>
                <w:rPr>
                  <w:noProof/>
                </w:rPr>
                <w:t>London: The Law Commission.</w:t>
              </w:r>
            </w:p>
            <w:p w14:paraId="4ED5E006" w14:textId="0B2544FF" w:rsidR="008E1A3B" w:rsidRDefault="008E1A3B" w:rsidP="00051817">
              <w:r>
                <w:rPr>
                  <w:b/>
                  <w:bCs/>
                  <w:noProof/>
                </w:rPr>
                <w:fldChar w:fldCharType="end"/>
              </w:r>
            </w:p>
          </w:sdtContent>
        </w:sdt>
      </w:sdtContent>
    </w:sdt>
    <w:p w14:paraId="5B5C1B68" w14:textId="77777777" w:rsidR="0048328D" w:rsidRDefault="0048328D"/>
    <w:sectPr w:rsidR="0048328D" w:rsidSect="0044058F">
      <w:headerReference w:type="default" r:id="rId7"/>
      <w:pgSz w:w="11906" w:h="16838"/>
      <w:pgMar w:top="1440" w:right="1440" w:bottom="1440" w:left="1440" w:header="708" w:footer="708" w:gutter="0"/>
      <w:pgBorders w:display="firstPage" w:offsetFrom="page">
        <w:top w:val="double" w:sz="18" w:space="24" w:color="4472C4" w:themeColor="accent1"/>
        <w:left w:val="double" w:sz="18" w:space="24" w:color="4472C4" w:themeColor="accent1"/>
        <w:bottom w:val="double" w:sz="18" w:space="24" w:color="4472C4" w:themeColor="accent1"/>
        <w:right w:val="double" w:sz="18" w:space="24" w:color="4472C4" w:themeColor="accent1"/>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5F7CA0" w14:textId="77777777" w:rsidR="003F55C6" w:rsidRDefault="003F55C6" w:rsidP="00D32954">
      <w:pPr>
        <w:spacing w:after="0" w:line="240" w:lineRule="auto"/>
      </w:pPr>
      <w:r>
        <w:separator/>
      </w:r>
    </w:p>
  </w:endnote>
  <w:endnote w:type="continuationSeparator" w:id="0">
    <w:p w14:paraId="1FB05E27" w14:textId="77777777" w:rsidR="003F55C6" w:rsidRDefault="003F55C6" w:rsidP="00D329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374AE4" w14:textId="77777777" w:rsidR="003F55C6" w:rsidRDefault="003F55C6" w:rsidP="00D32954">
      <w:pPr>
        <w:spacing w:after="0" w:line="240" w:lineRule="auto"/>
      </w:pPr>
      <w:r>
        <w:separator/>
      </w:r>
    </w:p>
  </w:footnote>
  <w:footnote w:type="continuationSeparator" w:id="0">
    <w:p w14:paraId="76682518" w14:textId="77777777" w:rsidR="003F55C6" w:rsidRDefault="003F55C6" w:rsidP="00D329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9DABE" w14:textId="77777777" w:rsidR="003D4D31" w:rsidRDefault="003D4D31" w:rsidP="003D4D31">
    <w:pPr>
      <w:pStyle w:val="Header"/>
    </w:pPr>
    <w:r>
      <w:t>Criminal Law (BMPL4009)</w:t>
    </w:r>
    <w:r>
      <w:ptab w:relativeTo="margin" w:alignment="right" w:leader="none"/>
    </w:r>
    <w:r>
      <w:t xml:space="preserve"> Lewis Jackson-Peck</w:t>
    </w:r>
  </w:p>
  <w:p w14:paraId="3E807D93" w14:textId="4EDD9156" w:rsidR="00D32954" w:rsidRDefault="00D3295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D22"/>
    <w:rsid w:val="00004465"/>
    <w:rsid w:val="00011970"/>
    <w:rsid w:val="0001415D"/>
    <w:rsid w:val="0001453F"/>
    <w:rsid w:val="000249CA"/>
    <w:rsid w:val="00025616"/>
    <w:rsid w:val="00025728"/>
    <w:rsid w:val="00026539"/>
    <w:rsid w:val="00027372"/>
    <w:rsid w:val="00044BB8"/>
    <w:rsid w:val="000512C3"/>
    <w:rsid w:val="00051817"/>
    <w:rsid w:val="00052AA3"/>
    <w:rsid w:val="00054F24"/>
    <w:rsid w:val="000564E3"/>
    <w:rsid w:val="0006194A"/>
    <w:rsid w:val="000800CD"/>
    <w:rsid w:val="00094E27"/>
    <w:rsid w:val="000A6AB0"/>
    <w:rsid w:val="000B5B33"/>
    <w:rsid w:val="000B7E44"/>
    <w:rsid w:val="000C3C30"/>
    <w:rsid w:val="00102A6C"/>
    <w:rsid w:val="00103B81"/>
    <w:rsid w:val="00105458"/>
    <w:rsid w:val="001236BE"/>
    <w:rsid w:val="00123F8D"/>
    <w:rsid w:val="00125F47"/>
    <w:rsid w:val="00133299"/>
    <w:rsid w:val="00151FD3"/>
    <w:rsid w:val="00163CF3"/>
    <w:rsid w:val="0016463D"/>
    <w:rsid w:val="00173B88"/>
    <w:rsid w:val="0017750B"/>
    <w:rsid w:val="00180828"/>
    <w:rsid w:val="00197053"/>
    <w:rsid w:val="001A2E91"/>
    <w:rsid w:val="001B223E"/>
    <w:rsid w:val="001D1814"/>
    <w:rsid w:val="001D1DA8"/>
    <w:rsid w:val="001D4848"/>
    <w:rsid w:val="001F0381"/>
    <w:rsid w:val="001F1402"/>
    <w:rsid w:val="001F747B"/>
    <w:rsid w:val="001F798B"/>
    <w:rsid w:val="00207D75"/>
    <w:rsid w:val="00215C37"/>
    <w:rsid w:val="00220C54"/>
    <w:rsid w:val="002236C3"/>
    <w:rsid w:val="002271CE"/>
    <w:rsid w:val="00234500"/>
    <w:rsid w:val="002432C3"/>
    <w:rsid w:val="002442A7"/>
    <w:rsid w:val="00257CD4"/>
    <w:rsid w:val="00261A8C"/>
    <w:rsid w:val="00273209"/>
    <w:rsid w:val="002942B3"/>
    <w:rsid w:val="002A4E7E"/>
    <w:rsid w:val="002C2C12"/>
    <w:rsid w:val="002C7BD2"/>
    <w:rsid w:val="002D3596"/>
    <w:rsid w:val="002D3F1D"/>
    <w:rsid w:val="002E0AAB"/>
    <w:rsid w:val="002E7597"/>
    <w:rsid w:val="002F1223"/>
    <w:rsid w:val="00312021"/>
    <w:rsid w:val="003166CD"/>
    <w:rsid w:val="00322F44"/>
    <w:rsid w:val="00323F5B"/>
    <w:rsid w:val="0034389C"/>
    <w:rsid w:val="00346F24"/>
    <w:rsid w:val="003608B0"/>
    <w:rsid w:val="00362F74"/>
    <w:rsid w:val="0037492A"/>
    <w:rsid w:val="00386E97"/>
    <w:rsid w:val="00393CE4"/>
    <w:rsid w:val="003B0819"/>
    <w:rsid w:val="003B1456"/>
    <w:rsid w:val="003C03BC"/>
    <w:rsid w:val="003C1043"/>
    <w:rsid w:val="003D3BC2"/>
    <w:rsid w:val="003D4D31"/>
    <w:rsid w:val="003E0061"/>
    <w:rsid w:val="003E41C6"/>
    <w:rsid w:val="003F55C6"/>
    <w:rsid w:val="00400187"/>
    <w:rsid w:val="00402A46"/>
    <w:rsid w:val="00405A46"/>
    <w:rsid w:val="004074FC"/>
    <w:rsid w:val="00411B02"/>
    <w:rsid w:val="004174AC"/>
    <w:rsid w:val="004229E2"/>
    <w:rsid w:val="00423641"/>
    <w:rsid w:val="004320E3"/>
    <w:rsid w:val="0044058F"/>
    <w:rsid w:val="00443A19"/>
    <w:rsid w:val="00453DC6"/>
    <w:rsid w:val="0045747D"/>
    <w:rsid w:val="004770E4"/>
    <w:rsid w:val="00480CDF"/>
    <w:rsid w:val="0048328D"/>
    <w:rsid w:val="00486003"/>
    <w:rsid w:val="00492A22"/>
    <w:rsid w:val="004A2116"/>
    <w:rsid w:val="004A3011"/>
    <w:rsid w:val="004A42C3"/>
    <w:rsid w:val="004A49E1"/>
    <w:rsid w:val="004A7F05"/>
    <w:rsid w:val="004B144E"/>
    <w:rsid w:val="004B605B"/>
    <w:rsid w:val="004B63EC"/>
    <w:rsid w:val="004C0F88"/>
    <w:rsid w:val="004D0FF5"/>
    <w:rsid w:val="004D3352"/>
    <w:rsid w:val="004E1D66"/>
    <w:rsid w:val="004E7348"/>
    <w:rsid w:val="004F020C"/>
    <w:rsid w:val="004F10B3"/>
    <w:rsid w:val="004F3C9C"/>
    <w:rsid w:val="005017AD"/>
    <w:rsid w:val="00506249"/>
    <w:rsid w:val="00506A12"/>
    <w:rsid w:val="00510C5A"/>
    <w:rsid w:val="0052368F"/>
    <w:rsid w:val="00524DCB"/>
    <w:rsid w:val="00531F53"/>
    <w:rsid w:val="005362B4"/>
    <w:rsid w:val="00540396"/>
    <w:rsid w:val="00541033"/>
    <w:rsid w:val="00552FAF"/>
    <w:rsid w:val="00557ECE"/>
    <w:rsid w:val="00563B4B"/>
    <w:rsid w:val="005848F0"/>
    <w:rsid w:val="0059066F"/>
    <w:rsid w:val="00592ADC"/>
    <w:rsid w:val="005A32B1"/>
    <w:rsid w:val="005A5130"/>
    <w:rsid w:val="005B6C84"/>
    <w:rsid w:val="005D0E34"/>
    <w:rsid w:val="005D61C5"/>
    <w:rsid w:val="005E29E9"/>
    <w:rsid w:val="005F1786"/>
    <w:rsid w:val="005F2E9D"/>
    <w:rsid w:val="005F3536"/>
    <w:rsid w:val="005F77B8"/>
    <w:rsid w:val="00602B14"/>
    <w:rsid w:val="00603C3D"/>
    <w:rsid w:val="006164EF"/>
    <w:rsid w:val="00626C43"/>
    <w:rsid w:val="006335EE"/>
    <w:rsid w:val="00633A21"/>
    <w:rsid w:val="006360AC"/>
    <w:rsid w:val="00640302"/>
    <w:rsid w:val="006534B2"/>
    <w:rsid w:val="006569BA"/>
    <w:rsid w:val="0066063A"/>
    <w:rsid w:val="00666609"/>
    <w:rsid w:val="006676E0"/>
    <w:rsid w:val="00667FCA"/>
    <w:rsid w:val="006811EA"/>
    <w:rsid w:val="006A0D53"/>
    <w:rsid w:val="006A70D3"/>
    <w:rsid w:val="006B032E"/>
    <w:rsid w:val="006B53A6"/>
    <w:rsid w:val="006B61AE"/>
    <w:rsid w:val="006B76BB"/>
    <w:rsid w:val="006E0155"/>
    <w:rsid w:val="006E07F8"/>
    <w:rsid w:val="006E21FE"/>
    <w:rsid w:val="006E29D0"/>
    <w:rsid w:val="006E61E7"/>
    <w:rsid w:val="006F4F5D"/>
    <w:rsid w:val="0070124A"/>
    <w:rsid w:val="00714267"/>
    <w:rsid w:val="0071537E"/>
    <w:rsid w:val="00720283"/>
    <w:rsid w:val="0072361E"/>
    <w:rsid w:val="00731573"/>
    <w:rsid w:val="0076331C"/>
    <w:rsid w:val="00772575"/>
    <w:rsid w:val="007751CC"/>
    <w:rsid w:val="00777E3A"/>
    <w:rsid w:val="00791E2F"/>
    <w:rsid w:val="00792F5B"/>
    <w:rsid w:val="00797BBC"/>
    <w:rsid w:val="007A56E8"/>
    <w:rsid w:val="007C2230"/>
    <w:rsid w:val="007C404D"/>
    <w:rsid w:val="007C6612"/>
    <w:rsid w:val="007C6D0F"/>
    <w:rsid w:val="00800E9E"/>
    <w:rsid w:val="0080557C"/>
    <w:rsid w:val="008069F5"/>
    <w:rsid w:val="0081249C"/>
    <w:rsid w:val="00823DFB"/>
    <w:rsid w:val="00825E06"/>
    <w:rsid w:val="008276E1"/>
    <w:rsid w:val="00840709"/>
    <w:rsid w:val="008545B3"/>
    <w:rsid w:val="00876497"/>
    <w:rsid w:val="00883F43"/>
    <w:rsid w:val="008935BC"/>
    <w:rsid w:val="008A33FB"/>
    <w:rsid w:val="008A5922"/>
    <w:rsid w:val="008B6A54"/>
    <w:rsid w:val="008C4669"/>
    <w:rsid w:val="008D1DA4"/>
    <w:rsid w:val="008D2834"/>
    <w:rsid w:val="008D2D80"/>
    <w:rsid w:val="008E1A3B"/>
    <w:rsid w:val="008E2538"/>
    <w:rsid w:val="009052D7"/>
    <w:rsid w:val="00925BB3"/>
    <w:rsid w:val="00926CF4"/>
    <w:rsid w:val="009402BD"/>
    <w:rsid w:val="009456F7"/>
    <w:rsid w:val="00945B05"/>
    <w:rsid w:val="009633DA"/>
    <w:rsid w:val="00973663"/>
    <w:rsid w:val="00990830"/>
    <w:rsid w:val="00991A6C"/>
    <w:rsid w:val="009A74DA"/>
    <w:rsid w:val="009C55E8"/>
    <w:rsid w:val="009D033C"/>
    <w:rsid w:val="009D1853"/>
    <w:rsid w:val="009F2F2F"/>
    <w:rsid w:val="009F2F6F"/>
    <w:rsid w:val="009F3354"/>
    <w:rsid w:val="00A020C4"/>
    <w:rsid w:val="00A20A6B"/>
    <w:rsid w:val="00A23D4F"/>
    <w:rsid w:val="00A36D6A"/>
    <w:rsid w:val="00A43FB3"/>
    <w:rsid w:val="00A46EF9"/>
    <w:rsid w:val="00A7492F"/>
    <w:rsid w:val="00A77162"/>
    <w:rsid w:val="00AA25D7"/>
    <w:rsid w:val="00AB3B61"/>
    <w:rsid w:val="00AC0E99"/>
    <w:rsid w:val="00AD7048"/>
    <w:rsid w:val="00AE72C7"/>
    <w:rsid w:val="00AF5615"/>
    <w:rsid w:val="00B207AE"/>
    <w:rsid w:val="00B3184F"/>
    <w:rsid w:val="00B37136"/>
    <w:rsid w:val="00B508DB"/>
    <w:rsid w:val="00B50DA1"/>
    <w:rsid w:val="00B50EA8"/>
    <w:rsid w:val="00B62EF8"/>
    <w:rsid w:val="00B6690A"/>
    <w:rsid w:val="00B67146"/>
    <w:rsid w:val="00B703DF"/>
    <w:rsid w:val="00B76AE4"/>
    <w:rsid w:val="00B81EB1"/>
    <w:rsid w:val="00B85021"/>
    <w:rsid w:val="00B9279D"/>
    <w:rsid w:val="00BA355B"/>
    <w:rsid w:val="00BB7839"/>
    <w:rsid w:val="00BF611A"/>
    <w:rsid w:val="00C04764"/>
    <w:rsid w:val="00C05137"/>
    <w:rsid w:val="00C15D72"/>
    <w:rsid w:val="00C30A06"/>
    <w:rsid w:val="00C37F85"/>
    <w:rsid w:val="00C424A6"/>
    <w:rsid w:val="00C50ABC"/>
    <w:rsid w:val="00C55736"/>
    <w:rsid w:val="00C63CD5"/>
    <w:rsid w:val="00C6514C"/>
    <w:rsid w:val="00C66179"/>
    <w:rsid w:val="00C67CB1"/>
    <w:rsid w:val="00C83F8E"/>
    <w:rsid w:val="00C9160C"/>
    <w:rsid w:val="00CA24EC"/>
    <w:rsid w:val="00CA5292"/>
    <w:rsid w:val="00CB1F62"/>
    <w:rsid w:val="00CC7CC3"/>
    <w:rsid w:val="00CD3182"/>
    <w:rsid w:val="00CD4903"/>
    <w:rsid w:val="00CD60EB"/>
    <w:rsid w:val="00CE5534"/>
    <w:rsid w:val="00CE683B"/>
    <w:rsid w:val="00CF0078"/>
    <w:rsid w:val="00CF2F2D"/>
    <w:rsid w:val="00D0142A"/>
    <w:rsid w:val="00D05E6C"/>
    <w:rsid w:val="00D134DB"/>
    <w:rsid w:val="00D26A3E"/>
    <w:rsid w:val="00D30C64"/>
    <w:rsid w:val="00D32954"/>
    <w:rsid w:val="00D440E7"/>
    <w:rsid w:val="00D453E5"/>
    <w:rsid w:val="00D51B6B"/>
    <w:rsid w:val="00D73A98"/>
    <w:rsid w:val="00D75175"/>
    <w:rsid w:val="00D755C3"/>
    <w:rsid w:val="00D85775"/>
    <w:rsid w:val="00D901FF"/>
    <w:rsid w:val="00D92258"/>
    <w:rsid w:val="00DA1AF9"/>
    <w:rsid w:val="00DA3510"/>
    <w:rsid w:val="00DA7E0D"/>
    <w:rsid w:val="00DB10DE"/>
    <w:rsid w:val="00DC27E0"/>
    <w:rsid w:val="00DF31A6"/>
    <w:rsid w:val="00E00A83"/>
    <w:rsid w:val="00E04BCD"/>
    <w:rsid w:val="00E15E42"/>
    <w:rsid w:val="00E17DDE"/>
    <w:rsid w:val="00E2116A"/>
    <w:rsid w:val="00E2198B"/>
    <w:rsid w:val="00E24F13"/>
    <w:rsid w:val="00E303B0"/>
    <w:rsid w:val="00E31346"/>
    <w:rsid w:val="00E35D22"/>
    <w:rsid w:val="00E60027"/>
    <w:rsid w:val="00E6218A"/>
    <w:rsid w:val="00E639D8"/>
    <w:rsid w:val="00E71832"/>
    <w:rsid w:val="00E71F6A"/>
    <w:rsid w:val="00E75890"/>
    <w:rsid w:val="00E925B3"/>
    <w:rsid w:val="00E94177"/>
    <w:rsid w:val="00EA45EF"/>
    <w:rsid w:val="00EA7706"/>
    <w:rsid w:val="00EB5620"/>
    <w:rsid w:val="00EB706B"/>
    <w:rsid w:val="00ED3CE1"/>
    <w:rsid w:val="00EE5ED2"/>
    <w:rsid w:val="00EF0B1C"/>
    <w:rsid w:val="00EF1E80"/>
    <w:rsid w:val="00F025E8"/>
    <w:rsid w:val="00F06830"/>
    <w:rsid w:val="00F10AC6"/>
    <w:rsid w:val="00F169C9"/>
    <w:rsid w:val="00F2403C"/>
    <w:rsid w:val="00F32C57"/>
    <w:rsid w:val="00F3578E"/>
    <w:rsid w:val="00F3648D"/>
    <w:rsid w:val="00F503E7"/>
    <w:rsid w:val="00F53C5F"/>
    <w:rsid w:val="00F8596F"/>
    <w:rsid w:val="00F92E9F"/>
    <w:rsid w:val="00F95887"/>
    <w:rsid w:val="00F970CE"/>
    <w:rsid w:val="00FC052E"/>
    <w:rsid w:val="00FD0362"/>
    <w:rsid w:val="00FD10CF"/>
    <w:rsid w:val="00FD34AB"/>
    <w:rsid w:val="00FD4EC3"/>
    <w:rsid w:val="00FD570B"/>
    <w:rsid w:val="00FD758D"/>
    <w:rsid w:val="00FE423B"/>
    <w:rsid w:val="00FE7A4C"/>
    <w:rsid w:val="00FF04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1A0B5"/>
  <w15:chartTrackingRefBased/>
  <w15:docId w15:val="{98EB8942-2CBA-4A4C-8C9A-33DD9FF70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2954"/>
  </w:style>
  <w:style w:type="paragraph" w:styleId="Heading1">
    <w:name w:val="heading 1"/>
    <w:basedOn w:val="Normal"/>
    <w:next w:val="Normal"/>
    <w:link w:val="Heading1Char"/>
    <w:uiPriority w:val="9"/>
    <w:qFormat/>
    <w:rsid w:val="00D32954"/>
    <w:pPr>
      <w:keepNext/>
      <w:keepLines/>
      <w:spacing w:before="240" w:after="0"/>
      <w:outlineLvl w:val="0"/>
    </w:pPr>
    <w:rPr>
      <w:rFonts w:eastAsiaTheme="majorEastAsia" w:cstheme="majorBidi"/>
      <w:b/>
      <w:color w:val="2F5496" w:themeColor="accent1" w:themeShade="BF"/>
      <w:sz w:val="40"/>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29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2954"/>
  </w:style>
  <w:style w:type="paragraph" w:styleId="Footer">
    <w:name w:val="footer"/>
    <w:basedOn w:val="Normal"/>
    <w:link w:val="FooterChar"/>
    <w:uiPriority w:val="99"/>
    <w:unhideWhenUsed/>
    <w:rsid w:val="00D329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2954"/>
  </w:style>
  <w:style w:type="character" w:customStyle="1" w:styleId="Heading1Char">
    <w:name w:val="Heading 1 Char"/>
    <w:basedOn w:val="DefaultParagraphFont"/>
    <w:link w:val="Heading1"/>
    <w:uiPriority w:val="9"/>
    <w:rsid w:val="00D32954"/>
    <w:rPr>
      <w:rFonts w:eastAsiaTheme="majorEastAsia" w:cstheme="majorBidi"/>
      <w:b/>
      <w:color w:val="2F5496" w:themeColor="accent1" w:themeShade="BF"/>
      <w:sz w:val="40"/>
      <w:szCs w:val="32"/>
    </w:rPr>
  </w:style>
  <w:style w:type="character" w:styleId="Hyperlink">
    <w:name w:val="Hyperlink"/>
    <w:basedOn w:val="DefaultParagraphFont"/>
    <w:uiPriority w:val="99"/>
    <w:unhideWhenUsed/>
    <w:rsid w:val="00423641"/>
    <w:rPr>
      <w:color w:val="0563C1" w:themeColor="hyperlink"/>
      <w:u w:val="single"/>
    </w:rPr>
  </w:style>
  <w:style w:type="character" w:styleId="UnresolvedMention">
    <w:name w:val="Unresolved Mention"/>
    <w:basedOn w:val="DefaultParagraphFont"/>
    <w:uiPriority w:val="99"/>
    <w:semiHidden/>
    <w:unhideWhenUsed/>
    <w:rsid w:val="00423641"/>
    <w:rPr>
      <w:color w:val="605E5C"/>
      <w:shd w:val="clear" w:color="auto" w:fill="E1DFDD"/>
    </w:rPr>
  </w:style>
  <w:style w:type="character" w:styleId="FollowedHyperlink">
    <w:name w:val="FollowedHyperlink"/>
    <w:basedOn w:val="DefaultParagraphFont"/>
    <w:uiPriority w:val="99"/>
    <w:semiHidden/>
    <w:unhideWhenUsed/>
    <w:rsid w:val="00991A6C"/>
    <w:rPr>
      <w:color w:val="954F72" w:themeColor="followedHyperlink"/>
      <w:u w:val="single"/>
    </w:rPr>
  </w:style>
  <w:style w:type="paragraph" w:styleId="Bibliography">
    <w:name w:val="Bibliography"/>
    <w:basedOn w:val="Normal"/>
    <w:next w:val="Normal"/>
    <w:uiPriority w:val="37"/>
    <w:unhideWhenUsed/>
    <w:rsid w:val="008E1A3B"/>
  </w:style>
  <w:style w:type="paragraph" w:styleId="NoSpacing">
    <w:name w:val="No Spacing"/>
    <w:link w:val="NoSpacingChar"/>
    <w:uiPriority w:val="1"/>
    <w:qFormat/>
    <w:rsid w:val="00602B1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02B14"/>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00781">
      <w:bodyDiv w:val="1"/>
      <w:marLeft w:val="0"/>
      <w:marRight w:val="0"/>
      <w:marTop w:val="0"/>
      <w:marBottom w:val="0"/>
      <w:divBdr>
        <w:top w:val="none" w:sz="0" w:space="0" w:color="auto"/>
        <w:left w:val="none" w:sz="0" w:space="0" w:color="auto"/>
        <w:bottom w:val="none" w:sz="0" w:space="0" w:color="auto"/>
        <w:right w:val="none" w:sz="0" w:space="0" w:color="auto"/>
      </w:divBdr>
    </w:div>
    <w:div w:id="31658629">
      <w:bodyDiv w:val="1"/>
      <w:marLeft w:val="0"/>
      <w:marRight w:val="0"/>
      <w:marTop w:val="0"/>
      <w:marBottom w:val="0"/>
      <w:divBdr>
        <w:top w:val="none" w:sz="0" w:space="0" w:color="auto"/>
        <w:left w:val="none" w:sz="0" w:space="0" w:color="auto"/>
        <w:bottom w:val="none" w:sz="0" w:space="0" w:color="auto"/>
        <w:right w:val="none" w:sz="0" w:space="0" w:color="auto"/>
      </w:divBdr>
    </w:div>
    <w:div w:id="59600865">
      <w:bodyDiv w:val="1"/>
      <w:marLeft w:val="0"/>
      <w:marRight w:val="0"/>
      <w:marTop w:val="0"/>
      <w:marBottom w:val="0"/>
      <w:divBdr>
        <w:top w:val="none" w:sz="0" w:space="0" w:color="auto"/>
        <w:left w:val="none" w:sz="0" w:space="0" w:color="auto"/>
        <w:bottom w:val="none" w:sz="0" w:space="0" w:color="auto"/>
        <w:right w:val="none" w:sz="0" w:space="0" w:color="auto"/>
      </w:divBdr>
    </w:div>
    <w:div w:id="93333232">
      <w:bodyDiv w:val="1"/>
      <w:marLeft w:val="0"/>
      <w:marRight w:val="0"/>
      <w:marTop w:val="0"/>
      <w:marBottom w:val="0"/>
      <w:divBdr>
        <w:top w:val="none" w:sz="0" w:space="0" w:color="auto"/>
        <w:left w:val="none" w:sz="0" w:space="0" w:color="auto"/>
        <w:bottom w:val="none" w:sz="0" w:space="0" w:color="auto"/>
        <w:right w:val="none" w:sz="0" w:space="0" w:color="auto"/>
      </w:divBdr>
    </w:div>
    <w:div w:id="97415406">
      <w:bodyDiv w:val="1"/>
      <w:marLeft w:val="0"/>
      <w:marRight w:val="0"/>
      <w:marTop w:val="0"/>
      <w:marBottom w:val="0"/>
      <w:divBdr>
        <w:top w:val="none" w:sz="0" w:space="0" w:color="auto"/>
        <w:left w:val="none" w:sz="0" w:space="0" w:color="auto"/>
        <w:bottom w:val="none" w:sz="0" w:space="0" w:color="auto"/>
        <w:right w:val="none" w:sz="0" w:space="0" w:color="auto"/>
      </w:divBdr>
    </w:div>
    <w:div w:id="101462230">
      <w:bodyDiv w:val="1"/>
      <w:marLeft w:val="0"/>
      <w:marRight w:val="0"/>
      <w:marTop w:val="0"/>
      <w:marBottom w:val="0"/>
      <w:divBdr>
        <w:top w:val="none" w:sz="0" w:space="0" w:color="auto"/>
        <w:left w:val="none" w:sz="0" w:space="0" w:color="auto"/>
        <w:bottom w:val="none" w:sz="0" w:space="0" w:color="auto"/>
        <w:right w:val="none" w:sz="0" w:space="0" w:color="auto"/>
      </w:divBdr>
    </w:div>
    <w:div w:id="110054781">
      <w:bodyDiv w:val="1"/>
      <w:marLeft w:val="0"/>
      <w:marRight w:val="0"/>
      <w:marTop w:val="0"/>
      <w:marBottom w:val="0"/>
      <w:divBdr>
        <w:top w:val="none" w:sz="0" w:space="0" w:color="auto"/>
        <w:left w:val="none" w:sz="0" w:space="0" w:color="auto"/>
        <w:bottom w:val="none" w:sz="0" w:space="0" w:color="auto"/>
        <w:right w:val="none" w:sz="0" w:space="0" w:color="auto"/>
      </w:divBdr>
    </w:div>
    <w:div w:id="120390993">
      <w:bodyDiv w:val="1"/>
      <w:marLeft w:val="0"/>
      <w:marRight w:val="0"/>
      <w:marTop w:val="0"/>
      <w:marBottom w:val="0"/>
      <w:divBdr>
        <w:top w:val="none" w:sz="0" w:space="0" w:color="auto"/>
        <w:left w:val="none" w:sz="0" w:space="0" w:color="auto"/>
        <w:bottom w:val="none" w:sz="0" w:space="0" w:color="auto"/>
        <w:right w:val="none" w:sz="0" w:space="0" w:color="auto"/>
      </w:divBdr>
    </w:div>
    <w:div w:id="144393971">
      <w:bodyDiv w:val="1"/>
      <w:marLeft w:val="0"/>
      <w:marRight w:val="0"/>
      <w:marTop w:val="0"/>
      <w:marBottom w:val="0"/>
      <w:divBdr>
        <w:top w:val="none" w:sz="0" w:space="0" w:color="auto"/>
        <w:left w:val="none" w:sz="0" w:space="0" w:color="auto"/>
        <w:bottom w:val="none" w:sz="0" w:space="0" w:color="auto"/>
        <w:right w:val="none" w:sz="0" w:space="0" w:color="auto"/>
      </w:divBdr>
    </w:div>
    <w:div w:id="154494821">
      <w:bodyDiv w:val="1"/>
      <w:marLeft w:val="0"/>
      <w:marRight w:val="0"/>
      <w:marTop w:val="0"/>
      <w:marBottom w:val="0"/>
      <w:divBdr>
        <w:top w:val="none" w:sz="0" w:space="0" w:color="auto"/>
        <w:left w:val="none" w:sz="0" w:space="0" w:color="auto"/>
        <w:bottom w:val="none" w:sz="0" w:space="0" w:color="auto"/>
        <w:right w:val="none" w:sz="0" w:space="0" w:color="auto"/>
      </w:divBdr>
    </w:div>
    <w:div w:id="155152136">
      <w:bodyDiv w:val="1"/>
      <w:marLeft w:val="0"/>
      <w:marRight w:val="0"/>
      <w:marTop w:val="0"/>
      <w:marBottom w:val="0"/>
      <w:divBdr>
        <w:top w:val="none" w:sz="0" w:space="0" w:color="auto"/>
        <w:left w:val="none" w:sz="0" w:space="0" w:color="auto"/>
        <w:bottom w:val="none" w:sz="0" w:space="0" w:color="auto"/>
        <w:right w:val="none" w:sz="0" w:space="0" w:color="auto"/>
      </w:divBdr>
    </w:div>
    <w:div w:id="166948271">
      <w:bodyDiv w:val="1"/>
      <w:marLeft w:val="0"/>
      <w:marRight w:val="0"/>
      <w:marTop w:val="0"/>
      <w:marBottom w:val="0"/>
      <w:divBdr>
        <w:top w:val="none" w:sz="0" w:space="0" w:color="auto"/>
        <w:left w:val="none" w:sz="0" w:space="0" w:color="auto"/>
        <w:bottom w:val="none" w:sz="0" w:space="0" w:color="auto"/>
        <w:right w:val="none" w:sz="0" w:space="0" w:color="auto"/>
      </w:divBdr>
    </w:div>
    <w:div w:id="192156790">
      <w:bodyDiv w:val="1"/>
      <w:marLeft w:val="0"/>
      <w:marRight w:val="0"/>
      <w:marTop w:val="0"/>
      <w:marBottom w:val="0"/>
      <w:divBdr>
        <w:top w:val="none" w:sz="0" w:space="0" w:color="auto"/>
        <w:left w:val="none" w:sz="0" w:space="0" w:color="auto"/>
        <w:bottom w:val="none" w:sz="0" w:space="0" w:color="auto"/>
        <w:right w:val="none" w:sz="0" w:space="0" w:color="auto"/>
      </w:divBdr>
    </w:div>
    <w:div w:id="207424844">
      <w:bodyDiv w:val="1"/>
      <w:marLeft w:val="0"/>
      <w:marRight w:val="0"/>
      <w:marTop w:val="0"/>
      <w:marBottom w:val="0"/>
      <w:divBdr>
        <w:top w:val="none" w:sz="0" w:space="0" w:color="auto"/>
        <w:left w:val="none" w:sz="0" w:space="0" w:color="auto"/>
        <w:bottom w:val="none" w:sz="0" w:space="0" w:color="auto"/>
        <w:right w:val="none" w:sz="0" w:space="0" w:color="auto"/>
      </w:divBdr>
    </w:div>
    <w:div w:id="214128877">
      <w:bodyDiv w:val="1"/>
      <w:marLeft w:val="0"/>
      <w:marRight w:val="0"/>
      <w:marTop w:val="0"/>
      <w:marBottom w:val="0"/>
      <w:divBdr>
        <w:top w:val="none" w:sz="0" w:space="0" w:color="auto"/>
        <w:left w:val="none" w:sz="0" w:space="0" w:color="auto"/>
        <w:bottom w:val="none" w:sz="0" w:space="0" w:color="auto"/>
        <w:right w:val="none" w:sz="0" w:space="0" w:color="auto"/>
      </w:divBdr>
    </w:div>
    <w:div w:id="234097533">
      <w:bodyDiv w:val="1"/>
      <w:marLeft w:val="0"/>
      <w:marRight w:val="0"/>
      <w:marTop w:val="0"/>
      <w:marBottom w:val="0"/>
      <w:divBdr>
        <w:top w:val="none" w:sz="0" w:space="0" w:color="auto"/>
        <w:left w:val="none" w:sz="0" w:space="0" w:color="auto"/>
        <w:bottom w:val="none" w:sz="0" w:space="0" w:color="auto"/>
        <w:right w:val="none" w:sz="0" w:space="0" w:color="auto"/>
      </w:divBdr>
    </w:div>
    <w:div w:id="250549671">
      <w:bodyDiv w:val="1"/>
      <w:marLeft w:val="0"/>
      <w:marRight w:val="0"/>
      <w:marTop w:val="0"/>
      <w:marBottom w:val="0"/>
      <w:divBdr>
        <w:top w:val="none" w:sz="0" w:space="0" w:color="auto"/>
        <w:left w:val="none" w:sz="0" w:space="0" w:color="auto"/>
        <w:bottom w:val="none" w:sz="0" w:space="0" w:color="auto"/>
        <w:right w:val="none" w:sz="0" w:space="0" w:color="auto"/>
      </w:divBdr>
    </w:div>
    <w:div w:id="273246909">
      <w:bodyDiv w:val="1"/>
      <w:marLeft w:val="0"/>
      <w:marRight w:val="0"/>
      <w:marTop w:val="0"/>
      <w:marBottom w:val="0"/>
      <w:divBdr>
        <w:top w:val="none" w:sz="0" w:space="0" w:color="auto"/>
        <w:left w:val="none" w:sz="0" w:space="0" w:color="auto"/>
        <w:bottom w:val="none" w:sz="0" w:space="0" w:color="auto"/>
        <w:right w:val="none" w:sz="0" w:space="0" w:color="auto"/>
      </w:divBdr>
    </w:div>
    <w:div w:id="291521784">
      <w:bodyDiv w:val="1"/>
      <w:marLeft w:val="0"/>
      <w:marRight w:val="0"/>
      <w:marTop w:val="0"/>
      <w:marBottom w:val="0"/>
      <w:divBdr>
        <w:top w:val="none" w:sz="0" w:space="0" w:color="auto"/>
        <w:left w:val="none" w:sz="0" w:space="0" w:color="auto"/>
        <w:bottom w:val="none" w:sz="0" w:space="0" w:color="auto"/>
        <w:right w:val="none" w:sz="0" w:space="0" w:color="auto"/>
      </w:divBdr>
    </w:div>
    <w:div w:id="306708500">
      <w:bodyDiv w:val="1"/>
      <w:marLeft w:val="0"/>
      <w:marRight w:val="0"/>
      <w:marTop w:val="0"/>
      <w:marBottom w:val="0"/>
      <w:divBdr>
        <w:top w:val="none" w:sz="0" w:space="0" w:color="auto"/>
        <w:left w:val="none" w:sz="0" w:space="0" w:color="auto"/>
        <w:bottom w:val="none" w:sz="0" w:space="0" w:color="auto"/>
        <w:right w:val="none" w:sz="0" w:space="0" w:color="auto"/>
      </w:divBdr>
    </w:div>
    <w:div w:id="317340623">
      <w:bodyDiv w:val="1"/>
      <w:marLeft w:val="0"/>
      <w:marRight w:val="0"/>
      <w:marTop w:val="0"/>
      <w:marBottom w:val="0"/>
      <w:divBdr>
        <w:top w:val="none" w:sz="0" w:space="0" w:color="auto"/>
        <w:left w:val="none" w:sz="0" w:space="0" w:color="auto"/>
        <w:bottom w:val="none" w:sz="0" w:space="0" w:color="auto"/>
        <w:right w:val="none" w:sz="0" w:space="0" w:color="auto"/>
      </w:divBdr>
    </w:div>
    <w:div w:id="321590324">
      <w:bodyDiv w:val="1"/>
      <w:marLeft w:val="0"/>
      <w:marRight w:val="0"/>
      <w:marTop w:val="0"/>
      <w:marBottom w:val="0"/>
      <w:divBdr>
        <w:top w:val="none" w:sz="0" w:space="0" w:color="auto"/>
        <w:left w:val="none" w:sz="0" w:space="0" w:color="auto"/>
        <w:bottom w:val="none" w:sz="0" w:space="0" w:color="auto"/>
        <w:right w:val="none" w:sz="0" w:space="0" w:color="auto"/>
      </w:divBdr>
    </w:div>
    <w:div w:id="331107622">
      <w:bodyDiv w:val="1"/>
      <w:marLeft w:val="0"/>
      <w:marRight w:val="0"/>
      <w:marTop w:val="0"/>
      <w:marBottom w:val="0"/>
      <w:divBdr>
        <w:top w:val="none" w:sz="0" w:space="0" w:color="auto"/>
        <w:left w:val="none" w:sz="0" w:space="0" w:color="auto"/>
        <w:bottom w:val="none" w:sz="0" w:space="0" w:color="auto"/>
        <w:right w:val="none" w:sz="0" w:space="0" w:color="auto"/>
      </w:divBdr>
    </w:div>
    <w:div w:id="331572203">
      <w:bodyDiv w:val="1"/>
      <w:marLeft w:val="0"/>
      <w:marRight w:val="0"/>
      <w:marTop w:val="0"/>
      <w:marBottom w:val="0"/>
      <w:divBdr>
        <w:top w:val="none" w:sz="0" w:space="0" w:color="auto"/>
        <w:left w:val="none" w:sz="0" w:space="0" w:color="auto"/>
        <w:bottom w:val="none" w:sz="0" w:space="0" w:color="auto"/>
        <w:right w:val="none" w:sz="0" w:space="0" w:color="auto"/>
      </w:divBdr>
    </w:div>
    <w:div w:id="336277474">
      <w:bodyDiv w:val="1"/>
      <w:marLeft w:val="0"/>
      <w:marRight w:val="0"/>
      <w:marTop w:val="0"/>
      <w:marBottom w:val="0"/>
      <w:divBdr>
        <w:top w:val="none" w:sz="0" w:space="0" w:color="auto"/>
        <w:left w:val="none" w:sz="0" w:space="0" w:color="auto"/>
        <w:bottom w:val="none" w:sz="0" w:space="0" w:color="auto"/>
        <w:right w:val="none" w:sz="0" w:space="0" w:color="auto"/>
      </w:divBdr>
    </w:div>
    <w:div w:id="340089391">
      <w:bodyDiv w:val="1"/>
      <w:marLeft w:val="0"/>
      <w:marRight w:val="0"/>
      <w:marTop w:val="0"/>
      <w:marBottom w:val="0"/>
      <w:divBdr>
        <w:top w:val="none" w:sz="0" w:space="0" w:color="auto"/>
        <w:left w:val="none" w:sz="0" w:space="0" w:color="auto"/>
        <w:bottom w:val="none" w:sz="0" w:space="0" w:color="auto"/>
        <w:right w:val="none" w:sz="0" w:space="0" w:color="auto"/>
      </w:divBdr>
    </w:div>
    <w:div w:id="354503836">
      <w:bodyDiv w:val="1"/>
      <w:marLeft w:val="0"/>
      <w:marRight w:val="0"/>
      <w:marTop w:val="0"/>
      <w:marBottom w:val="0"/>
      <w:divBdr>
        <w:top w:val="none" w:sz="0" w:space="0" w:color="auto"/>
        <w:left w:val="none" w:sz="0" w:space="0" w:color="auto"/>
        <w:bottom w:val="none" w:sz="0" w:space="0" w:color="auto"/>
        <w:right w:val="none" w:sz="0" w:space="0" w:color="auto"/>
      </w:divBdr>
    </w:div>
    <w:div w:id="361244744">
      <w:bodyDiv w:val="1"/>
      <w:marLeft w:val="0"/>
      <w:marRight w:val="0"/>
      <w:marTop w:val="0"/>
      <w:marBottom w:val="0"/>
      <w:divBdr>
        <w:top w:val="none" w:sz="0" w:space="0" w:color="auto"/>
        <w:left w:val="none" w:sz="0" w:space="0" w:color="auto"/>
        <w:bottom w:val="none" w:sz="0" w:space="0" w:color="auto"/>
        <w:right w:val="none" w:sz="0" w:space="0" w:color="auto"/>
      </w:divBdr>
    </w:div>
    <w:div w:id="361587670">
      <w:bodyDiv w:val="1"/>
      <w:marLeft w:val="0"/>
      <w:marRight w:val="0"/>
      <w:marTop w:val="0"/>
      <w:marBottom w:val="0"/>
      <w:divBdr>
        <w:top w:val="none" w:sz="0" w:space="0" w:color="auto"/>
        <w:left w:val="none" w:sz="0" w:space="0" w:color="auto"/>
        <w:bottom w:val="none" w:sz="0" w:space="0" w:color="auto"/>
        <w:right w:val="none" w:sz="0" w:space="0" w:color="auto"/>
      </w:divBdr>
    </w:div>
    <w:div w:id="362635154">
      <w:bodyDiv w:val="1"/>
      <w:marLeft w:val="0"/>
      <w:marRight w:val="0"/>
      <w:marTop w:val="0"/>
      <w:marBottom w:val="0"/>
      <w:divBdr>
        <w:top w:val="none" w:sz="0" w:space="0" w:color="auto"/>
        <w:left w:val="none" w:sz="0" w:space="0" w:color="auto"/>
        <w:bottom w:val="none" w:sz="0" w:space="0" w:color="auto"/>
        <w:right w:val="none" w:sz="0" w:space="0" w:color="auto"/>
      </w:divBdr>
    </w:div>
    <w:div w:id="379981924">
      <w:bodyDiv w:val="1"/>
      <w:marLeft w:val="0"/>
      <w:marRight w:val="0"/>
      <w:marTop w:val="0"/>
      <w:marBottom w:val="0"/>
      <w:divBdr>
        <w:top w:val="none" w:sz="0" w:space="0" w:color="auto"/>
        <w:left w:val="none" w:sz="0" w:space="0" w:color="auto"/>
        <w:bottom w:val="none" w:sz="0" w:space="0" w:color="auto"/>
        <w:right w:val="none" w:sz="0" w:space="0" w:color="auto"/>
      </w:divBdr>
    </w:div>
    <w:div w:id="380129919">
      <w:bodyDiv w:val="1"/>
      <w:marLeft w:val="0"/>
      <w:marRight w:val="0"/>
      <w:marTop w:val="0"/>
      <w:marBottom w:val="0"/>
      <w:divBdr>
        <w:top w:val="none" w:sz="0" w:space="0" w:color="auto"/>
        <w:left w:val="none" w:sz="0" w:space="0" w:color="auto"/>
        <w:bottom w:val="none" w:sz="0" w:space="0" w:color="auto"/>
        <w:right w:val="none" w:sz="0" w:space="0" w:color="auto"/>
      </w:divBdr>
    </w:div>
    <w:div w:id="394553766">
      <w:bodyDiv w:val="1"/>
      <w:marLeft w:val="0"/>
      <w:marRight w:val="0"/>
      <w:marTop w:val="0"/>
      <w:marBottom w:val="0"/>
      <w:divBdr>
        <w:top w:val="none" w:sz="0" w:space="0" w:color="auto"/>
        <w:left w:val="none" w:sz="0" w:space="0" w:color="auto"/>
        <w:bottom w:val="none" w:sz="0" w:space="0" w:color="auto"/>
        <w:right w:val="none" w:sz="0" w:space="0" w:color="auto"/>
      </w:divBdr>
    </w:div>
    <w:div w:id="398065799">
      <w:bodyDiv w:val="1"/>
      <w:marLeft w:val="0"/>
      <w:marRight w:val="0"/>
      <w:marTop w:val="0"/>
      <w:marBottom w:val="0"/>
      <w:divBdr>
        <w:top w:val="none" w:sz="0" w:space="0" w:color="auto"/>
        <w:left w:val="none" w:sz="0" w:space="0" w:color="auto"/>
        <w:bottom w:val="none" w:sz="0" w:space="0" w:color="auto"/>
        <w:right w:val="none" w:sz="0" w:space="0" w:color="auto"/>
      </w:divBdr>
    </w:div>
    <w:div w:id="399913178">
      <w:bodyDiv w:val="1"/>
      <w:marLeft w:val="0"/>
      <w:marRight w:val="0"/>
      <w:marTop w:val="0"/>
      <w:marBottom w:val="0"/>
      <w:divBdr>
        <w:top w:val="none" w:sz="0" w:space="0" w:color="auto"/>
        <w:left w:val="none" w:sz="0" w:space="0" w:color="auto"/>
        <w:bottom w:val="none" w:sz="0" w:space="0" w:color="auto"/>
        <w:right w:val="none" w:sz="0" w:space="0" w:color="auto"/>
      </w:divBdr>
    </w:div>
    <w:div w:id="401949589">
      <w:bodyDiv w:val="1"/>
      <w:marLeft w:val="0"/>
      <w:marRight w:val="0"/>
      <w:marTop w:val="0"/>
      <w:marBottom w:val="0"/>
      <w:divBdr>
        <w:top w:val="none" w:sz="0" w:space="0" w:color="auto"/>
        <w:left w:val="none" w:sz="0" w:space="0" w:color="auto"/>
        <w:bottom w:val="none" w:sz="0" w:space="0" w:color="auto"/>
        <w:right w:val="none" w:sz="0" w:space="0" w:color="auto"/>
      </w:divBdr>
    </w:div>
    <w:div w:id="441415698">
      <w:bodyDiv w:val="1"/>
      <w:marLeft w:val="0"/>
      <w:marRight w:val="0"/>
      <w:marTop w:val="0"/>
      <w:marBottom w:val="0"/>
      <w:divBdr>
        <w:top w:val="none" w:sz="0" w:space="0" w:color="auto"/>
        <w:left w:val="none" w:sz="0" w:space="0" w:color="auto"/>
        <w:bottom w:val="none" w:sz="0" w:space="0" w:color="auto"/>
        <w:right w:val="none" w:sz="0" w:space="0" w:color="auto"/>
      </w:divBdr>
    </w:div>
    <w:div w:id="464465119">
      <w:bodyDiv w:val="1"/>
      <w:marLeft w:val="0"/>
      <w:marRight w:val="0"/>
      <w:marTop w:val="0"/>
      <w:marBottom w:val="0"/>
      <w:divBdr>
        <w:top w:val="none" w:sz="0" w:space="0" w:color="auto"/>
        <w:left w:val="none" w:sz="0" w:space="0" w:color="auto"/>
        <w:bottom w:val="none" w:sz="0" w:space="0" w:color="auto"/>
        <w:right w:val="none" w:sz="0" w:space="0" w:color="auto"/>
      </w:divBdr>
    </w:div>
    <w:div w:id="465314194">
      <w:bodyDiv w:val="1"/>
      <w:marLeft w:val="0"/>
      <w:marRight w:val="0"/>
      <w:marTop w:val="0"/>
      <w:marBottom w:val="0"/>
      <w:divBdr>
        <w:top w:val="none" w:sz="0" w:space="0" w:color="auto"/>
        <w:left w:val="none" w:sz="0" w:space="0" w:color="auto"/>
        <w:bottom w:val="none" w:sz="0" w:space="0" w:color="auto"/>
        <w:right w:val="none" w:sz="0" w:space="0" w:color="auto"/>
      </w:divBdr>
    </w:div>
    <w:div w:id="474417839">
      <w:bodyDiv w:val="1"/>
      <w:marLeft w:val="0"/>
      <w:marRight w:val="0"/>
      <w:marTop w:val="0"/>
      <w:marBottom w:val="0"/>
      <w:divBdr>
        <w:top w:val="none" w:sz="0" w:space="0" w:color="auto"/>
        <w:left w:val="none" w:sz="0" w:space="0" w:color="auto"/>
        <w:bottom w:val="none" w:sz="0" w:space="0" w:color="auto"/>
        <w:right w:val="none" w:sz="0" w:space="0" w:color="auto"/>
      </w:divBdr>
    </w:div>
    <w:div w:id="475529600">
      <w:bodyDiv w:val="1"/>
      <w:marLeft w:val="0"/>
      <w:marRight w:val="0"/>
      <w:marTop w:val="0"/>
      <w:marBottom w:val="0"/>
      <w:divBdr>
        <w:top w:val="none" w:sz="0" w:space="0" w:color="auto"/>
        <w:left w:val="none" w:sz="0" w:space="0" w:color="auto"/>
        <w:bottom w:val="none" w:sz="0" w:space="0" w:color="auto"/>
        <w:right w:val="none" w:sz="0" w:space="0" w:color="auto"/>
      </w:divBdr>
    </w:div>
    <w:div w:id="482890100">
      <w:bodyDiv w:val="1"/>
      <w:marLeft w:val="0"/>
      <w:marRight w:val="0"/>
      <w:marTop w:val="0"/>
      <w:marBottom w:val="0"/>
      <w:divBdr>
        <w:top w:val="none" w:sz="0" w:space="0" w:color="auto"/>
        <w:left w:val="none" w:sz="0" w:space="0" w:color="auto"/>
        <w:bottom w:val="none" w:sz="0" w:space="0" w:color="auto"/>
        <w:right w:val="none" w:sz="0" w:space="0" w:color="auto"/>
      </w:divBdr>
    </w:div>
    <w:div w:id="490410529">
      <w:bodyDiv w:val="1"/>
      <w:marLeft w:val="0"/>
      <w:marRight w:val="0"/>
      <w:marTop w:val="0"/>
      <w:marBottom w:val="0"/>
      <w:divBdr>
        <w:top w:val="none" w:sz="0" w:space="0" w:color="auto"/>
        <w:left w:val="none" w:sz="0" w:space="0" w:color="auto"/>
        <w:bottom w:val="none" w:sz="0" w:space="0" w:color="auto"/>
        <w:right w:val="none" w:sz="0" w:space="0" w:color="auto"/>
      </w:divBdr>
    </w:div>
    <w:div w:id="497160071">
      <w:bodyDiv w:val="1"/>
      <w:marLeft w:val="0"/>
      <w:marRight w:val="0"/>
      <w:marTop w:val="0"/>
      <w:marBottom w:val="0"/>
      <w:divBdr>
        <w:top w:val="none" w:sz="0" w:space="0" w:color="auto"/>
        <w:left w:val="none" w:sz="0" w:space="0" w:color="auto"/>
        <w:bottom w:val="none" w:sz="0" w:space="0" w:color="auto"/>
        <w:right w:val="none" w:sz="0" w:space="0" w:color="auto"/>
      </w:divBdr>
    </w:div>
    <w:div w:id="536281999">
      <w:bodyDiv w:val="1"/>
      <w:marLeft w:val="0"/>
      <w:marRight w:val="0"/>
      <w:marTop w:val="0"/>
      <w:marBottom w:val="0"/>
      <w:divBdr>
        <w:top w:val="none" w:sz="0" w:space="0" w:color="auto"/>
        <w:left w:val="none" w:sz="0" w:space="0" w:color="auto"/>
        <w:bottom w:val="none" w:sz="0" w:space="0" w:color="auto"/>
        <w:right w:val="none" w:sz="0" w:space="0" w:color="auto"/>
      </w:divBdr>
    </w:div>
    <w:div w:id="547646595">
      <w:bodyDiv w:val="1"/>
      <w:marLeft w:val="0"/>
      <w:marRight w:val="0"/>
      <w:marTop w:val="0"/>
      <w:marBottom w:val="0"/>
      <w:divBdr>
        <w:top w:val="none" w:sz="0" w:space="0" w:color="auto"/>
        <w:left w:val="none" w:sz="0" w:space="0" w:color="auto"/>
        <w:bottom w:val="none" w:sz="0" w:space="0" w:color="auto"/>
        <w:right w:val="none" w:sz="0" w:space="0" w:color="auto"/>
      </w:divBdr>
    </w:div>
    <w:div w:id="552615019">
      <w:bodyDiv w:val="1"/>
      <w:marLeft w:val="0"/>
      <w:marRight w:val="0"/>
      <w:marTop w:val="0"/>
      <w:marBottom w:val="0"/>
      <w:divBdr>
        <w:top w:val="none" w:sz="0" w:space="0" w:color="auto"/>
        <w:left w:val="none" w:sz="0" w:space="0" w:color="auto"/>
        <w:bottom w:val="none" w:sz="0" w:space="0" w:color="auto"/>
        <w:right w:val="none" w:sz="0" w:space="0" w:color="auto"/>
      </w:divBdr>
    </w:div>
    <w:div w:id="563954469">
      <w:bodyDiv w:val="1"/>
      <w:marLeft w:val="0"/>
      <w:marRight w:val="0"/>
      <w:marTop w:val="0"/>
      <w:marBottom w:val="0"/>
      <w:divBdr>
        <w:top w:val="none" w:sz="0" w:space="0" w:color="auto"/>
        <w:left w:val="none" w:sz="0" w:space="0" w:color="auto"/>
        <w:bottom w:val="none" w:sz="0" w:space="0" w:color="auto"/>
        <w:right w:val="none" w:sz="0" w:space="0" w:color="auto"/>
      </w:divBdr>
    </w:div>
    <w:div w:id="579870259">
      <w:bodyDiv w:val="1"/>
      <w:marLeft w:val="0"/>
      <w:marRight w:val="0"/>
      <w:marTop w:val="0"/>
      <w:marBottom w:val="0"/>
      <w:divBdr>
        <w:top w:val="none" w:sz="0" w:space="0" w:color="auto"/>
        <w:left w:val="none" w:sz="0" w:space="0" w:color="auto"/>
        <w:bottom w:val="none" w:sz="0" w:space="0" w:color="auto"/>
        <w:right w:val="none" w:sz="0" w:space="0" w:color="auto"/>
      </w:divBdr>
    </w:div>
    <w:div w:id="582841870">
      <w:bodyDiv w:val="1"/>
      <w:marLeft w:val="0"/>
      <w:marRight w:val="0"/>
      <w:marTop w:val="0"/>
      <w:marBottom w:val="0"/>
      <w:divBdr>
        <w:top w:val="none" w:sz="0" w:space="0" w:color="auto"/>
        <w:left w:val="none" w:sz="0" w:space="0" w:color="auto"/>
        <w:bottom w:val="none" w:sz="0" w:space="0" w:color="auto"/>
        <w:right w:val="none" w:sz="0" w:space="0" w:color="auto"/>
      </w:divBdr>
    </w:div>
    <w:div w:id="589659837">
      <w:bodyDiv w:val="1"/>
      <w:marLeft w:val="0"/>
      <w:marRight w:val="0"/>
      <w:marTop w:val="0"/>
      <w:marBottom w:val="0"/>
      <w:divBdr>
        <w:top w:val="none" w:sz="0" w:space="0" w:color="auto"/>
        <w:left w:val="none" w:sz="0" w:space="0" w:color="auto"/>
        <w:bottom w:val="none" w:sz="0" w:space="0" w:color="auto"/>
        <w:right w:val="none" w:sz="0" w:space="0" w:color="auto"/>
      </w:divBdr>
    </w:div>
    <w:div w:id="597717354">
      <w:bodyDiv w:val="1"/>
      <w:marLeft w:val="0"/>
      <w:marRight w:val="0"/>
      <w:marTop w:val="0"/>
      <w:marBottom w:val="0"/>
      <w:divBdr>
        <w:top w:val="none" w:sz="0" w:space="0" w:color="auto"/>
        <w:left w:val="none" w:sz="0" w:space="0" w:color="auto"/>
        <w:bottom w:val="none" w:sz="0" w:space="0" w:color="auto"/>
        <w:right w:val="none" w:sz="0" w:space="0" w:color="auto"/>
      </w:divBdr>
    </w:div>
    <w:div w:id="652487594">
      <w:bodyDiv w:val="1"/>
      <w:marLeft w:val="0"/>
      <w:marRight w:val="0"/>
      <w:marTop w:val="0"/>
      <w:marBottom w:val="0"/>
      <w:divBdr>
        <w:top w:val="none" w:sz="0" w:space="0" w:color="auto"/>
        <w:left w:val="none" w:sz="0" w:space="0" w:color="auto"/>
        <w:bottom w:val="none" w:sz="0" w:space="0" w:color="auto"/>
        <w:right w:val="none" w:sz="0" w:space="0" w:color="auto"/>
      </w:divBdr>
    </w:div>
    <w:div w:id="666589685">
      <w:bodyDiv w:val="1"/>
      <w:marLeft w:val="0"/>
      <w:marRight w:val="0"/>
      <w:marTop w:val="0"/>
      <w:marBottom w:val="0"/>
      <w:divBdr>
        <w:top w:val="none" w:sz="0" w:space="0" w:color="auto"/>
        <w:left w:val="none" w:sz="0" w:space="0" w:color="auto"/>
        <w:bottom w:val="none" w:sz="0" w:space="0" w:color="auto"/>
        <w:right w:val="none" w:sz="0" w:space="0" w:color="auto"/>
      </w:divBdr>
    </w:div>
    <w:div w:id="667826156">
      <w:bodyDiv w:val="1"/>
      <w:marLeft w:val="0"/>
      <w:marRight w:val="0"/>
      <w:marTop w:val="0"/>
      <w:marBottom w:val="0"/>
      <w:divBdr>
        <w:top w:val="none" w:sz="0" w:space="0" w:color="auto"/>
        <w:left w:val="none" w:sz="0" w:space="0" w:color="auto"/>
        <w:bottom w:val="none" w:sz="0" w:space="0" w:color="auto"/>
        <w:right w:val="none" w:sz="0" w:space="0" w:color="auto"/>
      </w:divBdr>
    </w:div>
    <w:div w:id="671252102">
      <w:bodyDiv w:val="1"/>
      <w:marLeft w:val="0"/>
      <w:marRight w:val="0"/>
      <w:marTop w:val="0"/>
      <w:marBottom w:val="0"/>
      <w:divBdr>
        <w:top w:val="none" w:sz="0" w:space="0" w:color="auto"/>
        <w:left w:val="none" w:sz="0" w:space="0" w:color="auto"/>
        <w:bottom w:val="none" w:sz="0" w:space="0" w:color="auto"/>
        <w:right w:val="none" w:sz="0" w:space="0" w:color="auto"/>
      </w:divBdr>
    </w:div>
    <w:div w:id="682240948">
      <w:bodyDiv w:val="1"/>
      <w:marLeft w:val="0"/>
      <w:marRight w:val="0"/>
      <w:marTop w:val="0"/>
      <w:marBottom w:val="0"/>
      <w:divBdr>
        <w:top w:val="none" w:sz="0" w:space="0" w:color="auto"/>
        <w:left w:val="none" w:sz="0" w:space="0" w:color="auto"/>
        <w:bottom w:val="none" w:sz="0" w:space="0" w:color="auto"/>
        <w:right w:val="none" w:sz="0" w:space="0" w:color="auto"/>
      </w:divBdr>
    </w:div>
    <w:div w:id="683676770">
      <w:bodyDiv w:val="1"/>
      <w:marLeft w:val="0"/>
      <w:marRight w:val="0"/>
      <w:marTop w:val="0"/>
      <w:marBottom w:val="0"/>
      <w:divBdr>
        <w:top w:val="none" w:sz="0" w:space="0" w:color="auto"/>
        <w:left w:val="none" w:sz="0" w:space="0" w:color="auto"/>
        <w:bottom w:val="none" w:sz="0" w:space="0" w:color="auto"/>
        <w:right w:val="none" w:sz="0" w:space="0" w:color="auto"/>
      </w:divBdr>
    </w:div>
    <w:div w:id="690837410">
      <w:bodyDiv w:val="1"/>
      <w:marLeft w:val="0"/>
      <w:marRight w:val="0"/>
      <w:marTop w:val="0"/>
      <w:marBottom w:val="0"/>
      <w:divBdr>
        <w:top w:val="none" w:sz="0" w:space="0" w:color="auto"/>
        <w:left w:val="none" w:sz="0" w:space="0" w:color="auto"/>
        <w:bottom w:val="none" w:sz="0" w:space="0" w:color="auto"/>
        <w:right w:val="none" w:sz="0" w:space="0" w:color="auto"/>
      </w:divBdr>
    </w:div>
    <w:div w:id="694696164">
      <w:bodyDiv w:val="1"/>
      <w:marLeft w:val="0"/>
      <w:marRight w:val="0"/>
      <w:marTop w:val="0"/>
      <w:marBottom w:val="0"/>
      <w:divBdr>
        <w:top w:val="none" w:sz="0" w:space="0" w:color="auto"/>
        <w:left w:val="none" w:sz="0" w:space="0" w:color="auto"/>
        <w:bottom w:val="none" w:sz="0" w:space="0" w:color="auto"/>
        <w:right w:val="none" w:sz="0" w:space="0" w:color="auto"/>
      </w:divBdr>
    </w:div>
    <w:div w:id="765998386">
      <w:bodyDiv w:val="1"/>
      <w:marLeft w:val="0"/>
      <w:marRight w:val="0"/>
      <w:marTop w:val="0"/>
      <w:marBottom w:val="0"/>
      <w:divBdr>
        <w:top w:val="none" w:sz="0" w:space="0" w:color="auto"/>
        <w:left w:val="none" w:sz="0" w:space="0" w:color="auto"/>
        <w:bottom w:val="none" w:sz="0" w:space="0" w:color="auto"/>
        <w:right w:val="none" w:sz="0" w:space="0" w:color="auto"/>
      </w:divBdr>
    </w:div>
    <w:div w:id="767000137">
      <w:bodyDiv w:val="1"/>
      <w:marLeft w:val="0"/>
      <w:marRight w:val="0"/>
      <w:marTop w:val="0"/>
      <w:marBottom w:val="0"/>
      <w:divBdr>
        <w:top w:val="none" w:sz="0" w:space="0" w:color="auto"/>
        <w:left w:val="none" w:sz="0" w:space="0" w:color="auto"/>
        <w:bottom w:val="none" w:sz="0" w:space="0" w:color="auto"/>
        <w:right w:val="none" w:sz="0" w:space="0" w:color="auto"/>
      </w:divBdr>
    </w:div>
    <w:div w:id="780228130">
      <w:bodyDiv w:val="1"/>
      <w:marLeft w:val="0"/>
      <w:marRight w:val="0"/>
      <w:marTop w:val="0"/>
      <w:marBottom w:val="0"/>
      <w:divBdr>
        <w:top w:val="none" w:sz="0" w:space="0" w:color="auto"/>
        <w:left w:val="none" w:sz="0" w:space="0" w:color="auto"/>
        <w:bottom w:val="none" w:sz="0" w:space="0" w:color="auto"/>
        <w:right w:val="none" w:sz="0" w:space="0" w:color="auto"/>
      </w:divBdr>
    </w:div>
    <w:div w:id="800609125">
      <w:bodyDiv w:val="1"/>
      <w:marLeft w:val="0"/>
      <w:marRight w:val="0"/>
      <w:marTop w:val="0"/>
      <w:marBottom w:val="0"/>
      <w:divBdr>
        <w:top w:val="none" w:sz="0" w:space="0" w:color="auto"/>
        <w:left w:val="none" w:sz="0" w:space="0" w:color="auto"/>
        <w:bottom w:val="none" w:sz="0" w:space="0" w:color="auto"/>
        <w:right w:val="none" w:sz="0" w:space="0" w:color="auto"/>
      </w:divBdr>
    </w:div>
    <w:div w:id="864948604">
      <w:bodyDiv w:val="1"/>
      <w:marLeft w:val="0"/>
      <w:marRight w:val="0"/>
      <w:marTop w:val="0"/>
      <w:marBottom w:val="0"/>
      <w:divBdr>
        <w:top w:val="none" w:sz="0" w:space="0" w:color="auto"/>
        <w:left w:val="none" w:sz="0" w:space="0" w:color="auto"/>
        <w:bottom w:val="none" w:sz="0" w:space="0" w:color="auto"/>
        <w:right w:val="none" w:sz="0" w:space="0" w:color="auto"/>
      </w:divBdr>
    </w:div>
    <w:div w:id="915018109">
      <w:bodyDiv w:val="1"/>
      <w:marLeft w:val="0"/>
      <w:marRight w:val="0"/>
      <w:marTop w:val="0"/>
      <w:marBottom w:val="0"/>
      <w:divBdr>
        <w:top w:val="none" w:sz="0" w:space="0" w:color="auto"/>
        <w:left w:val="none" w:sz="0" w:space="0" w:color="auto"/>
        <w:bottom w:val="none" w:sz="0" w:space="0" w:color="auto"/>
        <w:right w:val="none" w:sz="0" w:space="0" w:color="auto"/>
      </w:divBdr>
    </w:div>
    <w:div w:id="932978025">
      <w:bodyDiv w:val="1"/>
      <w:marLeft w:val="0"/>
      <w:marRight w:val="0"/>
      <w:marTop w:val="0"/>
      <w:marBottom w:val="0"/>
      <w:divBdr>
        <w:top w:val="none" w:sz="0" w:space="0" w:color="auto"/>
        <w:left w:val="none" w:sz="0" w:space="0" w:color="auto"/>
        <w:bottom w:val="none" w:sz="0" w:space="0" w:color="auto"/>
        <w:right w:val="none" w:sz="0" w:space="0" w:color="auto"/>
      </w:divBdr>
    </w:div>
    <w:div w:id="958268788">
      <w:bodyDiv w:val="1"/>
      <w:marLeft w:val="0"/>
      <w:marRight w:val="0"/>
      <w:marTop w:val="0"/>
      <w:marBottom w:val="0"/>
      <w:divBdr>
        <w:top w:val="none" w:sz="0" w:space="0" w:color="auto"/>
        <w:left w:val="none" w:sz="0" w:space="0" w:color="auto"/>
        <w:bottom w:val="none" w:sz="0" w:space="0" w:color="auto"/>
        <w:right w:val="none" w:sz="0" w:space="0" w:color="auto"/>
      </w:divBdr>
    </w:div>
    <w:div w:id="982809719">
      <w:bodyDiv w:val="1"/>
      <w:marLeft w:val="0"/>
      <w:marRight w:val="0"/>
      <w:marTop w:val="0"/>
      <w:marBottom w:val="0"/>
      <w:divBdr>
        <w:top w:val="none" w:sz="0" w:space="0" w:color="auto"/>
        <w:left w:val="none" w:sz="0" w:space="0" w:color="auto"/>
        <w:bottom w:val="none" w:sz="0" w:space="0" w:color="auto"/>
        <w:right w:val="none" w:sz="0" w:space="0" w:color="auto"/>
      </w:divBdr>
    </w:div>
    <w:div w:id="994993558">
      <w:bodyDiv w:val="1"/>
      <w:marLeft w:val="0"/>
      <w:marRight w:val="0"/>
      <w:marTop w:val="0"/>
      <w:marBottom w:val="0"/>
      <w:divBdr>
        <w:top w:val="none" w:sz="0" w:space="0" w:color="auto"/>
        <w:left w:val="none" w:sz="0" w:space="0" w:color="auto"/>
        <w:bottom w:val="none" w:sz="0" w:space="0" w:color="auto"/>
        <w:right w:val="none" w:sz="0" w:space="0" w:color="auto"/>
      </w:divBdr>
    </w:div>
    <w:div w:id="1026636455">
      <w:bodyDiv w:val="1"/>
      <w:marLeft w:val="0"/>
      <w:marRight w:val="0"/>
      <w:marTop w:val="0"/>
      <w:marBottom w:val="0"/>
      <w:divBdr>
        <w:top w:val="none" w:sz="0" w:space="0" w:color="auto"/>
        <w:left w:val="none" w:sz="0" w:space="0" w:color="auto"/>
        <w:bottom w:val="none" w:sz="0" w:space="0" w:color="auto"/>
        <w:right w:val="none" w:sz="0" w:space="0" w:color="auto"/>
      </w:divBdr>
    </w:div>
    <w:div w:id="1047143677">
      <w:bodyDiv w:val="1"/>
      <w:marLeft w:val="0"/>
      <w:marRight w:val="0"/>
      <w:marTop w:val="0"/>
      <w:marBottom w:val="0"/>
      <w:divBdr>
        <w:top w:val="none" w:sz="0" w:space="0" w:color="auto"/>
        <w:left w:val="none" w:sz="0" w:space="0" w:color="auto"/>
        <w:bottom w:val="none" w:sz="0" w:space="0" w:color="auto"/>
        <w:right w:val="none" w:sz="0" w:space="0" w:color="auto"/>
      </w:divBdr>
    </w:div>
    <w:div w:id="1100224672">
      <w:bodyDiv w:val="1"/>
      <w:marLeft w:val="0"/>
      <w:marRight w:val="0"/>
      <w:marTop w:val="0"/>
      <w:marBottom w:val="0"/>
      <w:divBdr>
        <w:top w:val="none" w:sz="0" w:space="0" w:color="auto"/>
        <w:left w:val="none" w:sz="0" w:space="0" w:color="auto"/>
        <w:bottom w:val="none" w:sz="0" w:space="0" w:color="auto"/>
        <w:right w:val="none" w:sz="0" w:space="0" w:color="auto"/>
      </w:divBdr>
    </w:div>
    <w:div w:id="1120687611">
      <w:bodyDiv w:val="1"/>
      <w:marLeft w:val="0"/>
      <w:marRight w:val="0"/>
      <w:marTop w:val="0"/>
      <w:marBottom w:val="0"/>
      <w:divBdr>
        <w:top w:val="none" w:sz="0" w:space="0" w:color="auto"/>
        <w:left w:val="none" w:sz="0" w:space="0" w:color="auto"/>
        <w:bottom w:val="none" w:sz="0" w:space="0" w:color="auto"/>
        <w:right w:val="none" w:sz="0" w:space="0" w:color="auto"/>
      </w:divBdr>
    </w:div>
    <w:div w:id="1123882858">
      <w:bodyDiv w:val="1"/>
      <w:marLeft w:val="0"/>
      <w:marRight w:val="0"/>
      <w:marTop w:val="0"/>
      <w:marBottom w:val="0"/>
      <w:divBdr>
        <w:top w:val="none" w:sz="0" w:space="0" w:color="auto"/>
        <w:left w:val="none" w:sz="0" w:space="0" w:color="auto"/>
        <w:bottom w:val="none" w:sz="0" w:space="0" w:color="auto"/>
        <w:right w:val="none" w:sz="0" w:space="0" w:color="auto"/>
      </w:divBdr>
    </w:div>
    <w:div w:id="1126048162">
      <w:bodyDiv w:val="1"/>
      <w:marLeft w:val="0"/>
      <w:marRight w:val="0"/>
      <w:marTop w:val="0"/>
      <w:marBottom w:val="0"/>
      <w:divBdr>
        <w:top w:val="none" w:sz="0" w:space="0" w:color="auto"/>
        <w:left w:val="none" w:sz="0" w:space="0" w:color="auto"/>
        <w:bottom w:val="none" w:sz="0" w:space="0" w:color="auto"/>
        <w:right w:val="none" w:sz="0" w:space="0" w:color="auto"/>
      </w:divBdr>
    </w:div>
    <w:div w:id="1138761288">
      <w:bodyDiv w:val="1"/>
      <w:marLeft w:val="0"/>
      <w:marRight w:val="0"/>
      <w:marTop w:val="0"/>
      <w:marBottom w:val="0"/>
      <w:divBdr>
        <w:top w:val="none" w:sz="0" w:space="0" w:color="auto"/>
        <w:left w:val="none" w:sz="0" w:space="0" w:color="auto"/>
        <w:bottom w:val="none" w:sz="0" w:space="0" w:color="auto"/>
        <w:right w:val="none" w:sz="0" w:space="0" w:color="auto"/>
      </w:divBdr>
    </w:div>
    <w:div w:id="1143162898">
      <w:bodyDiv w:val="1"/>
      <w:marLeft w:val="0"/>
      <w:marRight w:val="0"/>
      <w:marTop w:val="0"/>
      <w:marBottom w:val="0"/>
      <w:divBdr>
        <w:top w:val="none" w:sz="0" w:space="0" w:color="auto"/>
        <w:left w:val="none" w:sz="0" w:space="0" w:color="auto"/>
        <w:bottom w:val="none" w:sz="0" w:space="0" w:color="auto"/>
        <w:right w:val="none" w:sz="0" w:space="0" w:color="auto"/>
      </w:divBdr>
    </w:div>
    <w:div w:id="1164668645">
      <w:bodyDiv w:val="1"/>
      <w:marLeft w:val="0"/>
      <w:marRight w:val="0"/>
      <w:marTop w:val="0"/>
      <w:marBottom w:val="0"/>
      <w:divBdr>
        <w:top w:val="none" w:sz="0" w:space="0" w:color="auto"/>
        <w:left w:val="none" w:sz="0" w:space="0" w:color="auto"/>
        <w:bottom w:val="none" w:sz="0" w:space="0" w:color="auto"/>
        <w:right w:val="none" w:sz="0" w:space="0" w:color="auto"/>
      </w:divBdr>
    </w:div>
    <w:div w:id="1176115667">
      <w:bodyDiv w:val="1"/>
      <w:marLeft w:val="0"/>
      <w:marRight w:val="0"/>
      <w:marTop w:val="0"/>
      <w:marBottom w:val="0"/>
      <w:divBdr>
        <w:top w:val="none" w:sz="0" w:space="0" w:color="auto"/>
        <w:left w:val="none" w:sz="0" w:space="0" w:color="auto"/>
        <w:bottom w:val="none" w:sz="0" w:space="0" w:color="auto"/>
        <w:right w:val="none" w:sz="0" w:space="0" w:color="auto"/>
      </w:divBdr>
    </w:div>
    <w:div w:id="1184051745">
      <w:bodyDiv w:val="1"/>
      <w:marLeft w:val="0"/>
      <w:marRight w:val="0"/>
      <w:marTop w:val="0"/>
      <w:marBottom w:val="0"/>
      <w:divBdr>
        <w:top w:val="none" w:sz="0" w:space="0" w:color="auto"/>
        <w:left w:val="none" w:sz="0" w:space="0" w:color="auto"/>
        <w:bottom w:val="none" w:sz="0" w:space="0" w:color="auto"/>
        <w:right w:val="none" w:sz="0" w:space="0" w:color="auto"/>
      </w:divBdr>
    </w:div>
    <w:div w:id="1204245690">
      <w:bodyDiv w:val="1"/>
      <w:marLeft w:val="0"/>
      <w:marRight w:val="0"/>
      <w:marTop w:val="0"/>
      <w:marBottom w:val="0"/>
      <w:divBdr>
        <w:top w:val="none" w:sz="0" w:space="0" w:color="auto"/>
        <w:left w:val="none" w:sz="0" w:space="0" w:color="auto"/>
        <w:bottom w:val="none" w:sz="0" w:space="0" w:color="auto"/>
        <w:right w:val="none" w:sz="0" w:space="0" w:color="auto"/>
      </w:divBdr>
    </w:div>
    <w:div w:id="1229417188">
      <w:bodyDiv w:val="1"/>
      <w:marLeft w:val="0"/>
      <w:marRight w:val="0"/>
      <w:marTop w:val="0"/>
      <w:marBottom w:val="0"/>
      <w:divBdr>
        <w:top w:val="none" w:sz="0" w:space="0" w:color="auto"/>
        <w:left w:val="none" w:sz="0" w:space="0" w:color="auto"/>
        <w:bottom w:val="none" w:sz="0" w:space="0" w:color="auto"/>
        <w:right w:val="none" w:sz="0" w:space="0" w:color="auto"/>
      </w:divBdr>
    </w:div>
    <w:div w:id="1240019844">
      <w:bodyDiv w:val="1"/>
      <w:marLeft w:val="0"/>
      <w:marRight w:val="0"/>
      <w:marTop w:val="0"/>
      <w:marBottom w:val="0"/>
      <w:divBdr>
        <w:top w:val="none" w:sz="0" w:space="0" w:color="auto"/>
        <w:left w:val="none" w:sz="0" w:space="0" w:color="auto"/>
        <w:bottom w:val="none" w:sz="0" w:space="0" w:color="auto"/>
        <w:right w:val="none" w:sz="0" w:space="0" w:color="auto"/>
      </w:divBdr>
    </w:div>
    <w:div w:id="1249927511">
      <w:bodyDiv w:val="1"/>
      <w:marLeft w:val="0"/>
      <w:marRight w:val="0"/>
      <w:marTop w:val="0"/>
      <w:marBottom w:val="0"/>
      <w:divBdr>
        <w:top w:val="none" w:sz="0" w:space="0" w:color="auto"/>
        <w:left w:val="none" w:sz="0" w:space="0" w:color="auto"/>
        <w:bottom w:val="none" w:sz="0" w:space="0" w:color="auto"/>
        <w:right w:val="none" w:sz="0" w:space="0" w:color="auto"/>
      </w:divBdr>
    </w:div>
    <w:div w:id="1257245654">
      <w:bodyDiv w:val="1"/>
      <w:marLeft w:val="0"/>
      <w:marRight w:val="0"/>
      <w:marTop w:val="0"/>
      <w:marBottom w:val="0"/>
      <w:divBdr>
        <w:top w:val="none" w:sz="0" w:space="0" w:color="auto"/>
        <w:left w:val="none" w:sz="0" w:space="0" w:color="auto"/>
        <w:bottom w:val="none" w:sz="0" w:space="0" w:color="auto"/>
        <w:right w:val="none" w:sz="0" w:space="0" w:color="auto"/>
      </w:divBdr>
    </w:div>
    <w:div w:id="1305308571">
      <w:bodyDiv w:val="1"/>
      <w:marLeft w:val="0"/>
      <w:marRight w:val="0"/>
      <w:marTop w:val="0"/>
      <w:marBottom w:val="0"/>
      <w:divBdr>
        <w:top w:val="none" w:sz="0" w:space="0" w:color="auto"/>
        <w:left w:val="none" w:sz="0" w:space="0" w:color="auto"/>
        <w:bottom w:val="none" w:sz="0" w:space="0" w:color="auto"/>
        <w:right w:val="none" w:sz="0" w:space="0" w:color="auto"/>
      </w:divBdr>
    </w:div>
    <w:div w:id="1317346281">
      <w:bodyDiv w:val="1"/>
      <w:marLeft w:val="0"/>
      <w:marRight w:val="0"/>
      <w:marTop w:val="0"/>
      <w:marBottom w:val="0"/>
      <w:divBdr>
        <w:top w:val="none" w:sz="0" w:space="0" w:color="auto"/>
        <w:left w:val="none" w:sz="0" w:space="0" w:color="auto"/>
        <w:bottom w:val="none" w:sz="0" w:space="0" w:color="auto"/>
        <w:right w:val="none" w:sz="0" w:space="0" w:color="auto"/>
      </w:divBdr>
    </w:div>
    <w:div w:id="1324351963">
      <w:bodyDiv w:val="1"/>
      <w:marLeft w:val="0"/>
      <w:marRight w:val="0"/>
      <w:marTop w:val="0"/>
      <w:marBottom w:val="0"/>
      <w:divBdr>
        <w:top w:val="none" w:sz="0" w:space="0" w:color="auto"/>
        <w:left w:val="none" w:sz="0" w:space="0" w:color="auto"/>
        <w:bottom w:val="none" w:sz="0" w:space="0" w:color="auto"/>
        <w:right w:val="none" w:sz="0" w:space="0" w:color="auto"/>
      </w:divBdr>
    </w:div>
    <w:div w:id="1330405283">
      <w:bodyDiv w:val="1"/>
      <w:marLeft w:val="0"/>
      <w:marRight w:val="0"/>
      <w:marTop w:val="0"/>
      <w:marBottom w:val="0"/>
      <w:divBdr>
        <w:top w:val="none" w:sz="0" w:space="0" w:color="auto"/>
        <w:left w:val="none" w:sz="0" w:space="0" w:color="auto"/>
        <w:bottom w:val="none" w:sz="0" w:space="0" w:color="auto"/>
        <w:right w:val="none" w:sz="0" w:space="0" w:color="auto"/>
      </w:divBdr>
    </w:div>
    <w:div w:id="1347828983">
      <w:bodyDiv w:val="1"/>
      <w:marLeft w:val="0"/>
      <w:marRight w:val="0"/>
      <w:marTop w:val="0"/>
      <w:marBottom w:val="0"/>
      <w:divBdr>
        <w:top w:val="none" w:sz="0" w:space="0" w:color="auto"/>
        <w:left w:val="none" w:sz="0" w:space="0" w:color="auto"/>
        <w:bottom w:val="none" w:sz="0" w:space="0" w:color="auto"/>
        <w:right w:val="none" w:sz="0" w:space="0" w:color="auto"/>
      </w:divBdr>
    </w:div>
    <w:div w:id="1347974172">
      <w:bodyDiv w:val="1"/>
      <w:marLeft w:val="0"/>
      <w:marRight w:val="0"/>
      <w:marTop w:val="0"/>
      <w:marBottom w:val="0"/>
      <w:divBdr>
        <w:top w:val="none" w:sz="0" w:space="0" w:color="auto"/>
        <w:left w:val="none" w:sz="0" w:space="0" w:color="auto"/>
        <w:bottom w:val="none" w:sz="0" w:space="0" w:color="auto"/>
        <w:right w:val="none" w:sz="0" w:space="0" w:color="auto"/>
      </w:divBdr>
    </w:div>
    <w:div w:id="1360162608">
      <w:bodyDiv w:val="1"/>
      <w:marLeft w:val="0"/>
      <w:marRight w:val="0"/>
      <w:marTop w:val="0"/>
      <w:marBottom w:val="0"/>
      <w:divBdr>
        <w:top w:val="none" w:sz="0" w:space="0" w:color="auto"/>
        <w:left w:val="none" w:sz="0" w:space="0" w:color="auto"/>
        <w:bottom w:val="none" w:sz="0" w:space="0" w:color="auto"/>
        <w:right w:val="none" w:sz="0" w:space="0" w:color="auto"/>
      </w:divBdr>
    </w:div>
    <w:div w:id="1394157290">
      <w:bodyDiv w:val="1"/>
      <w:marLeft w:val="0"/>
      <w:marRight w:val="0"/>
      <w:marTop w:val="0"/>
      <w:marBottom w:val="0"/>
      <w:divBdr>
        <w:top w:val="none" w:sz="0" w:space="0" w:color="auto"/>
        <w:left w:val="none" w:sz="0" w:space="0" w:color="auto"/>
        <w:bottom w:val="none" w:sz="0" w:space="0" w:color="auto"/>
        <w:right w:val="none" w:sz="0" w:space="0" w:color="auto"/>
      </w:divBdr>
    </w:div>
    <w:div w:id="1395811513">
      <w:bodyDiv w:val="1"/>
      <w:marLeft w:val="0"/>
      <w:marRight w:val="0"/>
      <w:marTop w:val="0"/>
      <w:marBottom w:val="0"/>
      <w:divBdr>
        <w:top w:val="none" w:sz="0" w:space="0" w:color="auto"/>
        <w:left w:val="none" w:sz="0" w:space="0" w:color="auto"/>
        <w:bottom w:val="none" w:sz="0" w:space="0" w:color="auto"/>
        <w:right w:val="none" w:sz="0" w:space="0" w:color="auto"/>
      </w:divBdr>
    </w:div>
    <w:div w:id="1410229400">
      <w:bodyDiv w:val="1"/>
      <w:marLeft w:val="0"/>
      <w:marRight w:val="0"/>
      <w:marTop w:val="0"/>
      <w:marBottom w:val="0"/>
      <w:divBdr>
        <w:top w:val="none" w:sz="0" w:space="0" w:color="auto"/>
        <w:left w:val="none" w:sz="0" w:space="0" w:color="auto"/>
        <w:bottom w:val="none" w:sz="0" w:space="0" w:color="auto"/>
        <w:right w:val="none" w:sz="0" w:space="0" w:color="auto"/>
      </w:divBdr>
    </w:div>
    <w:div w:id="1418866765">
      <w:bodyDiv w:val="1"/>
      <w:marLeft w:val="0"/>
      <w:marRight w:val="0"/>
      <w:marTop w:val="0"/>
      <w:marBottom w:val="0"/>
      <w:divBdr>
        <w:top w:val="none" w:sz="0" w:space="0" w:color="auto"/>
        <w:left w:val="none" w:sz="0" w:space="0" w:color="auto"/>
        <w:bottom w:val="none" w:sz="0" w:space="0" w:color="auto"/>
        <w:right w:val="none" w:sz="0" w:space="0" w:color="auto"/>
      </w:divBdr>
    </w:div>
    <w:div w:id="1434277331">
      <w:bodyDiv w:val="1"/>
      <w:marLeft w:val="0"/>
      <w:marRight w:val="0"/>
      <w:marTop w:val="0"/>
      <w:marBottom w:val="0"/>
      <w:divBdr>
        <w:top w:val="none" w:sz="0" w:space="0" w:color="auto"/>
        <w:left w:val="none" w:sz="0" w:space="0" w:color="auto"/>
        <w:bottom w:val="none" w:sz="0" w:space="0" w:color="auto"/>
        <w:right w:val="none" w:sz="0" w:space="0" w:color="auto"/>
      </w:divBdr>
    </w:div>
    <w:div w:id="1447041218">
      <w:bodyDiv w:val="1"/>
      <w:marLeft w:val="0"/>
      <w:marRight w:val="0"/>
      <w:marTop w:val="0"/>
      <w:marBottom w:val="0"/>
      <w:divBdr>
        <w:top w:val="none" w:sz="0" w:space="0" w:color="auto"/>
        <w:left w:val="none" w:sz="0" w:space="0" w:color="auto"/>
        <w:bottom w:val="none" w:sz="0" w:space="0" w:color="auto"/>
        <w:right w:val="none" w:sz="0" w:space="0" w:color="auto"/>
      </w:divBdr>
    </w:div>
    <w:div w:id="1469590032">
      <w:bodyDiv w:val="1"/>
      <w:marLeft w:val="0"/>
      <w:marRight w:val="0"/>
      <w:marTop w:val="0"/>
      <w:marBottom w:val="0"/>
      <w:divBdr>
        <w:top w:val="none" w:sz="0" w:space="0" w:color="auto"/>
        <w:left w:val="none" w:sz="0" w:space="0" w:color="auto"/>
        <w:bottom w:val="none" w:sz="0" w:space="0" w:color="auto"/>
        <w:right w:val="none" w:sz="0" w:space="0" w:color="auto"/>
      </w:divBdr>
    </w:div>
    <w:div w:id="1476987511">
      <w:bodyDiv w:val="1"/>
      <w:marLeft w:val="0"/>
      <w:marRight w:val="0"/>
      <w:marTop w:val="0"/>
      <w:marBottom w:val="0"/>
      <w:divBdr>
        <w:top w:val="none" w:sz="0" w:space="0" w:color="auto"/>
        <w:left w:val="none" w:sz="0" w:space="0" w:color="auto"/>
        <w:bottom w:val="none" w:sz="0" w:space="0" w:color="auto"/>
        <w:right w:val="none" w:sz="0" w:space="0" w:color="auto"/>
      </w:divBdr>
    </w:div>
    <w:div w:id="1525292533">
      <w:bodyDiv w:val="1"/>
      <w:marLeft w:val="0"/>
      <w:marRight w:val="0"/>
      <w:marTop w:val="0"/>
      <w:marBottom w:val="0"/>
      <w:divBdr>
        <w:top w:val="none" w:sz="0" w:space="0" w:color="auto"/>
        <w:left w:val="none" w:sz="0" w:space="0" w:color="auto"/>
        <w:bottom w:val="none" w:sz="0" w:space="0" w:color="auto"/>
        <w:right w:val="none" w:sz="0" w:space="0" w:color="auto"/>
      </w:divBdr>
    </w:div>
    <w:div w:id="1532765548">
      <w:bodyDiv w:val="1"/>
      <w:marLeft w:val="0"/>
      <w:marRight w:val="0"/>
      <w:marTop w:val="0"/>
      <w:marBottom w:val="0"/>
      <w:divBdr>
        <w:top w:val="none" w:sz="0" w:space="0" w:color="auto"/>
        <w:left w:val="none" w:sz="0" w:space="0" w:color="auto"/>
        <w:bottom w:val="none" w:sz="0" w:space="0" w:color="auto"/>
        <w:right w:val="none" w:sz="0" w:space="0" w:color="auto"/>
      </w:divBdr>
    </w:div>
    <w:div w:id="1532917441">
      <w:bodyDiv w:val="1"/>
      <w:marLeft w:val="0"/>
      <w:marRight w:val="0"/>
      <w:marTop w:val="0"/>
      <w:marBottom w:val="0"/>
      <w:divBdr>
        <w:top w:val="none" w:sz="0" w:space="0" w:color="auto"/>
        <w:left w:val="none" w:sz="0" w:space="0" w:color="auto"/>
        <w:bottom w:val="none" w:sz="0" w:space="0" w:color="auto"/>
        <w:right w:val="none" w:sz="0" w:space="0" w:color="auto"/>
      </w:divBdr>
    </w:div>
    <w:div w:id="1536457966">
      <w:bodyDiv w:val="1"/>
      <w:marLeft w:val="0"/>
      <w:marRight w:val="0"/>
      <w:marTop w:val="0"/>
      <w:marBottom w:val="0"/>
      <w:divBdr>
        <w:top w:val="none" w:sz="0" w:space="0" w:color="auto"/>
        <w:left w:val="none" w:sz="0" w:space="0" w:color="auto"/>
        <w:bottom w:val="none" w:sz="0" w:space="0" w:color="auto"/>
        <w:right w:val="none" w:sz="0" w:space="0" w:color="auto"/>
      </w:divBdr>
    </w:div>
    <w:div w:id="1553153518">
      <w:bodyDiv w:val="1"/>
      <w:marLeft w:val="0"/>
      <w:marRight w:val="0"/>
      <w:marTop w:val="0"/>
      <w:marBottom w:val="0"/>
      <w:divBdr>
        <w:top w:val="none" w:sz="0" w:space="0" w:color="auto"/>
        <w:left w:val="none" w:sz="0" w:space="0" w:color="auto"/>
        <w:bottom w:val="none" w:sz="0" w:space="0" w:color="auto"/>
        <w:right w:val="none" w:sz="0" w:space="0" w:color="auto"/>
      </w:divBdr>
    </w:div>
    <w:div w:id="1556547934">
      <w:bodyDiv w:val="1"/>
      <w:marLeft w:val="0"/>
      <w:marRight w:val="0"/>
      <w:marTop w:val="0"/>
      <w:marBottom w:val="0"/>
      <w:divBdr>
        <w:top w:val="none" w:sz="0" w:space="0" w:color="auto"/>
        <w:left w:val="none" w:sz="0" w:space="0" w:color="auto"/>
        <w:bottom w:val="none" w:sz="0" w:space="0" w:color="auto"/>
        <w:right w:val="none" w:sz="0" w:space="0" w:color="auto"/>
      </w:divBdr>
    </w:div>
    <w:div w:id="1584989889">
      <w:bodyDiv w:val="1"/>
      <w:marLeft w:val="0"/>
      <w:marRight w:val="0"/>
      <w:marTop w:val="0"/>
      <w:marBottom w:val="0"/>
      <w:divBdr>
        <w:top w:val="none" w:sz="0" w:space="0" w:color="auto"/>
        <w:left w:val="none" w:sz="0" w:space="0" w:color="auto"/>
        <w:bottom w:val="none" w:sz="0" w:space="0" w:color="auto"/>
        <w:right w:val="none" w:sz="0" w:space="0" w:color="auto"/>
      </w:divBdr>
    </w:div>
    <w:div w:id="1594823373">
      <w:bodyDiv w:val="1"/>
      <w:marLeft w:val="0"/>
      <w:marRight w:val="0"/>
      <w:marTop w:val="0"/>
      <w:marBottom w:val="0"/>
      <w:divBdr>
        <w:top w:val="none" w:sz="0" w:space="0" w:color="auto"/>
        <w:left w:val="none" w:sz="0" w:space="0" w:color="auto"/>
        <w:bottom w:val="none" w:sz="0" w:space="0" w:color="auto"/>
        <w:right w:val="none" w:sz="0" w:space="0" w:color="auto"/>
      </w:divBdr>
    </w:div>
    <w:div w:id="1627269404">
      <w:bodyDiv w:val="1"/>
      <w:marLeft w:val="0"/>
      <w:marRight w:val="0"/>
      <w:marTop w:val="0"/>
      <w:marBottom w:val="0"/>
      <w:divBdr>
        <w:top w:val="none" w:sz="0" w:space="0" w:color="auto"/>
        <w:left w:val="none" w:sz="0" w:space="0" w:color="auto"/>
        <w:bottom w:val="none" w:sz="0" w:space="0" w:color="auto"/>
        <w:right w:val="none" w:sz="0" w:space="0" w:color="auto"/>
      </w:divBdr>
    </w:div>
    <w:div w:id="1643919945">
      <w:bodyDiv w:val="1"/>
      <w:marLeft w:val="0"/>
      <w:marRight w:val="0"/>
      <w:marTop w:val="0"/>
      <w:marBottom w:val="0"/>
      <w:divBdr>
        <w:top w:val="none" w:sz="0" w:space="0" w:color="auto"/>
        <w:left w:val="none" w:sz="0" w:space="0" w:color="auto"/>
        <w:bottom w:val="none" w:sz="0" w:space="0" w:color="auto"/>
        <w:right w:val="none" w:sz="0" w:space="0" w:color="auto"/>
      </w:divBdr>
    </w:div>
    <w:div w:id="1679189074">
      <w:bodyDiv w:val="1"/>
      <w:marLeft w:val="0"/>
      <w:marRight w:val="0"/>
      <w:marTop w:val="0"/>
      <w:marBottom w:val="0"/>
      <w:divBdr>
        <w:top w:val="none" w:sz="0" w:space="0" w:color="auto"/>
        <w:left w:val="none" w:sz="0" w:space="0" w:color="auto"/>
        <w:bottom w:val="none" w:sz="0" w:space="0" w:color="auto"/>
        <w:right w:val="none" w:sz="0" w:space="0" w:color="auto"/>
      </w:divBdr>
    </w:div>
    <w:div w:id="1701197145">
      <w:bodyDiv w:val="1"/>
      <w:marLeft w:val="0"/>
      <w:marRight w:val="0"/>
      <w:marTop w:val="0"/>
      <w:marBottom w:val="0"/>
      <w:divBdr>
        <w:top w:val="none" w:sz="0" w:space="0" w:color="auto"/>
        <w:left w:val="none" w:sz="0" w:space="0" w:color="auto"/>
        <w:bottom w:val="none" w:sz="0" w:space="0" w:color="auto"/>
        <w:right w:val="none" w:sz="0" w:space="0" w:color="auto"/>
      </w:divBdr>
    </w:div>
    <w:div w:id="1701274225">
      <w:bodyDiv w:val="1"/>
      <w:marLeft w:val="0"/>
      <w:marRight w:val="0"/>
      <w:marTop w:val="0"/>
      <w:marBottom w:val="0"/>
      <w:divBdr>
        <w:top w:val="none" w:sz="0" w:space="0" w:color="auto"/>
        <w:left w:val="none" w:sz="0" w:space="0" w:color="auto"/>
        <w:bottom w:val="none" w:sz="0" w:space="0" w:color="auto"/>
        <w:right w:val="none" w:sz="0" w:space="0" w:color="auto"/>
      </w:divBdr>
    </w:div>
    <w:div w:id="1760325961">
      <w:bodyDiv w:val="1"/>
      <w:marLeft w:val="0"/>
      <w:marRight w:val="0"/>
      <w:marTop w:val="0"/>
      <w:marBottom w:val="0"/>
      <w:divBdr>
        <w:top w:val="none" w:sz="0" w:space="0" w:color="auto"/>
        <w:left w:val="none" w:sz="0" w:space="0" w:color="auto"/>
        <w:bottom w:val="none" w:sz="0" w:space="0" w:color="auto"/>
        <w:right w:val="none" w:sz="0" w:space="0" w:color="auto"/>
      </w:divBdr>
    </w:div>
    <w:div w:id="1773627854">
      <w:bodyDiv w:val="1"/>
      <w:marLeft w:val="0"/>
      <w:marRight w:val="0"/>
      <w:marTop w:val="0"/>
      <w:marBottom w:val="0"/>
      <w:divBdr>
        <w:top w:val="none" w:sz="0" w:space="0" w:color="auto"/>
        <w:left w:val="none" w:sz="0" w:space="0" w:color="auto"/>
        <w:bottom w:val="none" w:sz="0" w:space="0" w:color="auto"/>
        <w:right w:val="none" w:sz="0" w:space="0" w:color="auto"/>
      </w:divBdr>
    </w:div>
    <w:div w:id="1778401273">
      <w:bodyDiv w:val="1"/>
      <w:marLeft w:val="0"/>
      <w:marRight w:val="0"/>
      <w:marTop w:val="0"/>
      <w:marBottom w:val="0"/>
      <w:divBdr>
        <w:top w:val="none" w:sz="0" w:space="0" w:color="auto"/>
        <w:left w:val="none" w:sz="0" w:space="0" w:color="auto"/>
        <w:bottom w:val="none" w:sz="0" w:space="0" w:color="auto"/>
        <w:right w:val="none" w:sz="0" w:space="0" w:color="auto"/>
      </w:divBdr>
    </w:div>
    <w:div w:id="1824853389">
      <w:bodyDiv w:val="1"/>
      <w:marLeft w:val="0"/>
      <w:marRight w:val="0"/>
      <w:marTop w:val="0"/>
      <w:marBottom w:val="0"/>
      <w:divBdr>
        <w:top w:val="none" w:sz="0" w:space="0" w:color="auto"/>
        <w:left w:val="none" w:sz="0" w:space="0" w:color="auto"/>
        <w:bottom w:val="none" w:sz="0" w:space="0" w:color="auto"/>
        <w:right w:val="none" w:sz="0" w:space="0" w:color="auto"/>
      </w:divBdr>
    </w:div>
    <w:div w:id="1827236854">
      <w:bodyDiv w:val="1"/>
      <w:marLeft w:val="0"/>
      <w:marRight w:val="0"/>
      <w:marTop w:val="0"/>
      <w:marBottom w:val="0"/>
      <w:divBdr>
        <w:top w:val="none" w:sz="0" w:space="0" w:color="auto"/>
        <w:left w:val="none" w:sz="0" w:space="0" w:color="auto"/>
        <w:bottom w:val="none" w:sz="0" w:space="0" w:color="auto"/>
        <w:right w:val="none" w:sz="0" w:space="0" w:color="auto"/>
      </w:divBdr>
    </w:div>
    <w:div w:id="1839690539">
      <w:bodyDiv w:val="1"/>
      <w:marLeft w:val="0"/>
      <w:marRight w:val="0"/>
      <w:marTop w:val="0"/>
      <w:marBottom w:val="0"/>
      <w:divBdr>
        <w:top w:val="none" w:sz="0" w:space="0" w:color="auto"/>
        <w:left w:val="none" w:sz="0" w:space="0" w:color="auto"/>
        <w:bottom w:val="none" w:sz="0" w:space="0" w:color="auto"/>
        <w:right w:val="none" w:sz="0" w:space="0" w:color="auto"/>
      </w:divBdr>
    </w:div>
    <w:div w:id="1852988012">
      <w:bodyDiv w:val="1"/>
      <w:marLeft w:val="0"/>
      <w:marRight w:val="0"/>
      <w:marTop w:val="0"/>
      <w:marBottom w:val="0"/>
      <w:divBdr>
        <w:top w:val="none" w:sz="0" w:space="0" w:color="auto"/>
        <w:left w:val="none" w:sz="0" w:space="0" w:color="auto"/>
        <w:bottom w:val="none" w:sz="0" w:space="0" w:color="auto"/>
        <w:right w:val="none" w:sz="0" w:space="0" w:color="auto"/>
      </w:divBdr>
    </w:div>
    <w:div w:id="1875851269">
      <w:bodyDiv w:val="1"/>
      <w:marLeft w:val="0"/>
      <w:marRight w:val="0"/>
      <w:marTop w:val="0"/>
      <w:marBottom w:val="0"/>
      <w:divBdr>
        <w:top w:val="none" w:sz="0" w:space="0" w:color="auto"/>
        <w:left w:val="none" w:sz="0" w:space="0" w:color="auto"/>
        <w:bottom w:val="none" w:sz="0" w:space="0" w:color="auto"/>
        <w:right w:val="none" w:sz="0" w:space="0" w:color="auto"/>
      </w:divBdr>
    </w:div>
    <w:div w:id="1885750744">
      <w:bodyDiv w:val="1"/>
      <w:marLeft w:val="0"/>
      <w:marRight w:val="0"/>
      <w:marTop w:val="0"/>
      <w:marBottom w:val="0"/>
      <w:divBdr>
        <w:top w:val="none" w:sz="0" w:space="0" w:color="auto"/>
        <w:left w:val="none" w:sz="0" w:space="0" w:color="auto"/>
        <w:bottom w:val="none" w:sz="0" w:space="0" w:color="auto"/>
        <w:right w:val="none" w:sz="0" w:space="0" w:color="auto"/>
      </w:divBdr>
    </w:div>
    <w:div w:id="1909070533">
      <w:bodyDiv w:val="1"/>
      <w:marLeft w:val="0"/>
      <w:marRight w:val="0"/>
      <w:marTop w:val="0"/>
      <w:marBottom w:val="0"/>
      <w:divBdr>
        <w:top w:val="none" w:sz="0" w:space="0" w:color="auto"/>
        <w:left w:val="none" w:sz="0" w:space="0" w:color="auto"/>
        <w:bottom w:val="none" w:sz="0" w:space="0" w:color="auto"/>
        <w:right w:val="none" w:sz="0" w:space="0" w:color="auto"/>
      </w:divBdr>
    </w:div>
    <w:div w:id="1909071262">
      <w:bodyDiv w:val="1"/>
      <w:marLeft w:val="0"/>
      <w:marRight w:val="0"/>
      <w:marTop w:val="0"/>
      <w:marBottom w:val="0"/>
      <w:divBdr>
        <w:top w:val="none" w:sz="0" w:space="0" w:color="auto"/>
        <w:left w:val="none" w:sz="0" w:space="0" w:color="auto"/>
        <w:bottom w:val="none" w:sz="0" w:space="0" w:color="auto"/>
        <w:right w:val="none" w:sz="0" w:space="0" w:color="auto"/>
      </w:divBdr>
    </w:div>
    <w:div w:id="1922134901">
      <w:bodyDiv w:val="1"/>
      <w:marLeft w:val="0"/>
      <w:marRight w:val="0"/>
      <w:marTop w:val="0"/>
      <w:marBottom w:val="0"/>
      <w:divBdr>
        <w:top w:val="none" w:sz="0" w:space="0" w:color="auto"/>
        <w:left w:val="none" w:sz="0" w:space="0" w:color="auto"/>
        <w:bottom w:val="none" w:sz="0" w:space="0" w:color="auto"/>
        <w:right w:val="none" w:sz="0" w:space="0" w:color="auto"/>
      </w:divBdr>
    </w:div>
    <w:div w:id="1992516562">
      <w:bodyDiv w:val="1"/>
      <w:marLeft w:val="0"/>
      <w:marRight w:val="0"/>
      <w:marTop w:val="0"/>
      <w:marBottom w:val="0"/>
      <w:divBdr>
        <w:top w:val="none" w:sz="0" w:space="0" w:color="auto"/>
        <w:left w:val="none" w:sz="0" w:space="0" w:color="auto"/>
        <w:bottom w:val="none" w:sz="0" w:space="0" w:color="auto"/>
        <w:right w:val="none" w:sz="0" w:space="0" w:color="auto"/>
      </w:divBdr>
    </w:div>
    <w:div w:id="2029135107">
      <w:bodyDiv w:val="1"/>
      <w:marLeft w:val="0"/>
      <w:marRight w:val="0"/>
      <w:marTop w:val="0"/>
      <w:marBottom w:val="0"/>
      <w:divBdr>
        <w:top w:val="none" w:sz="0" w:space="0" w:color="auto"/>
        <w:left w:val="none" w:sz="0" w:space="0" w:color="auto"/>
        <w:bottom w:val="none" w:sz="0" w:space="0" w:color="auto"/>
        <w:right w:val="none" w:sz="0" w:space="0" w:color="auto"/>
      </w:divBdr>
    </w:div>
    <w:div w:id="2062291081">
      <w:bodyDiv w:val="1"/>
      <w:marLeft w:val="0"/>
      <w:marRight w:val="0"/>
      <w:marTop w:val="0"/>
      <w:marBottom w:val="0"/>
      <w:divBdr>
        <w:top w:val="none" w:sz="0" w:space="0" w:color="auto"/>
        <w:left w:val="none" w:sz="0" w:space="0" w:color="auto"/>
        <w:bottom w:val="none" w:sz="0" w:space="0" w:color="auto"/>
        <w:right w:val="none" w:sz="0" w:space="0" w:color="auto"/>
      </w:divBdr>
    </w:div>
    <w:div w:id="2064015866">
      <w:bodyDiv w:val="1"/>
      <w:marLeft w:val="0"/>
      <w:marRight w:val="0"/>
      <w:marTop w:val="0"/>
      <w:marBottom w:val="0"/>
      <w:divBdr>
        <w:top w:val="none" w:sz="0" w:space="0" w:color="auto"/>
        <w:left w:val="none" w:sz="0" w:space="0" w:color="auto"/>
        <w:bottom w:val="none" w:sz="0" w:space="0" w:color="auto"/>
        <w:right w:val="none" w:sz="0" w:space="0" w:color="auto"/>
      </w:divBdr>
    </w:div>
    <w:div w:id="2069985937">
      <w:bodyDiv w:val="1"/>
      <w:marLeft w:val="0"/>
      <w:marRight w:val="0"/>
      <w:marTop w:val="0"/>
      <w:marBottom w:val="0"/>
      <w:divBdr>
        <w:top w:val="none" w:sz="0" w:space="0" w:color="auto"/>
        <w:left w:val="none" w:sz="0" w:space="0" w:color="auto"/>
        <w:bottom w:val="none" w:sz="0" w:space="0" w:color="auto"/>
        <w:right w:val="none" w:sz="0" w:space="0" w:color="auto"/>
      </w:divBdr>
    </w:div>
    <w:div w:id="2084642269">
      <w:bodyDiv w:val="1"/>
      <w:marLeft w:val="0"/>
      <w:marRight w:val="0"/>
      <w:marTop w:val="0"/>
      <w:marBottom w:val="0"/>
      <w:divBdr>
        <w:top w:val="none" w:sz="0" w:space="0" w:color="auto"/>
        <w:left w:val="none" w:sz="0" w:space="0" w:color="auto"/>
        <w:bottom w:val="none" w:sz="0" w:space="0" w:color="auto"/>
        <w:right w:val="none" w:sz="0" w:space="0" w:color="auto"/>
      </w:divBdr>
    </w:div>
    <w:div w:id="2108383331">
      <w:bodyDiv w:val="1"/>
      <w:marLeft w:val="0"/>
      <w:marRight w:val="0"/>
      <w:marTop w:val="0"/>
      <w:marBottom w:val="0"/>
      <w:divBdr>
        <w:top w:val="none" w:sz="0" w:space="0" w:color="auto"/>
        <w:left w:val="none" w:sz="0" w:space="0" w:color="auto"/>
        <w:bottom w:val="none" w:sz="0" w:space="0" w:color="auto"/>
        <w:right w:val="none" w:sz="0" w:space="0" w:color="auto"/>
      </w:divBdr>
    </w:div>
    <w:div w:id="2113889290">
      <w:bodyDiv w:val="1"/>
      <w:marLeft w:val="0"/>
      <w:marRight w:val="0"/>
      <w:marTop w:val="0"/>
      <w:marBottom w:val="0"/>
      <w:divBdr>
        <w:top w:val="none" w:sz="0" w:space="0" w:color="auto"/>
        <w:left w:val="none" w:sz="0" w:space="0" w:color="auto"/>
        <w:bottom w:val="none" w:sz="0" w:space="0" w:color="auto"/>
        <w:right w:val="none" w:sz="0" w:space="0" w:color="auto"/>
      </w:divBdr>
    </w:div>
    <w:div w:id="2115782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Hig86</b:Tag>
    <b:SourceType>JournalArticle</b:SourceType>
    <b:Guid>{414FFE01-6A9A-40D2-AEA2-4CD024E89410}</b:Guid>
    <b:Title>The Origins of the Homicide Act 1957</b:Title>
    <b:Year>1986</b:Year>
    <b:JournalName>Journal of Medical Ethics</b:JournalName>
    <b:Volume>12</b:Volume>
    <b:Author>
      <b:Author>
        <b:NameList>
          <b:Person>
            <b:Last>Higgins</b:Last>
            <b:First>J</b:First>
          </b:Person>
        </b:NameList>
      </b:Author>
    </b:Author>
    <b:RefOrder>2</b:RefOrder>
  </b:Source>
  <b:Source>
    <b:Tag>Ken11</b:Tag>
    <b:SourceType>JournalArticle</b:SourceType>
    <b:Guid>{8E2644E0-2340-474D-8C90-E771FCD71381}</b:Guid>
    <b:Title>Intorducing a New Diminished Responsibility Defence for England and Wales</b:Title>
    <b:JournalName>The Modern Law Review</b:JournalName>
    <b:Year>2011</b:Year>
    <b:Volume>74</b:Volume>
    <b:Author>
      <b:Author>
        <b:NameList>
          <b:Person>
            <b:Last>Kennefick</b:Last>
            <b:First>Louise</b:First>
          </b:Person>
        </b:NameList>
      </b:Author>
    </b:Author>
    <b:RefOrder>3</b:RefOrder>
  </b:Source>
  <b:Source>
    <b:Tag>Ree19</b:Tag>
    <b:SourceType>Book</b:SourceType>
    <b:Guid>{788E61F4-15E0-4CC9-BA33-C249DA9D13BA}</b:Guid>
    <b:Title>Homicide in Criminal Law - A Research Companion</b:Title>
    <b:Year>2019</b:Year>
    <b:City>Oxford</b:City>
    <b:Publisher>Routledge</b:Publisher>
    <b:Edition>1st</b:Edition>
    <b:Author>
      <b:Author>
        <b:NameList>
          <b:Person>
            <b:Last>Reed</b:Last>
            <b:First>Alan</b:First>
          </b:Person>
          <b:Person>
            <b:Last>Bohlander</b:Last>
            <b:First>Michael</b:First>
          </b:Person>
        </b:NameList>
      </b:Author>
    </b:Author>
    <b:RefOrder>1</b:RefOrder>
  </b:Source>
  <b:Source>
    <b:Tag>leg09</b:Tag>
    <b:SourceType>InternetSite</b:SourceType>
    <b:Guid>{8DA31F80-B177-4C9B-954D-F9ADBCC2950E}</b:Guid>
    <b:Author>
      <b:Author>
        <b:Corporate>legislation.gov.uk</b:Corporate>
      </b:Author>
    </b:Author>
    <b:Title>Coroners and Justice Act 2009 (As Enacted)</b:Title>
    <b:Year>2009</b:Year>
    <b:YearAccessed>2023</b:YearAccessed>
    <b:MonthAccessed>March</b:MonthAccessed>
    <b:DayAccessed>02</b:DayAccessed>
    <b:URL>https://www.legislation.gov.uk/ukpga/2009/25/enacted</b:URL>
    <b:RefOrder>7</b:RefOrder>
  </b:Source>
  <b:Source>
    <b:Tag>leg57</b:Tag>
    <b:SourceType>InternetSite</b:SourceType>
    <b:Guid>{1110A9E8-BF62-484C-8494-9191CFB3FFD8}</b:Guid>
    <b:Author>
      <b:Author>
        <b:Corporate>legislation.gov.uk</b:Corporate>
      </b:Author>
    </b:Author>
    <b:Title>Homicide Act 1957 (As Enacted)</b:Title>
    <b:Year>1957</b:Year>
    <b:YearAccessed>2023</b:YearAccessed>
    <b:MonthAccessed>March</b:MonthAccessed>
    <b:DayAccessed>01</b:DayAccessed>
    <b:URL>https://www.legislation.gov.uk/ukpga/Eliz2/5-6/11/enacted</b:URL>
    <b:RefOrder>4</b:RefOrder>
  </b:Source>
  <b:Source>
    <b:Tag>The06</b:Tag>
    <b:SourceType>Report</b:SourceType>
    <b:Guid>{D3E2E953-7552-4863-B402-7AD85B7D74DC}</b:Guid>
    <b:Author>
      <b:Author>
        <b:Corporate>The Law Commission</b:Corporate>
      </b:Author>
    </b:Author>
    <b:Title>Murder, Manslaughter and Infanticide</b:Title>
    <b:Year>2006</b:Year>
    <b:Publisher>The Law Commission</b:Publisher>
    <b:City>London</b:City>
    <b:RefOrder>8</b:RefOrder>
  </b:Source>
  <b:Source>
    <b:Tag>Law04</b:Tag>
    <b:SourceType>Report</b:SourceType>
    <b:Guid>{F6C0762D-0FFD-4450-9DC0-B2D0713F8259}</b:Guid>
    <b:Title>Partial Defences to Murder - Final Report</b:Title>
    <b:Year>2004</b:Year>
    <b:Author>
      <b:Author>
        <b:Corporate>The Law Commission</b:Corporate>
      </b:Author>
    </b:Author>
    <b:Publisher>The Law Commission</b:Publisher>
    <b:City>London</b:City>
    <b:RefOrder>10</b:RefOrder>
  </b:Source>
  <b:Source>
    <b:Tag>Mah06</b:Tag>
    <b:SourceType>JournalArticle</b:SourceType>
    <b:Guid>{584ECE69-F6B1-483B-94FB-0309C4D31296}</b:Guid>
    <b:Title>The law of homicide - expert reform?</b:Title>
    <b:Year>2006</b:Year>
    <b:JournalName>New Law Journal</b:JournalName>
    <b:Pages>n/a</b:Pages>
    <b:Volume>156</b:Volume>
    <b:Issue>7213</b:Issue>
    <b:Author>
      <b:Author>
        <b:NameList>
          <b:Person>
            <b:Last>Mahendra</b:Last>
            <b:First>B</b:First>
          </b:Person>
        </b:NameList>
      </b:Author>
    </b:Author>
    <b:RefOrder>5</b:RefOrder>
  </b:Source>
  <b:Source>
    <b:Tag>Mac10</b:Tag>
    <b:SourceType>Report</b:SourceType>
    <b:Guid>{96FD9D28-9CF2-44DD-BE21-C6D4CC842432}</b:Guid>
    <b:Title>The Cornoners and Justice Act 2009 - partial defences to murder (2) The new diminished responsibility plea</b:Title>
    <b:Year>2010</b:Year>
    <b:Publisher>Sweet &amp; Maxwell</b:Publisher>
    <b:City>Unknown</b:City>
    <b:Author>
      <b:Author>
        <b:NameList>
          <b:Person>
            <b:Last>Mackay</b:Last>
            <b:First>Ronnie</b:First>
            <b:Middle>D</b:Middle>
          </b:Person>
        </b:NameList>
      </b:Author>
    </b:Author>
    <b:RefOrder>11</b:RefOrder>
  </b:Source>
  <b:Source>
    <b:Tag>Ron00</b:Tag>
    <b:SourceType>BookSection</b:SourceType>
    <b:Guid>{76752A0F-8604-4AAB-84D1-BBEC01207FEF}</b:Guid>
    <b:Title>Diminished Responsibility and Mentally Disordered Killers</b:Title>
    <b:Year>2000</b:Year>
    <b:Pages>55-83</b:Pages>
    <b:City>Oxford</b:City>
    <b:Publisher>Oxford Univeristy Press</b:Publisher>
    <b:BookTitle>Rethinking English Homicide Law</b:BookTitle>
    <b:Author>
      <b:Editor>
        <b:NameList>
          <b:Person>
            <b:Last>Ashworth</b:Last>
            <b:First>Andrew</b:First>
          </b:Person>
          <b:Person>
            <b:Last>Mitchell</b:Last>
            <b:First>Barry</b:First>
          </b:Person>
        </b:NameList>
      </b:Editor>
      <b:Author>
        <b:NameList>
          <b:Person>
            <b:Last>Mackay</b:Last>
            <b:Middle>D</b:Middle>
            <b:First>Ronnie</b:First>
          </b:Person>
        </b:NameList>
      </b:Author>
    </b:Author>
    <b:RefOrder>6</b:RefOrder>
  </b:Source>
  <b:Source>
    <b:Tag>Cro21</b:Tag>
    <b:SourceType>JournalArticle</b:SourceType>
    <b:Guid>{A7367B10-74D7-4E06-9F76-07549458B432}</b:Guid>
    <b:Title>Diminished responsibility determinations in England and Wales and New South Wales: whose role is it anyway?</b:Title>
    <b:Year>2021</b:Year>
    <b:Pages>324-362</b:Pages>
    <b:JournalName>Northern Ireland Legal Quarterly</b:JournalName>
    <b:Volume>72</b:Volume>
    <b:Issue>2</b:Issue>
    <b:Author>
      <b:Author>
        <b:NameList>
          <b:Person>
            <b:Last>Crofts</b:Last>
            <b:First>Thomas</b:First>
          </b:Person>
          <b:Person>
            <b:Last>Wake</b:Last>
            <b:First>Nicola</b:First>
          </b:Person>
        </b:NameList>
      </b:Author>
    </b:Author>
    <b:RefOrder>9</b:RefOrder>
  </b:Source>
</b:Sources>
</file>

<file path=customXml/itemProps1.xml><?xml version="1.0" encoding="utf-8"?>
<ds:datastoreItem xmlns:ds="http://schemas.openxmlformats.org/officeDocument/2006/customXml" ds:itemID="{AB8A4C31-75CF-40FD-A0A5-CEA35EC90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1140</TotalTime>
  <Pages>5</Pages>
  <Words>1855</Words>
  <Characters>10574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Diminished Responsibility</dc:title>
  <dc:subject>The Homicide Act 1957 and The Coroners &amp; Justice Act 2009 Amendments</dc:subject>
  <dc:creator>Lewis</dc:creator>
  <cp:keywords/>
  <dc:description/>
  <cp:lastModifiedBy>Lewis</cp:lastModifiedBy>
  <cp:revision>326</cp:revision>
  <dcterms:created xsi:type="dcterms:W3CDTF">2023-03-01T17:36:00Z</dcterms:created>
  <dcterms:modified xsi:type="dcterms:W3CDTF">2023-03-10T19:34:00Z</dcterms:modified>
</cp:coreProperties>
</file>