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29555245" w:displacedByCustomXml="next"/>
    <w:bookmarkStart w:id="1" w:name="_Toc128232979" w:displacedByCustomXml="next"/>
    <w:sdt>
      <w:sdtPr>
        <w:id w:val="-1872371807"/>
        <w:docPartObj>
          <w:docPartGallery w:val="Cover Pages"/>
          <w:docPartUnique/>
        </w:docPartObj>
      </w:sdtPr>
      <w:sdtContent>
        <w:p w14:paraId="5142361B" w14:textId="428A217B" w:rsidR="00EF0253" w:rsidRDefault="00EF0253">
          <w:pPr>
            <w:rPr>
              <w:rFonts w:asciiTheme="majorHAnsi" w:eastAsiaTheme="majorEastAsia" w:hAnsiTheme="majorHAnsi" w:cstheme="majorBidi"/>
              <w:color w:val="2F5496" w:themeColor="accent1" w:themeShade="BF"/>
              <w:sz w:val="32"/>
              <w:szCs w:val="32"/>
            </w:rPr>
          </w:pPr>
          <w:r w:rsidRPr="00EF0253">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59264" behindDoc="0" locked="0" layoutInCell="1" allowOverlap="1" wp14:anchorId="1D3621C9" wp14:editId="40BAE1E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70"/>
                                  <w:gridCol w:w="1990"/>
                                </w:tblGrid>
                                <w:tr w:rsidR="00EF0253" w14:paraId="1A464A47" w14:textId="77777777">
                                  <w:trPr>
                                    <w:jc w:val="center"/>
                                  </w:trPr>
                                  <w:tc>
                                    <w:tcPr>
                                      <w:tcW w:w="2568" w:type="pct"/>
                                      <w:vAlign w:val="center"/>
                                    </w:tcPr>
                                    <w:p w14:paraId="74229A59" w14:textId="381AE13F" w:rsidR="00EF0253" w:rsidRDefault="00EF0253" w:rsidP="00EF0253">
                                      <w:pPr>
                                        <w:jc w:val="center"/>
                                      </w:pPr>
                                      <w:r>
                                        <w:rPr>
                                          <w:noProof/>
                                        </w:rPr>
                                        <w:drawing>
                                          <wp:inline distT="0" distB="0" distL="0" distR="0" wp14:anchorId="7A401270" wp14:editId="03F15D2A">
                                            <wp:extent cx="2755265" cy="2190883"/>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768730" cy="2201590"/>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E8841CA" w14:textId="631B7FF4" w:rsidR="00EF0253" w:rsidRPr="00EF0253" w:rsidRDefault="00EF0253">
                                          <w:pPr>
                                            <w:pStyle w:val="NoSpacing"/>
                                            <w:spacing w:line="312" w:lineRule="auto"/>
                                            <w:jc w:val="right"/>
                                            <w:rPr>
                                              <w:caps/>
                                              <w:color w:val="191919" w:themeColor="text1" w:themeTint="E6"/>
                                              <w:sz w:val="44"/>
                                              <w:szCs w:val="44"/>
                                            </w:rPr>
                                          </w:pPr>
                                          <w:r w:rsidRPr="00EF0253">
                                            <w:rPr>
                                              <w:caps/>
                                              <w:color w:val="191919" w:themeColor="text1" w:themeTint="E6"/>
                                              <w:sz w:val="44"/>
                                              <w:szCs w:val="44"/>
                                            </w:rPr>
                                            <w:t>Report on Innovation and Creativity: Nike’s Marketing Process for “Just Do It” Campaign.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C50CD27" w14:textId="77777777" w:rsidR="00EF0253" w:rsidRDefault="00EF0253">
                                          <w:pPr>
                                            <w:jc w:val="right"/>
                                            <w:rPr>
                                              <w:sz w:val="24"/>
                                              <w:szCs w:val="24"/>
                                            </w:rPr>
                                          </w:pPr>
                                          <w:r>
                                            <w:rPr>
                                              <w:color w:val="000000" w:themeColor="text1"/>
                                              <w:sz w:val="24"/>
                                              <w:szCs w:val="24"/>
                                            </w:rPr>
                                            <w:t>[Document subtitle]</w:t>
                                          </w:r>
                                        </w:p>
                                      </w:sdtContent>
                                    </w:sdt>
                                  </w:tc>
                                  <w:tc>
                                    <w:tcPr>
                                      <w:tcW w:w="2432" w:type="pct"/>
                                      <w:vAlign w:val="center"/>
                                    </w:tcPr>
                                    <w:p w14:paraId="42DB4B3A" w14:textId="4381CBA7" w:rsidR="00EF0253" w:rsidRDefault="00EF0253">
                                      <w:pPr>
                                        <w:pStyle w:val="NoSpacing"/>
                                        <w:rPr>
                                          <w:caps/>
                                          <w:color w:val="ED7D31" w:themeColor="accent2"/>
                                          <w:sz w:val="26"/>
                                          <w:szCs w:val="26"/>
                                        </w:rPr>
                                      </w:pPr>
                                      <w:r>
                                        <w:rPr>
                                          <w:caps/>
                                          <w:color w:val="ED7D31" w:themeColor="accent2"/>
                                          <w:sz w:val="26"/>
                                          <w:szCs w:val="26"/>
                                        </w:rPr>
                                        <w:t>Report requested by University of wales trinity Saint David</w:t>
                                      </w:r>
                                    </w:p>
                                    <w:p w14:paraId="656EAF77" w14:textId="77777777" w:rsidR="00EF0253" w:rsidRDefault="00EF0253">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1E1C5DC" w14:textId="3E3B9527" w:rsidR="00EF0253" w:rsidRDefault="00EF0253">
                                          <w:pPr>
                                            <w:rPr>
                                              <w:color w:val="000000" w:themeColor="text1"/>
                                            </w:rPr>
                                          </w:pPr>
                                          <w:r>
                                            <w:rPr>
                                              <w:color w:val="000000" w:themeColor="text1"/>
                                            </w:rPr>
                                            <w:t>Submission Date: 17/03/2023</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D70884C" w14:textId="35B33DD9" w:rsidR="00EF0253" w:rsidRDefault="00EF0253">
                                          <w:pPr>
                                            <w:pStyle w:val="NoSpacing"/>
                                            <w:rPr>
                                              <w:color w:val="ED7D31" w:themeColor="accent2"/>
                                              <w:sz w:val="26"/>
                                              <w:szCs w:val="26"/>
                                            </w:rPr>
                                          </w:pPr>
                                          <w:r>
                                            <w:rPr>
                                              <w:color w:val="ED7D31" w:themeColor="accent2"/>
                                              <w:sz w:val="26"/>
                                              <w:szCs w:val="26"/>
                                            </w:rPr>
                                            <w:t>Natalie Reynolds</w:t>
                                          </w:r>
                                        </w:p>
                                      </w:sdtContent>
                                    </w:sdt>
                                    <w:p w14:paraId="6129C3B8" w14:textId="31F7FCC2" w:rsidR="00EF0253" w:rsidRDefault="00EF0253">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Student Number: 2003716</w:t>
                                          </w:r>
                                        </w:sdtContent>
                                      </w:sdt>
                                    </w:p>
                                  </w:tc>
                                </w:tr>
                              </w:tbl>
                              <w:p w14:paraId="159C56DE" w14:textId="77777777" w:rsidR="00EF0253" w:rsidRDefault="00EF025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D3621C9"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70"/>
                            <w:gridCol w:w="1990"/>
                          </w:tblGrid>
                          <w:tr w:rsidR="00EF0253" w14:paraId="1A464A47" w14:textId="77777777">
                            <w:trPr>
                              <w:jc w:val="center"/>
                            </w:trPr>
                            <w:tc>
                              <w:tcPr>
                                <w:tcW w:w="2568" w:type="pct"/>
                                <w:vAlign w:val="center"/>
                              </w:tcPr>
                              <w:p w14:paraId="74229A59" w14:textId="381AE13F" w:rsidR="00EF0253" w:rsidRDefault="00EF0253" w:rsidP="00EF0253">
                                <w:pPr>
                                  <w:jc w:val="center"/>
                                </w:pPr>
                                <w:r>
                                  <w:rPr>
                                    <w:noProof/>
                                  </w:rPr>
                                  <w:drawing>
                                    <wp:inline distT="0" distB="0" distL="0" distR="0" wp14:anchorId="7A401270" wp14:editId="03F15D2A">
                                      <wp:extent cx="2755265" cy="2190883"/>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768730" cy="2201590"/>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E8841CA" w14:textId="631B7FF4" w:rsidR="00EF0253" w:rsidRPr="00EF0253" w:rsidRDefault="00EF0253">
                                    <w:pPr>
                                      <w:pStyle w:val="NoSpacing"/>
                                      <w:spacing w:line="312" w:lineRule="auto"/>
                                      <w:jc w:val="right"/>
                                      <w:rPr>
                                        <w:caps/>
                                        <w:color w:val="191919" w:themeColor="text1" w:themeTint="E6"/>
                                        <w:sz w:val="44"/>
                                        <w:szCs w:val="44"/>
                                      </w:rPr>
                                    </w:pPr>
                                    <w:r w:rsidRPr="00EF0253">
                                      <w:rPr>
                                        <w:caps/>
                                        <w:color w:val="191919" w:themeColor="text1" w:themeTint="E6"/>
                                        <w:sz w:val="44"/>
                                        <w:szCs w:val="44"/>
                                      </w:rPr>
                                      <w:t>Report on Innovation and Creativity: Nike’s Marketing Process for “Just Do It” Campaign.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C50CD27" w14:textId="77777777" w:rsidR="00EF0253" w:rsidRDefault="00EF0253">
                                    <w:pPr>
                                      <w:jc w:val="right"/>
                                      <w:rPr>
                                        <w:sz w:val="24"/>
                                        <w:szCs w:val="24"/>
                                      </w:rPr>
                                    </w:pPr>
                                    <w:r>
                                      <w:rPr>
                                        <w:color w:val="000000" w:themeColor="text1"/>
                                        <w:sz w:val="24"/>
                                        <w:szCs w:val="24"/>
                                      </w:rPr>
                                      <w:t>[Document subtitle]</w:t>
                                    </w:r>
                                  </w:p>
                                </w:sdtContent>
                              </w:sdt>
                            </w:tc>
                            <w:tc>
                              <w:tcPr>
                                <w:tcW w:w="2432" w:type="pct"/>
                                <w:vAlign w:val="center"/>
                              </w:tcPr>
                              <w:p w14:paraId="42DB4B3A" w14:textId="4381CBA7" w:rsidR="00EF0253" w:rsidRDefault="00EF0253">
                                <w:pPr>
                                  <w:pStyle w:val="NoSpacing"/>
                                  <w:rPr>
                                    <w:caps/>
                                    <w:color w:val="ED7D31" w:themeColor="accent2"/>
                                    <w:sz w:val="26"/>
                                    <w:szCs w:val="26"/>
                                  </w:rPr>
                                </w:pPr>
                                <w:r>
                                  <w:rPr>
                                    <w:caps/>
                                    <w:color w:val="ED7D31" w:themeColor="accent2"/>
                                    <w:sz w:val="26"/>
                                    <w:szCs w:val="26"/>
                                  </w:rPr>
                                  <w:t>Report requested by University of wales trinity Saint David</w:t>
                                </w:r>
                              </w:p>
                              <w:p w14:paraId="656EAF77" w14:textId="77777777" w:rsidR="00EF0253" w:rsidRDefault="00EF0253">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1E1C5DC" w14:textId="3E3B9527" w:rsidR="00EF0253" w:rsidRDefault="00EF0253">
                                    <w:pPr>
                                      <w:rPr>
                                        <w:color w:val="000000" w:themeColor="text1"/>
                                      </w:rPr>
                                    </w:pPr>
                                    <w:r>
                                      <w:rPr>
                                        <w:color w:val="000000" w:themeColor="text1"/>
                                      </w:rPr>
                                      <w:t>Submission Date: 17/03/2023</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D70884C" w14:textId="35B33DD9" w:rsidR="00EF0253" w:rsidRDefault="00EF0253">
                                    <w:pPr>
                                      <w:pStyle w:val="NoSpacing"/>
                                      <w:rPr>
                                        <w:color w:val="ED7D31" w:themeColor="accent2"/>
                                        <w:sz w:val="26"/>
                                        <w:szCs w:val="26"/>
                                      </w:rPr>
                                    </w:pPr>
                                    <w:r>
                                      <w:rPr>
                                        <w:color w:val="ED7D31" w:themeColor="accent2"/>
                                        <w:sz w:val="26"/>
                                        <w:szCs w:val="26"/>
                                      </w:rPr>
                                      <w:t>Natalie Reynolds</w:t>
                                    </w:r>
                                  </w:p>
                                </w:sdtContent>
                              </w:sdt>
                              <w:p w14:paraId="6129C3B8" w14:textId="31F7FCC2" w:rsidR="00EF0253" w:rsidRDefault="00EF0253">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Student Number: 2003716</w:t>
                                    </w:r>
                                  </w:sdtContent>
                                </w:sdt>
                              </w:p>
                            </w:tc>
                          </w:tr>
                        </w:tbl>
                        <w:p w14:paraId="159C56DE" w14:textId="77777777" w:rsidR="00EF0253" w:rsidRDefault="00EF0253"/>
                      </w:txbxContent>
                    </v:textbox>
                    <w10:wrap anchorx="page" anchory="page"/>
                  </v:shape>
                </w:pict>
              </mc:Fallback>
            </mc:AlternateContent>
          </w:r>
          <w:r>
            <w:br w:type="page"/>
          </w:r>
        </w:p>
      </w:sdtContent>
    </w:sdt>
    <w:p w14:paraId="3377F5BB" w14:textId="79610208" w:rsidR="00845B8E" w:rsidRDefault="00845B8E" w:rsidP="00845B8E">
      <w:bookmarkStart w:id="2" w:name="_Toc129725049"/>
      <w:r>
        <w:lastRenderedPageBreak/>
        <w:t>Executive Summary</w:t>
      </w:r>
      <w:bookmarkEnd w:id="2"/>
    </w:p>
    <w:p w14:paraId="4F4A70CC" w14:textId="77777777" w:rsidR="00845B8E" w:rsidRDefault="00845B8E">
      <w:pPr>
        <w:rPr>
          <w:rFonts w:asciiTheme="majorHAnsi" w:eastAsiaTheme="majorEastAsia" w:hAnsiTheme="majorHAnsi" w:cstheme="majorBidi"/>
          <w:color w:val="2F5496" w:themeColor="accent1" w:themeShade="BF"/>
          <w:sz w:val="32"/>
          <w:szCs w:val="32"/>
        </w:rPr>
      </w:pPr>
      <w:r>
        <w:br w:type="page"/>
      </w:r>
    </w:p>
    <w:p w14:paraId="7530B453" w14:textId="77777777" w:rsidR="00845B8E" w:rsidRDefault="00845B8E" w:rsidP="006E582A">
      <w:pPr>
        <w:pStyle w:val="Heading1"/>
      </w:pPr>
    </w:p>
    <w:sdt>
      <w:sdtPr>
        <w:id w:val="15807130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CE3F0A2" w14:textId="5D876AE0" w:rsidR="00845B8E" w:rsidRDefault="00845B8E">
          <w:pPr>
            <w:pStyle w:val="TOCHeading"/>
          </w:pPr>
          <w:r>
            <w:t>Contents</w:t>
          </w:r>
        </w:p>
        <w:p w14:paraId="0714D41D" w14:textId="71F4F3C0" w:rsidR="00845B8E" w:rsidRDefault="00845B8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725049" w:history="1">
            <w:r w:rsidRPr="00EC7CED">
              <w:rPr>
                <w:rStyle w:val="Hyperlink"/>
                <w:noProof/>
              </w:rPr>
              <w:t>Executive Summary</w:t>
            </w:r>
            <w:r>
              <w:rPr>
                <w:noProof/>
                <w:webHidden/>
              </w:rPr>
              <w:tab/>
            </w:r>
            <w:r>
              <w:rPr>
                <w:noProof/>
                <w:webHidden/>
              </w:rPr>
              <w:fldChar w:fldCharType="begin"/>
            </w:r>
            <w:r>
              <w:rPr>
                <w:noProof/>
                <w:webHidden/>
              </w:rPr>
              <w:instrText xml:space="preserve"> PAGEREF _Toc129725049 \h </w:instrText>
            </w:r>
            <w:r>
              <w:rPr>
                <w:noProof/>
                <w:webHidden/>
              </w:rPr>
            </w:r>
            <w:r>
              <w:rPr>
                <w:noProof/>
                <w:webHidden/>
              </w:rPr>
              <w:fldChar w:fldCharType="separate"/>
            </w:r>
            <w:r w:rsidR="00CD09BB">
              <w:rPr>
                <w:noProof/>
                <w:webHidden/>
              </w:rPr>
              <w:t>1</w:t>
            </w:r>
            <w:r>
              <w:rPr>
                <w:noProof/>
                <w:webHidden/>
              </w:rPr>
              <w:fldChar w:fldCharType="end"/>
            </w:r>
          </w:hyperlink>
        </w:p>
        <w:p w14:paraId="451A14E2" w14:textId="7B8B2F29" w:rsidR="00845B8E" w:rsidRDefault="00845B8E">
          <w:pPr>
            <w:pStyle w:val="TOC1"/>
            <w:tabs>
              <w:tab w:val="right" w:leader="dot" w:pos="9016"/>
            </w:tabs>
            <w:rPr>
              <w:rFonts w:eastAsiaTheme="minorEastAsia"/>
              <w:noProof/>
              <w:lang w:eastAsia="en-GB"/>
            </w:rPr>
          </w:pPr>
          <w:hyperlink w:anchor="_Toc129725050" w:history="1">
            <w:r w:rsidRPr="00EC7CED">
              <w:rPr>
                <w:rStyle w:val="Hyperlink"/>
                <w:noProof/>
              </w:rPr>
              <w:t>1.0 Introduction</w:t>
            </w:r>
            <w:r>
              <w:rPr>
                <w:noProof/>
                <w:webHidden/>
              </w:rPr>
              <w:tab/>
            </w:r>
            <w:r>
              <w:rPr>
                <w:noProof/>
                <w:webHidden/>
              </w:rPr>
              <w:fldChar w:fldCharType="begin"/>
            </w:r>
            <w:r>
              <w:rPr>
                <w:noProof/>
                <w:webHidden/>
              </w:rPr>
              <w:instrText xml:space="preserve"> PAGEREF _Toc129725050 \h </w:instrText>
            </w:r>
            <w:r>
              <w:rPr>
                <w:noProof/>
                <w:webHidden/>
              </w:rPr>
            </w:r>
            <w:r>
              <w:rPr>
                <w:noProof/>
                <w:webHidden/>
              </w:rPr>
              <w:fldChar w:fldCharType="separate"/>
            </w:r>
            <w:r w:rsidR="00CD09BB">
              <w:rPr>
                <w:noProof/>
                <w:webHidden/>
              </w:rPr>
              <w:t>3</w:t>
            </w:r>
            <w:r>
              <w:rPr>
                <w:noProof/>
                <w:webHidden/>
              </w:rPr>
              <w:fldChar w:fldCharType="end"/>
            </w:r>
          </w:hyperlink>
        </w:p>
        <w:p w14:paraId="14A0035A" w14:textId="1A3ED71D" w:rsidR="00845B8E" w:rsidRDefault="00845B8E">
          <w:pPr>
            <w:pStyle w:val="TOC1"/>
            <w:tabs>
              <w:tab w:val="right" w:leader="dot" w:pos="9016"/>
            </w:tabs>
            <w:rPr>
              <w:rFonts w:eastAsiaTheme="minorEastAsia"/>
              <w:noProof/>
              <w:lang w:eastAsia="en-GB"/>
            </w:rPr>
          </w:pPr>
          <w:hyperlink w:anchor="_Toc129725051" w:history="1">
            <w:r w:rsidRPr="00EC7CED">
              <w:rPr>
                <w:rStyle w:val="Hyperlink"/>
                <w:noProof/>
              </w:rPr>
              <w:t>2.0 Main Findings</w:t>
            </w:r>
            <w:r>
              <w:rPr>
                <w:noProof/>
                <w:webHidden/>
              </w:rPr>
              <w:tab/>
            </w:r>
            <w:r>
              <w:rPr>
                <w:noProof/>
                <w:webHidden/>
              </w:rPr>
              <w:fldChar w:fldCharType="begin"/>
            </w:r>
            <w:r>
              <w:rPr>
                <w:noProof/>
                <w:webHidden/>
              </w:rPr>
              <w:instrText xml:space="preserve"> PAGEREF _Toc129725051 \h </w:instrText>
            </w:r>
            <w:r>
              <w:rPr>
                <w:noProof/>
                <w:webHidden/>
              </w:rPr>
            </w:r>
            <w:r>
              <w:rPr>
                <w:noProof/>
                <w:webHidden/>
              </w:rPr>
              <w:fldChar w:fldCharType="separate"/>
            </w:r>
            <w:r w:rsidR="00CD09BB">
              <w:rPr>
                <w:noProof/>
                <w:webHidden/>
              </w:rPr>
              <w:t>4</w:t>
            </w:r>
            <w:r>
              <w:rPr>
                <w:noProof/>
                <w:webHidden/>
              </w:rPr>
              <w:fldChar w:fldCharType="end"/>
            </w:r>
          </w:hyperlink>
        </w:p>
        <w:p w14:paraId="59AD5568" w14:textId="60971594" w:rsidR="00845B8E" w:rsidRDefault="00845B8E">
          <w:pPr>
            <w:pStyle w:val="TOC2"/>
            <w:tabs>
              <w:tab w:val="right" w:leader="dot" w:pos="9016"/>
            </w:tabs>
            <w:rPr>
              <w:rFonts w:eastAsiaTheme="minorEastAsia"/>
              <w:noProof/>
              <w:lang w:eastAsia="en-GB"/>
            </w:rPr>
          </w:pPr>
          <w:hyperlink w:anchor="_Toc129725052" w:history="1">
            <w:r w:rsidRPr="00EC7CED">
              <w:rPr>
                <w:rStyle w:val="Hyperlink"/>
                <w:noProof/>
              </w:rPr>
              <w:t>2.1 Overview of innovation opportunity</w:t>
            </w:r>
            <w:r>
              <w:rPr>
                <w:noProof/>
                <w:webHidden/>
              </w:rPr>
              <w:tab/>
            </w:r>
            <w:r>
              <w:rPr>
                <w:noProof/>
                <w:webHidden/>
              </w:rPr>
              <w:fldChar w:fldCharType="begin"/>
            </w:r>
            <w:r>
              <w:rPr>
                <w:noProof/>
                <w:webHidden/>
              </w:rPr>
              <w:instrText xml:space="preserve"> PAGEREF _Toc129725052 \h </w:instrText>
            </w:r>
            <w:r>
              <w:rPr>
                <w:noProof/>
                <w:webHidden/>
              </w:rPr>
            </w:r>
            <w:r>
              <w:rPr>
                <w:noProof/>
                <w:webHidden/>
              </w:rPr>
              <w:fldChar w:fldCharType="separate"/>
            </w:r>
            <w:r w:rsidR="00CD09BB">
              <w:rPr>
                <w:noProof/>
                <w:webHidden/>
              </w:rPr>
              <w:t>4</w:t>
            </w:r>
            <w:r>
              <w:rPr>
                <w:noProof/>
                <w:webHidden/>
              </w:rPr>
              <w:fldChar w:fldCharType="end"/>
            </w:r>
          </w:hyperlink>
        </w:p>
        <w:p w14:paraId="69B25C15" w14:textId="3AC51D68" w:rsidR="00845B8E" w:rsidRDefault="00845B8E">
          <w:pPr>
            <w:pStyle w:val="TOC2"/>
            <w:tabs>
              <w:tab w:val="right" w:leader="dot" w:pos="9016"/>
            </w:tabs>
            <w:rPr>
              <w:rFonts w:eastAsiaTheme="minorEastAsia"/>
              <w:noProof/>
              <w:lang w:eastAsia="en-GB"/>
            </w:rPr>
          </w:pPr>
          <w:hyperlink w:anchor="_Toc129725053" w:history="1">
            <w:r w:rsidRPr="00EC7CED">
              <w:rPr>
                <w:rStyle w:val="Hyperlink"/>
                <w:noProof/>
              </w:rPr>
              <w:t>2.2 Type of innovation</w:t>
            </w:r>
            <w:r>
              <w:rPr>
                <w:noProof/>
                <w:webHidden/>
              </w:rPr>
              <w:tab/>
            </w:r>
            <w:r>
              <w:rPr>
                <w:noProof/>
                <w:webHidden/>
              </w:rPr>
              <w:fldChar w:fldCharType="begin"/>
            </w:r>
            <w:r>
              <w:rPr>
                <w:noProof/>
                <w:webHidden/>
              </w:rPr>
              <w:instrText xml:space="preserve"> PAGEREF _Toc129725053 \h </w:instrText>
            </w:r>
            <w:r>
              <w:rPr>
                <w:noProof/>
                <w:webHidden/>
              </w:rPr>
            </w:r>
            <w:r>
              <w:rPr>
                <w:noProof/>
                <w:webHidden/>
              </w:rPr>
              <w:fldChar w:fldCharType="separate"/>
            </w:r>
            <w:r w:rsidR="00CD09BB">
              <w:rPr>
                <w:noProof/>
                <w:webHidden/>
              </w:rPr>
              <w:t>4</w:t>
            </w:r>
            <w:r>
              <w:rPr>
                <w:noProof/>
                <w:webHidden/>
              </w:rPr>
              <w:fldChar w:fldCharType="end"/>
            </w:r>
          </w:hyperlink>
        </w:p>
        <w:p w14:paraId="7A8381A5" w14:textId="7925D431" w:rsidR="00845B8E" w:rsidRDefault="00845B8E">
          <w:pPr>
            <w:pStyle w:val="TOC2"/>
            <w:tabs>
              <w:tab w:val="right" w:leader="dot" w:pos="9016"/>
            </w:tabs>
            <w:rPr>
              <w:rFonts w:eastAsiaTheme="minorEastAsia"/>
              <w:noProof/>
              <w:lang w:eastAsia="en-GB"/>
            </w:rPr>
          </w:pPr>
          <w:hyperlink w:anchor="_Toc129725054" w:history="1">
            <w:r w:rsidRPr="00EC7CED">
              <w:rPr>
                <w:rStyle w:val="Hyperlink"/>
                <w:noProof/>
              </w:rPr>
              <w:t>2.3 The creative Thinking Process</w:t>
            </w:r>
            <w:r>
              <w:rPr>
                <w:noProof/>
                <w:webHidden/>
              </w:rPr>
              <w:tab/>
            </w:r>
            <w:r>
              <w:rPr>
                <w:noProof/>
                <w:webHidden/>
              </w:rPr>
              <w:fldChar w:fldCharType="begin"/>
            </w:r>
            <w:r>
              <w:rPr>
                <w:noProof/>
                <w:webHidden/>
              </w:rPr>
              <w:instrText xml:space="preserve"> PAGEREF _Toc129725054 \h </w:instrText>
            </w:r>
            <w:r>
              <w:rPr>
                <w:noProof/>
                <w:webHidden/>
              </w:rPr>
            </w:r>
            <w:r>
              <w:rPr>
                <w:noProof/>
                <w:webHidden/>
              </w:rPr>
              <w:fldChar w:fldCharType="separate"/>
            </w:r>
            <w:r w:rsidR="00CD09BB">
              <w:rPr>
                <w:noProof/>
                <w:webHidden/>
              </w:rPr>
              <w:t>6</w:t>
            </w:r>
            <w:r>
              <w:rPr>
                <w:noProof/>
                <w:webHidden/>
              </w:rPr>
              <w:fldChar w:fldCharType="end"/>
            </w:r>
          </w:hyperlink>
        </w:p>
        <w:p w14:paraId="221185FD" w14:textId="2E1D2B18" w:rsidR="00845B8E" w:rsidRDefault="00845B8E">
          <w:pPr>
            <w:pStyle w:val="TOC2"/>
            <w:tabs>
              <w:tab w:val="right" w:leader="dot" w:pos="9016"/>
            </w:tabs>
            <w:rPr>
              <w:rFonts w:eastAsiaTheme="minorEastAsia"/>
              <w:noProof/>
              <w:lang w:eastAsia="en-GB"/>
            </w:rPr>
          </w:pPr>
          <w:hyperlink w:anchor="_Toc129725055" w:history="1">
            <w:r w:rsidRPr="00EC7CED">
              <w:rPr>
                <w:rStyle w:val="Hyperlink"/>
                <w:noProof/>
              </w:rPr>
              <w:t>2.4 Models of innovation</w:t>
            </w:r>
            <w:r>
              <w:rPr>
                <w:noProof/>
                <w:webHidden/>
              </w:rPr>
              <w:tab/>
            </w:r>
            <w:r>
              <w:rPr>
                <w:noProof/>
                <w:webHidden/>
              </w:rPr>
              <w:fldChar w:fldCharType="begin"/>
            </w:r>
            <w:r>
              <w:rPr>
                <w:noProof/>
                <w:webHidden/>
              </w:rPr>
              <w:instrText xml:space="preserve"> PAGEREF _Toc129725055 \h </w:instrText>
            </w:r>
            <w:r>
              <w:rPr>
                <w:noProof/>
                <w:webHidden/>
              </w:rPr>
            </w:r>
            <w:r>
              <w:rPr>
                <w:noProof/>
                <w:webHidden/>
              </w:rPr>
              <w:fldChar w:fldCharType="separate"/>
            </w:r>
            <w:r w:rsidR="00CD09BB">
              <w:rPr>
                <w:noProof/>
                <w:webHidden/>
              </w:rPr>
              <w:t>6</w:t>
            </w:r>
            <w:r>
              <w:rPr>
                <w:noProof/>
                <w:webHidden/>
              </w:rPr>
              <w:fldChar w:fldCharType="end"/>
            </w:r>
          </w:hyperlink>
        </w:p>
        <w:p w14:paraId="154DF5E2" w14:textId="33824E90" w:rsidR="00845B8E" w:rsidRDefault="00845B8E">
          <w:pPr>
            <w:pStyle w:val="TOC3"/>
            <w:tabs>
              <w:tab w:val="right" w:leader="dot" w:pos="9016"/>
            </w:tabs>
            <w:rPr>
              <w:rFonts w:eastAsiaTheme="minorEastAsia"/>
              <w:noProof/>
              <w:lang w:eastAsia="en-GB"/>
            </w:rPr>
          </w:pPr>
          <w:hyperlink w:anchor="_Toc129725056" w:history="1">
            <w:r w:rsidRPr="00EC7CED">
              <w:rPr>
                <w:rStyle w:val="Hyperlink"/>
                <w:noProof/>
              </w:rPr>
              <w:t>2.4.1 Open and closed innovation</w:t>
            </w:r>
            <w:r>
              <w:rPr>
                <w:noProof/>
                <w:webHidden/>
              </w:rPr>
              <w:tab/>
            </w:r>
            <w:r>
              <w:rPr>
                <w:noProof/>
                <w:webHidden/>
              </w:rPr>
              <w:fldChar w:fldCharType="begin"/>
            </w:r>
            <w:r>
              <w:rPr>
                <w:noProof/>
                <w:webHidden/>
              </w:rPr>
              <w:instrText xml:space="preserve"> PAGEREF _Toc129725056 \h </w:instrText>
            </w:r>
            <w:r>
              <w:rPr>
                <w:noProof/>
                <w:webHidden/>
              </w:rPr>
            </w:r>
            <w:r>
              <w:rPr>
                <w:noProof/>
                <w:webHidden/>
              </w:rPr>
              <w:fldChar w:fldCharType="separate"/>
            </w:r>
            <w:r w:rsidR="00CD09BB">
              <w:rPr>
                <w:noProof/>
                <w:webHidden/>
              </w:rPr>
              <w:t>6</w:t>
            </w:r>
            <w:r>
              <w:rPr>
                <w:noProof/>
                <w:webHidden/>
              </w:rPr>
              <w:fldChar w:fldCharType="end"/>
            </w:r>
          </w:hyperlink>
        </w:p>
        <w:p w14:paraId="6ADE90B4" w14:textId="67809859" w:rsidR="00845B8E" w:rsidRDefault="00845B8E">
          <w:pPr>
            <w:pStyle w:val="TOC3"/>
            <w:tabs>
              <w:tab w:val="right" w:leader="dot" w:pos="9016"/>
            </w:tabs>
            <w:rPr>
              <w:rFonts w:eastAsiaTheme="minorEastAsia"/>
              <w:noProof/>
              <w:lang w:eastAsia="en-GB"/>
            </w:rPr>
          </w:pPr>
          <w:hyperlink w:anchor="_Toc129725057" w:history="1">
            <w:r w:rsidRPr="00EC7CED">
              <w:rPr>
                <w:rStyle w:val="Hyperlink"/>
                <w:noProof/>
              </w:rPr>
              <w:t>2.4.2 The innovation Process.</w:t>
            </w:r>
            <w:r>
              <w:rPr>
                <w:noProof/>
                <w:webHidden/>
              </w:rPr>
              <w:tab/>
            </w:r>
            <w:r>
              <w:rPr>
                <w:noProof/>
                <w:webHidden/>
              </w:rPr>
              <w:fldChar w:fldCharType="begin"/>
            </w:r>
            <w:r>
              <w:rPr>
                <w:noProof/>
                <w:webHidden/>
              </w:rPr>
              <w:instrText xml:space="preserve"> PAGEREF _Toc129725057 \h </w:instrText>
            </w:r>
            <w:r>
              <w:rPr>
                <w:noProof/>
                <w:webHidden/>
              </w:rPr>
            </w:r>
            <w:r>
              <w:rPr>
                <w:noProof/>
                <w:webHidden/>
              </w:rPr>
              <w:fldChar w:fldCharType="separate"/>
            </w:r>
            <w:r w:rsidR="00CD09BB">
              <w:rPr>
                <w:noProof/>
                <w:webHidden/>
              </w:rPr>
              <w:t>8</w:t>
            </w:r>
            <w:r>
              <w:rPr>
                <w:noProof/>
                <w:webHidden/>
              </w:rPr>
              <w:fldChar w:fldCharType="end"/>
            </w:r>
          </w:hyperlink>
        </w:p>
        <w:p w14:paraId="77622CAB" w14:textId="78B44ECB" w:rsidR="00845B8E" w:rsidRDefault="00845B8E">
          <w:pPr>
            <w:pStyle w:val="TOC3"/>
            <w:tabs>
              <w:tab w:val="right" w:leader="dot" w:pos="9016"/>
            </w:tabs>
            <w:rPr>
              <w:rFonts w:eastAsiaTheme="minorEastAsia"/>
              <w:noProof/>
              <w:lang w:eastAsia="en-GB"/>
            </w:rPr>
          </w:pPr>
          <w:hyperlink w:anchor="_Toc129725058" w:history="1">
            <w:r w:rsidRPr="00EC7CED">
              <w:rPr>
                <w:rStyle w:val="Hyperlink"/>
                <w:noProof/>
              </w:rPr>
              <w:t>2.4.3 4P’s to innovation</w:t>
            </w:r>
            <w:r>
              <w:rPr>
                <w:noProof/>
                <w:webHidden/>
              </w:rPr>
              <w:tab/>
            </w:r>
            <w:r>
              <w:rPr>
                <w:noProof/>
                <w:webHidden/>
              </w:rPr>
              <w:fldChar w:fldCharType="begin"/>
            </w:r>
            <w:r>
              <w:rPr>
                <w:noProof/>
                <w:webHidden/>
              </w:rPr>
              <w:instrText xml:space="preserve"> PAGEREF _Toc129725058 \h </w:instrText>
            </w:r>
            <w:r>
              <w:rPr>
                <w:noProof/>
                <w:webHidden/>
              </w:rPr>
            </w:r>
            <w:r>
              <w:rPr>
                <w:noProof/>
                <w:webHidden/>
              </w:rPr>
              <w:fldChar w:fldCharType="separate"/>
            </w:r>
            <w:r w:rsidR="00CD09BB">
              <w:rPr>
                <w:noProof/>
                <w:webHidden/>
              </w:rPr>
              <w:t>8</w:t>
            </w:r>
            <w:r>
              <w:rPr>
                <w:noProof/>
                <w:webHidden/>
              </w:rPr>
              <w:fldChar w:fldCharType="end"/>
            </w:r>
          </w:hyperlink>
        </w:p>
        <w:p w14:paraId="0C588FE4" w14:textId="7DD89D70" w:rsidR="00845B8E" w:rsidRDefault="00845B8E">
          <w:pPr>
            <w:pStyle w:val="TOC2"/>
            <w:tabs>
              <w:tab w:val="right" w:leader="dot" w:pos="9016"/>
            </w:tabs>
            <w:rPr>
              <w:rFonts w:eastAsiaTheme="minorEastAsia"/>
              <w:noProof/>
              <w:lang w:eastAsia="en-GB"/>
            </w:rPr>
          </w:pPr>
          <w:hyperlink w:anchor="_Toc129725059" w:history="1">
            <w:r w:rsidRPr="00EC7CED">
              <w:rPr>
                <w:rStyle w:val="Hyperlink"/>
                <w:noProof/>
              </w:rPr>
              <w:t>2.5 Assessment of the effectiveness</w:t>
            </w:r>
            <w:r>
              <w:rPr>
                <w:noProof/>
                <w:webHidden/>
              </w:rPr>
              <w:tab/>
            </w:r>
            <w:r>
              <w:rPr>
                <w:noProof/>
                <w:webHidden/>
              </w:rPr>
              <w:fldChar w:fldCharType="begin"/>
            </w:r>
            <w:r>
              <w:rPr>
                <w:noProof/>
                <w:webHidden/>
              </w:rPr>
              <w:instrText xml:space="preserve"> PAGEREF _Toc129725059 \h </w:instrText>
            </w:r>
            <w:r>
              <w:rPr>
                <w:noProof/>
                <w:webHidden/>
              </w:rPr>
            </w:r>
            <w:r>
              <w:rPr>
                <w:noProof/>
                <w:webHidden/>
              </w:rPr>
              <w:fldChar w:fldCharType="separate"/>
            </w:r>
            <w:r w:rsidR="00CD09BB">
              <w:rPr>
                <w:noProof/>
                <w:webHidden/>
              </w:rPr>
              <w:t>11</w:t>
            </w:r>
            <w:r>
              <w:rPr>
                <w:noProof/>
                <w:webHidden/>
              </w:rPr>
              <w:fldChar w:fldCharType="end"/>
            </w:r>
          </w:hyperlink>
        </w:p>
        <w:p w14:paraId="3C94C35E" w14:textId="3C03A84D" w:rsidR="00845B8E" w:rsidRDefault="00845B8E">
          <w:pPr>
            <w:pStyle w:val="TOC3"/>
            <w:tabs>
              <w:tab w:val="right" w:leader="dot" w:pos="9016"/>
            </w:tabs>
            <w:rPr>
              <w:rFonts w:eastAsiaTheme="minorEastAsia"/>
              <w:noProof/>
              <w:lang w:eastAsia="en-GB"/>
            </w:rPr>
          </w:pPr>
          <w:hyperlink w:anchor="_Toc129725060" w:history="1">
            <w:r w:rsidRPr="00EC7CED">
              <w:rPr>
                <w:rStyle w:val="Hyperlink"/>
                <w:noProof/>
              </w:rPr>
              <w:t>2.5.1 Barriers and Risks</w:t>
            </w:r>
            <w:r>
              <w:rPr>
                <w:noProof/>
                <w:webHidden/>
              </w:rPr>
              <w:tab/>
            </w:r>
            <w:r>
              <w:rPr>
                <w:noProof/>
                <w:webHidden/>
              </w:rPr>
              <w:fldChar w:fldCharType="begin"/>
            </w:r>
            <w:r>
              <w:rPr>
                <w:noProof/>
                <w:webHidden/>
              </w:rPr>
              <w:instrText xml:space="preserve"> PAGEREF _Toc129725060 \h </w:instrText>
            </w:r>
            <w:r>
              <w:rPr>
                <w:noProof/>
                <w:webHidden/>
              </w:rPr>
            </w:r>
            <w:r>
              <w:rPr>
                <w:noProof/>
                <w:webHidden/>
              </w:rPr>
              <w:fldChar w:fldCharType="separate"/>
            </w:r>
            <w:r w:rsidR="00CD09BB">
              <w:rPr>
                <w:noProof/>
                <w:webHidden/>
              </w:rPr>
              <w:t>11</w:t>
            </w:r>
            <w:r>
              <w:rPr>
                <w:noProof/>
                <w:webHidden/>
              </w:rPr>
              <w:fldChar w:fldCharType="end"/>
            </w:r>
          </w:hyperlink>
        </w:p>
        <w:p w14:paraId="3217C710" w14:textId="3A8CE8A6" w:rsidR="00845B8E" w:rsidRDefault="00845B8E">
          <w:pPr>
            <w:pStyle w:val="TOC2"/>
            <w:tabs>
              <w:tab w:val="right" w:leader="dot" w:pos="9016"/>
            </w:tabs>
            <w:rPr>
              <w:rFonts w:eastAsiaTheme="minorEastAsia"/>
              <w:noProof/>
              <w:lang w:eastAsia="en-GB"/>
            </w:rPr>
          </w:pPr>
          <w:hyperlink w:anchor="_Toc129725061" w:history="1">
            <w:r w:rsidRPr="00EC7CED">
              <w:rPr>
                <w:rStyle w:val="Hyperlink"/>
                <w:noProof/>
              </w:rPr>
              <w:t>2.6 Leadership and Management</w:t>
            </w:r>
            <w:r>
              <w:rPr>
                <w:noProof/>
                <w:webHidden/>
              </w:rPr>
              <w:tab/>
            </w:r>
            <w:r>
              <w:rPr>
                <w:noProof/>
                <w:webHidden/>
              </w:rPr>
              <w:fldChar w:fldCharType="begin"/>
            </w:r>
            <w:r>
              <w:rPr>
                <w:noProof/>
                <w:webHidden/>
              </w:rPr>
              <w:instrText xml:space="preserve"> PAGEREF _Toc129725061 \h </w:instrText>
            </w:r>
            <w:r>
              <w:rPr>
                <w:noProof/>
                <w:webHidden/>
              </w:rPr>
            </w:r>
            <w:r>
              <w:rPr>
                <w:noProof/>
                <w:webHidden/>
              </w:rPr>
              <w:fldChar w:fldCharType="separate"/>
            </w:r>
            <w:r w:rsidR="00CD09BB">
              <w:rPr>
                <w:noProof/>
                <w:webHidden/>
              </w:rPr>
              <w:t>12</w:t>
            </w:r>
            <w:r>
              <w:rPr>
                <w:noProof/>
                <w:webHidden/>
              </w:rPr>
              <w:fldChar w:fldCharType="end"/>
            </w:r>
          </w:hyperlink>
        </w:p>
        <w:p w14:paraId="553C8974" w14:textId="2B0D82F1" w:rsidR="00845B8E" w:rsidRDefault="00845B8E">
          <w:pPr>
            <w:pStyle w:val="TOC1"/>
            <w:tabs>
              <w:tab w:val="right" w:leader="dot" w:pos="9016"/>
            </w:tabs>
            <w:rPr>
              <w:rFonts w:eastAsiaTheme="minorEastAsia"/>
              <w:noProof/>
              <w:lang w:eastAsia="en-GB"/>
            </w:rPr>
          </w:pPr>
          <w:hyperlink w:anchor="_Toc129725062" w:history="1">
            <w:r w:rsidRPr="00EC7CED">
              <w:rPr>
                <w:rStyle w:val="Hyperlink"/>
                <w:noProof/>
              </w:rPr>
              <w:t>3.0 Conclusion</w:t>
            </w:r>
            <w:r>
              <w:rPr>
                <w:noProof/>
                <w:webHidden/>
              </w:rPr>
              <w:tab/>
            </w:r>
            <w:r>
              <w:rPr>
                <w:noProof/>
                <w:webHidden/>
              </w:rPr>
              <w:fldChar w:fldCharType="begin"/>
            </w:r>
            <w:r>
              <w:rPr>
                <w:noProof/>
                <w:webHidden/>
              </w:rPr>
              <w:instrText xml:space="preserve"> PAGEREF _Toc129725062 \h </w:instrText>
            </w:r>
            <w:r>
              <w:rPr>
                <w:noProof/>
                <w:webHidden/>
              </w:rPr>
            </w:r>
            <w:r>
              <w:rPr>
                <w:noProof/>
                <w:webHidden/>
              </w:rPr>
              <w:fldChar w:fldCharType="separate"/>
            </w:r>
            <w:r w:rsidR="00CD09BB">
              <w:rPr>
                <w:noProof/>
                <w:webHidden/>
              </w:rPr>
              <w:t>14</w:t>
            </w:r>
            <w:r>
              <w:rPr>
                <w:noProof/>
                <w:webHidden/>
              </w:rPr>
              <w:fldChar w:fldCharType="end"/>
            </w:r>
          </w:hyperlink>
        </w:p>
        <w:p w14:paraId="0E71FC6A" w14:textId="00B80DF5" w:rsidR="00845B8E" w:rsidRDefault="00845B8E">
          <w:pPr>
            <w:pStyle w:val="TOC1"/>
            <w:tabs>
              <w:tab w:val="right" w:leader="dot" w:pos="9016"/>
            </w:tabs>
            <w:rPr>
              <w:rFonts w:eastAsiaTheme="minorEastAsia"/>
              <w:noProof/>
              <w:lang w:eastAsia="en-GB"/>
            </w:rPr>
          </w:pPr>
          <w:hyperlink w:anchor="_Toc129725063" w:history="1">
            <w:r w:rsidRPr="00EC7CED">
              <w:rPr>
                <w:rStyle w:val="Hyperlink"/>
                <w:noProof/>
              </w:rPr>
              <w:t>References</w:t>
            </w:r>
            <w:r>
              <w:rPr>
                <w:noProof/>
                <w:webHidden/>
              </w:rPr>
              <w:tab/>
            </w:r>
            <w:r>
              <w:rPr>
                <w:noProof/>
                <w:webHidden/>
              </w:rPr>
              <w:fldChar w:fldCharType="begin"/>
            </w:r>
            <w:r>
              <w:rPr>
                <w:noProof/>
                <w:webHidden/>
              </w:rPr>
              <w:instrText xml:space="preserve"> PAGEREF _Toc129725063 \h </w:instrText>
            </w:r>
            <w:r>
              <w:rPr>
                <w:noProof/>
                <w:webHidden/>
              </w:rPr>
            </w:r>
            <w:r>
              <w:rPr>
                <w:noProof/>
                <w:webHidden/>
              </w:rPr>
              <w:fldChar w:fldCharType="separate"/>
            </w:r>
            <w:r w:rsidR="00CD09BB">
              <w:rPr>
                <w:noProof/>
                <w:webHidden/>
              </w:rPr>
              <w:t>14</w:t>
            </w:r>
            <w:r>
              <w:rPr>
                <w:noProof/>
                <w:webHidden/>
              </w:rPr>
              <w:fldChar w:fldCharType="end"/>
            </w:r>
          </w:hyperlink>
        </w:p>
        <w:p w14:paraId="7F9376C0" w14:textId="1564F7E9" w:rsidR="00845B8E" w:rsidRDefault="00845B8E">
          <w:r>
            <w:rPr>
              <w:b/>
              <w:bCs/>
              <w:noProof/>
            </w:rPr>
            <w:fldChar w:fldCharType="end"/>
          </w:r>
        </w:p>
      </w:sdtContent>
    </w:sdt>
    <w:p w14:paraId="7EFC8EA9" w14:textId="77777777" w:rsidR="00845B8E" w:rsidRDefault="00845B8E">
      <w:pPr>
        <w:rPr>
          <w:rFonts w:asciiTheme="majorHAnsi" w:eastAsiaTheme="majorEastAsia" w:hAnsiTheme="majorHAnsi" w:cstheme="majorBidi"/>
          <w:color w:val="2F5496" w:themeColor="accent1" w:themeShade="BF"/>
          <w:sz w:val="32"/>
          <w:szCs w:val="32"/>
        </w:rPr>
      </w:pPr>
      <w:r>
        <w:br w:type="page"/>
      </w:r>
    </w:p>
    <w:p w14:paraId="0078C1E4" w14:textId="6882DA46" w:rsidR="00897BF0" w:rsidRDefault="006E582A" w:rsidP="006E582A">
      <w:pPr>
        <w:pStyle w:val="Heading1"/>
      </w:pPr>
      <w:bookmarkStart w:id="3" w:name="_Toc129725050"/>
      <w:r>
        <w:lastRenderedPageBreak/>
        <w:t xml:space="preserve">1.0 </w:t>
      </w:r>
      <w:r w:rsidR="00897BF0">
        <w:t>Introduction</w:t>
      </w:r>
      <w:bookmarkEnd w:id="1"/>
      <w:bookmarkEnd w:id="0"/>
      <w:bookmarkEnd w:id="3"/>
    </w:p>
    <w:p w14:paraId="6443D81B" w14:textId="1673552E" w:rsidR="00B71140" w:rsidRDefault="00B71140" w:rsidP="00B71140">
      <w:r>
        <w:t>The purpose of this report is to examine the marketing innovation process of Nike, with a particular focus on their successful and iconic “Just Do It” campaign. The report will provide a brief introduction to Nike, who they are and what they do, with an overview of the concepts of innovation and creativity and their importance in the business context. Additionally, this report will explore how Nike has utilized innovation and creativity in their marketing process, particularly in the development and evolution of their “Just Do It” campaign</w:t>
      </w:r>
      <w:r w:rsidR="008B4CD6">
        <w:t xml:space="preserve">. </w:t>
      </w:r>
    </w:p>
    <w:p w14:paraId="5CAFD5EC" w14:textId="60AE9846" w:rsidR="00B506EC" w:rsidRDefault="00B506EC" w:rsidP="00B71140"/>
    <w:p w14:paraId="25149198" w14:textId="6510C8FF" w:rsidR="00B506EC" w:rsidRDefault="00B506EC" w:rsidP="00B71140">
      <w:r>
        <w:t xml:space="preserve">Nike is a multinational corporation that specializes in the design, development, manufacturing, and marketing of athletic footwear, apparel, and accessories. The company was founded in 1964 </w:t>
      </w:r>
      <w:r w:rsidR="00433083">
        <w:t>and has</w:t>
      </w:r>
      <w:r>
        <w:t xml:space="preserve"> since become one of the world’s most recognizable brands, with a strong reputation for producing high quality and innovative products. Nike has been able to maintain its competitive edge through constant innovation and creativity in all aspects of </w:t>
      </w:r>
      <w:r w:rsidR="00433083">
        <w:t>its</w:t>
      </w:r>
      <w:r>
        <w:t xml:space="preserve"> business, particularly in marketing.</w:t>
      </w:r>
    </w:p>
    <w:p w14:paraId="4F758138" w14:textId="1D1FCFB2" w:rsidR="00D006EE" w:rsidRDefault="00D006EE" w:rsidP="00B71140"/>
    <w:p w14:paraId="686FA246" w14:textId="56824E24" w:rsidR="00780617" w:rsidRDefault="00780617" w:rsidP="00B71140">
      <w:r>
        <w:t xml:space="preserve">Nike has a long history of innovation and creativity in their marketing process. One of their most successful and iconic campaigns is “Just Do It”, which was first </w:t>
      </w:r>
      <w:r w:rsidR="00433083">
        <w:t>introduced in</w:t>
      </w:r>
      <w:r>
        <w:t xml:space="preserve"> 1988. The campaign was a major departure from traditional advertising in the athletic industry and focused on </w:t>
      </w:r>
      <w:r w:rsidR="00433083">
        <w:t>inspiring</w:t>
      </w:r>
      <w:r>
        <w:t xml:space="preserve"> consumer to push themselves to their limits and achieve their goals. The slogan quickly became synonymous with the Nike brand and has since been used in countless campaigns and advertisements, cementing Nike’s position as a leader in the industry.</w:t>
      </w:r>
    </w:p>
    <w:p w14:paraId="7C843FF9" w14:textId="3167101C" w:rsidR="00D006EE" w:rsidRPr="00B71140" w:rsidRDefault="008B4CD6" w:rsidP="00B71140">
      <w:r>
        <w:t xml:space="preserve">Defining Innovation and Creativity.  </w:t>
      </w:r>
      <w:r w:rsidR="00D006EE">
        <w:t xml:space="preserve">Innovation is the process of creating and implementing new ideas or concepts, while creativity is the ability to come up with these new ideas or concepts. Innovation is important for business as it helps them adapt and remain competitive in a rapidly changing market. Creativity is an essential component of innovation as it provides </w:t>
      </w:r>
      <w:r w:rsidR="00780617">
        <w:t xml:space="preserve">the initial ideas that </w:t>
      </w:r>
      <w:r w:rsidR="00433083">
        <w:t>lead to</w:t>
      </w:r>
      <w:r w:rsidR="00780617">
        <w:t xml:space="preserve"> new products, </w:t>
      </w:r>
      <w:r w:rsidR="00433083">
        <w:t>services,</w:t>
      </w:r>
      <w:r w:rsidR="00780617">
        <w:t xml:space="preserve"> or processes. In the context of marketing, creativity is particularly important as it allows companies to differentiate themselves from their competitors and capture attention of their target audience.</w:t>
      </w:r>
    </w:p>
    <w:p w14:paraId="0576AADD" w14:textId="5E718831" w:rsidR="00B71140" w:rsidRPr="00B71140" w:rsidRDefault="00B71140" w:rsidP="00B71140"/>
    <w:p w14:paraId="6089661A" w14:textId="425BBA83" w:rsidR="00897BF0" w:rsidRDefault="00780617" w:rsidP="00897BF0">
      <w:r>
        <w:t xml:space="preserve">Innovation and Creativity have been at the core of Nike’s marketing strategy for many years. The company </w:t>
      </w:r>
      <w:r w:rsidR="00BE4DF9">
        <w:t xml:space="preserve">has been able to continually adapt and evolve </w:t>
      </w:r>
      <w:r w:rsidR="00433083">
        <w:t>its</w:t>
      </w:r>
      <w:r w:rsidR="00BE4DF9">
        <w:t xml:space="preserve"> marketing campaigns to keep up with the changing consumer trends and technologies. By Doing so, Nike has been able to maintain its position as one of the most innovative and successful brands globally.</w:t>
      </w:r>
    </w:p>
    <w:p w14:paraId="540F0D81" w14:textId="6085E680" w:rsidR="004C1062" w:rsidRDefault="004C1062" w:rsidP="00897BF0"/>
    <w:p w14:paraId="0BE8B823" w14:textId="14526EC0" w:rsidR="004C1062" w:rsidRDefault="004C1062" w:rsidP="00897BF0"/>
    <w:p w14:paraId="396F7825" w14:textId="7186FFDC" w:rsidR="004C1062" w:rsidRDefault="004C1062" w:rsidP="00897BF0"/>
    <w:p w14:paraId="63128FF5" w14:textId="1B3D68CC" w:rsidR="004C1062" w:rsidRDefault="004C1062" w:rsidP="00897BF0"/>
    <w:p w14:paraId="1DEA1A40" w14:textId="77777777" w:rsidR="004C1062" w:rsidRDefault="004C1062" w:rsidP="00897BF0"/>
    <w:p w14:paraId="51074FCC" w14:textId="21564144" w:rsidR="00433083" w:rsidRPr="00433083" w:rsidRDefault="00EB6A35" w:rsidP="00EB6A35">
      <w:pPr>
        <w:pStyle w:val="Heading1"/>
      </w:pPr>
      <w:bookmarkStart w:id="4" w:name="_Toc128232980"/>
      <w:bookmarkStart w:id="5" w:name="_Toc129555246"/>
      <w:bookmarkStart w:id="6" w:name="_Toc129725051"/>
      <w:r>
        <w:lastRenderedPageBreak/>
        <w:t xml:space="preserve">2.0 </w:t>
      </w:r>
      <w:r w:rsidR="00897BF0">
        <w:t>Main Findings</w:t>
      </w:r>
      <w:bookmarkEnd w:id="4"/>
      <w:bookmarkEnd w:id="5"/>
      <w:bookmarkEnd w:id="6"/>
    </w:p>
    <w:p w14:paraId="70BA11DD" w14:textId="3959442C" w:rsidR="00897BF0" w:rsidRPr="00845B8E" w:rsidRDefault="00EB6A35" w:rsidP="00EB6A35">
      <w:pPr>
        <w:pStyle w:val="Heading2"/>
        <w:rPr>
          <w:sz w:val="28"/>
          <w:szCs w:val="28"/>
        </w:rPr>
      </w:pPr>
      <w:bookmarkStart w:id="7" w:name="_Toc128232981"/>
      <w:bookmarkStart w:id="8" w:name="_Toc129555247"/>
      <w:bookmarkStart w:id="9" w:name="_Toc129725052"/>
      <w:r w:rsidRPr="00845B8E">
        <w:rPr>
          <w:sz w:val="28"/>
          <w:szCs w:val="28"/>
        </w:rPr>
        <w:t xml:space="preserve">2.1 </w:t>
      </w:r>
      <w:r w:rsidR="00897BF0" w:rsidRPr="00845B8E">
        <w:rPr>
          <w:sz w:val="28"/>
          <w:szCs w:val="28"/>
        </w:rPr>
        <w:t>Overview of innovation opportunity</w:t>
      </w:r>
      <w:bookmarkEnd w:id="7"/>
      <w:bookmarkEnd w:id="8"/>
      <w:bookmarkEnd w:id="9"/>
    </w:p>
    <w:p w14:paraId="546B8B45" w14:textId="671A4BE5" w:rsidR="00897BF0" w:rsidRPr="00845B8E" w:rsidRDefault="00BE4DF9" w:rsidP="00897BF0">
      <w:pPr>
        <w:rPr>
          <w:sz w:val="24"/>
          <w:szCs w:val="24"/>
        </w:rPr>
      </w:pPr>
      <w:r w:rsidRPr="00845B8E">
        <w:rPr>
          <w:sz w:val="24"/>
          <w:szCs w:val="24"/>
        </w:rPr>
        <w:t xml:space="preserve">The “Just Do It” marketing process is a highly successful marketing campaign by Nike </w:t>
      </w:r>
      <w:r w:rsidR="000B52E2" w:rsidRPr="00845B8E">
        <w:rPr>
          <w:sz w:val="24"/>
          <w:szCs w:val="24"/>
        </w:rPr>
        <w:t>that</w:t>
      </w:r>
      <w:r w:rsidRPr="00845B8E">
        <w:rPr>
          <w:sz w:val="24"/>
          <w:szCs w:val="24"/>
        </w:rPr>
        <w:t xml:space="preserve"> was first introduced in 1988. The campaign was aimed at inspiring and motivating people to pursue their goals and dreams, no matter the obstacles they may </w:t>
      </w:r>
      <w:r w:rsidR="0081653A" w:rsidRPr="00845B8E">
        <w:rPr>
          <w:sz w:val="24"/>
          <w:szCs w:val="24"/>
        </w:rPr>
        <w:t>face</w:t>
      </w:r>
      <w:r w:rsidRPr="00845B8E">
        <w:rPr>
          <w:sz w:val="24"/>
          <w:szCs w:val="24"/>
        </w:rPr>
        <w:t xml:space="preserve">. The iconic slogan has become synonymous with Nike and has been used to market a wide range </w:t>
      </w:r>
      <w:r w:rsidR="0081653A" w:rsidRPr="00845B8E">
        <w:rPr>
          <w:sz w:val="24"/>
          <w:szCs w:val="24"/>
        </w:rPr>
        <w:t>of</w:t>
      </w:r>
      <w:r w:rsidRPr="00845B8E">
        <w:rPr>
          <w:sz w:val="24"/>
          <w:szCs w:val="24"/>
        </w:rPr>
        <w:t xml:space="preserve"> products. The opportunity for the “Just Do It” marketing process was identified by Nike’s marketing team, who wanted to create a new, inspiring campaign that would resonate with consumers.  The opportunity was to develop a marketing campaign that would be memorable, motivating, and inspire customers to take action and pursue goals.</w:t>
      </w:r>
      <w:r w:rsidR="0081653A" w:rsidRPr="00845B8E">
        <w:rPr>
          <w:sz w:val="24"/>
          <w:szCs w:val="24"/>
        </w:rPr>
        <w:t xml:space="preserve"> The opportunity has been highly successful for Nike, as the “Just Do It” campaign has become one of the most recognisable and iconic marketing campaigns of all time. The campaign has helped to cement Nike’s position as a leader in the sports apparel and equipment industry and has helped to create a highly loyal customer base.</w:t>
      </w:r>
    </w:p>
    <w:p w14:paraId="7368D936" w14:textId="4746AEBC" w:rsidR="00897BF0" w:rsidRPr="00845B8E" w:rsidRDefault="00897BF0" w:rsidP="00897BF0">
      <w:pPr>
        <w:rPr>
          <w:sz w:val="24"/>
          <w:szCs w:val="24"/>
        </w:rPr>
      </w:pPr>
    </w:p>
    <w:p w14:paraId="7DAA4460" w14:textId="080E0E2A" w:rsidR="00433083" w:rsidRDefault="00433083" w:rsidP="00897BF0"/>
    <w:p w14:paraId="7FF503F7" w14:textId="1E9D09C0" w:rsidR="00897BF0" w:rsidRDefault="00897BF0" w:rsidP="00897BF0"/>
    <w:p w14:paraId="098BD60E" w14:textId="549F9F9E" w:rsidR="00BD276E" w:rsidRDefault="00BD276E" w:rsidP="00897BF0"/>
    <w:p w14:paraId="0ABB43A6" w14:textId="47E0C4F3" w:rsidR="00BD276E" w:rsidRDefault="00BD276E" w:rsidP="00897BF0"/>
    <w:p w14:paraId="14F06D08" w14:textId="1D52A62E" w:rsidR="00BD276E" w:rsidRDefault="00BD276E" w:rsidP="00897BF0"/>
    <w:p w14:paraId="06BDEE95" w14:textId="3EAB513F" w:rsidR="00BD276E" w:rsidRDefault="00BD276E" w:rsidP="00897BF0"/>
    <w:p w14:paraId="4D58C536" w14:textId="206886BC" w:rsidR="00BD276E" w:rsidRDefault="00BD276E" w:rsidP="00897BF0"/>
    <w:p w14:paraId="650591F7" w14:textId="00EF3BD4" w:rsidR="00BD276E" w:rsidRDefault="00BD276E" w:rsidP="00897BF0"/>
    <w:p w14:paraId="74D6D402" w14:textId="604D6880" w:rsidR="00BD276E" w:rsidRDefault="00BD276E" w:rsidP="00897BF0"/>
    <w:p w14:paraId="14AED5A9" w14:textId="063A83B3" w:rsidR="00BD276E" w:rsidRDefault="00BD276E" w:rsidP="00897BF0"/>
    <w:p w14:paraId="0DDB21ED" w14:textId="6A6B1315" w:rsidR="00BD276E" w:rsidRDefault="00BD276E" w:rsidP="00897BF0"/>
    <w:p w14:paraId="28C7EEDD" w14:textId="546D92A7" w:rsidR="00BD276E" w:rsidRDefault="00BD276E" w:rsidP="00897BF0"/>
    <w:p w14:paraId="0A9FF7FF" w14:textId="77777777" w:rsidR="00BD276E" w:rsidRDefault="00BD276E" w:rsidP="00897BF0"/>
    <w:p w14:paraId="7D3C58FC" w14:textId="0723087A" w:rsidR="00897BF0" w:rsidRPr="00845B8E" w:rsidRDefault="006E582A" w:rsidP="006E582A">
      <w:pPr>
        <w:pStyle w:val="Heading2"/>
        <w:rPr>
          <w:sz w:val="28"/>
          <w:szCs w:val="28"/>
        </w:rPr>
      </w:pPr>
      <w:bookmarkStart w:id="10" w:name="_Toc128232982"/>
      <w:bookmarkStart w:id="11" w:name="_Toc129555248"/>
      <w:bookmarkStart w:id="12" w:name="_Toc129725053"/>
      <w:r w:rsidRPr="00845B8E">
        <w:rPr>
          <w:sz w:val="28"/>
          <w:szCs w:val="28"/>
        </w:rPr>
        <w:t xml:space="preserve">2.2 </w:t>
      </w:r>
      <w:r w:rsidR="00897BF0" w:rsidRPr="00845B8E">
        <w:rPr>
          <w:sz w:val="28"/>
          <w:szCs w:val="28"/>
        </w:rPr>
        <w:t>Type of innovation</w:t>
      </w:r>
      <w:bookmarkEnd w:id="10"/>
      <w:bookmarkEnd w:id="11"/>
      <w:bookmarkEnd w:id="12"/>
    </w:p>
    <w:p w14:paraId="5C35FFA3" w14:textId="716BDD3A" w:rsidR="00BD276E" w:rsidRDefault="0081653A" w:rsidP="000B52E2">
      <w:r>
        <w:t xml:space="preserve">The innovation that has been identified in the Just do it marketing process is a marketing </w:t>
      </w:r>
      <w:r w:rsidR="000444BD">
        <w:t>innovation</w:t>
      </w:r>
      <w:r>
        <w:t>. A</w:t>
      </w:r>
      <w:r w:rsidR="00C950FB">
        <w:t>ccording to Boeuf and Gergaud (2020),</w:t>
      </w:r>
      <w:r>
        <w:t xml:space="preserve"> marketing </w:t>
      </w:r>
      <w:r w:rsidR="000444BD">
        <w:t>innovation</w:t>
      </w:r>
      <w:r>
        <w:t xml:space="preserve"> is defined as a new product, service, or process that creates a significant value for the company and </w:t>
      </w:r>
      <w:r w:rsidR="000444BD">
        <w:t>its</w:t>
      </w:r>
      <w:r>
        <w:t xml:space="preserve"> customers. The Just Do It campaign is a marketing innovation as it has created significant value for Nike and </w:t>
      </w:r>
      <w:r w:rsidR="000444BD">
        <w:t>its</w:t>
      </w:r>
      <w:r>
        <w:t xml:space="preserve"> customers by increasing brand awareness and loyal</w:t>
      </w:r>
      <w:r w:rsidR="00D767EF">
        <w:t>ty.</w:t>
      </w:r>
      <w:r w:rsidR="000B52E2">
        <w:t xml:space="preserve"> To identify an opportunity the Innovation Matrix</w:t>
      </w:r>
      <w:r w:rsidR="00BE68E0">
        <w:t xml:space="preserve">, (Osterwalder, Pigneur, 2010), </w:t>
      </w:r>
      <w:r w:rsidR="000B52E2">
        <w:t xml:space="preserve">was used illustrated in </w:t>
      </w:r>
      <w:r w:rsidR="00C950FB">
        <w:t>Figure</w:t>
      </w:r>
      <w:r w:rsidR="000B52E2">
        <w:t xml:space="preserve"> 1 Below.</w:t>
      </w:r>
    </w:p>
    <w:p w14:paraId="49928A10" w14:textId="15C762A1" w:rsidR="001F6268" w:rsidRDefault="001F6268" w:rsidP="000B52E2"/>
    <w:p w14:paraId="1D1F73A9" w14:textId="3A13408A" w:rsidR="001F6268" w:rsidRDefault="001F6268" w:rsidP="001F6268">
      <w:pPr>
        <w:pStyle w:val="Heading3"/>
      </w:pPr>
      <w:r>
        <w:lastRenderedPageBreak/>
        <w:t>Figure 1: Innovation Matrix</w:t>
      </w:r>
    </w:p>
    <w:p w14:paraId="176815A3" w14:textId="5176F8DC" w:rsidR="00897BF0" w:rsidRDefault="005F634A" w:rsidP="000B52E2">
      <w:r w:rsidRPr="005F634A">
        <w:rPr>
          <w:noProof/>
        </w:rPr>
        <w:drawing>
          <wp:inline distT="0" distB="0" distL="0" distR="0" wp14:anchorId="3CE43D4D" wp14:editId="1B109907">
            <wp:extent cx="5302523" cy="4940554"/>
            <wp:effectExtent l="0" t="0" r="0" b="0"/>
            <wp:docPr id="2" name="Picture 2"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10;&#10;Description automatically generated"/>
                    <pic:cNvPicPr/>
                  </pic:nvPicPr>
                  <pic:blipFill>
                    <a:blip r:embed="rId11"/>
                    <a:stretch>
                      <a:fillRect/>
                    </a:stretch>
                  </pic:blipFill>
                  <pic:spPr>
                    <a:xfrm>
                      <a:off x="0" y="0"/>
                      <a:ext cx="5302523" cy="4940554"/>
                    </a:xfrm>
                    <a:prstGeom prst="rect">
                      <a:avLst/>
                    </a:prstGeom>
                  </pic:spPr>
                </pic:pic>
              </a:graphicData>
            </a:graphic>
          </wp:inline>
        </w:drawing>
      </w:r>
    </w:p>
    <w:p w14:paraId="22A06BE4" w14:textId="77777777" w:rsidR="00914752" w:rsidRDefault="00914752" w:rsidP="00897BF0"/>
    <w:p w14:paraId="01F6D03D" w14:textId="302ADEB9" w:rsidR="00BD276E" w:rsidRPr="00845B8E" w:rsidRDefault="00BD276E" w:rsidP="00897BF0">
      <w:pPr>
        <w:rPr>
          <w:sz w:val="24"/>
          <w:szCs w:val="24"/>
        </w:rPr>
      </w:pPr>
      <w:r w:rsidRPr="00845B8E">
        <w:rPr>
          <w:sz w:val="24"/>
          <w:szCs w:val="24"/>
        </w:rPr>
        <w:t xml:space="preserve">The opportunity of partnering with celebrities, </w:t>
      </w:r>
      <w:r w:rsidR="00DA0620" w:rsidRPr="00845B8E">
        <w:rPr>
          <w:sz w:val="24"/>
          <w:szCs w:val="24"/>
        </w:rPr>
        <w:t>athletes,</w:t>
      </w:r>
      <w:r w:rsidRPr="00845B8E">
        <w:rPr>
          <w:sz w:val="24"/>
          <w:szCs w:val="24"/>
        </w:rPr>
        <w:t xml:space="preserve"> and influencers to further enhance Nike’s Just Do It marketing process was identified by recognizing the potential to reach new and diverse audiences through the power of these </w:t>
      </w:r>
      <w:r w:rsidR="00914752" w:rsidRPr="00845B8E">
        <w:rPr>
          <w:sz w:val="24"/>
          <w:szCs w:val="24"/>
        </w:rPr>
        <w:t>individuals’</w:t>
      </w:r>
      <w:r w:rsidRPr="00845B8E">
        <w:rPr>
          <w:sz w:val="24"/>
          <w:szCs w:val="24"/>
        </w:rPr>
        <w:t xml:space="preserve"> persona</w:t>
      </w:r>
      <w:r w:rsidR="00194F19" w:rsidRPr="00845B8E">
        <w:rPr>
          <w:sz w:val="24"/>
          <w:szCs w:val="24"/>
        </w:rPr>
        <w:t>l</w:t>
      </w:r>
      <w:r w:rsidRPr="00845B8E">
        <w:rPr>
          <w:sz w:val="24"/>
          <w:szCs w:val="24"/>
        </w:rPr>
        <w:t xml:space="preserve"> brands and influence. By Aligning with personalities who share Nike’s values and brand image, the company can tap into their fans’ loyalty and expand its reach beyond traditional advertising methods. This opportunity was identified by considering the potential risks and benefits and evaluating how it aligns with Nike’s overall business strategy and goals. By Applying the innovation matrix, the opportunity was categorized as an incremental innovation that enhances existing products or processes. This approach allows </w:t>
      </w:r>
      <w:r w:rsidR="00914752" w:rsidRPr="00845B8E">
        <w:rPr>
          <w:sz w:val="24"/>
          <w:szCs w:val="24"/>
        </w:rPr>
        <w:t>Nike</w:t>
      </w:r>
      <w:r w:rsidRPr="00845B8E">
        <w:rPr>
          <w:sz w:val="24"/>
          <w:szCs w:val="24"/>
        </w:rPr>
        <w:t xml:space="preserve"> to leverage existing resources and capabilities while creating </w:t>
      </w:r>
      <w:r w:rsidR="00914752" w:rsidRPr="00845B8E">
        <w:rPr>
          <w:sz w:val="24"/>
          <w:szCs w:val="24"/>
        </w:rPr>
        <w:t>new value for customers and expanding the reach of the brand, Nike has been successful in the past with celebrity partnership such as their long-term partnership and collaboration with Michael Jordan and recent athletes such as Serena Williams and Colin Kaepernick</w:t>
      </w:r>
      <w:r w:rsidR="001F6268">
        <w:rPr>
          <w:sz w:val="24"/>
          <w:szCs w:val="24"/>
        </w:rPr>
        <w:t>, however</w:t>
      </w:r>
      <w:r w:rsidR="00BE68E0">
        <w:rPr>
          <w:sz w:val="24"/>
          <w:szCs w:val="24"/>
        </w:rPr>
        <w:t xml:space="preserve"> this model does have its limitations that need to be considered , Teece (2010) argues that the model has limited consideration of external factors, such as Market trends, technology advancement, and O’Connor and Rice, </w:t>
      </w:r>
      <w:r w:rsidR="00BE68E0">
        <w:rPr>
          <w:sz w:val="24"/>
          <w:szCs w:val="24"/>
        </w:rPr>
        <w:lastRenderedPageBreak/>
        <w:t>(2013) argue that it does not provide guidance on how to implement or manage these activities effectively.</w:t>
      </w:r>
    </w:p>
    <w:p w14:paraId="20730197" w14:textId="0CA43835" w:rsidR="00897BF0" w:rsidRPr="00845B8E" w:rsidRDefault="003A672B" w:rsidP="003A672B">
      <w:pPr>
        <w:pStyle w:val="Heading2"/>
        <w:rPr>
          <w:sz w:val="28"/>
          <w:szCs w:val="28"/>
        </w:rPr>
      </w:pPr>
      <w:bookmarkStart w:id="13" w:name="_Toc128232983"/>
      <w:bookmarkStart w:id="14" w:name="_Toc129555249"/>
      <w:bookmarkStart w:id="15" w:name="_Toc129725054"/>
      <w:r w:rsidRPr="00845B8E">
        <w:rPr>
          <w:sz w:val="28"/>
          <w:szCs w:val="28"/>
        </w:rPr>
        <w:t xml:space="preserve">2.3 </w:t>
      </w:r>
      <w:r w:rsidR="00897BF0" w:rsidRPr="00845B8E">
        <w:rPr>
          <w:sz w:val="28"/>
          <w:szCs w:val="28"/>
        </w:rPr>
        <w:t>The creativ</w:t>
      </w:r>
      <w:r w:rsidR="00EB6A35" w:rsidRPr="00845B8E">
        <w:rPr>
          <w:sz w:val="28"/>
          <w:szCs w:val="28"/>
        </w:rPr>
        <w:t>e</w:t>
      </w:r>
      <w:r w:rsidR="00897BF0" w:rsidRPr="00845B8E">
        <w:rPr>
          <w:sz w:val="28"/>
          <w:szCs w:val="28"/>
        </w:rPr>
        <w:t xml:space="preserve"> Thinking Process</w:t>
      </w:r>
      <w:bookmarkEnd w:id="13"/>
      <w:bookmarkEnd w:id="14"/>
      <w:bookmarkEnd w:id="15"/>
    </w:p>
    <w:p w14:paraId="5BF4753E" w14:textId="0E0ACA4F" w:rsidR="00A5687C" w:rsidRPr="00845B8E" w:rsidRDefault="00D767EF" w:rsidP="00A5687C">
      <w:pPr>
        <w:rPr>
          <w:sz w:val="24"/>
          <w:szCs w:val="24"/>
        </w:rPr>
      </w:pPr>
      <w:r w:rsidRPr="00845B8E">
        <w:rPr>
          <w:sz w:val="24"/>
          <w:szCs w:val="24"/>
        </w:rPr>
        <w:t>The creative thinking process has been applied at all levels to create the Just Do It marketing process. At an individual level, the marketing team at Nike had to think creatively and come up with new and innovative ideas for the campaign. At a team level, the marketing team had to work together and refine and develop these ideas into a cohesive campaign. At an organisational level, Nike had to invest in the resources and infrastructure necessary to support the campaign, such as advertising and marketing. At an industry level, Nike had to stay ahead of its competitors by developing a campaign that was unique and differentiated from its competitors.</w:t>
      </w:r>
      <w:r w:rsidR="00ED4B9A" w:rsidRPr="00845B8E">
        <w:rPr>
          <w:sz w:val="24"/>
          <w:szCs w:val="24"/>
        </w:rPr>
        <w:t xml:space="preserve"> Using the six hats thinking process tool could have helped in the thinking process and evaluated the opportunity, some examples of this,</w:t>
      </w:r>
    </w:p>
    <w:p w14:paraId="59A14389" w14:textId="2A6C7B54" w:rsidR="00ED4B9A" w:rsidRPr="00845B8E" w:rsidRDefault="00ED4B9A" w:rsidP="00ED4B9A">
      <w:pPr>
        <w:pStyle w:val="ListParagraph"/>
        <w:numPr>
          <w:ilvl w:val="0"/>
          <w:numId w:val="4"/>
        </w:numPr>
        <w:rPr>
          <w:sz w:val="24"/>
          <w:szCs w:val="24"/>
        </w:rPr>
      </w:pPr>
      <w:r w:rsidRPr="00845B8E">
        <w:rPr>
          <w:sz w:val="24"/>
          <w:szCs w:val="24"/>
        </w:rPr>
        <w:t xml:space="preserve">White </w:t>
      </w:r>
      <w:r w:rsidR="00194F19" w:rsidRPr="00845B8E">
        <w:rPr>
          <w:sz w:val="24"/>
          <w:szCs w:val="24"/>
        </w:rPr>
        <w:t>h</w:t>
      </w:r>
      <w:r w:rsidRPr="00845B8E">
        <w:rPr>
          <w:sz w:val="24"/>
          <w:szCs w:val="24"/>
        </w:rPr>
        <w:t>at, (Objective Date):</w:t>
      </w:r>
      <w:r w:rsidR="00194F19" w:rsidRPr="00845B8E">
        <w:rPr>
          <w:sz w:val="24"/>
          <w:szCs w:val="24"/>
        </w:rPr>
        <w:t xml:space="preserve"> evaluating the opportunity based on market data, such as size of the target audience, the potential reach of influencers, and the financial potential.</w:t>
      </w:r>
    </w:p>
    <w:p w14:paraId="1CEE3A4F" w14:textId="0C7102A2" w:rsidR="00ED4B9A" w:rsidRPr="00845B8E" w:rsidRDefault="00ED4B9A" w:rsidP="00ED4B9A">
      <w:pPr>
        <w:pStyle w:val="ListParagraph"/>
        <w:numPr>
          <w:ilvl w:val="0"/>
          <w:numId w:val="4"/>
        </w:numPr>
        <w:rPr>
          <w:sz w:val="24"/>
          <w:szCs w:val="24"/>
        </w:rPr>
      </w:pPr>
      <w:r w:rsidRPr="00845B8E">
        <w:rPr>
          <w:sz w:val="24"/>
          <w:szCs w:val="24"/>
        </w:rPr>
        <w:t>Red hat, (emotional response):</w:t>
      </w:r>
      <w:r w:rsidR="00194F19" w:rsidRPr="00845B8E">
        <w:rPr>
          <w:sz w:val="24"/>
          <w:szCs w:val="24"/>
        </w:rPr>
        <w:t xml:space="preserve"> evaluating the emotional impact of the opportunity, such as the potential for positive brand associations and increased engagement with the target audience.</w:t>
      </w:r>
    </w:p>
    <w:p w14:paraId="51280D51" w14:textId="445C7B93" w:rsidR="00ED4B9A" w:rsidRPr="00845B8E" w:rsidRDefault="00ED4B9A" w:rsidP="00ED4B9A">
      <w:pPr>
        <w:pStyle w:val="ListParagraph"/>
        <w:numPr>
          <w:ilvl w:val="0"/>
          <w:numId w:val="4"/>
        </w:numPr>
        <w:rPr>
          <w:sz w:val="24"/>
          <w:szCs w:val="24"/>
        </w:rPr>
      </w:pPr>
      <w:r w:rsidRPr="00845B8E">
        <w:rPr>
          <w:sz w:val="24"/>
          <w:szCs w:val="24"/>
        </w:rPr>
        <w:t>Black hat, (critical evaluation):</w:t>
      </w:r>
      <w:r w:rsidR="00194F19" w:rsidRPr="00845B8E">
        <w:rPr>
          <w:sz w:val="24"/>
          <w:szCs w:val="24"/>
        </w:rPr>
        <w:t xml:space="preserve"> evaluating the potential risks and challenges associated with the opportunity, such as the potential for negative brand associations and the risk of influencer fatigue.</w:t>
      </w:r>
    </w:p>
    <w:p w14:paraId="08712F1B" w14:textId="3ACE358A" w:rsidR="00ED4B9A" w:rsidRPr="00845B8E" w:rsidRDefault="00ED4B9A" w:rsidP="00ED4B9A">
      <w:pPr>
        <w:pStyle w:val="ListParagraph"/>
        <w:numPr>
          <w:ilvl w:val="0"/>
          <w:numId w:val="4"/>
        </w:numPr>
        <w:rPr>
          <w:sz w:val="24"/>
          <w:szCs w:val="24"/>
        </w:rPr>
      </w:pPr>
      <w:r w:rsidRPr="00845B8E">
        <w:rPr>
          <w:sz w:val="24"/>
          <w:szCs w:val="24"/>
        </w:rPr>
        <w:t>Yellow hat, (positive evaluation):</w:t>
      </w:r>
      <w:r w:rsidR="00194F19" w:rsidRPr="00845B8E">
        <w:rPr>
          <w:sz w:val="24"/>
          <w:szCs w:val="24"/>
        </w:rPr>
        <w:t xml:space="preserve"> evaluating the positive potential, such as increased brand exposure, increased engagement with the target audience, and the potential for increased revenue.</w:t>
      </w:r>
    </w:p>
    <w:p w14:paraId="35E83A46" w14:textId="74651E99" w:rsidR="00A5687C" w:rsidRPr="00845B8E" w:rsidRDefault="00A5687C" w:rsidP="00A5687C">
      <w:pPr>
        <w:rPr>
          <w:sz w:val="24"/>
          <w:szCs w:val="24"/>
        </w:rPr>
      </w:pPr>
    </w:p>
    <w:p w14:paraId="22C3813B" w14:textId="4B23BDCE" w:rsidR="00433083" w:rsidRPr="00845B8E" w:rsidRDefault="00687CBD" w:rsidP="00A5687C">
      <w:pPr>
        <w:rPr>
          <w:sz w:val="24"/>
          <w:szCs w:val="24"/>
        </w:rPr>
      </w:pPr>
      <w:r w:rsidRPr="00845B8E">
        <w:rPr>
          <w:sz w:val="24"/>
          <w:szCs w:val="24"/>
        </w:rPr>
        <w:t>Other Examples of thinking processes Nike may have used would be Design thinking which involves a human-centred approach to problem-solving and product development. It emphasises empathy with the end-user and a focus on finding practical and creative solutions to meet their needs</w:t>
      </w:r>
      <w:r w:rsidR="00D32E19" w:rsidRPr="00845B8E">
        <w:rPr>
          <w:sz w:val="24"/>
          <w:szCs w:val="24"/>
        </w:rPr>
        <w:t xml:space="preserve"> (Brown,2008).</w:t>
      </w:r>
      <w:r w:rsidRPr="00845B8E">
        <w:rPr>
          <w:sz w:val="24"/>
          <w:szCs w:val="24"/>
        </w:rPr>
        <w:t xml:space="preserve"> Another possible process that may have been used would be Lateral thinking process approaching problems from unconventional angles and using non-linear thought patterns to generate novel ideas</w:t>
      </w:r>
      <w:r w:rsidR="00D32E19" w:rsidRPr="00845B8E">
        <w:rPr>
          <w:sz w:val="24"/>
          <w:szCs w:val="24"/>
        </w:rPr>
        <w:t xml:space="preserve"> (De Bono,1990)</w:t>
      </w:r>
      <w:r w:rsidR="00BE68E0">
        <w:rPr>
          <w:sz w:val="24"/>
          <w:szCs w:val="24"/>
        </w:rPr>
        <w:t>, whilst these models can help in the process, Amabile and Pratt (2016), argue that it can be time and resource-intensive, and Nemeth and Goncalo, (2010) suggesting that it can be influenced by cognitive biases and group-think, which can hinder the generation of truly novel and diverse ideas.</w:t>
      </w:r>
    </w:p>
    <w:p w14:paraId="143DEEE1" w14:textId="77777777" w:rsidR="00433083" w:rsidRDefault="00433083" w:rsidP="00A5687C"/>
    <w:p w14:paraId="2C3E2F23" w14:textId="0E7DBBEF" w:rsidR="000B0F43" w:rsidRPr="00845B8E" w:rsidRDefault="003A672B" w:rsidP="004C1062">
      <w:pPr>
        <w:pStyle w:val="Heading2"/>
        <w:rPr>
          <w:sz w:val="28"/>
          <w:szCs w:val="28"/>
        </w:rPr>
      </w:pPr>
      <w:bookmarkStart w:id="16" w:name="_Toc128232984"/>
      <w:bookmarkStart w:id="17" w:name="_Toc129555250"/>
      <w:bookmarkStart w:id="18" w:name="_Toc129725055"/>
      <w:r w:rsidRPr="00845B8E">
        <w:rPr>
          <w:sz w:val="28"/>
          <w:szCs w:val="28"/>
        </w:rPr>
        <w:t xml:space="preserve">2.4 </w:t>
      </w:r>
      <w:r w:rsidR="00A5687C" w:rsidRPr="00845B8E">
        <w:rPr>
          <w:sz w:val="28"/>
          <w:szCs w:val="28"/>
        </w:rPr>
        <w:t>Models of innovation</w:t>
      </w:r>
      <w:bookmarkEnd w:id="16"/>
      <w:bookmarkEnd w:id="17"/>
      <w:bookmarkEnd w:id="18"/>
      <w:r w:rsidR="00EA134B" w:rsidRPr="00845B8E">
        <w:rPr>
          <w:sz w:val="28"/>
          <w:szCs w:val="28"/>
        </w:rPr>
        <w:t xml:space="preserve">  </w:t>
      </w:r>
    </w:p>
    <w:p w14:paraId="50B48DC4" w14:textId="596779D3" w:rsidR="00A5687C" w:rsidRPr="00845B8E" w:rsidRDefault="00EB6A35" w:rsidP="003A672B">
      <w:pPr>
        <w:pStyle w:val="Heading3"/>
        <w:rPr>
          <w:sz w:val="28"/>
          <w:szCs w:val="28"/>
        </w:rPr>
      </w:pPr>
      <w:bookmarkStart w:id="19" w:name="_Toc128232985"/>
      <w:bookmarkStart w:id="20" w:name="_Toc129555251"/>
      <w:bookmarkStart w:id="21" w:name="_Toc129725056"/>
      <w:r w:rsidRPr="00845B8E">
        <w:rPr>
          <w:sz w:val="28"/>
          <w:szCs w:val="28"/>
        </w:rPr>
        <w:t xml:space="preserve">2.4.1 </w:t>
      </w:r>
      <w:r w:rsidR="00A5687C" w:rsidRPr="00845B8E">
        <w:rPr>
          <w:sz w:val="28"/>
          <w:szCs w:val="28"/>
        </w:rPr>
        <w:t>Open and closed innovation</w:t>
      </w:r>
      <w:bookmarkEnd w:id="19"/>
      <w:bookmarkEnd w:id="20"/>
      <w:bookmarkEnd w:id="21"/>
    </w:p>
    <w:p w14:paraId="679ABCFC" w14:textId="06A38FA8" w:rsidR="00A5687C" w:rsidRDefault="00D767EF" w:rsidP="00A5687C">
      <w:pPr>
        <w:rPr>
          <w:sz w:val="24"/>
          <w:szCs w:val="24"/>
        </w:rPr>
      </w:pPr>
      <w:r w:rsidRPr="00845B8E">
        <w:rPr>
          <w:sz w:val="24"/>
          <w:szCs w:val="24"/>
        </w:rPr>
        <w:t>Open innovation involves collaborating with external partners, such as advertising agen</w:t>
      </w:r>
      <w:r w:rsidR="005F270D" w:rsidRPr="00845B8E">
        <w:rPr>
          <w:sz w:val="24"/>
          <w:szCs w:val="24"/>
        </w:rPr>
        <w:t xml:space="preserve">cies, to bring new ideas and perspectives to the innovation process. Closed innovation involves </w:t>
      </w:r>
      <w:r w:rsidR="005F270D" w:rsidRPr="00845B8E">
        <w:rPr>
          <w:sz w:val="24"/>
          <w:szCs w:val="24"/>
        </w:rPr>
        <w:lastRenderedPageBreak/>
        <w:t>developing new ideas and products internally within the company.</w:t>
      </w:r>
      <w:r w:rsidR="005126B7">
        <w:rPr>
          <w:sz w:val="24"/>
          <w:szCs w:val="24"/>
        </w:rPr>
        <w:t xml:space="preserve"> According to Chesborough, (2003) open innovation can give an organisation access to diverse</w:t>
      </w:r>
      <w:r w:rsidR="005F270D" w:rsidRPr="00845B8E">
        <w:rPr>
          <w:sz w:val="24"/>
          <w:szCs w:val="24"/>
        </w:rPr>
        <w:t xml:space="preserve"> </w:t>
      </w:r>
      <w:r w:rsidR="005126B7">
        <w:rPr>
          <w:sz w:val="24"/>
          <w:szCs w:val="24"/>
        </w:rPr>
        <w:t>knowledge and resources, however, Dahlander and Gann, (2010) argue that this may expose an organisation to the risk of knowledge leakage to competitors.  According to  Trott and Hartmann, (2009) closed innovation gives protection of intellectual property, which can be critical for maintaining a competitive advantage in certain industries, however Laursen, and Salter (2006) argue that it gives limited access to external knowledge and resources.</w:t>
      </w:r>
      <w:r w:rsidR="005126B7" w:rsidRPr="005126B7">
        <w:rPr>
          <w:sz w:val="24"/>
          <w:szCs w:val="24"/>
        </w:rPr>
        <w:t xml:space="preserve"> </w:t>
      </w:r>
      <w:r w:rsidR="005126B7">
        <w:rPr>
          <w:sz w:val="24"/>
          <w:szCs w:val="24"/>
        </w:rPr>
        <w:t xml:space="preserve">Despite possible risks, </w:t>
      </w:r>
      <w:r w:rsidR="005126B7" w:rsidRPr="00845B8E">
        <w:rPr>
          <w:sz w:val="24"/>
          <w:szCs w:val="24"/>
        </w:rPr>
        <w:t>Nike has used a combination of open and closed innovation in the development of the Just Do It Marketing process</w:t>
      </w:r>
      <w:r w:rsidR="005126B7">
        <w:rPr>
          <w:sz w:val="24"/>
          <w:szCs w:val="24"/>
        </w:rPr>
        <w:t xml:space="preserve"> as illustrated in Figure 2 below.</w:t>
      </w:r>
      <w:r w:rsidR="005126B7" w:rsidRPr="00845B8E">
        <w:rPr>
          <w:sz w:val="24"/>
          <w:szCs w:val="24"/>
        </w:rPr>
        <w:t xml:space="preserve"> </w:t>
      </w:r>
      <w:r w:rsidR="005126B7">
        <w:rPr>
          <w:sz w:val="24"/>
          <w:szCs w:val="24"/>
        </w:rPr>
        <w:t xml:space="preserve"> </w:t>
      </w:r>
    </w:p>
    <w:p w14:paraId="4BCACB90" w14:textId="42881498" w:rsidR="005126B7" w:rsidRDefault="005126B7" w:rsidP="00A5687C">
      <w:r>
        <w:rPr>
          <w:sz w:val="24"/>
          <w:szCs w:val="24"/>
        </w:rPr>
        <w:t>Figure 2: Closed and Open Innovation Model.</w:t>
      </w:r>
    </w:p>
    <w:p w14:paraId="0D936F4C" w14:textId="21888F4B" w:rsidR="00A5687C" w:rsidRDefault="00451696" w:rsidP="004633A4">
      <w:pPr>
        <w:jc w:val="center"/>
      </w:pPr>
      <w:r w:rsidRPr="00451696">
        <w:rPr>
          <w:noProof/>
        </w:rPr>
        <w:drawing>
          <wp:inline distT="0" distB="0" distL="0" distR="0" wp14:anchorId="0EEDFFC0" wp14:editId="5B791182">
            <wp:extent cx="5378726" cy="4826248"/>
            <wp:effectExtent l="0" t="0" r="0" b="0"/>
            <wp:docPr id="3"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pic:nvPicPr>
                  <pic:blipFill>
                    <a:blip r:embed="rId12"/>
                    <a:stretch>
                      <a:fillRect/>
                    </a:stretch>
                  </pic:blipFill>
                  <pic:spPr>
                    <a:xfrm>
                      <a:off x="0" y="0"/>
                      <a:ext cx="5378726" cy="4826248"/>
                    </a:xfrm>
                    <a:prstGeom prst="rect">
                      <a:avLst/>
                    </a:prstGeom>
                  </pic:spPr>
                </pic:pic>
              </a:graphicData>
            </a:graphic>
          </wp:inline>
        </w:drawing>
      </w:r>
    </w:p>
    <w:p w14:paraId="175236D7" w14:textId="798ADD43" w:rsidR="00433083" w:rsidRDefault="00433083" w:rsidP="00A5687C"/>
    <w:p w14:paraId="5F574F92" w14:textId="77777777" w:rsidR="005126B7" w:rsidRDefault="005126B7" w:rsidP="00A5687C"/>
    <w:p w14:paraId="77D4CB79" w14:textId="71C81B94" w:rsidR="00433083" w:rsidRDefault="00433083" w:rsidP="00A5687C"/>
    <w:p w14:paraId="24D6FE2B" w14:textId="77777777" w:rsidR="00433083" w:rsidRDefault="00433083" w:rsidP="00A5687C"/>
    <w:p w14:paraId="315D8851" w14:textId="2714E811" w:rsidR="00A5687C" w:rsidRPr="00845B8E" w:rsidRDefault="006E582A" w:rsidP="003A672B">
      <w:pPr>
        <w:pStyle w:val="Heading3"/>
        <w:rPr>
          <w:sz w:val="28"/>
          <w:szCs w:val="28"/>
        </w:rPr>
      </w:pPr>
      <w:bookmarkStart w:id="22" w:name="_Toc128232986"/>
      <w:bookmarkStart w:id="23" w:name="_Toc129555252"/>
      <w:bookmarkStart w:id="24" w:name="_Toc129725057"/>
      <w:r w:rsidRPr="00845B8E">
        <w:rPr>
          <w:sz w:val="28"/>
          <w:szCs w:val="28"/>
        </w:rPr>
        <w:lastRenderedPageBreak/>
        <w:t xml:space="preserve">2.4.2 </w:t>
      </w:r>
      <w:r w:rsidR="00A5687C" w:rsidRPr="00845B8E">
        <w:rPr>
          <w:sz w:val="28"/>
          <w:szCs w:val="28"/>
        </w:rPr>
        <w:t>The innovation Process.</w:t>
      </w:r>
      <w:bookmarkEnd w:id="22"/>
      <w:bookmarkEnd w:id="23"/>
      <w:bookmarkEnd w:id="24"/>
    </w:p>
    <w:p w14:paraId="3F58EB06" w14:textId="0C85F5BD" w:rsidR="00A5687C" w:rsidRPr="00845B8E" w:rsidRDefault="005F270D" w:rsidP="00A5687C">
      <w:pPr>
        <w:rPr>
          <w:sz w:val="24"/>
          <w:szCs w:val="24"/>
        </w:rPr>
      </w:pPr>
      <w:r w:rsidRPr="00845B8E">
        <w:rPr>
          <w:sz w:val="24"/>
          <w:szCs w:val="24"/>
        </w:rPr>
        <w:t>The innovation process that Nike has used to develop the campaign involves four stages</w:t>
      </w:r>
      <w:r w:rsidR="005126B7">
        <w:rPr>
          <w:sz w:val="24"/>
          <w:szCs w:val="24"/>
        </w:rPr>
        <w:t>, (Tidd, and Beasant, 2018)</w:t>
      </w:r>
      <w:r w:rsidRPr="00845B8E">
        <w:rPr>
          <w:sz w:val="24"/>
          <w:szCs w:val="24"/>
        </w:rPr>
        <w:t>. Idea Generation, idea screening, development, and commercialization. The idea generation stage involved brainstorming and developing new ideas for the campaign, while the idea screening stage involved evaluating these ideas into a cohesive campaign, while the commercialization stage involved launching the campaign to market</w:t>
      </w:r>
      <w:r w:rsidR="005126B7">
        <w:rPr>
          <w:sz w:val="24"/>
          <w:szCs w:val="24"/>
        </w:rPr>
        <w:t>, an illustration of this is seen in Figure 2 below.</w:t>
      </w:r>
    </w:p>
    <w:p w14:paraId="101412FA" w14:textId="74B5CBB1" w:rsidR="00A5687C" w:rsidRDefault="00451696" w:rsidP="004633A4">
      <w:pPr>
        <w:jc w:val="center"/>
      </w:pPr>
      <w:r w:rsidRPr="00451696">
        <w:rPr>
          <w:noProof/>
        </w:rPr>
        <w:drawing>
          <wp:inline distT="0" distB="0" distL="0" distR="0" wp14:anchorId="5F51D78D" wp14:editId="61C728CB">
            <wp:extent cx="3829247" cy="4730993"/>
            <wp:effectExtent l="0" t="0" r="0" b="0"/>
            <wp:docPr id="4" name="Picture 4"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able&#10;&#10;Description automatically generated"/>
                    <pic:cNvPicPr/>
                  </pic:nvPicPr>
                  <pic:blipFill>
                    <a:blip r:embed="rId13"/>
                    <a:stretch>
                      <a:fillRect/>
                    </a:stretch>
                  </pic:blipFill>
                  <pic:spPr>
                    <a:xfrm>
                      <a:off x="0" y="0"/>
                      <a:ext cx="3829247" cy="4730993"/>
                    </a:xfrm>
                    <a:prstGeom prst="rect">
                      <a:avLst/>
                    </a:prstGeom>
                  </pic:spPr>
                </pic:pic>
              </a:graphicData>
            </a:graphic>
          </wp:inline>
        </w:drawing>
      </w:r>
    </w:p>
    <w:p w14:paraId="7D544A38" w14:textId="56EA1EDA" w:rsidR="004F5A21" w:rsidRDefault="005126B7" w:rsidP="005126B7">
      <w:r>
        <w:t>According to Tidd and Beasant (2018), the innovation process model is effective in providing structure and clarity to the process, allowing the process to be more manageable and understandable, however, Buijs (2007) argues that the model with its linear structure suggests that innovation progresses in a step-by-step manner, arguing that innovation is often a messy and iterative process, suggesting the model may not accurately reflect the real-world complexities and uncertainties of the innovation process.</w:t>
      </w:r>
    </w:p>
    <w:p w14:paraId="77E82B15" w14:textId="77777777" w:rsidR="004F5A21" w:rsidRDefault="004F5A21" w:rsidP="004633A4">
      <w:pPr>
        <w:jc w:val="center"/>
      </w:pPr>
    </w:p>
    <w:p w14:paraId="4DD316B2" w14:textId="56B089E6" w:rsidR="00A5687C" w:rsidRDefault="00A5687C" w:rsidP="00A5687C"/>
    <w:p w14:paraId="4DA7157E" w14:textId="11C36911" w:rsidR="00A5687C" w:rsidRPr="00C950FB" w:rsidRDefault="006E582A" w:rsidP="003A672B">
      <w:pPr>
        <w:pStyle w:val="Heading3"/>
        <w:rPr>
          <w:sz w:val="28"/>
          <w:szCs w:val="28"/>
        </w:rPr>
      </w:pPr>
      <w:bookmarkStart w:id="25" w:name="_Toc128232987"/>
      <w:bookmarkStart w:id="26" w:name="_Toc129555253"/>
      <w:bookmarkStart w:id="27" w:name="_Toc129725058"/>
      <w:r w:rsidRPr="00C950FB">
        <w:rPr>
          <w:sz w:val="28"/>
          <w:szCs w:val="28"/>
        </w:rPr>
        <w:t xml:space="preserve">2.4.3 </w:t>
      </w:r>
      <w:r w:rsidR="00A5687C" w:rsidRPr="00C950FB">
        <w:rPr>
          <w:sz w:val="28"/>
          <w:szCs w:val="28"/>
        </w:rPr>
        <w:t>4P’s to innovation</w:t>
      </w:r>
      <w:bookmarkEnd w:id="25"/>
      <w:bookmarkEnd w:id="26"/>
      <w:bookmarkEnd w:id="27"/>
    </w:p>
    <w:p w14:paraId="5F63C160" w14:textId="05897FD0" w:rsidR="004633A4" w:rsidRDefault="00526BE9" w:rsidP="003A672B">
      <w:pPr>
        <w:rPr>
          <w:sz w:val="24"/>
          <w:szCs w:val="24"/>
        </w:rPr>
      </w:pPr>
      <w:r w:rsidRPr="00C950FB">
        <w:rPr>
          <w:sz w:val="24"/>
          <w:szCs w:val="24"/>
        </w:rPr>
        <w:t>The 4p’s model</w:t>
      </w:r>
      <w:r w:rsidR="005126B7">
        <w:rPr>
          <w:sz w:val="24"/>
          <w:szCs w:val="24"/>
        </w:rPr>
        <w:t xml:space="preserve"> proposed by Tidd and Bessant (2009)</w:t>
      </w:r>
      <w:r w:rsidRPr="00C950FB">
        <w:rPr>
          <w:sz w:val="24"/>
          <w:szCs w:val="24"/>
        </w:rPr>
        <w:t xml:space="preserve"> focuses on four key elements of innovation, product, price, </w:t>
      </w:r>
      <w:r w:rsidR="000444BD" w:rsidRPr="00C950FB">
        <w:rPr>
          <w:sz w:val="24"/>
          <w:szCs w:val="24"/>
        </w:rPr>
        <w:t>promotion,</w:t>
      </w:r>
      <w:r w:rsidRPr="00C950FB">
        <w:rPr>
          <w:sz w:val="24"/>
          <w:szCs w:val="24"/>
        </w:rPr>
        <w:t xml:space="preserve"> and place. Nike successfully launched the Just Do It </w:t>
      </w:r>
      <w:r w:rsidRPr="00C950FB">
        <w:rPr>
          <w:sz w:val="24"/>
          <w:szCs w:val="24"/>
        </w:rPr>
        <w:lastRenderedPageBreak/>
        <w:t xml:space="preserve">marketing process by focusing on promoting the slogan through a highly successful advertising campaign, which positioned Nike as a Brand that was synonymous with sport and </w:t>
      </w:r>
      <w:r w:rsidR="000444BD" w:rsidRPr="00C950FB">
        <w:rPr>
          <w:sz w:val="24"/>
          <w:szCs w:val="24"/>
        </w:rPr>
        <w:t>achievement</w:t>
      </w:r>
      <w:r w:rsidRPr="00C950FB">
        <w:rPr>
          <w:sz w:val="24"/>
          <w:szCs w:val="24"/>
        </w:rPr>
        <w:t>. This promotion was supported by the quality of Nike’s products and the company’s strong distribution channels, which ensured that the products were</w:t>
      </w:r>
      <w:r w:rsidR="004633A4" w:rsidRPr="00C950FB">
        <w:rPr>
          <w:sz w:val="24"/>
          <w:szCs w:val="24"/>
        </w:rPr>
        <w:t xml:space="preserve"> </w:t>
      </w:r>
      <w:r w:rsidRPr="00C950FB">
        <w:rPr>
          <w:sz w:val="24"/>
          <w:szCs w:val="24"/>
        </w:rPr>
        <w:t>available in the right place at the right time</w:t>
      </w:r>
      <w:r w:rsidR="005126B7">
        <w:rPr>
          <w:sz w:val="24"/>
          <w:szCs w:val="24"/>
        </w:rPr>
        <w:t>, an illustration of this can be seen in figure 3 Below.</w:t>
      </w:r>
    </w:p>
    <w:p w14:paraId="06F8F3E1" w14:textId="17B0C3C0" w:rsidR="005126B7" w:rsidRDefault="005126B7" w:rsidP="003A672B">
      <w:pPr>
        <w:rPr>
          <w:sz w:val="24"/>
          <w:szCs w:val="24"/>
        </w:rPr>
      </w:pPr>
    </w:p>
    <w:p w14:paraId="73525B63" w14:textId="271CADBD" w:rsidR="005126B7" w:rsidRDefault="005126B7" w:rsidP="003A672B">
      <w:pPr>
        <w:rPr>
          <w:sz w:val="24"/>
          <w:szCs w:val="24"/>
        </w:rPr>
      </w:pPr>
      <w:r>
        <w:rPr>
          <w:sz w:val="24"/>
          <w:szCs w:val="24"/>
        </w:rPr>
        <w:t xml:space="preserve">Figure 3: 4 P’s to innovation Model </w:t>
      </w:r>
    </w:p>
    <w:p w14:paraId="30692BE0" w14:textId="77777777" w:rsidR="005126B7" w:rsidRPr="00C950FB" w:rsidRDefault="005126B7" w:rsidP="003A672B">
      <w:pPr>
        <w:rPr>
          <w:sz w:val="24"/>
          <w:szCs w:val="24"/>
        </w:rPr>
      </w:pPr>
    </w:p>
    <w:p w14:paraId="14DA9649" w14:textId="77777777" w:rsidR="00A5687C" w:rsidRDefault="000B0F43" w:rsidP="004633A4">
      <w:pPr>
        <w:jc w:val="center"/>
      </w:pPr>
      <w:r w:rsidRPr="000B0F43">
        <w:rPr>
          <w:noProof/>
        </w:rPr>
        <w:lastRenderedPageBreak/>
        <w:drawing>
          <wp:inline distT="0" distB="0" distL="0" distR="0" wp14:anchorId="1BE68987" wp14:editId="343DC9EE">
            <wp:extent cx="5467036" cy="7240270"/>
            <wp:effectExtent l="0" t="0" r="635" b="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14"/>
                    <a:stretch>
                      <a:fillRect/>
                    </a:stretch>
                  </pic:blipFill>
                  <pic:spPr>
                    <a:xfrm>
                      <a:off x="0" y="0"/>
                      <a:ext cx="5478768" cy="7255807"/>
                    </a:xfrm>
                    <a:prstGeom prst="rect">
                      <a:avLst/>
                    </a:prstGeom>
                  </pic:spPr>
                </pic:pic>
              </a:graphicData>
            </a:graphic>
          </wp:inline>
        </w:drawing>
      </w:r>
    </w:p>
    <w:p w14:paraId="0C05A8AF" w14:textId="09DB0DE7" w:rsidR="00A5687C" w:rsidRDefault="005126B7" w:rsidP="00A5687C">
      <w:r>
        <w:t xml:space="preserve">According to Tidd and Beasant (2009)  the 4’Ps model framework provides a comprehensive categorisation of innovation types, helping organisations understand and manage different aspects of innovation, however according to O’Connor and Rice (2013) whilst the model provides a useful categorisation of innovation types it does not offer the guidance on how to implement or manage these innovations effectively. </w:t>
      </w:r>
    </w:p>
    <w:p w14:paraId="32E87BC5" w14:textId="1BE0FE00" w:rsidR="00A5687C" w:rsidRDefault="00A5687C" w:rsidP="00A5687C"/>
    <w:p w14:paraId="217CF9C7" w14:textId="47755994" w:rsidR="00A5687C" w:rsidRDefault="00A5687C" w:rsidP="00A5687C"/>
    <w:p w14:paraId="2243273A" w14:textId="27589CD8" w:rsidR="00A5687C" w:rsidRPr="00C950FB" w:rsidRDefault="003A672B" w:rsidP="003A672B">
      <w:pPr>
        <w:pStyle w:val="Heading2"/>
        <w:rPr>
          <w:sz w:val="28"/>
          <w:szCs w:val="28"/>
        </w:rPr>
      </w:pPr>
      <w:bookmarkStart w:id="28" w:name="_Toc128232988"/>
      <w:bookmarkStart w:id="29" w:name="_Toc129555254"/>
      <w:bookmarkStart w:id="30" w:name="_Toc129725059"/>
      <w:r w:rsidRPr="00C950FB">
        <w:rPr>
          <w:sz w:val="28"/>
          <w:szCs w:val="28"/>
        </w:rPr>
        <w:lastRenderedPageBreak/>
        <w:t>2.5</w:t>
      </w:r>
      <w:r w:rsidR="006E582A" w:rsidRPr="00C950FB">
        <w:rPr>
          <w:sz w:val="28"/>
          <w:szCs w:val="28"/>
        </w:rPr>
        <w:t xml:space="preserve"> </w:t>
      </w:r>
      <w:r w:rsidR="00A5687C" w:rsidRPr="00C950FB">
        <w:rPr>
          <w:sz w:val="28"/>
          <w:szCs w:val="28"/>
        </w:rPr>
        <w:t>Assessment of the effectiveness</w:t>
      </w:r>
      <w:bookmarkEnd w:id="28"/>
      <w:bookmarkEnd w:id="29"/>
      <w:bookmarkEnd w:id="30"/>
    </w:p>
    <w:p w14:paraId="428B7160" w14:textId="27370B50" w:rsidR="00A5687C" w:rsidRDefault="000444BD" w:rsidP="00A5687C">
      <w:pPr>
        <w:rPr>
          <w:sz w:val="24"/>
          <w:szCs w:val="24"/>
        </w:rPr>
      </w:pPr>
      <w:r w:rsidRPr="00C950FB">
        <w:rPr>
          <w:sz w:val="24"/>
          <w:szCs w:val="24"/>
        </w:rPr>
        <w:t>Lewin’s</w:t>
      </w:r>
      <w:r w:rsidR="00FD2EE8" w:rsidRPr="00C950FB">
        <w:rPr>
          <w:sz w:val="24"/>
          <w:szCs w:val="24"/>
        </w:rPr>
        <w:t xml:space="preserve"> force field analysis</w:t>
      </w:r>
      <w:r w:rsidR="005126B7">
        <w:rPr>
          <w:sz w:val="24"/>
          <w:szCs w:val="24"/>
        </w:rPr>
        <w:t xml:space="preserve">, </w:t>
      </w:r>
      <w:r w:rsidR="00FD2EE8" w:rsidRPr="00C950FB">
        <w:rPr>
          <w:sz w:val="24"/>
          <w:szCs w:val="24"/>
        </w:rPr>
        <w:t>can be used to assess the effectiveness of Nike</w:t>
      </w:r>
      <w:r w:rsidR="005126B7">
        <w:rPr>
          <w:sz w:val="24"/>
          <w:szCs w:val="24"/>
        </w:rPr>
        <w:t>’s</w:t>
      </w:r>
      <w:r w:rsidR="00FD2EE8" w:rsidRPr="00C950FB">
        <w:rPr>
          <w:sz w:val="24"/>
          <w:szCs w:val="24"/>
        </w:rPr>
        <w:t xml:space="preserve"> Just Do It marketing process, it can help to identify the driving and restraining forces that impact the process</w:t>
      </w:r>
      <w:r w:rsidR="005126B7">
        <w:rPr>
          <w:sz w:val="24"/>
          <w:szCs w:val="24"/>
        </w:rPr>
        <w:t xml:space="preserve"> as illustrated in Figure 5 Below.</w:t>
      </w:r>
    </w:p>
    <w:p w14:paraId="692F6737" w14:textId="05B2A2EA" w:rsidR="005126B7" w:rsidRPr="00C950FB" w:rsidRDefault="005126B7" w:rsidP="00A5687C">
      <w:pPr>
        <w:rPr>
          <w:sz w:val="24"/>
          <w:szCs w:val="24"/>
        </w:rPr>
      </w:pPr>
      <w:r>
        <w:rPr>
          <w:sz w:val="24"/>
          <w:szCs w:val="24"/>
        </w:rPr>
        <w:t>Figure 5: Lewin’s Force Field Analysis.</w:t>
      </w:r>
    </w:p>
    <w:p w14:paraId="0BAB7624" w14:textId="3974260C" w:rsidR="00A5687C" w:rsidRDefault="00DD2287" w:rsidP="00A5687C">
      <w:r w:rsidRPr="00DD2287">
        <w:rPr>
          <w:noProof/>
        </w:rPr>
        <w:drawing>
          <wp:inline distT="0" distB="0" distL="0" distR="0" wp14:anchorId="628287D0" wp14:editId="2E03E344">
            <wp:extent cx="5937250" cy="4940300"/>
            <wp:effectExtent l="0" t="0" r="635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5"/>
                    <a:stretch>
                      <a:fillRect/>
                    </a:stretch>
                  </pic:blipFill>
                  <pic:spPr>
                    <a:xfrm>
                      <a:off x="0" y="0"/>
                      <a:ext cx="5937564" cy="4940561"/>
                    </a:xfrm>
                    <a:prstGeom prst="rect">
                      <a:avLst/>
                    </a:prstGeom>
                  </pic:spPr>
                </pic:pic>
              </a:graphicData>
            </a:graphic>
          </wp:inline>
        </w:drawing>
      </w:r>
    </w:p>
    <w:p w14:paraId="37E477B9" w14:textId="42236405" w:rsidR="004C1062" w:rsidRDefault="005126B7" w:rsidP="00A5687C">
      <w:r>
        <w:t>According to Burnes (2004), Lewins framework can help organisations simplify complex change dynamics by breaking them down into manageable driving and restraining forces, enabling them to understand the factors influencing change, allowing them to facilitate and identify actionable strategies, however Armenakis, and Bedeian (1999) argue that the framework is limited in providing explicit guidance on how to prioritise different driving and restraining forces, which can be a challenge when organisations face multiple competing forces.</w:t>
      </w:r>
    </w:p>
    <w:p w14:paraId="4BFF3BAD" w14:textId="77777777" w:rsidR="004C1062" w:rsidRDefault="004C1062" w:rsidP="00A5687C"/>
    <w:p w14:paraId="6ADCED6D" w14:textId="7B84D537" w:rsidR="00A5687C" w:rsidRPr="00C950FB" w:rsidRDefault="006E582A" w:rsidP="003A672B">
      <w:pPr>
        <w:pStyle w:val="Heading3"/>
        <w:rPr>
          <w:sz w:val="28"/>
          <w:szCs w:val="28"/>
        </w:rPr>
      </w:pPr>
      <w:bookmarkStart w:id="31" w:name="_Toc128232989"/>
      <w:bookmarkStart w:id="32" w:name="_Toc129555255"/>
      <w:bookmarkStart w:id="33" w:name="_Toc129725060"/>
      <w:r w:rsidRPr="00C950FB">
        <w:rPr>
          <w:sz w:val="28"/>
          <w:szCs w:val="28"/>
        </w:rPr>
        <w:t xml:space="preserve">2.5.1 </w:t>
      </w:r>
      <w:r w:rsidR="00A5687C" w:rsidRPr="00C950FB">
        <w:rPr>
          <w:sz w:val="28"/>
          <w:szCs w:val="28"/>
        </w:rPr>
        <w:t>Barriers and Risks</w:t>
      </w:r>
      <w:bookmarkEnd w:id="31"/>
      <w:bookmarkEnd w:id="32"/>
      <w:bookmarkEnd w:id="33"/>
    </w:p>
    <w:p w14:paraId="7F5A738A" w14:textId="695532B9" w:rsidR="00A5687C" w:rsidRPr="00C950FB" w:rsidRDefault="00FD2EE8" w:rsidP="00A5687C">
      <w:pPr>
        <w:rPr>
          <w:sz w:val="24"/>
          <w:szCs w:val="24"/>
        </w:rPr>
      </w:pPr>
      <w:r w:rsidRPr="00C950FB">
        <w:rPr>
          <w:sz w:val="24"/>
          <w:szCs w:val="24"/>
        </w:rPr>
        <w:t>Referring to the Force Filed Analysis</w:t>
      </w:r>
      <w:r w:rsidR="00896132" w:rsidRPr="00C950FB">
        <w:rPr>
          <w:sz w:val="24"/>
          <w:szCs w:val="24"/>
        </w:rPr>
        <w:t xml:space="preserve"> fig</w:t>
      </w:r>
      <w:r w:rsidR="005126B7">
        <w:rPr>
          <w:sz w:val="24"/>
          <w:szCs w:val="24"/>
        </w:rPr>
        <w:t>ure 5 above</w:t>
      </w:r>
      <w:r w:rsidRPr="00C950FB">
        <w:rPr>
          <w:sz w:val="24"/>
          <w:szCs w:val="24"/>
        </w:rPr>
        <w:t xml:space="preserve">, there are several </w:t>
      </w:r>
      <w:r w:rsidR="00896132" w:rsidRPr="00C950FB">
        <w:rPr>
          <w:sz w:val="24"/>
          <w:szCs w:val="24"/>
        </w:rPr>
        <w:t xml:space="preserve">potential </w:t>
      </w:r>
      <w:r w:rsidRPr="00C950FB">
        <w:rPr>
          <w:sz w:val="24"/>
          <w:szCs w:val="24"/>
        </w:rPr>
        <w:t>barriers and risks that Nike needs to be aware of when implementing the</w:t>
      </w:r>
      <w:r w:rsidR="00896132" w:rsidRPr="00C950FB">
        <w:rPr>
          <w:sz w:val="24"/>
          <w:szCs w:val="24"/>
        </w:rPr>
        <w:t xml:space="preserve"> opportunity of partnering with celebrities, athletes, and influencers to further innovate Nike’s Just do it marketing process.</w:t>
      </w:r>
    </w:p>
    <w:p w14:paraId="5EAFB1CF" w14:textId="76694637" w:rsidR="00896132" w:rsidRPr="00C950FB" w:rsidRDefault="00896132" w:rsidP="00896132">
      <w:pPr>
        <w:pStyle w:val="ListParagraph"/>
        <w:numPr>
          <w:ilvl w:val="0"/>
          <w:numId w:val="3"/>
        </w:numPr>
        <w:rPr>
          <w:sz w:val="24"/>
          <w:szCs w:val="24"/>
        </w:rPr>
      </w:pPr>
      <w:r w:rsidRPr="00C950FB">
        <w:rPr>
          <w:sz w:val="24"/>
          <w:szCs w:val="24"/>
        </w:rPr>
        <w:lastRenderedPageBreak/>
        <w:t xml:space="preserve">Brand Image: Partnering with celebrities and influencers who do not align with Nike’s brand image could have negative consequences and damage the </w:t>
      </w:r>
      <w:r w:rsidR="00CC2587" w:rsidRPr="00C950FB">
        <w:rPr>
          <w:sz w:val="24"/>
          <w:szCs w:val="24"/>
        </w:rPr>
        <w:t xml:space="preserve">brand’s </w:t>
      </w:r>
      <w:r w:rsidRPr="00C950FB">
        <w:rPr>
          <w:sz w:val="24"/>
          <w:szCs w:val="24"/>
        </w:rPr>
        <w:t>reputation.</w:t>
      </w:r>
    </w:p>
    <w:p w14:paraId="7BCDB295" w14:textId="67F9136D" w:rsidR="00896132" w:rsidRPr="00C950FB" w:rsidRDefault="00896132" w:rsidP="00896132">
      <w:pPr>
        <w:pStyle w:val="ListParagraph"/>
        <w:numPr>
          <w:ilvl w:val="0"/>
          <w:numId w:val="3"/>
        </w:numPr>
        <w:rPr>
          <w:sz w:val="24"/>
          <w:szCs w:val="24"/>
        </w:rPr>
      </w:pPr>
      <w:r w:rsidRPr="00C950FB">
        <w:rPr>
          <w:sz w:val="24"/>
          <w:szCs w:val="24"/>
        </w:rPr>
        <w:t>Cost: Partnering with high-profile celebrities and athletes can be expensive, and the return on investment may not be immediate or guaranteed.</w:t>
      </w:r>
    </w:p>
    <w:p w14:paraId="596B196F" w14:textId="1C8A6AF7" w:rsidR="00896132" w:rsidRPr="00C950FB" w:rsidRDefault="00896132" w:rsidP="00896132">
      <w:pPr>
        <w:pStyle w:val="ListParagraph"/>
        <w:numPr>
          <w:ilvl w:val="0"/>
          <w:numId w:val="3"/>
        </w:numPr>
        <w:rPr>
          <w:sz w:val="24"/>
          <w:szCs w:val="24"/>
        </w:rPr>
      </w:pPr>
      <w:r w:rsidRPr="00C950FB">
        <w:rPr>
          <w:sz w:val="24"/>
          <w:szCs w:val="24"/>
        </w:rPr>
        <w:t xml:space="preserve">Overreliance on influencers: Relying to heavily on influencers to promote Nike products could be </w:t>
      </w:r>
      <w:r w:rsidR="00CC2587" w:rsidRPr="00C950FB">
        <w:rPr>
          <w:sz w:val="24"/>
          <w:szCs w:val="24"/>
        </w:rPr>
        <w:t>risky,</w:t>
      </w:r>
      <w:r w:rsidRPr="00C950FB">
        <w:rPr>
          <w:sz w:val="24"/>
          <w:szCs w:val="24"/>
        </w:rPr>
        <w:t xml:space="preserve"> as the</w:t>
      </w:r>
      <w:r w:rsidR="00CC2587" w:rsidRPr="00C950FB">
        <w:rPr>
          <w:sz w:val="24"/>
          <w:szCs w:val="24"/>
        </w:rPr>
        <w:t>y</w:t>
      </w:r>
      <w:r w:rsidRPr="00C950FB">
        <w:rPr>
          <w:sz w:val="24"/>
          <w:szCs w:val="24"/>
        </w:rPr>
        <w:t xml:space="preserve"> may have their own agendas and may not always act in the best interest of the brand.</w:t>
      </w:r>
    </w:p>
    <w:p w14:paraId="172A8F25" w14:textId="0BC7F9DA" w:rsidR="00896132" w:rsidRPr="00C950FB" w:rsidRDefault="00896132" w:rsidP="00896132">
      <w:pPr>
        <w:pStyle w:val="ListParagraph"/>
        <w:numPr>
          <w:ilvl w:val="0"/>
          <w:numId w:val="3"/>
        </w:numPr>
        <w:rPr>
          <w:sz w:val="24"/>
          <w:szCs w:val="24"/>
        </w:rPr>
      </w:pPr>
      <w:r w:rsidRPr="00C950FB">
        <w:rPr>
          <w:sz w:val="24"/>
          <w:szCs w:val="24"/>
        </w:rPr>
        <w:t>Competition: Other companies may also be partnering with the same influencers and athletes, which could dilute the impact of Nike’s marketing efforts.</w:t>
      </w:r>
    </w:p>
    <w:p w14:paraId="11C8D8B2" w14:textId="012B32C9" w:rsidR="00896132" w:rsidRPr="00C950FB" w:rsidRDefault="00896132" w:rsidP="00896132">
      <w:pPr>
        <w:pStyle w:val="ListParagraph"/>
        <w:numPr>
          <w:ilvl w:val="0"/>
          <w:numId w:val="3"/>
        </w:numPr>
        <w:rPr>
          <w:sz w:val="24"/>
          <w:szCs w:val="24"/>
        </w:rPr>
      </w:pPr>
      <w:r w:rsidRPr="00C950FB">
        <w:rPr>
          <w:sz w:val="24"/>
          <w:szCs w:val="24"/>
        </w:rPr>
        <w:t xml:space="preserve">Legal Issues: There may </w:t>
      </w:r>
      <w:r w:rsidR="00CC2587" w:rsidRPr="00C950FB">
        <w:rPr>
          <w:sz w:val="24"/>
          <w:szCs w:val="24"/>
        </w:rPr>
        <w:t>be legal</w:t>
      </w:r>
      <w:r w:rsidRPr="00C950FB">
        <w:rPr>
          <w:sz w:val="24"/>
          <w:szCs w:val="24"/>
        </w:rPr>
        <w:t xml:space="preserve"> issues related to partnering with celebrities and athletes, such as contracts, image rights, and endorsements.</w:t>
      </w:r>
    </w:p>
    <w:p w14:paraId="74913A51" w14:textId="36001421" w:rsidR="00896132" w:rsidRPr="00C950FB" w:rsidRDefault="00896132" w:rsidP="00896132">
      <w:pPr>
        <w:rPr>
          <w:sz w:val="24"/>
          <w:szCs w:val="24"/>
        </w:rPr>
      </w:pPr>
      <w:r w:rsidRPr="00C950FB">
        <w:rPr>
          <w:sz w:val="24"/>
          <w:szCs w:val="24"/>
        </w:rPr>
        <w:t xml:space="preserve">Nike will need to carefully consider these </w:t>
      </w:r>
      <w:r w:rsidR="00CC2587" w:rsidRPr="00C950FB">
        <w:rPr>
          <w:sz w:val="24"/>
          <w:szCs w:val="24"/>
        </w:rPr>
        <w:t>barriers</w:t>
      </w:r>
      <w:r w:rsidRPr="00C950FB">
        <w:rPr>
          <w:sz w:val="24"/>
          <w:szCs w:val="24"/>
        </w:rPr>
        <w:t xml:space="preserve"> and risks when implementing the opportunity </w:t>
      </w:r>
      <w:r w:rsidR="00BE68E0" w:rsidRPr="00C950FB">
        <w:rPr>
          <w:sz w:val="24"/>
          <w:szCs w:val="24"/>
        </w:rPr>
        <w:t>and have</w:t>
      </w:r>
      <w:r w:rsidR="00CC2587" w:rsidRPr="00C950FB">
        <w:rPr>
          <w:sz w:val="24"/>
          <w:szCs w:val="24"/>
        </w:rPr>
        <w:t xml:space="preserve"> a clear strategy in place for managing them effectively. </w:t>
      </w:r>
    </w:p>
    <w:p w14:paraId="403A65FE" w14:textId="7E9E235C" w:rsidR="00A5687C" w:rsidRPr="00C950FB" w:rsidRDefault="00A5687C" w:rsidP="00A5687C">
      <w:pPr>
        <w:rPr>
          <w:sz w:val="24"/>
          <w:szCs w:val="24"/>
        </w:rPr>
      </w:pPr>
    </w:p>
    <w:p w14:paraId="13BF857F" w14:textId="2FA81BE8" w:rsidR="004F5A21" w:rsidRPr="00C950FB" w:rsidRDefault="004F5A21" w:rsidP="00A5687C">
      <w:pPr>
        <w:rPr>
          <w:sz w:val="24"/>
          <w:szCs w:val="24"/>
        </w:rPr>
      </w:pPr>
    </w:p>
    <w:p w14:paraId="263E0D92" w14:textId="77777777" w:rsidR="004F5A21" w:rsidRDefault="004F5A21" w:rsidP="00A5687C"/>
    <w:p w14:paraId="658E3907" w14:textId="214F39A0" w:rsidR="00A5687C" w:rsidRPr="00C950FB" w:rsidRDefault="003A672B" w:rsidP="003A672B">
      <w:pPr>
        <w:pStyle w:val="Heading2"/>
        <w:rPr>
          <w:sz w:val="28"/>
          <w:szCs w:val="28"/>
        </w:rPr>
      </w:pPr>
      <w:bookmarkStart w:id="34" w:name="_Toc128232990"/>
      <w:bookmarkStart w:id="35" w:name="_Toc129555256"/>
      <w:bookmarkStart w:id="36" w:name="_Toc129725061"/>
      <w:r w:rsidRPr="00C950FB">
        <w:rPr>
          <w:sz w:val="28"/>
          <w:szCs w:val="28"/>
        </w:rPr>
        <w:t xml:space="preserve">2.6 </w:t>
      </w:r>
      <w:r w:rsidR="00A5687C" w:rsidRPr="00C950FB">
        <w:rPr>
          <w:sz w:val="28"/>
          <w:szCs w:val="28"/>
        </w:rPr>
        <w:t>Leadership and Management</w:t>
      </w:r>
      <w:bookmarkEnd w:id="34"/>
      <w:bookmarkEnd w:id="35"/>
      <w:bookmarkEnd w:id="36"/>
    </w:p>
    <w:p w14:paraId="08A90B4E" w14:textId="3FD12FC0" w:rsidR="00A5687C" w:rsidRDefault="00FD2EE8" w:rsidP="00A5687C">
      <w:pPr>
        <w:rPr>
          <w:sz w:val="24"/>
          <w:szCs w:val="24"/>
        </w:rPr>
      </w:pPr>
      <w:r w:rsidRPr="00C950FB">
        <w:rPr>
          <w:sz w:val="24"/>
          <w:szCs w:val="24"/>
        </w:rPr>
        <w:t xml:space="preserve">Effective leadership and management practices are essential for the successful implementation of the Just Do </w:t>
      </w:r>
      <w:r w:rsidR="00BE68E0" w:rsidRPr="00C950FB">
        <w:rPr>
          <w:sz w:val="24"/>
          <w:szCs w:val="24"/>
        </w:rPr>
        <w:t>It marketing</w:t>
      </w:r>
      <w:r w:rsidRPr="00C950FB">
        <w:rPr>
          <w:sz w:val="24"/>
          <w:szCs w:val="24"/>
        </w:rPr>
        <w:t xml:space="preserve"> process.</w:t>
      </w:r>
      <w:r w:rsidR="00A80346">
        <w:rPr>
          <w:sz w:val="24"/>
          <w:szCs w:val="24"/>
        </w:rPr>
        <w:t xml:space="preserve"> According to CIPD (2019),</w:t>
      </w:r>
      <w:r w:rsidRPr="00C950FB">
        <w:rPr>
          <w:sz w:val="24"/>
          <w:szCs w:val="24"/>
        </w:rPr>
        <w:t xml:space="preserve"> Leaders need to be able to inspire and motivate their teams, foster a culture of creativity </w:t>
      </w:r>
      <w:r w:rsidR="00BE68E0" w:rsidRPr="00C950FB">
        <w:rPr>
          <w:sz w:val="24"/>
          <w:szCs w:val="24"/>
        </w:rPr>
        <w:t>and innovation</w:t>
      </w:r>
      <w:r w:rsidRPr="00C950FB">
        <w:rPr>
          <w:sz w:val="24"/>
          <w:szCs w:val="24"/>
        </w:rPr>
        <w:t xml:space="preserve">, and provide the necessary resources and support. They need to be able </w:t>
      </w:r>
      <w:r w:rsidR="000179C0" w:rsidRPr="00C950FB">
        <w:rPr>
          <w:sz w:val="24"/>
          <w:szCs w:val="24"/>
        </w:rPr>
        <w:t xml:space="preserve">to adapt to changing market conditions and develop strategies that algin with the company’s goals </w:t>
      </w:r>
      <w:r w:rsidR="000444BD" w:rsidRPr="00C950FB">
        <w:rPr>
          <w:sz w:val="24"/>
          <w:szCs w:val="24"/>
        </w:rPr>
        <w:t>and</w:t>
      </w:r>
      <w:r w:rsidR="000179C0" w:rsidRPr="00C950FB">
        <w:rPr>
          <w:sz w:val="24"/>
          <w:szCs w:val="24"/>
        </w:rPr>
        <w:t xml:space="preserve"> values. Effective communication is also essential, both within the organisation and with external stakeholders. Managers need to be able to coordinate and monitor the various aspects of the marketing process to ensure its success.</w:t>
      </w:r>
    </w:p>
    <w:p w14:paraId="5721B848" w14:textId="5CD04825" w:rsidR="00A80346" w:rsidRPr="00C950FB" w:rsidRDefault="00A80346" w:rsidP="00A5687C">
      <w:pPr>
        <w:rPr>
          <w:sz w:val="24"/>
          <w:szCs w:val="24"/>
        </w:rPr>
      </w:pPr>
      <w:r>
        <w:rPr>
          <w:sz w:val="24"/>
          <w:szCs w:val="24"/>
        </w:rPr>
        <w:t>According to Bass (1999), effective leaders can create a supportive environment, encourage open communication, and provide resources for innovation. They can facilitate collaboration and manage risk-taking, promote innovation and creativity by inspiring and empowering team members, this style of leadership is often associated with the Transformational style leadership. However, poor leadership and management can have significant consequences for organisations, such as decreased employee motivation, reduced performance, high turnover rates and a negative organisational culture, (Bass and Avolio, 1994).</w:t>
      </w:r>
    </w:p>
    <w:p w14:paraId="0DE11E25" w14:textId="242879B1" w:rsidR="00B61EC3" w:rsidRPr="00C950FB" w:rsidRDefault="000364F3" w:rsidP="00A5687C">
      <w:pPr>
        <w:rPr>
          <w:sz w:val="24"/>
          <w:szCs w:val="24"/>
        </w:rPr>
      </w:pPr>
      <w:r w:rsidRPr="00C950FB">
        <w:rPr>
          <w:sz w:val="24"/>
          <w:szCs w:val="24"/>
        </w:rPr>
        <w:t xml:space="preserve">In terms of </w:t>
      </w:r>
      <w:r w:rsidR="00BE68E0" w:rsidRPr="00C950FB">
        <w:rPr>
          <w:sz w:val="24"/>
          <w:szCs w:val="24"/>
        </w:rPr>
        <w:t>the leadership</w:t>
      </w:r>
      <w:r w:rsidRPr="00C950FB">
        <w:rPr>
          <w:sz w:val="24"/>
          <w:szCs w:val="24"/>
        </w:rPr>
        <w:t xml:space="preserve"> and management required to follow through with the Just Do It marketing process, </w:t>
      </w:r>
      <w:r w:rsidR="000444BD" w:rsidRPr="00C950FB">
        <w:rPr>
          <w:sz w:val="24"/>
          <w:szCs w:val="24"/>
        </w:rPr>
        <w:t>Nike</w:t>
      </w:r>
      <w:r w:rsidRPr="00C950FB">
        <w:rPr>
          <w:sz w:val="24"/>
          <w:szCs w:val="24"/>
        </w:rPr>
        <w:t xml:space="preserve"> has demonstrated a strong commitment to innovation and creativity at all levels of the organization. The company’s leadership is known for encouraging employees to think creatively and come up with new and innovative ideas to support the company’s growth and </w:t>
      </w:r>
      <w:r w:rsidR="000444BD" w:rsidRPr="00C950FB">
        <w:rPr>
          <w:sz w:val="24"/>
          <w:szCs w:val="24"/>
        </w:rPr>
        <w:t>success</w:t>
      </w:r>
      <w:r w:rsidR="00A80346">
        <w:rPr>
          <w:sz w:val="24"/>
          <w:szCs w:val="24"/>
        </w:rPr>
        <w:t xml:space="preserve">, demonstrating a transformational leadership style, (Bass,1999). </w:t>
      </w:r>
      <w:r w:rsidRPr="00C950FB">
        <w:rPr>
          <w:sz w:val="24"/>
          <w:szCs w:val="24"/>
        </w:rPr>
        <w:t xml:space="preserve">This approach has led to a culture of innovation and experimentation that </w:t>
      </w:r>
      <w:r w:rsidRPr="00C950FB">
        <w:rPr>
          <w:sz w:val="24"/>
          <w:szCs w:val="24"/>
        </w:rPr>
        <w:lastRenderedPageBreak/>
        <w:t>has enabled Nike to stay ahead of its competitors in the highly competitive sportswear industry.</w:t>
      </w:r>
    </w:p>
    <w:p w14:paraId="1F950C6F" w14:textId="3D6C8E7B" w:rsidR="00B61EC3" w:rsidRPr="00C950FB" w:rsidRDefault="000364F3" w:rsidP="00A5687C">
      <w:pPr>
        <w:rPr>
          <w:sz w:val="24"/>
          <w:szCs w:val="24"/>
        </w:rPr>
      </w:pPr>
      <w:r w:rsidRPr="00C950FB">
        <w:rPr>
          <w:sz w:val="24"/>
          <w:szCs w:val="24"/>
        </w:rPr>
        <w:t>In terms of management practices, Nike has invested heavily in research and development to support its innovative marketing initiatives. The company has also established partnerships with key stakeholders in the industry, such as athletes</w:t>
      </w:r>
      <w:r w:rsidR="003C6D83" w:rsidRPr="00C950FB">
        <w:rPr>
          <w:sz w:val="24"/>
          <w:szCs w:val="24"/>
        </w:rPr>
        <w:t>, coaches, and sports organisations, to ensure that its products and marketing campaigns are aligned with the needs and expectations of its target audience.</w:t>
      </w:r>
    </w:p>
    <w:p w14:paraId="66E62921" w14:textId="47EFCF2A" w:rsidR="00A5687C" w:rsidRPr="00C950FB" w:rsidRDefault="003C5679" w:rsidP="00A5687C">
      <w:pPr>
        <w:rPr>
          <w:sz w:val="24"/>
          <w:szCs w:val="24"/>
        </w:rPr>
      </w:pPr>
      <w:r w:rsidRPr="00C950FB">
        <w:rPr>
          <w:sz w:val="24"/>
          <w:szCs w:val="24"/>
        </w:rPr>
        <w:t>Overall,</w:t>
      </w:r>
      <w:r w:rsidR="003C6D83" w:rsidRPr="00C950FB">
        <w:rPr>
          <w:sz w:val="24"/>
          <w:szCs w:val="24"/>
        </w:rPr>
        <w:t xml:space="preserve"> the leadership and management practices employed by Nike have been instrumental in driving the success Of the Just do it marketing process. By fostering a culture of innovation and experimentation, investing in research and development, and promoting sustainability and social </w:t>
      </w:r>
      <w:r w:rsidR="000444BD" w:rsidRPr="00C950FB">
        <w:rPr>
          <w:sz w:val="24"/>
          <w:szCs w:val="24"/>
        </w:rPr>
        <w:t>responsibility</w:t>
      </w:r>
      <w:r w:rsidR="003C6D83" w:rsidRPr="00C950FB">
        <w:rPr>
          <w:sz w:val="24"/>
          <w:szCs w:val="24"/>
        </w:rPr>
        <w:t>, Nike has positioned itself as a leader in the highly competitive sports</w:t>
      </w:r>
      <w:r w:rsidR="00B61EC3" w:rsidRPr="00C950FB">
        <w:rPr>
          <w:sz w:val="24"/>
          <w:szCs w:val="24"/>
        </w:rPr>
        <w:t>wear industry.</w:t>
      </w:r>
    </w:p>
    <w:p w14:paraId="0CFA1549" w14:textId="710F466B" w:rsidR="00433083" w:rsidRPr="00C950FB" w:rsidRDefault="00433083" w:rsidP="00433083">
      <w:pPr>
        <w:rPr>
          <w:sz w:val="24"/>
          <w:szCs w:val="24"/>
        </w:rPr>
      </w:pPr>
    </w:p>
    <w:p w14:paraId="720D59D9" w14:textId="062781A8" w:rsidR="00433083" w:rsidRPr="00C950FB" w:rsidRDefault="00433083" w:rsidP="00433083">
      <w:pPr>
        <w:rPr>
          <w:sz w:val="24"/>
          <w:szCs w:val="24"/>
        </w:rPr>
      </w:pPr>
    </w:p>
    <w:p w14:paraId="34A5CA65" w14:textId="406BCB15" w:rsidR="00433083" w:rsidRDefault="00433083" w:rsidP="00433083"/>
    <w:p w14:paraId="025ABB7A" w14:textId="6DD6D870" w:rsidR="00A80346" w:rsidRDefault="00A80346" w:rsidP="00433083"/>
    <w:p w14:paraId="663A2577" w14:textId="5FBC42D6" w:rsidR="00A80346" w:rsidRDefault="00A80346" w:rsidP="00433083"/>
    <w:p w14:paraId="545CE834" w14:textId="77777777" w:rsidR="00A80346" w:rsidRDefault="00A80346" w:rsidP="00433083"/>
    <w:p w14:paraId="0E2C7724" w14:textId="0B44F247" w:rsidR="00433083" w:rsidRDefault="00433083" w:rsidP="00433083"/>
    <w:p w14:paraId="6F0F4A08" w14:textId="3898169C" w:rsidR="00A80346" w:rsidRDefault="00A80346" w:rsidP="00433083"/>
    <w:p w14:paraId="3DA82255" w14:textId="5E58F237" w:rsidR="00A80346" w:rsidRDefault="00A80346" w:rsidP="00433083"/>
    <w:p w14:paraId="1551014C" w14:textId="4B2E2348" w:rsidR="00A80346" w:rsidRDefault="00A80346" w:rsidP="00433083"/>
    <w:p w14:paraId="440C658F" w14:textId="16B7672C" w:rsidR="00A80346" w:rsidRDefault="00A80346" w:rsidP="00433083"/>
    <w:p w14:paraId="14FDD0FD" w14:textId="7076E3AE" w:rsidR="00A80346" w:rsidRDefault="00A80346" w:rsidP="00433083"/>
    <w:p w14:paraId="1C098FA9" w14:textId="390217C1" w:rsidR="00A80346" w:rsidRDefault="00A80346" w:rsidP="00433083"/>
    <w:p w14:paraId="20562946" w14:textId="48CD46DF" w:rsidR="00A80346" w:rsidRDefault="00A80346" w:rsidP="00433083"/>
    <w:p w14:paraId="0624C3F0" w14:textId="32447817" w:rsidR="00A80346" w:rsidRDefault="00A80346" w:rsidP="00433083"/>
    <w:p w14:paraId="07BFD8CF" w14:textId="5F1A21C1" w:rsidR="00A80346" w:rsidRDefault="00A80346" w:rsidP="00433083"/>
    <w:p w14:paraId="088DD96F" w14:textId="3DCAA732" w:rsidR="00A80346" w:rsidRDefault="00A80346" w:rsidP="00433083"/>
    <w:p w14:paraId="227D069A" w14:textId="51191C5A" w:rsidR="00A80346" w:rsidRDefault="00A80346" w:rsidP="00433083"/>
    <w:p w14:paraId="4B618B3A" w14:textId="7E8F27DE" w:rsidR="00A80346" w:rsidRDefault="00A80346" w:rsidP="00433083"/>
    <w:p w14:paraId="54F97638" w14:textId="77777777" w:rsidR="00A80346" w:rsidRPr="00433083" w:rsidRDefault="00A80346" w:rsidP="00433083"/>
    <w:p w14:paraId="682A085A" w14:textId="053CD817" w:rsidR="00A5687C" w:rsidRDefault="00A5687C" w:rsidP="003A672B">
      <w:pPr>
        <w:pStyle w:val="Heading1"/>
      </w:pPr>
      <w:bookmarkStart w:id="37" w:name="_Toc128232991"/>
      <w:bookmarkStart w:id="38" w:name="_Toc129555257"/>
      <w:bookmarkStart w:id="39" w:name="_Toc129725062"/>
      <w:r>
        <w:lastRenderedPageBreak/>
        <w:t>3.0 Conclusion</w:t>
      </w:r>
      <w:bookmarkEnd w:id="37"/>
      <w:bookmarkEnd w:id="38"/>
      <w:bookmarkEnd w:id="39"/>
    </w:p>
    <w:p w14:paraId="2503AC1A" w14:textId="433C0EA9" w:rsidR="00A5687C" w:rsidRPr="00C950FB" w:rsidRDefault="00B61EC3" w:rsidP="00A5687C">
      <w:pPr>
        <w:rPr>
          <w:sz w:val="24"/>
          <w:szCs w:val="24"/>
        </w:rPr>
      </w:pPr>
      <w:r w:rsidRPr="00C950FB">
        <w:rPr>
          <w:sz w:val="24"/>
          <w:szCs w:val="24"/>
        </w:rPr>
        <w:t xml:space="preserve">The “Just Do </w:t>
      </w:r>
      <w:r w:rsidR="000444BD" w:rsidRPr="00C950FB">
        <w:rPr>
          <w:sz w:val="24"/>
          <w:szCs w:val="24"/>
        </w:rPr>
        <w:t>It” marketing</w:t>
      </w:r>
      <w:r w:rsidRPr="00C950FB">
        <w:rPr>
          <w:sz w:val="24"/>
          <w:szCs w:val="24"/>
        </w:rPr>
        <w:t xml:space="preserve"> process by Nike demonstrates a prime example of successful innovation and creativity in marketing. By </w:t>
      </w:r>
      <w:r w:rsidR="000444BD" w:rsidRPr="00C950FB">
        <w:rPr>
          <w:sz w:val="24"/>
          <w:szCs w:val="24"/>
        </w:rPr>
        <w:t>identifying</w:t>
      </w:r>
      <w:r w:rsidRPr="00C950FB">
        <w:rPr>
          <w:sz w:val="24"/>
          <w:szCs w:val="24"/>
        </w:rPr>
        <w:t xml:space="preserve"> the opportunity to promote a mindset of </w:t>
      </w:r>
      <w:r w:rsidR="000444BD" w:rsidRPr="00C950FB">
        <w:rPr>
          <w:sz w:val="24"/>
          <w:szCs w:val="24"/>
        </w:rPr>
        <w:t>action and</w:t>
      </w:r>
      <w:r w:rsidRPr="00C950FB">
        <w:rPr>
          <w:sz w:val="24"/>
          <w:szCs w:val="24"/>
        </w:rPr>
        <w:t xml:space="preserve"> determination, Nike was able to develop a unique </w:t>
      </w:r>
      <w:r w:rsidR="00AE4320" w:rsidRPr="00C950FB">
        <w:rPr>
          <w:sz w:val="24"/>
          <w:szCs w:val="24"/>
        </w:rPr>
        <w:t>and recognizable brand message that has resonated with consumers for decades.</w:t>
      </w:r>
    </w:p>
    <w:p w14:paraId="653449FF" w14:textId="67A0E38A" w:rsidR="00AE4320" w:rsidRPr="00C950FB" w:rsidRDefault="00AE4320" w:rsidP="00A5687C">
      <w:pPr>
        <w:rPr>
          <w:sz w:val="24"/>
          <w:szCs w:val="24"/>
        </w:rPr>
      </w:pPr>
      <w:r w:rsidRPr="00C950FB">
        <w:rPr>
          <w:sz w:val="24"/>
          <w:szCs w:val="24"/>
        </w:rPr>
        <w:t xml:space="preserve">Using a variety of models, including the innovation matrix, open and closed innovation, the innovation process, and the 4P’s to innovation, </w:t>
      </w:r>
      <w:r w:rsidR="00A80346" w:rsidRPr="00C950FB">
        <w:rPr>
          <w:sz w:val="24"/>
          <w:szCs w:val="24"/>
        </w:rPr>
        <w:t>Nike</w:t>
      </w:r>
      <w:r w:rsidRPr="00C950FB">
        <w:rPr>
          <w:sz w:val="24"/>
          <w:szCs w:val="24"/>
        </w:rPr>
        <w:t xml:space="preserve"> has employed a range of strategies to successfully develop and evolve the “Just Do It” marketing process. The </w:t>
      </w:r>
      <w:r w:rsidR="000444BD" w:rsidRPr="00C950FB">
        <w:rPr>
          <w:sz w:val="24"/>
          <w:szCs w:val="24"/>
        </w:rPr>
        <w:t>Lewin’s</w:t>
      </w:r>
      <w:r w:rsidRPr="00C950FB">
        <w:rPr>
          <w:sz w:val="24"/>
          <w:szCs w:val="24"/>
        </w:rPr>
        <w:t xml:space="preserve"> force filed analysis also revealed that while there may be barriers and risks to the implementation of the marketing process, Nike’s strong brand reputation and dedicated marketing team have been able to effectively overcome </w:t>
      </w:r>
      <w:r w:rsidR="000444BD" w:rsidRPr="00C950FB">
        <w:rPr>
          <w:sz w:val="24"/>
          <w:szCs w:val="24"/>
        </w:rPr>
        <w:t>these</w:t>
      </w:r>
      <w:r w:rsidRPr="00C950FB">
        <w:rPr>
          <w:sz w:val="24"/>
          <w:szCs w:val="24"/>
        </w:rPr>
        <w:t xml:space="preserve"> challenges.</w:t>
      </w:r>
    </w:p>
    <w:p w14:paraId="2A6B5BE1" w14:textId="0DB1CAE5" w:rsidR="00AE4320" w:rsidRPr="00C950FB" w:rsidRDefault="00AE4320" w:rsidP="00A5687C">
      <w:pPr>
        <w:rPr>
          <w:sz w:val="24"/>
          <w:szCs w:val="24"/>
        </w:rPr>
      </w:pPr>
      <w:r w:rsidRPr="00C950FB">
        <w:rPr>
          <w:sz w:val="24"/>
          <w:szCs w:val="24"/>
        </w:rPr>
        <w:t xml:space="preserve">Nike’s leadership and management practices have played a critical role in the success of the “Just do it” marketing process. By providing a clear vision and encouraging creativity and innovation, Nike has been able to consistently produce successful marketing campaigns that have driven the brand recognition and loyalty. </w:t>
      </w:r>
    </w:p>
    <w:p w14:paraId="78C16504" w14:textId="04651A1F" w:rsidR="00AE4320" w:rsidRPr="00C950FB" w:rsidRDefault="00AE4320" w:rsidP="00A5687C">
      <w:pPr>
        <w:rPr>
          <w:sz w:val="24"/>
          <w:szCs w:val="24"/>
        </w:rPr>
      </w:pPr>
      <w:r w:rsidRPr="00C950FB">
        <w:rPr>
          <w:sz w:val="24"/>
          <w:szCs w:val="24"/>
        </w:rPr>
        <w:t>From the report findings Nike’s “Just Do It” marketing process is a testament to the power of innovation and creativity in marketing. By Constantly evolving and adapting to the challenging needs of consumers</w:t>
      </w:r>
      <w:r w:rsidR="000A11F4" w:rsidRPr="00C950FB">
        <w:rPr>
          <w:sz w:val="24"/>
          <w:szCs w:val="24"/>
        </w:rPr>
        <w:t>, Nike has been able to stay ahead of the curve and maintain its position as a market leader in the sports apparel industry.</w:t>
      </w:r>
    </w:p>
    <w:p w14:paraId="41FC3E34" w14:textId="04EB30E1" w:rsidR="00A5687C" w:rsidRPr="00C950FB" w:rsidRDefault="00A5687C" w:rsidP="00A5687C">
      <w:pPr>
        <w:rPr>
          <w:sz w:val="24"/>
          <w:szCs w:val="24"/>
        </w:rPr>
      </w:pPr>
    </w:p>
    <w:p w14:paraId="4DBECF00" w14:textId="5AE36204" w:rsidR="00A5687C" w:rsidRPr="00C950FB" w:rsidRDefault="00A5687C" w:rsidP="00A5687C">
      <w:pPr>
        <w:rPr>
          <w:sz w:val="24"/>
          <w:szCs w:val="24"/>
        </w:rPr>
      </w:pPr>
    </w:p>
    <w:p w14:paraId="6034074C" w14:textId="4708D244" w:rsidR="00433083" w:rsidRPr="00C950FB" w:rsidRDefault="00433083" w:rsidP="00A5687C">
      <w:pPr>
        <w:rPr>
          <w:sz w:val="24"/>
          <w:szCs w:val="24"/>
        </w:rPr>
      </w:pPr>
    </w:p>
    <w:p w14:paraId="38774482" w14:textId="1B546EED" w:rsidR="00433083" w:rsidRPr="00C950FB" w:rsidRDefault="00433083" w:rsidP="00A5687C">
      <w:pPr>
        <w:rPr>
          <w:sz w:val="24"/>
          <w:szCs w:val="24"/>
        </w:rPr>
      </w:pPr>
    </w:p>
    <w:p w14:paraId="11303837" w14:textId="18367445" w:rsidR="00433083" w:rsidRPr="00C950FB" w:rsidRDefault="00433083" w:rsidP="00A5687C">
      <w:pPr>
        <w:rPr>
          <w:sz w:val="24"/>
          <w:szCs w:val="24"/>
        </w:rPr>
      </w:pPr>
    </w:p>
    <w:p w14:paraId="7C17362E" w14:textId="2FFC2F78" w:rsidR="00433083" w:rsidRDefault="00433083" w:rsidP="00A5687C">
      <w:pPr>
        <w:rPr>
          <w:sz w:val="24"/>
          <w:szCs w:val="24"/>
        </w:rPr>
      </w:pPr>
    </w:p>
    <w:p w14:paraId="78B5E2A9" w14:textId="74C57174" w:rsidR="00CD09BB" w:rsidRDefault="00CD09BB" w:rsidP="00A5687C">
      <w:pPr>
        <w:rPr>
          <w:sz w:val="24"/>
          <w:szCs w:val="24"/>
        </w:rPr>
      </w:pPr>
    </w:p>
    <w:p w14:paraId="559E61B4" w14:textId="38172C41" w:rsidR="00CD09BB" w:rsidRDefault="00CD09BB" w:rsidP="00A5687C">
      <w:pPr>
        <w:rPr>
          <w:sz w:val="24"/>
          <w:szCs w:val="24"/>
        </w:rPr>
      </w:pPr>
    </w:p>
    <w:p w14:paraId="6C0988BC" w14:textId="44CF8D4E" w:rsidR="00CD09BB" w:rsidRDefault="00CD09BB" w:rsidP="00A5687C">
      <w:pPr>
        <w:rPr>
          <w:sz w:val="24"/>
          <w:szCs w:val="24"/>
        </w:rPr>
      </w:pPr>
    </w:p>
    <w:p w14:paraId="696CD0A9" w14:textId="0E8DCFBF" w:rsidR="00CD09BB" w:rsidRDefault="00CD09BB" w:rsidP="00A5687C">
      <w:pPr>
        <w:rPr>
          <w:sz w:val="24"/>
          <w:szCs w:val="24"/>
        </w:rPr>
      </w:pPr>
    </w:p>
    <w:p w14:paraId="71677886" w14:textId="298797FB" w:rsidR="00CD09BB" w:rsidRDefault="00CD09BB" w:rsidP="00A5687C">
      <w:pPr>
        <w:rPr>
          <w:sz w:val="24"/>
          <w:szCs w:val="24"/>
        </w:rPr>
      </w:pPr>
    </w:p>
    <w:p w14:paraId="51DE2FDB" w14:textId="53DEBCD3" w:rsidR="00CD09BB" w:rsidRDefault="00CD09BB" w:rsidP="00A5687C">
      <w:pPr>
        <w:rPr>
          <w:sz w:val="24"/>
          <w:szCs w:val="24"/>
        </w:rPr>
      </w:pPr>
    </w:p>
    <w:p w14:paraId="22FEC372" w14:textId="229CA942" w:rsidR="00CD09BB" w:rsidRDefault="00CD09BB" w:rsidP="00A5687C">
      <w:pPr>
        <w:rPr>
          <w:sz w:val="24"/>
          <w:szCs w:val="24"/>
        </w:rPr>
      </w:pPr>
    </w:p>
    <w:p w14:paraId="6F160F55" w14:textId="3C571F39" w:rsidR="00CD09BB" w:rsidRDefault="00CD09BB" w:rsidP="00A5687C">
      <w:pPr>
        <w:rPr>
          <w:sz w:val="24"/>
          <w:szCs w:val="24"/>
        </w:rPr>
      </w:pPr>
    </w:p>
    <w:p w14:paraId="7555A48C" w14:textId="3B5A2456" w:rsidR="00CD09BB" w:rsidRDefault="00CD09BB" w:rsidP="00A5687C">
      <w:pPr>
        <w:rPr>
          <w:sz w:val="24"/>
          <w:szCs w:val="24"/>
        </w:rPr>
      </w:pPr>
    </w:p>
    <w:p w14:paraId="32B9D9E1" w14:textId="1C0B7FBF" w:rsidR="00A5687C" w:rsidRDefault="00A5687C" w:rsidP="00A5687C">
      <w:pPr>
        <w:pStyle w:val="Heading1"/>
      </w:pPr>
      <w:bookmarkStart w:id="40" w:name="_Toc128232992"/>
      <w:bookmarkStart w:id="41" w:name="_Toc129555258"/>
      <w:bookmarkStart w:id="42" w:name="_Toc129725063"/>
      <w:r>
        <w:lastRenderedPageBreak/>
        <w:t>References</w:t>
      </w:r>
      <w:bookmarkEnd w:id="40"/>
      <w:bookmarkEnd w:id="41"/>
      <w:bookmarkEnd w:id="42"/>
    </w:p>
    <w:p w14:paraId="003073C5" w14:textId="2292FA0C" w:rsidR="00A5687C" w:rsidRDefault="00A5687C" w:rsidP="00A5687C"/>
    <w:p w14:paraId="7B8F6C95" w14:textId="7613164C" w:rsidR="00795DCE" w:rsidRPr="00795DCE" w:rsidRDefault="00795DCE" w:rsidP="00A5687C">
      <w:r>
        <w:t xml:space="preserve">Buijs, J. (2007). Innovation and the stages in the innovation journey. </w:t>
      </w:r>
      <w:r>
        <w:rPr>
          <w:i/>
          <w:iCs/>
        </w:rPr>
        <w:t xml:space="preserve">International Journal of Technology Management, </w:t>
      </w:r>
      <w:r>
        <w:t>38(1-2) 43-59.</w:t>
      </w:r>
    </w:p>
    <w:p w14:paraId="293648C8" w14:textId="77777777" w:rsidR="00795DCE" w:rsidRDefault="00795DCE" w:rsidP="00A5687C"/>
    <w:p w14:paraId="744D22A1" w14:textId="77777777" w:rsidR="00795DCE" w:rsidRDefault="00795DCE" w:rsidP="00795DCE">
      <w:pPr>
        <w:pStyle w:val="NormalWeb"/>
        <w:ind w:left="567" w:hanging="567"/>
      </w:pPr>
      <w:r>
        <w:t xml:space="preserve">Tidd, J. and Bessant, J.R. (2022) </w:t>
      </w:r>
      <w:r>
        <w:rPr>
          <w:i/>
          <w:iCs/>
        </w:rPr>
        <w:t>Managing innovation: Integrating technological, market and organizational change</w:t>
      </w:r>
      <w:r>
        <w:t xml:space="preserve">. Hoboken, NJ: Wiley. </w:t>
      </w:r>
    </w:p>
    <w:p w14:paraId="7414AB74" w14:textId="580279A0" w:rsidR="00A5687C" w:rsidRDefault="00A5687C" w:rsidP="00A5687C"/>
    <w:p w14:paraId="7200CBF5" w14:textId="239D783B" w:rsidR="00A5687C" w:rsidRDefault="00A5687C" w:rsidP="00A5687C"/>
    <w:p w14:paraId="6B1A3D95" w14:textId="68B96846" w:rsidR="00A5687C" w:rsidRDefault="00A5687C" w:rsidP="00A5687C"/>
    <w:p w14:paraId="2BE23C0B" w14:textId="77777777" w:rsidR="00A5687C" w:rsidRDefault="00A5687C" w:rsidP="00A5687C"/>
    <w:sectPr w:rsidR="00A5687C" w:rsidSect="00EF025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6473F" w14:textId="77777777" w:rsidR="006D45DE" w:rsidRDefault="006D45DE" w:rsidP="00807996">
      <w:pPr>
        <w:spacing w:after="0" w:line="240" w:lineRule="auto"/>
      </w:pPr>
      <w:r>
        <w:separator/>
      </w:r>
    </w:p>
  </w:endnote>
  <w:endnote w:type="continuationSeparator" w:id="0">
    <w:p w14:paraId="32B626BC" w14:textId="77777777" w:rsidR="006D45DE" w:rsidRDefault="006D45DE" w:rsidP="008079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114883"/>
      <w:docPartObj>
        <w:docPartGallery w:val="Page Numbers (Bottom of Page)"/>
        <w:docPartUnique/>
      </w:docPartObj>
    </w:sdtPr>
    <w:sdtEndPr>
      <w:rPr>
        <w:noProof/>
      </w:rPr>
    </w:sdtEndPr>
    <w:sdtContent>
      <w:p w14:paraId="3F3FFF22" w14:textId="48B71BB1" w:rsidR="00807996" w:rsidRDefault="008079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B958F7" w14:textId="77777777" w:rsidR="00807996" w:rsidRDefault="008079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3A540" w14:textId="77777777" w:rsidR="006D45DE" w:rsidRDefault="006D45DE" w:rsidP="00807996">
      <w:pPr>
        <w:spacing w:after="0" w:line="240" w:lineRule="auto"/>
      </w:pPr>
      <w:r>
        <w:separator/>
      </w:r>
    </w:p>
  </w:footnote>
  <w:footnote w:type="continuationSeparator" w:id="0">
    <w:p w14:paraId="44F97F98" w14:textId="77777777" w:rsidR="006D45DE" w:rsidRDefault="006D45DE" w:rsidP="008079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D1FB8"/>
    <w:multiLevelType w:val="multilevel"/>
    <w:tmpl w:val="20803A3C"/>
    <w:lvl w:ilvl="0">
      <w:start w:val="2"/>
      <w:numFmt w:val="decimal"/>
      <w:lvlText w:val="%1"/>
      <w:lvlJc w:val="left"/>
      <w:pPr>
        <w:ind w:left="360" w:hanging="360"/>
      </w:pPr>
      <w:rPr>
        <w:rFonts w:hint="default"/>
      </w:rPr>
    </w:lvl>
    <w:lvl w:ilvl="1">
      <w:start w:val="2"/>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1" w15:restartNumberingAfterBreak="0">
    <w:nsid w:val="079D52C3"/>
    <w:multiLevelType w:val="hybridMultilevel"/>
    <w:tmpl w:val="0658B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0B492D"/>
    <w:multiLevelType w:val="multilevel"/>
    <w:tmpl w:val="7AB87666"/>
    <w:lvl w:ilvl="0">
      <w:start w:val="1"/>
      <w:numFmt w:val="decimal"/>
      <w:lvlText w:val="%1."/>
      <w:lvlJc w:val="left"/>
      <w:pPr>
        <w:ind w:left="1080" w:hanging="360"/>
      </w:pPr>
      <w:rPr>
        <w:rFonts w:hint="default"/>
      </w:rPr>
    </w:lvl>
    <w:lvl w:ilvl="1">
      <w:start w:val="1"/>
      <w:numFmt w:val="decimal"/>
      <w:isLgl/>
      <w:lvlText w:val="%1.%2"/>
      <w:lvlJc w:val="left"/>
      <w:pPr>
        <w:ind w:left="1100" w:hanging="3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3" w15:restartNumberingAfterBreak="0">
    <w:nsid w:val="60A01A64"/>
    <w:multiLevelType w:val="hybridMultilevel"/>
    <w:tmpl w:val="CBF8736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8829C2"/>
    <w:multiLevelType w:val="hybridMultilevel"/>
    <w:tmpl w:val="514E7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4143D7"/>
    <w:multiLevelType w:val="multilevel"/>
    <w:tmpl w:val="9E56C14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600528405">
    <w:abstractNumId w:val="1"/>
  </w:num>
  <w:num w:numId="2" w16cid:durableId="2111662625">
    <w:abstractNumId w:val="2"/>
  </w:num>
  <w:num w:numId="3" w16cid:durableId="640618093">
    <w:abstractNumId w:val="4"/>
  </w:num>
  <w:num w:numId="4" w16cid:durableId="1177307803">
    <w:abstractNumId w:val="3"/>
  </w:num>
  <w:num w:numId="5" w16cid:durableId="317419521">
    <w:abstractNumId w:val="5"/>
  </w:num>
  <w:num w:numId="6" w16cid:durableId="1369451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BF0"/>
    <w:rsid w:val="000179C0"/>
    <w:rsid w:val="000364F3"/>
    <w:rsid w:val="000444BD"/>
    <w:rsid w:val="000A11F4"/>
    <w:rsid w:val="000B0F43"/>
    <w:rsid w:val="000B52E2"/>
    <w:rsid w:val="00194F19"/>
    <w:rsid w:val="001F6268"/>
    <w:rsid w:val="002319A4"/>
    <w:rsid w:val="003A672B"/>
    <w:rsid w:val="003C5679"/>
    <w:rsid w:val="003C6D83"/>
    <w:rsid w:val="00416E10"/>
    <w:rsid w:val="00433083"/>
    <w:rsid w:val="00437068"/>
    <w:rsid w:val="00451696"/>
    <w:rsid w:val="004633A4"/>
    <w:rsid w:val="004C1062"/>
    <w:rsid w:val="004F5A21"/>
    <w:rsid w:val="005126B7"/>
    <w:rsid w:val="00526BE9"/>
    <w:rsid w:val="005F270D"/>
    <w:rsid w:val="005F634A"/>
    <w:rsid w:val="0062575D"/>
    <w:rsid w:val="0064365F"/>
    <w:rsid w:val="0067128E"/>
    <w:rsid w:val="00687CBD"/>
    <w:rsid w:val="006973A7"/>
    <w:rsid w:val="006C7D18"/>
    <w:rsid w:val="006D45DE"/>
    <w:rsid w:val="006E582A"/>
    <w:rsid w:val="00780617"/>
    <w:rsid w:val="00795DCE"/>
    <w:rsid w:val="00807996"/>
    <w:rsid w:val="0081653A"/>
    <w:rsid w:val="00845B8E"/>
    <w:rsid w:val="00896132"/>
    <w:rsid w:val="00897BF0"/>
    <w:rsid w:val="008B4CD6"/>
    <w:rsid w:val="00914752"/>
    <w:rsid w:val="00A5687C"/>
    <w:rsid w:val="00A80346"/>
    <w:rsid w:val="00AE4320"/>
    <w:rsid w:val="00B130AA"/>
    <w:rsid w:val="00B36224"/>
    <w:rsid w:val="00B506EC"/>
    <w:rsid w:val="00B61EC3"/>
    <w:rsid w:val="00B71140"/>
    <w:rsid w:val="00BD276E"/>
    <w:rsid w:val="00BE4DF9"/>
    <w:rsid w:val="00BE5216"/>
    <w:rsid w:val="00BE68E0"/>
    <w:rsid w:val="00C950FB"/>
    <w:rsid w:val="00CC2587"/>
    <w:rsid w:val="00CD09BB"/>
    <w:rsid w:val="00D006EE"/>
    <w:rsid w:val="00D32E19"/>
    <w:rsid w:val="00D602F1"/>
    <w:rsid w:val="00D767EF"/>
    <w:rsid w:val="00D809C2"/>
    <w:rsid w:val="00DA0620"/>
    <w:rsid w:val="00DD2287"/>
    <w:rsid w:val="00E23C93"/>
    <w:rsid w:val="00EA134B"/>
    <w:rsid w:val="00EB6A35"/>
    <w:rsid w:val="00ED4B9A"/>
    <w:rsid w:val="00EF0253"/>
    <w:rsid w:val="00F240FE"/>
    <w:rsid w:val="00F41931"/>
    <w:rsid w:val="00FD2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13830"/>
  <w15:chartTrackingRefBased/>
  <w15:docId w15:val="{06CBD2AB-0DBD-4344-95FE-BF74B2EF2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B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7B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97B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97BF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97BF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97BF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897BF0"/>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897BF0"/>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897BF0"/>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7B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7BF0"/>
    <w:rPr>
      <w:rFonts w:eastAsiaTheme="minorEastAsia"/>
      <w:lang w:val="en-US"/>
    </w:rPr>
  </w:style>
  <w:style w:type="character" w:customStyle="1" w:styleId="Heading1Char">
    <w:name w:val="Heading 1 Char"/>
    <w:basedOn w:val="DefaultParagraphFont"/>
    <w:link w:val="Heading1"/>
    <w:uiPriority w:val="9"/>
    <w:rsid w:val="00897B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97BF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97BF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97BF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97BF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897BF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897BF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897BF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897BF0"/>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A5687C"/>
    <w:pPr>
      <w:ind w:left="720"/>
      <w:contextualSpacing/>
    </w:pPr>
  </w:style>
  <w:style w:type="paragraph" w:styleId="Revision">
    <w:name w:val="Revision"/>
    <w:hidden/>
    <w:uiPriority w:val="99"/>
    <w:semiHidden/>
    <w:rsid w:val="00F240FE"/>
    <w:pPr>
      <w:spacing w:after="0" w:line="240" w:lineRule="auto"/>
    </w:pPr>
  </w:style>
  <w:style w:type="paragraph" w:styleId="TOCHeading">
    <w:name w:val="TOC Heading"/>
    <w:basedOn w:val="Heading1"/>
    <w:next w:val="Normal"/>
    <w:uiPriority w:val="39"/>
    <w:unhideWhenUsed/>
    <w:qFormat/>
    <w:rsid w:val="00F240FE"/>
    <w:pPr>
      <w:outlineLvl w:val="9"/>
    </w:pPr>
    <w:rPr>
      <w:lang w:val="en-US"/>
    </w:rPr>
  </w:style>
  <w:style w:type="paragraph" w:styleId="TOC1">
    <w:name w:val="toc 1"/>
    <w:basedOn w:val="Normal"/>
    <w:next w:val="Normal"/>
    <w:autoRedefine/>
    <w:uiPriority w:val="39"/>
    <w:unhideWhenUsed/>
    <w:rsid w:val="00F240FE"/>
    <w:pPr>
      <w:spacing w:after="100"/>
    </w:pPr>
  </w:style>
  <w:style w:type="paragraph" w:styleId="TOC2">
    <w:name w:val="toc 2"/>
    <w:basedOn w:val="Normal"/>
    <w:next w:val="Normal"/>
    <w:autoRedefine/>
    <w:uiPriority w:val="39"/>
    <w:unhideWhenUsed/>
    <w:rsid w:val="00F240FE"/>
    <w:pPr>
      <w:spacing w:after="100"/>
      <w:ind w:left="220"/>
    </w:pPr>
  </w:style>
  <w:style w:type="paragraph" w:styleId="TOC3">
    <w:name w:val="toc 3"/>
    <w:basedOn w:val="Normal"/>
    <w:next w:val="Normal"/>
    <w:autoRedefine/>
    <w:uiPriority w:val="39"/>
    <w:unhideWhenUsed/>
    <w:rsid w:val="00F240FE"/>
    <w:pPr>
      <w:spacing w:after="100"/>
      <w:ind w:left="440"/>
    </w:pPr>
  </w:style>
  <w:style w:type="character" w:styleId="Hyperlink">
    <w:name w:val="Hyperlink"/>
    <w:basedOn w:val="DefaultParagraphFont"/>
    <w:uiPriority w:val="99"/>
    <w:unhideWhenUsed/>
    <w:rsid w:val="00F240FE"/>
    <w:rPr>
      <w:color w:val="0563C1" w:themeColor="hyperlink"/>
      <w:u w:val="single"/>
    </w:rPr>
  </w:style>
  <w:style w:type="paragraph" w:styleId="Header">
    <w:name w:val="header"/>
    <w:basedOn w:val="Normal"/>
    <w:link w:val="HeaderChar"/>
    <w:uiPriority w:val="99"/>
    <w:unhideWhenUsed/>
    <w:rsid w:val="008079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996"/>
  </w:style>
  <w:style w:type="paragraph" w:styleId="Footer">
    <w:name w:val="footer"/>
    <w:basedOn w:val="Normal"/>
    <w:link w:val="FooterChar"/>
    <w:uiPriority w:val="99"/>
    <w:unhideWhenUsed/>
    <w:rsid w:val="008079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996"/>
  </w:style>
  <w:style w:type="paragraph" w:styleId="NormalWeb">
    <w:name w:val="Normal (Web)"/>
    <w:basedOn w:val="Normal"/>
    <w:uiPriority w:val="99"/>
    <w:semiHidden/>
    <w:unhideWhenUsed/>
    <w:rsid w:val="00795DC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3715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hyperlink" Target="https://en.wikipedia.org/wiki/Just_Do_It"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Submission Date: 17/03/2023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0B8C95-1EB1-411D-AB0D-668166527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8704</TotalTime>
  <Pages>16</Pages>
  <Words>2938</Words>
  <Characters>16456</Characters>
  <Application>Microsoft Office Word</Application>
  <DocSecurity>0</DocSecurity>
  <Lines>470</Lines>
  <Paragraphs>142</Paragraphs>
  <ScaleCrop>false</ScaleCrop>
  <HeadingPairs>
    <vt:vector size="2" baseType="variant">
      <vt:variant>
        <vt:lpstr>Title</vt:lpstr>
      </vt:variant>
      <vt:variant>
        <vt:i4>1</vt:i4>
      </vt:variant>
    </vt:vector>
  </HeadingPairs>
  <TitlesOfParts>
    <vt:vector size="1" baseType="lpstr">
      <vt:lpstr>Report on Innovation and Creativity: Nike’s Marketing Process for “Just Do It” Campaign.</vt:lpstr>
    </vt:vector>
  </TitlesOfParts>
  <Company/>
  <LinksUpToDate>false</LinksUpToDate>
  <CharactersWithSpaces>19252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Innovation and Creativity: Nike’s Marketing Process for “Just Do It” Campaign.</dc:title>
  <dc:subject/>
  <dc:creator>Natalie Reynolds</dc:creator>
  <cp:keywords/>
  <dc:description/>
  <cp:lastModifiedBy>Rhys Reynolds</cp:lastModifiedBy>
  <cp:revision>18</cp:revision>
  <dcterms:created xsi:type="dcterms:W3CDTF">2023-02-23T14:20:00Z</dcterms:created>
  <dcterms:modified xsi:type="dcterms:W3CDTF">2023-03-15T23:43:00Z</dcterms:modified>
  <cp:category>Student Number: 2003716</cp:category>
</cp:coreProperties>
</file>