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C0CF53" w14:textId="4A2751AA" w:rsidR="003928BD" w:rsidRDefault="003928BD" w:rsidP="003B19C0">
      <w:pPr>
        <w:jc w:val="center"/>
        <w:rPr>
          <w:b/>
          <w:bCs/>
          <w:sz w:val="36"/>
          <w:szCs w:val="36"/>
          <w:u w:val="single"/>
        </w:rPr>
      </w:pPr>
    </w:p>
    <w:p w14:paraId="6174CBD6" w14:textId="77777777" w:rsidR="003928BD" w:rsidRDefault="003928BD" w:rsidP="003B19C0">
      <w:pPr>
        <w:jc w:val="center"/>
        <w:rPr>
          <w:b/>
          <w:bCs/>
          <w:sz w:val="36"/>
          <w:szCs w:val="36"/>
          <w:u w:val="single"/>
        </w:rPr>
      </w:pPr>
    </w:p>
    <w:p w14:paraId="19ADF3DA" w14:textId="67DE5A4C" w:rsidR="003B19C0" w:rsidRPr="003928BD" w:rsidRDefault="003B19C0" w:rsidP="003B19C0">
      <w:pPr>
        <w:jc w:val="center"/>
        <w:rPr>
          <w:b/>
          <w:bCs/>
          <w:sz w:val="36"/>
          <w:szCs w:val="36"/>
          <w:u w:val="single"/>
        </w:rPr>
      </w:pPr>
      <w:r w:rsidRPr="003928BD">
        <w:rPr>
          <w:b/>
          <w:bCs/>
          <w:sz w:val="36"/>
          <w:szCs w:val="36"/>
          <w:u w:val="single"/>
        </w:rPr>
        <w:t>LEVEL 4 ASSESSMENT SPECIFICATION</w:t>
      </w:r>
    </w:p>
    <w:p w14:paraId="4170A260" w14:textId="77777777" w:rsidR="003B19C0" w:rsidRDefault="003B19C0" w:rsidP="003B19C0"/>
    <w:p w14:paraId="19120ED9" w14:textId="77777777" w:rsidR="003B19C0" w:rsidRDefault="003B19C0" w:rsidP="003B19C0"/>
    <w:p w14:paraId="64D069BB" w14:textId="77777777" w:rsidR="003B19C0" w:rsidRDefault="003B19C0" w:rsidP="003B19C0"/>
    <w:p w14:paraId="2A750F0A" w14:textId="77777777" w:rsidR="003B19C0" w:rsidRDefault="003B19C0" w:rsidP="003B19C0"/>
    <w:p w14:paraId="67CEBFE2" w14:textId="21A60233" w:rsidR="003B19C0" w:rsidRDefault="003B19C0" w:rsidP="003B19C0"/>
    <w:p w14:paraId="78AF2F86" w14:textId="73BF0F14" w:rsidR="003928BD" w:rsidRDefault="003928BD" w:rsidP="003B19C0"/>
    <w:p w14:paraId="03B26596" w14:textId="77777777" w:rsidR="003928BD" w:rsidRDefault="003928BD" w:rsidP="003B19C0"/>
    <w:p w14:paraId="01A4255C" w14:textId="77777777" w:rsidR="003B19C0" w:rsidRDefault="003B19C0" w:rsidP="003B19C0"/>
    <w:tbl>
      <w:tblPr>
        <w:tblStyle w:val="TableGrid"/>
        <w:tblW w:w="0" w:type="auto"/>
        <w:tblLook w:val="04A0" w:firstRow="1" w:lastRow="0" w:firstColumn="1" w:lastColumn="0" w:noHBand="0" w:noVBand="1"/>
      </w:tblPr>
      <w:tblGrid>
        <w:gridCol w:w="2122"/>
        <w:gridCol w:w="5386"/>
        <w:gridCol w:w="1508"/>
      </w:tblGrid>
      <w:tr w:rsidR="003B19C0" w14:paraId="07D37102" w14:textId="77777777" w:rsidTr="003B19C0">
        <w:tc>
          <w:tcPr>
            <w:tcW w:w="2122" w:type="dxa"/>
          </w:tcPr>
          <w:p w14:paraId="1139EF40" w14:textId="77777777" w:rsidR="003B19C0" w:rsidRPr="00A86C97" w:rsidRDefault="003B19C0" w:rsidP="003B19C0">
            <w:pPr>
              <w:jc w:val="center"/>
              <w:rPr>
                <w:b/>
                <w:bCs/>
              </w:rPr>
            </w:pPr>
            <w:r w:rsidRPr="00A86C97">
              <w:rPr>
                <w:b/>
                <w:bCs/>
              </w:rPr>
              <w:t>Student Name:</w:t>
            </w:r>
          </w:p>
        </w:tc>
        <w:tc>
          <w:tcPr>
            <w:tcW w:w="5386" w:type="dxa"/>
          </w:tcPr>
          <w:p w14:paraId="769C1FE6" w14:textId="77777777" w:rsidR="003B19C0" w:rsidRDefault="003B19C0" w:rsidP="003B19C0">
            <w:pPr>
              <w:jc w:val="center"/>
            </w:pPr>
            <w:r>
              <w:t>Mr Issac Izar</w:t>
            </w:r>
          </w:p>
        </w:tc>
        <w:tc>
          <w:tcPr>
            <w:tcW w:w="1508" w:type="dxa"/>
          </w:tcPr>
          <w:p w14:paraId="6F7ABE25" w14:textId="77777777" w:rsidR="003B19C0" w:rsidRDefault="003B19C0" w:rsidP="003B19C0">
            <w:pPr>
              <w:jc w:val="center"/>
            </w:pPr>
            <w:r w:rsidRPr="00A86C97">
              <w:rPr>
                <w:b/>
                <w:bCs/>
              </w:rPr>
              <w:t>Student ID:</w:t>
            </w:r>
            <w:r>
              <w:t xml:space="preserve"> 2024453</w:t>
            </w:r>
          </w:p>
          <w:p w14:paraId="5E80A1FE" w14:textId="4A490CBE" w:rsidR="003928BD" w:rsidRDefault="003928BD" w:rsidP="003B19C0">
            <w:pPr>
              <w:jc w:val="center"/>
            </w:pPr>
          </w:p>
        </w:tc>
      </w:tr>
      <w:tr w:rsidR="003B19C0" w14:paraId="27773515" w14:textId="77777777" w:rsidTr="003B19C0">
        <w:tc>
          <w:tcPr>
            <w:tcW w:w="2122" w:type="dxa"/>
          </w:tcPr>
          <w:p w14:paraId="55A30423" w14:textId="77777777" w:rsidR="003B19C0" w:rsidRPr="00A86C97" w:rsidRDefault="003B19C0" w:rsidP="003B19C0">
            <w:pPr>
              <w:jc w:val="center"/>
              <w:rPr>
                <w:b/>
                <w:bCs/>
              </w:rPr>
            </w:pPr>
            <w:r w:rsidRPr="00A86C97">
              <w:rPr>
                <w:b/>
                <w:bCs/>
              </w:rPr>
              <w:t>Programme:</w:t>
            </w:r>
          </w:p>
        </w:tc>
        <w:tc>
          <w:tcPr>
            <w:tcW w:w="5386" w:type="dxa"/>
          </w:tcPr>
          <w:p w14:paraId="69E28535" w14:textId="397A0A50" w:rsidR="003B19C0" w:rsidRDefault="003B19C0" w:rsidP="003B19C0">
            <w:pPr>
              <w:jc w:val="center"/>
            </w:pPr>
            <w:r>
              <w:t>Public services, policing, Criminology, and law portfolio</w:t>
            </w:r>
          </w:p>
        </w:tc>
        <w:tc>
          <w:tcPr>
            <w:tcW w:w="1508" w:type="dxa"/>
          </w:tcPr>
          <w:p w14:paraId="1840633E" w14:textId="77777777" w:rsidR="003B19C0" w:rsidRDefault="003B19C0" w:rsidP="003B19C0"/>
          <w:p w14:paraId="26B06F2F" w14:textId="77777777" w:rsidR="003928BD" w:rsidRDefault="003928BD" w:rsidP="003B19C0"/>
          <w:p w14:paraId="321D41EF" w14:textId="792BF705" w:rsidR="003928BD" w:rsidRDefault="003928BD" w:rsidP="003B19C0"/>
        </w:tc>
      </w:tr>
      <w:tr w:rsidR="003B19C0" w14:paraId="24FA92FA" w14:textId="77777777" w:rsidTr="003B19C0">
        <w:tc>
          <w:tcPr>
            <w:tcW w:w="2122" w:type="dxa"/>
          </w:tcPr>
          <w:p w14:paraId="233C3681" w14:textId="77777777" w:rsidR="003B19C0" w:rsidRPr="003D1E7F" w:rsidRDefault="003B19C0" w:rsidP="003B19C0">
            <w:pPr>
              <w:jc w:val="center"/>
              <w:rPr>
                <w:b/>
                <w:bCs/>
              </w:rPr>
            </w:pPr>
            <w:r w:rsidRPr="003D1E7F">
              <w:rPr>
                <w:b/>
                <w:bCs/>
              </w:rPr>
              <w:t>Module:</w:t>
            </w:r>
          </w:p>
        </w:tc>
        <w:tc>
          <w:tcPr>
            <w:tcW w:w="5386" w:type="dxa"/>
          </w:tcPr>
          <w:p w14:paraId="5803BE77" w14:textId="3DC0CF48" w:rsidR="003B19C0" w:rsidRDefault="003B19C0" w:rsidP="003B19C0">
            <w:pPr>
              <w:jc w:val="center"/>
            </w:pPr>
            <w:r>
              <w:t>Criminal Law</w:t>
            </w:r>
          </w:p>
        </w:tc>
        <w:tc>
          <w:tcPr>
            <w:tcW w:w="1508" w:type="dxa"/>
          </w:tcPr>
          <w:p w14:paraId="538059F2" w14:textId="77777777" w:rsidR="003B19C0" w:rsidRDefault="003B19C0" w:rsidP="003B19C0"/>
          <w:p w14:paraId="7F0F24AE" w14:textId="77777777" w:rsidR="003928BD" w:rsidRDefault="003928BD" w:rsidP="003B19C0"/>
          <w:p w14:paraId="22AEBFA3" w14:textId="7E07748C" w:rsidR="003928BD" w:rsidRDefault="003928BD" w:rsidP="003B19C0"/>
        </w:tc>
      </w:tr>
      <w:tr w:rsidR="003B19C0" w14:paraId="4AA1A87A" w14:textId="77777777" w:rsidTr="003B19C0">
        <w:tc>
          <w:tcPr>
            <w:tcW w:w="2122" w:type="dxa"/>
          </w:tcPr>
          <w:p w14:paraId="3BE55497" w14:textId="77777777" w:rsidR="003B19C0" w:rsidRPr="003D1E7F" w:rsidRDefault="003B19C0" w:rsidP="003B19C0">
            <w:pPr>
              <w:jc w:val="center"/>
              <w:rPr>
                <w:b/>
                <w:bCs/>
              </w:rPr>
            </w:pPr>
            <w:r w:rsidRPr="003D1E7F">
              <w:rPr>
                <w:b/>
                <w:bCs/>
              </w:rPr>
              <w:t>Module Code:</w:t>
            </w:r>
          </w:p>
        </w:tc>
        <w:tc>
          <w:tcPr>
            <w:tcW w:w="5386" w:type="dxa"/>
          </w:tcPr>
          <w:p w14:paraId="67EB018A" w14:textId="41FDA89E" w:rsidR="003B19C0" w:rsidRDefault="003B19C0" w:rsidP="003B19C0">
            <w:pPr>
              <w:jc w:val="center"/>
            </w:pPr>
            <w:r>
              <w:t>BMLW4002/BMPL4004</w:t>
            </w:r>
          </w:p>
        </w:tc>
        <w:tc>
          <w:tcPr>
            <w:tcW w:w="1508" w:type="dxa"/>
          </w:tcPr>
          <w:p w14:paraId="0E39860E" w14:textId="77777777" w:rsidR="003B19C0" w:rsidRDefault="003B19C0" w:rsidP="003B19C0"/>
          <w:p w14:paraId="412A54BC" w14:textId="77777777" w:rsidR="003928BD" w:rsidRDefault="003928BD" w:rsidP="003B19C0"/>
          <w:p w14:paraId="3DA6FF6C" w14:textId="4FD889C6" w:rsidR="003928BD" w:rsidRDefault="003928BD" w:rsidP="003B19C0"/>
        </w:tc>
      </w:tr>
      <w:tr w:rsidR="003B19C0" w14:paraId="30450D80" w14:textId="77777777" w:rsidTr="003B19C0">
        <w:tc>
          <w:tcPr>
            <w:tcW w:w="2122" w:type="dxa"/>
          </w:tcPr>
          <w:p w14:paraId="36C92CC8" w14:textId="77777777" w:rsidR="003B19C0" w:rsidRPr="003D1E7F" w:rsidRDefault="003B19C0" w:rsidP="003B19C0">
            <w:pPr>
              <w:jc w:val="center"/>
              <w:rPr>
                <w:b/>
                <w:bCs/>
              </w:rPr>
            </w:pPr>
            <w:r>
              <w:rPr>
                <w:b/>
                <w:bCs/>
              </w:rPr>
              <w:t>Lecturer:</w:t>
            </w:r>
          </w:p>
        </w:tc>
        <w:tc>
          <w:tcPr>
            <w:tcW w:w="5386" w:type="dxa"/>
          </w:tcPr>
          <w:p w14:paraId="5EC7D40A" w14:textId="63EF6073" w:rsidR="003B19C0" w:rsidRDefault="003B19C0" w:rsidP="003B19C0">
            <w:pPr>
              <w:jc w:val="center"/>
            </w:pPr>
            <w:r>
              <w:t xml:space="preserve">Laura Knight </w:t>
            </w:r>
          </w:p>
        </w:tc>
        <w:tc>
          <w:tcPr>
            <w:tcW w:w="1508" w:type="dxa"/>
          </w:tcPr>
          <w:p w14:paraId="25CCB602" w14:textId="77777777" w:rsidR="003B19C0" w:rsidRDefault="003B19C0" w:rsidP="003B19C0"/>
          <w:p w14:paraId="7CA0809A" w14:textId="77777777" w:rsidR="003928BD" w:rsidRDefault="003928BD" w:rsidP="003B19C0"/>
          <w:p w14:paraId="331E663D" w14:textId="396F446B" w:rsidR="003928BD" w:rsidRDefault="003928BD" w:rsidP="003B19C0"/>
        </w:tc>
      </w:tr>
      <w:tr w:rsidR="003B19C0" w14:paraId="12154B23" w14:textId="77777777" w:rsidTr="003B19C0">
        <w:tc>
          <w:tcPr>
            <w:tcW w:w="2122" w:type="dxa"/>
          </w:tcPr>
          <w:p w14:paraId="6423AB15" w14:textId="77777777" w:rsidR="003B19C0" w:rsidRPr="009D154F" w:rsidRDefault="003B19C0" w:rsidP="003B19C0">
            <w:pPr>
              <w:jc w:val="center"/>
              <w:rPr>
                <w:b/>
                <w:bCs/>
              </w:rPr>
            </w:pPr>
            <w:r w:rsidRPr="009D154F">
              <w:rPr>
                <w:b/>
                <w:bCs/>
              </w:rPr>
              <w:t>Assignment Title</w:t>
            </w:r>
            <w:r>
              <w:rPr>
                <w:b/>
                <w:bCs/>
              </w:rPr>
              <w:t>:</w:t>
            </w:r>
          </w:p>
        </w:tc>
        <w:tc>
          <w:tcPr>
            <w:tcW w:w="5386" w:type="dxa"/>
          </w:tcPr>
          <w:p w14:paraId="47673EB0" w14:textId="62CD207E" w:rsidR="003B19C0" w:rsidRPr="003B19C0" w:rsidRDefault="003B19C0" w:rsidP="003B19C0">
            <w:pPr>
              <w:jc w:val="center"/>
              <w:rPr>
                <w:sz w:val="20"/>
                <w:szCs w:val="20"/>
              </w:rPr>
            </w:pPr>
            <w:r w:rsidRPr="003B19C0">
              <w:rPr>
                <w:sz w:val="20"/>
                <w:szCs w:val="20"/>
              </w:rPr>
              <w:t>REFORM OF NON-FATAL OFFENCES AGAINST THE PERSON</w:t>
            </w:r>
          </w:p>
        </w:tc>
        <w:tc>
          <w:tcPr>
            <w:tcW w:w="1508" w:type="dxa"/>
          </w:tcPr>
          <w:p w14:paraId="5EDCBBA7" w14:textId="77777777" w:rsidR="003B19C0" w:rsidRDefault="003B19C0" w:rsidP="003B19C0"/>
          <w:p w14:paraId="2BD53A1A" w14:textId="77777777" w:rsidR="003B19C0" w:rsidRDefault="003B19C0" w:rsidP="003B19C0"/>
          <w:p w14:paraId="5517EE14" w14:textId="34729BF1" w:rsidR="003928BD" w:rsidRDefault="003928BD" w:rsidP="003B19C0"/>
        </w:tc>
      </w:tr>
      <w:tr w:rsidR="003B19C0" w14:paraId="10212A43" w14:textId="77777777" w:rsidTr="003B19C0">
        <w:tc>
          <w:tcPr>
            <w:tcW w:w="2122" w:type="dxa"/>
          </w:tcPr>
          <w:p w14:paraId="55F03755" w14:textId="77777777" w:rsidR="003B19C0" w:rsidRPr="009D154F" w:rsidRDefault="003B19C0" w:rsidP="003B19C0">
            <w:pPr>
              <w:jc w:val="center"/>
              <w:rPr>
                <w:b/>
                <w:bCs/>
              </w:rPr>
            </w:pPr>
            <w:r>
              <w:rPr>
                <w:b/>
                <w:bCs/>
              </w:rPr>
              <w:t xml:space="preserve">Submission deadline: </w:t>
            </w:r>
          </w:p>
        </w:tc>
        <w:tc>
          <w:tcPr>
            <w:tcW w:w="5386" w:type="dxa"/>
          </w:tcPr>
          <w:p w14:paraId="7B87ABDD" w14:textId="6DC44DB6" w:rsidR="003B19C0" w:rsidRDefault="003B19C0" w:rsidP="003B19C0">
            <w:pPr>
              <w:jc w:val="center"/>
            </w:pPr>
            <w:r>
              <w:t>Friday 5</w:t>
            </w:r>
            <w:r w:rsidRPr="00230889">
              <w:rPr>
                <w:vertAlign w:val="superscript"/>
              </w:rPr>
              <w:t>th</w:t>
            </w:r>
            <w:r>
              <w:t xml:space="preserve"> March 2021@23:59</w:t>
            </w:r>
          </w:p>
        </w:tc>
        <w:tc>
          <w:tcPr>
            <w:tcW w:w="1508" w:type="dxa"/>
          </w:tcPr>
          <w:p w14:paraId="23AEBFC5" w14:textId="77777777" w:rsidR="003B19C0" w:rsidRDefault="003B19C0" w:rsidP="003B19C0"/>
          <w:p w14:paraId="4B536725" w14:textId="77777777" w:rsidR="003928BD" w:rsidRDefault="003928BD" w:rsidP="003B19C0"/>
          <w:p w14:paraId="3AA795B7" w14:textId="77777777" w:rsidR="003928BD" w:rsidRDefault="003928BD" w:rsidP="003B19C0"/>
          <w:p w14:paraId="1ED94462" w14:textId="59A8C558" w:rsidR="003928BD" w:rsidRDefault="003928BD" w:rsidP="003B19C0"/>
        </w:tc>
      </w:tr>
    </w:tbl>
    <w:p w14:paraId="1B14EFBE" w14:textId="48836700" w:rsidR="001D49F0" w:rsidRDefault="001D49F0"/>
    <w:p w14:paraId="74133C4B" w14:textId="20FD0C86" w:rsidR="003928BD" w:rsidRDefault="003928BD"/>
    <w:p w14:paraId="26D62D26" w14:textId="018ED4B0" w:rsidR="003928BD" w:rsidRDefault="003928BD"/>
    <w:p w14:paraId="5F821B28" w14:textId="1D58C8B8" w:rsidR="003928BD" w:rsidRDefault="003928BD"/>
    <w:p w14:paraId="7218EB18" w14:textId="40FFF706" w:rsidR="003928BD" w:rsidRDefault="003928BD"/>
    <w:p w14:paraId="1332D391" w14:textId="77777777" w:rsidR="003928BD" w:rsidRPr="003928BD" w:rsidRDefault="003928BD" w:rsidP="003928BD">
      <w:pPr>
        <w:spacing w:after="240" w:line="240" w:lineRule="auto"/>
        <w:rPr>
          <w:rFonts w:ascii="Times New Roman" w:eastAsia="Times New Roman" w:hAnsi="Times New Roman" w:cs="Times New Roman"/>
          <w:sz w:val="24"/>
          <w:szCs w:val="24"/>
          <w:lang w:eastAsia="en-GB"/>
        </w:rPr>
      </w:pPr>
      <w:r w:rsidRPr="003928BD">
        <w:rPr>
          <w:rFonts w:ascii="Times New Roman" w:eastAsia="Times New Roman" w:hAnsi="Times New Roman" w:cs="Times New Roman"/>
          <w:sz w:val="24"/>
          <w:szCs w:val="24"/>
          <w:lang w:eastAsia="en-GB"/>
        </w:rPr>
        <w:lastRenderedPageBreak/>
        <w:br/>
      </w:r>
      <w:r w:rsidRPr="003928BD">
        <w:rPr>
          <w:rFonts w:ascii="Times New Roman" w:eastAsia="Times New Roman" w:hAnsi="Times New Roman" w:cs="Times New Roman"/>
          <w:sz w:val="24"/>
          <w:szCs w:val="24"/>
          <w:lang w:eastAsia="en-GB"/>
        </w:rPr>
        <w:br/>
      </w:r>
      <w:r w:rsidRPr="003928BD">
        <w:rPr>
          <w:rFonts w:ascii="Times New Roman" w:eastAsia="Times New Roman" w:hAnsi="Times New Roman" w:cs="Times New Roman"/>
          <w:sz w:val="24"/>
          <w:szCs w:val="24"/>
          <w:lang w:eastAsia="en-GB"/>
        </w:rPr>
        <w:br/>
      </w:r>
      <w:r w:rsidRPr="003928BD">
        <w:rPr>
          <w:rFonts w:ascii="Times New Roman" w:eastAsia="Times New Roman" w:hAnsi="Times New Roman" w:cs="Times New Roman"/>
          <w:sz w:val="24"/>
          <w:szCs w:val="24"/>
          <w:lang w:eastAsia="en-GB"/>
        </w:rPr>
        <w:br/>
      </w:r>
      <w:r w:rsidRPr="003928BD">
        <w:rPr>
          <w:rFonts w:ascii="Times New Roman" w:eastAsia="Times New Roman" w:hAnsi="Times New Roman" w:cs="Times New Roman"/>
          <w:sz w:val="24"/>
          <w:szCs w:val="24"/>
          <w:lang w:eastAsia="en-GB"/>
        </w:rPr>
        <w:br/>
      </w:r>
      <w:r w:rsidRPr="003928BD">
        <w:rPr>
          <w:rFonts w:ascii="Times New Roman" w:eastAsia="Times New Roman" w:hAnsi="Times New Roman" w:cs="Times New Roman"/>
          <w:sz w:val="24"/>
          <w:szCs w:val="24"/>
          <w:lang w:eastAsia="en-GB"/>
        </w:rPr>
        <w:br/>
      </w:r>
    </w:p>
    <w:p w14:paraId="1FEB2856" w14:textId="77777777" w:rsidR="003928BD" w:rsidRPr="003928BD" w:rsidRDefault="003928BD" w:rsidP="003928BD">
      <w:pPr>
        <w:spacing w:after="200" w:line="240" w:lineRule="auto"/>
        <w:jc w:val="center"/>
        <w:rPr>
          <w:rFonts w:ascii="Times New Roman" w:eastAsia="Times New Roman" w:hAnsi="Times New Roman" w:cs="Times New Roman"/>
          <w:sz w:val="24"/>
          <w:szCs w:val="24"/>
          <w:lang w:eastAsia="en-GB"/>
        </w:rPr>
      </w:pPr>
      <w:r w:rsidRPr="003928BD">
        <w:rPr>
          <w:rFonts w:ascii="Times New Roman" w:eastAsia="Times New Roman" w:hAnsi="Times New Roman" w:cs="Times New Roman"/>
          <w:b/>
          <w:bCs/>
          <w:color w:val="000000"/>
          <w:sz w:val="32"/>
          <w:szCs w:val="32"/>
          <w:lang w:eastAsia="en-GB"/>
        </w:rPr>
        <w:t>PUBLIC SERVICES, POLICING, CRIMINOLOGY AND LAW PORTFOLIO</w:t>
      </w:r>
    </w:p>
    <w:p w14:paraId="1B7729BC" w14:textId="77777777" w:rsidR="003928BD" w:rsidRPr="003928BD" w:rsidRDefault="003928BD" w:rsidP="003928BD">
      <w:pPr>
        <w:spacing w:before="240" w:after="0" w:line="240" w:lineRule="auto"/>
        <w:jc w:val="center"/>
        <w:rPr>
          <w:rFonts w:ascii="Times New Roman" w:eastAsia="Times New Roman" w:hAnsi="Times New Roman" w:cs="Times New Roman"/>
          <w:sz w:val="24"/>
          <w:szCs w:val="24"/>
          <w:u w:val="single"/>
          <w:lang w:eastAsia="en-GB"/>
        </w:rPr>
      </w:pPr>
      <w:r w:rsidRPr="003928BD">
        <w:rPr>
          <w:rFonts w:ascii="Times New Roman" w:eastAsia="Times New Roman" w:hAnsi="Times New Roman" w:cs="Times New Roman"/>
          <w:b/>
          <w:bCs/>
          <w:color w:val="000000"/>
          <w:sz w:val="24"/>
          <w:szCs w:val="24"/>
          <w:u w:val="single"/>
          <w:lang w:eastAsia="en-GB"/>
        </w:rPr>
        <w:t>Table of Contents</w:t>
      </w:r>
    </w:p>
    <w:p w14:paraId="4588D781" w14:textId="4654317C" w:rsidR="003928BD" w:rsidRPr="003928BD" w:rsidRDefault="00025154" w:rsidP="003928BD">
      <w:pPr>
        <w:spacing w:after="100" w:line="240" w:lineRule="auto"/>
        <w:jc w:val="both"/>
        <w:rPr>
          <w:rFonts w:ascii="Times New Roman" w:eastAsia="Times New Roman" w:hAnsi="Times New Roman" w:cs="Times New Roman"/>
          <w:sz w:val="24"/>
          <w:szCs w:val="24"/>
          <w:lang w:eastAsia="en-GB"/>
        </w:rPr>
      </w:pPr>
      <w:hyperlink r:id="rId4" w:anchor="heading=h.gjdgxs" w:history="1">
        <w:r w:rsidR="003928BD" w:rsidRPr="003928BD">
          <w:rPr>
            <w:rFonts w:ascii="Times New Roman" w:eastAsia="Times New Roman" w:hAnsi="Times New Roman" w:cs="Times New Roman"/>
            <w:color w:val="000000"/>
            <w:sz w:val="24"/>
            <w:szCs w:val="24"/>
            <w:lang w:eastAsia="en-GB"/>
          </w:rPr>
          <w:t>I</w:t>
        </w:r>
        <w:r w:rsidR="00BD4400">
          <w:rPr>
            <w:rFonts w:ascii="Times New Roman" w:eastAsia="Times New Roman" w:hAnsi="Times New Roman" w:cs="Times New Roman"/>
            <w:color w:val="000000"/>
            <w:sz w:val="24"/>
            <w:szCs w:val="24"/>
            <w:lang w:eastAsia="en-GB"/>
          </w:rPr>
          <w:t xml:space="preserve">ntroduction </w:t>
        </w:r>
        <w:r w:rsidR="003928BD" w:rsidRPr="003928BD">
          <w:rPr>
            <w:rFonts w:ascii="Times New Roman" w:eastAsia="Times New Roman" w:hAnsi="Times New Roman" w:cs="Times New Roman"/>
            <w:color w:val="000000"/>
            <w:sz w:val="24"/>
            <w:szCs w:val="24"/>
            <w:lang w:eastAsia="en-GB"/>
          </w:rPr>
          <w:t>3</w:t>
        </w:r>
      </w:hyperlink>
    </w:p>
    <w:p w14:paraId="2DC05146" w14:textId="7C2674ED" w:rsidR="003928BD" w:rsidRPr="003928BD" w:rsidRDefault="00025154" w:rsidP="003928BD">
      <w:pPr>
        <w:spacing w:after="100" w:line="240" w:lineRule="auto"/>
        <w:jc w:val="both"/>
        <w:rPr>
          <w:rFonts w:ascii="Times New Roman" w:eastAsia="Times New Roman" w:hAnsi="Times New Roman" w:cs="Times New Roman"/>
          <w:sz w:val="24"/>
          <w:szCs w:val="24"/>
          <w:lang w:eastAsia="en-GB"/>
        </w:rPr>
      </w:pPr>
      <w:hyperlink r:id="rId5" w:anchor="heading=h.30j0zll" w:history="1">
        <w:r w:rsidR="003928BD" w:rsidRPr="003928BD">
          <w:rPr>
            <w:rFonts w:ascii="Times New Roman" w:eastAsia="Times New Roman" w:hAnsi="Times New Roman" w:cs="Times New Roman"/>
            <w:color w:val="000000"/>
            <w:sz w:val="24"/>
            <w:szCs w:val="24"/>
            <w:lang w:eastAsia="en-GB"/>
          </w:rPr>
          <w:t>D</w:t>
        </w:r>
        <w:r w:rsidR="00BD4400">
          <w:rPr>
            <w:rFonts w:ascii="Times New Roman" w:eastAsia="Times New Roman" w:hAnsi="Times New Roman" w:cs="Times New Roman"/>
            <w:color w:val="000000"/>
            <w:sz w:val="24"/>
            <w:szCs w:val="24"/>
            <w:lang w:eastAsia="en-GB"/>
          </w:rPr>
          <w:t xml:space="preserve">iscussion </w:t>
        </w:r>
        <w:r w:rsidR="003928BD" w:rsidRPr="003928BD">
          <w:rPr>
            <w:rFonts w:ascii="Times New Roman" w:eastAsia="Times New Roman" w:hAnsi="Times New Roman" w:cs="Times New Roman"/>
            <w:color w:val="000000"/>
            <w:sz w:val="24"/>
            <w:szCs w:val="24"/>
            <w:lang w:eastAsia="en-GB"/>
          </w:rPr>
          <w:t>3</w:t>
        </w:r>
      </w:hyperlink>
    </w:p>
    <w:p w14:paraId="45FAA300" w14:textId="7D98ADD2" w:rsidR="003928BD" w:rsidRPr="003928BD" w:rsidRDefault="00025154" w:rsidP="003928BD">
      <w:pPr>
        <w:spacing w:after="100" w:line="240" w:lineRule="auto"/>
        <w:jc w:val="both"/>
        <w:rPr>
          <w:rFonts w:ascii="Times New Roman" w:eastAsia="Times New Roman" w:hAnsi="Times New Roman" w:cs="Times New Roman"/>
          <w:sz w:val="24"/>
          <w:szCs w:val="24"/>
          <w:lang w:eastAsia="en-GB"/>
        </w:rPr>
      </w:pPr>
      <w:hyperlink r:id="rId6" w:anchor="heading=h.1fob9te" w:history="1">
        <w:r w:rsidR="003928BD" w:rsidRPr="003928BD">
          <w:rPr>
            <w:rFonts w:ascii="Times New Roman" w:eastAsia="Times New Roman" w:hAnsi="Times New Roman" w:cs="Times New Roman"/>
            <w:color w:val="000000"/>
            <w:sz w:val="24"/>
            <w:szCs w:val="24"/>
            <w:lang w:eastAsia="en-GB"/>
          </w:rPr>
          <w:t>Conclusion</w:t>
        </w:r>
        <w:r w:rsidR="00BD4400">
          <w:rPr>
            <w:rFonts w:ascii="Times New Roman" w:eastAsia="Times New Roman" w:hAnsi="Times New Roman" w:cs="Times New Roman"/>
            <w:color w:val="000000"/>
            <w:sz w:val="24"/>
            <w:szCs w:val="24"/>
            <w:lang w:eastAsia="en-GB"/>
          </w:rPr>
          <w:t xml:space="preserve"> </w:t>
        </w:r>
        <w:r w:rsidR="003928BD" w:rsidRPr="003928BD">
          <w:rPr>
            <w:rFonts w:ascii="Times New Roman" w:eastAsia="Times New Roman" w:hAnsi="Times New Roman" w:cs="Times New Roman"/>
            <w:color w:val="000000"/>
            <w:sz w:val="24"/>
            <w:szCs w:val="24"/>
            <w:lang w:eastAsia="en-GB"/>
          </w:rPr>
          <w:t>6</w:t>
        </w:r>
      </w:hyperlink>
    </w:p>
    <w:p w14:paraId="3B4C1629" w14:textId="797E29C3" w:rsidR="003928BD" w:rsidRPr="003928BD" w:rsidRDefault="00025154" w:rsidP="003928BD">
      <w:pPr>
        <w:spacing w:after="100" w:line="240" w:lineRule="auto"/>
        <w:jc w:val="both"/>
        <w:rPr>
          <w:rFonts w:ascii="Times New Roman" w:eastAsia="Times New Roman" w:hAnsi="Times New Roman" w:cs="Times New Roman"/>
          <w:sz w:val="24"/>
          <w:szCs w:val="24"/>
          <w:lang w:eastAsia="en-GB"/>
        </w:rPr>
      </w:pPr>
      <w:hyperlink r:id="rId7" w:anchor="heading=h.3znysh7" w:history="1">
        <w:r w:rsidR="003928BD" w:rsidRPr="003928BD">
          <w:rPr>
            <w:rFonts w:ascii="Times New Roman" w:eastAsia="Times New Roman" w:hAnsi="Times New Roman" w:cs="Times New Roman"/>
            <w:color w:val="000000"/>
            <w:sz w:val="24"/>
            <w:szCs w:val="24"/>
            <w:lang w:eastAsia="en-GB"/>
          </w:rPr>
          <w:t>References</w:t>
        </w:r>
        <w:r w:rsidR="00BD4400">
          <w:rPr>
            <w:rFonts w:ascii="Times New Roman" w:eastAsia="Times New Roman" w:hAnsi="Times New Roman" w:cs="Times New Roman"/>
            <w:color w:val="000000"/>
            <w:sz w:val="24"/>
            <w:szCs w:val="24"/>
            <w:lang w:eastAsia="en-GB"/>
          </w:rPr>
          <w:t xml:space="preserve"> </w:t>
        </w:r>
        <w:r w:rsidR="003928BD" w:rsidRPr="003928BD">
          <w:rPr>
            <w:rFonts w:ascii="Times New Roman" w:eastAsia="Times New Roman" w:hAnsi="Times New Roman" w:cs="Times New Roman"/>
            <w:color w:val="000000"/>
            <w:sz w:val="24"/>
            <w:szCs w:val="24"/>
            <w:lang w:eastAsia="en-GB"/>
          </w:rPr>
          <w:t>8</w:t>
        </w:r>
      </w:hyperlink>
    </w:p>
    <w:p w14:paraId="70FAF098" w14:textId="77777777" w:rsidR="003928BD" w:rsidRPr="003928BD" w:rsidRDefault="003928BD" w:rsidP="003928BD">
      <w:pPr>
        <w:spacing w:after="240" w:line="240" w:lineRule="auto"/>
        <w:rPr>
          <w:rFonts w:ascii="Times New Roman" w:eastAsia="Times New Roman" w:hAnsi="Times New Roman" w:cs="Times New Roman"/>
          <w:sz w:val="24"/>
          <w:szCs w:val="24"/>
          <w:lang w:eastAsia="en-GB"/>
        </w:rPr>
      </w:pPr>
    </w:p>
    <w:p w14:paraId="219858A5" w14:textId="323FC133" w:rsidR="00835EA0" w:rsidRPr="000A65BB" w:rsidRDefault="003928BD" w:rsidP="003928BD">
      <w:pPr>
        <w:spacing w:before="240" w:after="0" w:line="240" w:lineRule="auto"/>
        <w:jc w:val="both"/>
        <w:outlineLvl w:val="0"/>
        <w:rPr>
          <w:rFonts w:ascii="Times New Roman" w:eastAsia="Times New Roman" w:hAnsi="Times New Roman" w:cs="Times New Roman"/>
          <w:b/>
          <w:bCs/>
          <w:color w:val="000000"/>
          <w:kern w:val="36"/>
          <w:sz w:val="24"/>
          <w:szCs w:val="24"/>
          <w:u w:val="single"/>
          <w:lang w:eastAsia="en-GB"/>
        </w:rPr>
      </w:pPr>
      <w:r w:rsidRPr="003928BD">
        <w:rPr>
          <w:rFonts w:ascii="Times New Roman" w:eastAsia="Times New Roman" w:hAnsi="Times New Roman" w:cs="Times New Roman"/>
          <w:b/>
          <w:bCs/>
          <w:color w:val="000000"/>
          <w:kern w:val="36"/>
          <w:sz w:val="24"/>
          <w:szCs w:val="24"/>
          <w:u w:val="single"/>
          <w:lang w:eastAsia="en-GB"/>
        </w:rPr>
        <w:t>I</w:t>
      </w:r>
      <w:r w:rsidR="00E352EC" w:rsidRPr="000A65BB">
        <w:rPr>
          <w:rFonts w:ascii="Times New Roman" w:eastAsia="Times New Roman" w:hAnsi="Times New Roman" w:cs="Times New Roman"/>
          <w:b/>
          <w:bCs/>
          <w:color w:val="000000"/>
          <w:kern w:val="36"/>
          <w:sz w:val="24"/>
          <w:szCs w:val="24"/>
          <w:u w:val="single"/>
          <w:lang w:eastAsia="en-GB"/>
        </w:rPr>
        <w:t>ntroduction</w:t>
      </w:r>
    </w:p>
    <w:p w14:paraId="18F54235" w14:textId="77777777" w:rsidR="00835EA0" w:rsidRPr="000A65BB" w:rsidRDefault="00835EA0" w:rsidP="00835EA0">
      <w:pPr>
        <w:pStyle w:val="NoSpacing"/>
        <w:rPr>
          <w:sz w:val="24"/>
          <w:szCs w:val="24"/>
          <w:lang w:eastAsia="en-GB"/>
        </w:rPr>
      </w:pPr>
    </w:p>
    <w:p w14:paraId="4B30C632" w14:textId="7159B157" w:rsidR="003928BD" w:rsidRPr="006C4125" w:rsidRDefault="003928BD" w:rsidP="00835EA0">
      <w:pPr>
        <w:pStyle w:val="NoSpacing"/>
        <w:rPr>
          <w:rFonts w:ascii="Times New Roman" w:hAnsi="Times New Roman" w:cs="Times New Roman"/>
          <w:sz w:val="24"/>
          <w:szCs w:val="24"/>
          <w:lang w:eastAsia="en-GB"/>
        </w:rPr>
      </w:pPr>
      <w:r w:rsidRPr="006C4125">
        <w:rPr>
          <w:rFonts w:ascii="Times New Roman" w:hAnsi="Times New Roman" w:cs="Times New Roman"/>
          <w:sz w:val="24"/>
          <w:szCs w:val="24"/>
          <w:lang w:eastAsia="en-GB"/>
        </w:rPr>
        <w:t>Criminal law is the categories of law that identify laws related to wrongdoing. Criminal law prevents anything that is redeemed as being unsafe, compromising, and damaging to the wellbeing, government property and the property of one’s self. Majority cases associated with criminal law is settled by resolution and is established by a law-making body. It reforms and teaches individuals who abuse such laws (Goh, 2020). In the following information, a few cases will be examined according to the theme "The law according to non-deadly offenses against the individual is not, at this point fit for reason and needs change." The Act in which this will be based upon falls under The Offenses Against the Person Act 1861.</w:t>
      </w:r>
    </w:p>
    <w:p w14:paraId="2DCB0614" w14:textId="7E37CA18" w:rsidR="006C4125" w:rsidRPr="006C4125" w:rsidRDefault="009C1F73" w:rsidP="003928BD">
      <w:pPr>
        <w:spacing w:before="240" w:after="0" w:line="240" w:lineRule="auto"/>
        <w:jc w:val="both"/>
        <w:outlineLvl w:val="0"/>
        <w:rPr>
          <w:rFonts w:ascii="Times New Roman" w:eastAsia="Times New Roman" w:hAnsi="Times New Roman" w:cs="Times New Roman"/>
          <w:b/>
          <w:bCs/>
          <w:color w:val="000000"/>
          <w:kern w:val="36"/>
          <w:sz w:val="24"/>
          <w:szCs w:val="24"/>
          <w:u w:val="single"/>
          <w:lang w:eastAsia="en-GB"/>
        </w:rPr>
      </w:pPr>
      <w:r>
        <w:rPr>
          <w:rFonts w:ascii="Times New Roman" w:eastAsia="Times New Roman" w:hAnsi="Times New Roman" w:cs="Times New Roman"/>
          <w:b/>
          <w:bCs/>
          <w:color w:val="000000"/>
          <w:kern w:val="36"/>
          <w:sz w:val="24"/>
          <w:szCs w:val="24"/>
          <w:u w:val="single"/>
          <w:lang w:eastAsia="en-GB"/>
        </w:rPr>
        <w:t xml:space="preserve">Discussion </w:t>
      </w:r>
    </w:p>
    <w:p w14:paraId="2021C3A7" w14:textId="77777777" w:rsidR="006C4125" w:rsidRPr="003928BD" w:rsidRDefault="006C4125" w:rsidP="006C4125">
      <w:pPr>
        <w:pStyle w:val="NoSpacing"/>
        <w:rPr>
          <w:lang w:eastAsia="en-GB"/>
        </w:rPr>
      </w:pPr>
    </w:p>
    <w:p w14:paraId="3CA3FE68" w14:textId="77777777" w:rsidR="003928BD" w:rsidRPr="003928BD" w:rsidRDefault="003928BD" w:rsidP="003928BD">
      <w:pPr>
        <w:spacing w:after="200" w:line="240" w:lineRule="auto"/>
        <w:jc w:val="both"/>
        <w:rPr>
          <w:rFonts w:ascii="Times New Roman" w:eastAsia="Times New Roman" w:hAnsi="Times New Roman" w:cs="Times New Roman"/>
          <w:sz w:val="24"/>
          <w:szCs w:val="24"/>
          <w:lang w:eastAsia="en-GB"/>
        </w:rPr>
      </w:pPr>
      <w:r w:rsidRPr="003928BD">
        <w:rPr>
          <w:rFonts w:ascii="Times New Roman" w:eastAsia="Times New Roman" w:hAnsi="Times New Roman" w:cs="Times New Roman"/>
          <w:color w:val="000000"/>
          <w:sz w:val="24"/>
          <w:szCs w:val="24"/>
          <w:lang w:eastAsia="en-GB"/>
        </w:rPr>
        <w:t xml:space="preserve">The Offenses Against the Person Act 1861 is a demonstration of the Parliament of the United Kingdom of Great Britain and Ireland. It essentially merges arrangements identified with offenses against the individual from various prior resolutions into a solitary Act. As the Act was from the Parliament of the United Kingdom along these lines it could solidify and alter the Statute Law of England and Ireland identifying with Offenses against the Person. Its regional degree reached out over England and Wales, Northern Ireland, and the Republic of Ireland. Reference of Act 24 and 25 </w:t>
      </w:r>
      <w:proofErr w:type="spellStart"/>
      <w:r w:rsidRPr="003928BD">
        <w:rPr>
          <w:rFonts w:ascii="Times New Roman" w:eastAsia="Times New Roman" w:hAnsi="Times New Roman" w:cs="Times New Roman"/>
          <w:color w:val="000000"/>
          <w:sz w:val="24"/>
          <w:szCs w:val="24"/>
          <w:lang w:eastAsia="en-GB"/>
        </w:rPr>
        <w:t>Vict</w:t>
      </w:r>
      <w:proofErr w:type="spellEnd"/>
      <w:r w:rsidRPr="003928BD">
        <w:rPr>
          <w:rFonts w:ascii="Times New Roman" w:eastAsia="Times New Roman" w:hAnsi="Times New Roman" w:cs="Times New Roman"/>
          <w:color w:val="000000"/>
          <w:sz w:val="24"/>
          <w:szCs w:val="24"/>
          <w:lang w:eastAsia="en-GB"/>
        </w:rPr>
        <w:t xml:space="preserve"> c 100. Royal consent 6 August 1861 and initiated on 1 November 1861. Offenses against the Person Act 1861 is somewhat relevant in today’s context but should focus on implementing strict laws regarding abduction and assaults resulting in bodily harm (</w:t>
      </w:r>
      <w:r w:rsidRPr="003928BD">
        <w:rPr>
          <w:rFonts w:ascii="Times New Roman" w:eastAsia="Times New Roman" w:hAnsi="Times New Roman" w:cs="Times New Roman"/>
          <w:color w:val="000000"/>
          <w:sz w:val="24"/>
          <w:szCs w:val="24"/>
          <w:shd w:val="clear" w:color="auto" w:fill="FFFFFF"/>
          <w:lang w:eastAsia="en-GB"/>
        </w:rPr>
        <w:t>Eugenicos, 2017</w:t>
      </w:r>
      <w:r w:rsidRPr="003928BD">
        <w:rPr>
          <w:rFonts w:ascii="Times New Roman" w:eastAsia="Times New Roman" w:hAnsi="Times New Roman" w:cs="Times New Roman"/>
          <w:color w:val="000000"/>
          <w:sz w:val="24"/>
          <w:szCs w:val="24"/>
          <w:lang w:eastAsia="en-GB"/>
        </w:rPr>
        <w:t>, p. 30). </w:t>
      </w:r>
    </w:p>
    <w:p w14:paraId="7A63A834" w14:textId="17B61A4F" w:rsidR="003928BD" w:rsidRPr="003928BD" w:rsidRDefault="003928BD" w:rsidP="003928BD">
      <w:pPr>
        <w:spacing w:after="200" w:line="240" w:lineRule="auto"/>
        <w:jc w:val="both"/>
        <w:rPr>
          <w:rFonts w:ascii="Times New Roman" w:eastAsia="Times New Roman" w:hAnsi="Times New Roman" w:cs="Times New Roman"/>
          <w:sz w:val="24"/>
          <w:szCs w:val="24"/>
          <w:lang w:eastAsia="en-GB"/>
        </w:rPr>
      </w:pPr>
      <w:r w:rsidRPr="003928BD">
        <w:rPr>
          <w:rFonts w:ascii="Times New Roman" w:eastAsia="Times New Roman" w:hAnsi="Times New Roman" w:cs="Times New Roman"/>
          <w:color w:val="000000"/>
          <w:sz w:val="24"/>
          <w:szCs w:val="24"/>
          <w:lang w:eastAsia="en-GB"/>
        </w:rPr>
        <w:t xml:space="preserve">The Offenses Against the Person Act 1861 is generally reprimanded all over because of its outdating conduct with the requirement for quick and fair resolution. The Law Commission and the Home Office have </w:t>
      </w:r>
      <w:r w:rsidR="00C512AA" w:rsidRPr="003928BD">
        <w:rPr>
          <w:rFonts w:ascii="Times New Roman" w:eastAsia="Times New Roman" w:hAnsi="Times New Roman" w:cs="Times New Roman"/>
          <w:color w:val="000000"/>
          <w:sz w:val="24"/>
          <w:szCs w:val="24"/>
          <w:lang w:eastAsia="en-GB"/>
        </w:rPr>
        <w:t>endeavoured</w:t>
      </w:r>
      <w:r w:rsidRPr="003928BD">
        <w:rPr>
          <w:rFonts w:ascii="Times New Roman" w:eastAsia="Times New Roman" w:hAnsi="Times New Roman" w:cs="Times New Roman"/>
          <w:color w:val="000000"/>
          <w:sz w:val="24"/>
          <w:szCs w:val="24"/>
          <w:lang w:eastAsia="en-GB"/>
        </w:rPr>
        <w:t xml:space="preserve"> to examine The Offenses Against the Person Act changes for longer than 10 years though regardless of this there is no appropriate reaction from the Ministry of Justice concerning this issue. Though it is in the public interest that the piece of enactment influencing the existences of many is productive and </w:t>
      </w:r>
      <w:r w:rsidR="00E358CE" w:rsidRPr="003928BD">
        <w:rPr>
          <w:rFonts w:ascii="Times New Roman" w:eastAsia="Times New Roman" w:hAnsi="Times New Roman" w:cs="Times New Roman"/>
          <w:color w:val="000000"/>
          <w:sz w:val="24"/>
          <w:szCs w:val="24"/>
          <w:lang w:eastAsia="en-GB"/>
        </w:rPr>
        <w:t>does</w:t>
      </w:r>
      <w:r w:rsidR="00E358CE">
        <w:rPr>
          <w:rFonts w:ascii="Times New Roman" w:eastAsia="Times New Roman" w:hAnsi="Times New Roman" w:cs="Times New Roman"/>
          <w:color w:val="000000"/>
          <w:sz w:val="24"/>
          <w:szCs w:val="24"/>
          <w:lang w:eastAsia="en-GB"/>
        </w:rPr>
        <w:t xml:space="preserve"> not</w:t>
      </w:r>
      <w:r w:rsidRPr="003928BD">
        <w:rPr>
          <w:rFonts w:ascii="Times New Roman" w:eastAsia="Times New Roman" w:hAnsi="Times New Roman" w:cs="Times New Roman"/>
          <w:color w:val="000000"/>
          <w:sz w:val="24"/>
          <w:szCs w:val="24"/>
          <w:lang w:eastAsia="en-GB"/>
        </w:rPr>
        <w:t xml:space="preserve"> limit to who is in need. It is viewed as the non-deadly offenses that are focused on the criminal equity framework. </w:t>
      </w:r>
      <w:r w:rsidRPr="003928BD">
        <w:rPr>
          <w:rFonts w:ascii="Times New Roman" w:eastAsia="Times New Roman" w:hAnsi="Times New Roman" w:cs="Times New Roman"/>
          <w:color w:val="000000"/>
          <w:sz w:val="24"/>
          <w:szCs w:val="24"/>
          <w:lang w:eastAsia="en-GB"/>
        </w:rPr>
        <w:lastRenderedPageBreak/>
        <w:t xml:space="preserve">Besides, the enactment overseeing these offenses, it is over 150 years old and the current society has certainly developed and advanced since the Victorian Era. To handle this outdated enactment or act, numerous offenses </w:t>
      </w:r>
      <w:r w:rsidR="00EE4ABB" w:rsidRPr="003928BD">
        <w:rPr>
          <w:rFonts w:ascii="Times New Roman" w:eastAsia="Times New Roman" w:hAnsi="Times New Roman" w:cs="Times New Roman"/>
          <w:color w:val="000000"/>
          <w:sz w:val="24"/>
          <w:szCs w:val="24"/>
          <w:lang w:eastAsia="en-GB"/>
        </w:rPr>
        <w:t>must</w:t>
      </w:r>
      <w:r w:rsidRPr="003928BD">
        <w:rPr>
          <w:rFonts w:ascii="Times New Roman" w:eastAsia="Times New Roman" w:hAnsi="Times New Roman" w:cs="Times New Roman"/>
          <w:color w:val="000000"/>
          <w:sz w:val="24"/>
          <w:szCs w:val="24"/>
          <w:lang w:eastAsia="en-GB"/>
        </w:rPr>
        <w:t xml:space="preserve"> be time confined to suit the current demands and expectations of society with a greater accessibility of the legal understanding behind it. There should be great changes made to on the several components of this offense much more concise and clearer would assist with acquiring and dealing numerous cases from the Crown Court down to the Magistrates Court (</w:t>
      </w:r>
      <w:r w:rsidRPr="003928BD">
        <w:rPr>
          <w:rFonts w:ascii="Times New Roman" w:eastAsia="Times New Roman" w:hAnsi="Times New Roman" w:cs="Times New Roman"/>
          <w:color w:val="000000"/>
          <w:sz w:val="24"/>
          <w:szCs w:val="24"/>
          <w:shd w:val="clear" w:color="auto" w:fill="FFFFFF"/>
          <w:lang w:eastAsia="en-GB"/>
        </w:rPr>
        <w:t>Ali et al, 2019)</w:t>
      </w:r>
      <w:r w:rsidRPr="003928BD">
        <w:rPr>
          <w:rFonts w:ascii="Times New Roman" w:eastAsia="Times New Roman" w:hAnsi="Times New Roman" w:cs="Times New Roman"/>
          <w:color w:val="000000"/>
          <w:sz w:val="24"/>
          <w:szCs w:val="24"/>
          <w:lang w:eastAsia="en-GB"/>
        </w:rPr>
        <w:t>. </w:t>
      </w:r>
    </w:p>
    <w:p w14:paraId="5C38DD95" w14:textId="759FDB50" w:rsidR="003928BD" w:rsidRPr="003928BD" w:rsidRDefault="003928BD" w:rsidP="003928BD">
      <w:pPr>
        <w:spacing w:after="200" w:line="240" w:lineRule="auto"/>
        <w:jc w:val="both"/>
        <w:rPr>
          <w:rFonts w:ascii="Times New Roman" w:eastAsia="Times New Roman" w:hAnsi="Times New Roman" w:cs="Times New Roman"/>
          <w:sz w:val="24"/>
          <w:szCs w:val="24"/>
          <w:lang w:eastAsia="en-GB"/>
        </w:rPr>
      </w:pPr>
      <w:r w:rsidRPr="003928BD">
        <w:rPr>
          <w:rFonts w:ascii="Times New Roman" w:eastAsia="Times New Roman" w:hAnsi="Times New Roman" w:cs="Times New Roman"/>
          <w:color w:val="000000"/>
          <w:sz w:val="24"/>
          <w:szCs w:val="24"/>
          <w:lang w:eastAsia="en-GB"/>
        </w:rPr>
        <w:t xml:space="preserve">Under this current law regarding non-lethal offenses, attacks, sustaining injuries or dangerous behaviour falls under the area 20. Under the segment 18, bad damage or injury being sustained with a bad intention in included. Each of </w:t>
      </w:r>
      <w:r w:rsidR="00BF48CD" w:rsidRPr="003928BD">
        <w:rPr>
          <w:rFonts w:ascii="Times New Roman" w:eastAsia="Times New Roman" w:hAnsi="Times New Roman" w:cs="Times New Roman"/>
          <w:color w:val="000000"/>
          <w:sz w:val="24"/>
          <w:szCs w:val="24"/>
          <w:lang w:eastAsia="en-GB"/>
        </w:rPr>
        <w:t>these areas</w:t>
      </w:r>
      <w:r w:rsidRPr="003928BD">
        <w:rPr>
          <w:rFonts w:ascii="Times New Roman" w:eastAsia="Times New Roman" w:hAnsi="Times New Roman" w:cs="Times New Roman"/>
          <w:color w:val="000000"/>
          <w:sz w:val="24"/>
          <w:szCs w:val="24"/>
          <w:lang w:eastAsia="en-GB"/>
        </w:rPr>
        <w:t xml:space="preserve"> will be discussed in as part of this writing.  There are various components as part of this current law on non-lethal offenses, so the fundamental point which wants to be addressed is that this law is confusing, </w:t>
      </w:r>
      <w:r w:rsidR="0085109F" w:rsidRPr="003928BD">
        <w:rPr>
          <w:rFonts w:ascii="Times New Roman" w:eastAsia="Times New Roman" w:hAnsi="Times New Roman" w:cs="Times New Roman"/>
          <w:color w:val="000000"/>
          <w:sz w:val="24"/>
          <w:szCs w:val="24"/>
          <w:lang w:eastAsia="en-GB"/>
        </w:rPr>
        <w:t>insufficient,</w:t>
      </w:r>
      <w:r w:rsidRPr="003928BD">
        <w:rPr>
          <w:rFonts w:ascii="Times New Roman" w:eastAsia="Times New Roman" w:hAnsi="Times New Roman" w:cs="Times New Roman"/>
          <w:color w:val="000000"/>
          <w:sz w:val="24"/>
          <w:szCs w:val="24"/>
          <w:lang w:eastAsia="en-GB"/>
        </w:rPr>
        <w:t xml:space="preserve"> and ineffective and requires great amendment or transformation. An attack is a precedent-based law offense and can be demonstrated by anyone, though it is important for the individual to be caught and held accountable for the actions. An attack is when a person intends to act i</w:t>
      </w:r>
      <w:r w:rsidR="00A375A9">
        <w:rPr>
          <w:rFonts w:ascii="Times New Roman" w:eastAsia="Times New Roman" w:hAnsi="Times New Roman" w:cs="Times New Roman"/>
          <w:color w:val="000000"/>
          <w:sz w:val="24"/>
          <w:szCs w:val="24"/>
          <w:lang w:eastAsia="en-GB"/>
        </w:rPr>
        <w:t>n</w:t>
      </w:r>
      <w:r w:rsidRPr="003928BD">
        <w:rPr>
          <w:rFonts w:ascii="Times New Roman" w:eastAsia="Times New Roman" w:hAnsi="Times New Roman" w:cs="Times New Roman"/>
          <w:color w:val="000000"/>
          <w:sz w:val="24"/>
          <w:szCs w:val="24"/>
          <w:lang w:eastAsia="en-GB"/>
        </w:rPr>
        <w:t xml:space="preserve"> a certain manner deliberately with the intention of delivering some form of harm to the victim whether this be mentally, physically or emotionally (Kirchengast And crofts, 2019</w:t>
      </w:r>
      <w:proofErr w:type="gramStart"/>
      <w:r w:rsidRPr="003928BD">
        <w:rPr>
          <w:rFonts w:ascii="Times New Roman" w:eastAsia="Times New Roman" w:hAnsi="Times New Roman" w:cs="Times New Roman"/>
          <w:color w:val="000000"/>
          <w:sz w:val="24"/>
          <w:szCs w:val="24"/>
          <w:lang w:eastAsia="en-GB"/>
        </w:rPr>
        <w:t>)..</w:t>
      </w:r>
      <w:proofErr w:type="gramEnd"/>
      <w:r w:rsidRPr="003928BD">
        <w:rPr>
          <w:rFonts w:ascii="Times New Roman" w:eastAsia="Times New Roman" w:hAnsi="Times New Roman" w:cs="Times New Roman"/>
          <w:color w:val="000000"/>
          <w:sz w:val="24"/>
          <w:szCs w:val="24"/>
          <w:lang w:eastAsia="en-GB"/>
        </w:rPr>
        <w:t xml:space="preserve"> The intent of a vicious attack can have great consequences. </w:t>
      </w:r>
    </w:p>
    <w:p w14:paraId="0C997F5D" w14:textId="74860AD6" w:rsidR="003928BD" w:rsidRPr="003928BD" w:rsidRDefault="003928BD" w:rsidP="003928BD">
      <w:pPr>
        <w:spacing w:after="200" w:line="240" w:lineRule="auto"/>
        <w:jc w:val="both"/>
        <w:rPr>
          <w:rFonts w:ascii="Times New Roman" w:eastAsia="Times New Roman" w:hAnsi="Times New Roman" w:cs="Times New Roman"/>
          <w:sz w:val="24"/>
          <w:szCs w:val="24"/>
          <w:lang w:eastAsia="en-GB"/>
        </w:rPr>
      </w:pPr>
      <w:r w:rsidRPr="003928BD">
        <w:rPr>
          <w:rFonts w:ascii="Times New Roman" w:eastAsia="Times New Roman" w:hAnsi="Times New Roman" w:cs="Times New Roman"/>
          <w:color w:val="000000"/>
          <w:sz w:val="24"/>
          <w:szCs w:val="24"/>
          <w:lang w:eastAsia="en-GB"/>
        </w:rPr>
        <w:t xml:space="preserve">An illustration of an attack can be very much exhibited in London v DPP, where the litigant had pointed a false firearm at the casualty as a joke. An attack was submitted as the casualty captured quick unlawful individual viciousness as the litigant had acted wildly (Kirchengast </w:t>
      </w:r>
      <w:r w:rsidR="00EB3E4A" w:rsidRPr="003928BD">
        <w:rPr>
          <w:rFonts w:ascii="Times New Roman" w:eastAsia="Times New Roman" w:hAnsi="Times New Roman" w:cs="Times New Roman"/>
          <w:color w:val="000000"/>
          <w:sz w:val="24"/>
          <w:szCs w:val="24"/>
          <w:lang w:eastAsia="en-GB"/>
        </w:rPr>
        <w:t>and</w:t>
      </w:r>
      <w:r w:rsidRPr="003928BD">
        <w:rPr>
          <w:rFonts w:ascii="Times New Roman" w:eastAsia="Times New Roman" w:hAnsi="Times New Roman" w:cs="Times New Roman"/>
          <w:color w:val="000000"/>
          <w:sz w:val="24"/>
          <w:szCs w:val="24"/>
          <w:lang w:eastAsia="en-GB"/>
        </w:rPr>
        <w:t xml:space="preserve"> crofts, 2019). In contrast to an attack, genuine contact is required between the person in question and the respondent yet in the event of this offen</w:t>
      </w:r>
      <w:r w:rsidR="00E91997">
        <w:rPr>
          <w:rFonts w:ascii="Times New Roman" w:eastAsia="Times New Roman" w:hAnsi="Times New Roman" w:cs="Times New Roman"/>
          <w:color w:val="000000"/>
          <w:sz w:val="24"/>
          <w:szCs w:val="24"/>
          <w:lang w:eastAsia="en-GB"/>
        </w:rPr>
        <w:t>ce</w:t>
      </w:r>
      <w:r w:rsidRPr="003928BD">
        <w:rPr>
          <w:rFonts w:ascii="Times New Roman" w:eastAsia="Times New Roman" w:hAnsi="Times New Roman" w:cs="Times New Roman"/>
          <w:color w:val="000000"/>
          <w:sz w:val="24"/>
          <w:szCs w:val="24"/>
          <w:lang w:eastAsia="en-GB"/>
        </w:rPr>
        <w:t xml:space="preserve"> there is no injury. This offen</w:t>
      </w:r>
      <w:r w:rsidR="00E91997">
        <w:rPr>
          <w:rFonts w:ascii="Times New Roman" w:eastAsia="Times New Roman" w:hAnsi="Times New Roman" w:cs="Times New Roman"/>
          <w:color w:val="000000"/>
          <w:sz w:val="24"/>
          <w:szCs w:val="24"/>
          <w:lang w:eastAsia="en-GB"/>
        </w:rPr>
        <w:t>ce</w:t>
      </w:r>
      <w:r w:rsidRPr="003928BD">
        <w:rPr>
          <w:rFonts w:ascii="Times New Roman" w:eastAsia="Times New Roman" w:hAnsi="Times New Roman" w:cs="Times New Roman"/>
          <w:color w:val="000000"/>
          <w:sz w:val="24"/>
          <w:szCs w:val="24"/>
          <w:lang w:eastAsia="en-GB"/>
        </w:rPr>
        <w:t xml:space="preserve"> is known as unlawful contacting.</w:t>
      </w:r>
    </w:p>
    <w:p w14:paraId="77B7CB47" w14:textId="0A16A0A7" w:rsidR="003928BD" w:rsidRPr="003928BD" w:rsidRDefault="003928BD" w:rsidP="003928BD">
      <w:pPr>
        <w:spacing w:after="200" w:line="240" w:lineRule="auto"/>
        <w:jc w:val="both"/>
        <w:rPr>
          <w:rFonts w:ascii="Times New Roman" w:eastAsia="Times New Roman" w:hAnsi="Times New Roman" w:cs="Times New Roman"/>
          <w:sz w:val="24"/>
          <w:szCs w:val="24"/>
          <w:lang w:eastAsia="en-GB"/>
        </w:rPr>
      </w:pPr>
      <w:r w:rsidRPr="003928BD">
        <w:rPr>
          <w:rFonts w:ascii="Times New Roman" w:eastAsia="Times New Roman" w:hAnsi="Times New Roman" w:cs="Times New Roman"/>
          <w:color w:val="000000"/>
          <w:sz w:val="24"/>
          <w:szCs w:val="24"/>
          <w:lang w:eastAsia="en-GB"/>
        </w:rPr>
        <w:t>Another genuine offen</w:t>
      </w:r>
      <w:r w:rsidR="0081310D">
        <w:rPr>
          <w:rFonts w:ascii="Times New Roman" w:eastAsia="Times New Roman" w:hAnsi="Times New Roman" w:cs="Times New Roman"/>
          <w:color w:val="000000"/>
          <w:sz w:val="24"/>
          <w:szCs w:val="24"/>
          <w:lang w:eastAsia="en-GB"/>
        </w:rPr>
        <w:t>ce</w:t>
      </w:r>
      <w:r w:rsidRPr="003928BD">
        <w:rPr>
          <w:rFonts w:ascii="Times New Roman" w:eastAsia="Times New Roman" w:hAnsi="Times New Roman" w:cs="Times New Roman"/>
          <w:color w:val="000000"/>
          <w:sz w:val="24"/>
          <w:szCs w:val="24"/>
          <w:lang w:eastAsia="en-GB"/>
        </w:rPr>
        <w:t xml:space="preserve"> is area 20 of Offen</w:t>
      </w:r>
      <w:r w:rsidR="0081310D">
        <w:rPr>
          <w:rFonts w:ascii="Times New Roman" w:eastAsia="Times New Roman" w:hAnsi="Times New Roman" w:cs="Times New Roman"/>
          <w:color w:val="000000"/>
          <w:sz w:val="24"/>
          <w:szCs w:val="24"/>
          <w:lang w:eastAsia="en-GB"/>
        </w:rPr>
        <w:t>ces</w:t>
      </w:r>
      <w:r w:rsidRPr="003928BD">
        <w:rPr>
          <w:rFonts w:ascii="Times New Roman" w:eastAsia="Times New Roman" w:hAnsi="Times New Roman" w:cs="Times New Roman"/>
          <w:color w:val="000000"/>
          <w:sz w:val="24"/>
          <w:szCs w:val="24"/>
          <w:lang w:eastAsia="en-GB"/>
        </w:rPr>
        <w:t xml:space="preserve"> Against The Persons which is the vindictive injuring or punishment or intolerable substantial behaviour. This segment gives that whosoever will unlawfully and malignantly be twisted or deliver any intolerable real mischief upon some other individual, either with or with no weapon or instrument, will be liable of an offense. The term appalling substantial mischief implies genuine damage as on account of R v Saunders (1985). In the previously mentioned case, the respondent gave his significant other an apple which he had harmed with arsenic. He needed to murder her so he could wed another. The spouse took a piece from the apple and afterward offered it to the girl who ate the full apple and passed away. Later the father was responsible for the homicide of his daughter. His expectation to kill his wife resulted in the death of his daughter. This offen</w:t>
      </w:r>
      <w:r w:rsidR="00562B61">
        <w:rPr>
          <w:rFonts w:ascii="Times New Roman" w:eastAsia="Times New Roman" w:hAnsi="Times New Roman" w:cs="Times New Roman"/>
          <w:color w:val="000000"/>
          <w:sz w:val="24"/>
          <w:szCs w:val="24"/>
          <w:lang w:eastAsia="en-GB"/>
        </w:rPr>
        <w:t>ce</w:t>
      </w:r>
      <w:r w:rsidRPr="003928BD">
        <w:rPr>
          <w:rFonts w:ascii="Times New Roman" w:eastAsia="Times New Roman" w:hAnsi="Times New Roman" w:cs="Times New Roman"/>
          <w:color w:val="000000"/>
          <w:sz w:val="24"/>
          <w:szCs w:val="24"/>
          <w:lang w:eastAsia="en-GB"/>
        </w:rPr>
        <w:t xml:space="preserve"> makes two offen</w:t>
      </w:r>
      <w:r w:rsidR="00562B61">
        <w:rPr>
          <w:rFonts w:ascii="Times New Roman" w:eastAsia="Times New Roman" w:hAnsi="Times New Roman" w:cs="Times New Roman"/>
          <w:color w:val="000000"/>
          <w:sz w:val="24"/>
          <w:szCs w:val="24"/>
          <w:lang w:eastAsia="en-GB"/>
        </w:rPr>
        <w:t>c</w:t>
      </w:r>
      <w:r w:rsidRPr="003928BD">
        <w:rPr>
          <w:rFonts w:ascii="Times New Roman" w:eastAsia="Times New Roman" w:hAnsi="Times New Roman" w:cs="Times New Roman"/>
          <w:color w:val="000000"/>
          <w:sz w:val="24"/>
          <w:szCs w:val="24"/>
          <w:lang w:eastAsia="en-GB"/>
        </w:rPr>
        <w:t>es. The first offen</w:t>
      </w:r>
      <w:r w:rsidR="00562B61">
        <w:rPr>
          <w:rFonts w:ascii="Times New Roman" w:eastAsia="Times New Roman" w:hAnsi="Times New Roman" w:cs="Times New Roman"/>
          <w:color w:val="000000"/>
          <w:sz w:val="24"/>
          <w:szCs w:val="24"/>
          <w:lang w:eastAsia="en-GB"/>
        </w:rPr>
        <w:t>ce</w:t>
      </w:r>
      <w:r w:rsidRPr="003928BD">
        <w:rPr>
          <w:rFonts w:ascii="Times New Roman" w:eastAsia="Times New Roman" w:hAnsi="Times New Roman" w:cs="Times New Roman"/>
          <w:color w:val="000000"/>
          <w:sz w:val="24"/>
          <w:szCs w:val="24"/>
          <w:lang w:eastAsia="en-GB"/>
        </w:rPr>
        <w:t xml:space="preserve"> is the intended injuring and the punishment of offensive substantial damage. The most extreme sentence is 5 years (</w:t>
      </w:r>
      <w:r w:rsidRPr="003928BD">
        <w:rPr>
          <w:rFonts w:ascii="Times New Roman" w:eastAsia="Times New Roman" w:hAnsi="Times New Roman" w:cs="Times New Roman"/>
          <w:color w:val="000000"/>
          <w:sz w:val="24"/>
          <w:szCs w:val="24"/>
          <w:shd w:val="clear" w:color="auto" w:fill="FFFFFF"/>
          <w:lang w:eastAsia="en-GB"/>
        </w:rPr>
        <w:t>Morgan, 2018)</w:t>
      </w:r>
      <w:r w:rsidRPr="003928BD">
        <w:rPr>
          <w:rFonts w:ascii="Times New Roman" w:eastAsia="Times New Roman" w:hAnsi="Times New Roman" w:cs="Times New Roman"/>
          <w:color w:val="000000"/>
          <w:sz w:val="24"/>
          <w:szCs w:val="24"/>
          <w:lang w:eastAsia="en-GB"/>
        </w:rPr>
        <w:t>.</w:t>
      </w:r>
    </w:p>
    <w:p w14:paraId="60FE6158" w14:textId="00491DF6" w:rsidR="003928BD" w:rsidRPr="003928BD" w:rsidRDefault="003928BD" w:rsidP="003928BD">
      <w:pPr>
        <w:spacing w:after="200" w:line="240" w:lineRule="auto"/>
        <w:jc w:val="both"/>
        <w:rPr>
          <w:rFonts w:ascii="Times New Roman" w:eastAsia="Times New Roman" w:hAnsi="Times New Roman" w:cs="Times New Roman"/>
          <w:sz w:val="24"/>
          <w:szCs w:val="24"/>
          <w:lang w:eastAsia="en-GB"/>
        </w:rPr>
      </w:pPr>
      <w:r w:rsidRPr="003928BD">
        <w:rPr>
          <w:rFonts w:ascii="Times New Roman" w:eastAsia="Times New Roman" w:hAnsi="Times New Roman" w:cs="Times New Roman"/>
          <w:color w:val="000000"/>
          <w:sz w:val="24"/>
          <w:szCs w:val="24"/>
          <w:lang w:eastAsia="en-GB"/>
        </w:rPr>
        <w:t>R v Bollom (2004) is another offen</w:t>
      </w:r>
      <w:r w:rsidR="00562B61">
        <w:rPr>
          <w:rFonts w:ascii="Times New Roman" w:eastAsia="Times New Roman" w:hAnsi="Times New Roman" w:cs="Times New Roman"/>
          <w:color w:val="000000"/>
          <w:sz w:val="24"/>
          <w:szCs w:val="24"/>
          <w:lang w:eastAsia="en-GB"/>
        </w:rPr>
        <w:t>ce</w:t>
      </w:r>
      <w:r w:rsidRPr="003928BD">
        <w:rPr>
          <w:rFonts w:ascii="Times New Roman" w:eastAsia="Times New Roman" w:hAnsi="Times New Roman" w:cs="Times New Roman"/>
          <w:color w:val="000000"/>
          <w:sz w:val="24"/>
          <w:szCs w:val="24"/>
          <w:lang w:eastAsia="en-GB"/>
        </w:rPr>
        <w:t xml:space="preserve"> that was of intolerable real mischief under segment 18 of Offenses Against the Person Act 1861 in which the respondent caused wounds on his partners 17-month-old little girl [R v Bollom, 2004]. The wounds comprised of different wounds and scraped areas. He bid against the conviction because the appointed authority ought to have coordinated the jury that in surveying whether the wounds were deep enough to result in real </w:t>
      </w:r>
      <w:r w:rsidR="00062417" w:rsidRPr="003928BD">
        <w:rPr>
          <w:rFonts w:ascii="Times New Roman" w:eastAsia="Times New Roman" w:hAnsi="Times New Roman" w:cs="Times New Roman"/>
          <w:color w:val="000000"/>
          <w:sz w:val="24"/>
          <w:szCs w:val="24"/>
          <w:lang w:eastAsia="en-GB"/>
        </w:rPr>
        <w:t>damage,</w:t>
      </w:r>
      <w:r w:rsidRPr="003928BD">
        <w:rPr>
          <w:rFonts w:ascii="Times New Roman" w:eastAsia="Times New Roman" w:hAnsi="Times New Roman" w:cs="Times New Roman"/>
          <w:color w:val="000000"/>
          <w:sz w:val="24"/>
          <w:szCs w:val="24"/>
          <w:lang w:eastAsia="en-GB"/>
        </w:rPr>
        <w:t xml:space="preserve"> and they ought not to consider the age of the person in question. In any case, the appointed authority neglected to coordinate the jury that they should be certain that the wounds came from the one attack. The master clinical observer proposed a portion of the wounds</w:t>
      </w:r>
      <w:r w:rsidR="00062417">
        <w:rPr>
          <w:rFonts w:ascii="Times New Roman" w:eastAsia="Times New Roman" w:hAnsi="Times New Roman" w:cs="Times New Roman"/>
          <w:color w:val="000000"/>
          <w:sz w:val="24"/>
          <w:szCs w:val="24"/>
          <w:lang w:eastAsia="en-GB"/>
        </w:rPr>
        <w:t xml:space="preserve"> </w:t>
      </w:r>
      <w:r w:rsidRPr="003928BD">
        <w:rPr>
          <w:rFonts w:ascii="Times New Roman" w:eastAsia="Times New Roman" w:hAnsi="Times New Roman" w:cs="Times New Roman"/>
          <w:color w:val="000000"/>
          <w:sz w:val="24"/>
          <w:szCs w:val="24"/>
          <w:lang w:eastAsia="en-GB"/>
        </w:rPr>
        <w:t xml:space="preserve">were </w:t>
      </w:r>
      <w:r w:rsidR="00062417" w:rsidRPr="003928BD">
        <w:rPr>
          <w:rFonts w:ascii="Times New Roman" w:eastAsia="Times New Roman" w:hAnsi="Times New Roman" w:cs="Times New Roman"/>
          <w:color w:val="000000"/>
          <w:sz w:val="24"/>
          <w:szCs w:val="24"/>
          <w:lang w:eastAsia="en-GB"/>
        </w:rPr>
        <w:t>deeper and more severe</w:t>
      </w:r>
      <w:r w:rsidR="00062417">
        <w:rPr>
          <w:rFonts w:ascii="Times New Roman" w:eastAsia="Times New Roman" w:hAnsi="Times New Roman" w:cs="Times New Roman"/>
          <w:color w:val="000000"/>
          <w:sz w:val="24"/>
          <w:szCs w:val="24"/>
          <w:lang w:eastAsia="en-GB"/>
        </w:rPr>
        <w:t xml:space="preserve"> </w:t>
      </w:r>
      <w:r w:rsidRPr="003928BD">
        <w:rPr>
          <w:rFonts w:ascii="Times New Roman" w:eastAsia="Times New Roman" w:hAnsi="Times New Roman" w:cs="Times New Roman"/>
          <w:color w:val="000000"/>
          <w:sz w:val="24"/>
          <w:szCs w:val="24"/>
          <w:lang w:eastAsia="en-GB"/>
        </w:rPr>
        <w:t xml:space="preserve">than the others. The respondent's conviction of unfortunate real damage was subsequently suppressed. On the off chance that the litigant either wounded or caused genuine harm to the physical and mental nature of the victim and planned </w:t>
      </w:r>
      <w:r w:rsidRPr="003928BD">
        <w:rPr>
          <w:rFonts w:ascii="Times New Roman" w:eastAsia="Times New Roman" w:hAnsi="Times New Roman" w:cs="Times New Roman"/>
          <w:color w:val="000000"/>
          <w:sz w:val="24"/>
          <w:szCs w:val="24"/>
          <w:lang w:eastAsia="en-GB"/>
        </w:rPr>
        <w:lastRenderedPageBreak/>
        <w:t xml:space="preserve">to make genuine disaster from </w:t>
      </w:r>
      <w:r w:rsidR="00062417" w:rsidRPr="003928BD">
        <w:rPr>
          <w:rFonts w:ascii="Times New Roman" w:eastAsia="Times New Roman" w:hAnsi="Times New Roman" w:cs="Times New Roman"/>
          <w:color w:val="000000"/>
          <w:sz w:val="24"/>
          <w:szCs w:val="24"/>
          <w:lang w:eastAsia="en-GB"/>
        </w:rPr>
        <w:t>this action</w:t>
      </w:r>
      <w:r w:rsidRPr="003928BD">
        <w:rPr>
          <w:rFonts w:ascii="Times New Roman" w:eastAsia="Times New Roman" w:hAnsi="Times New Roman" w:cs="Times New Roman"/>
          <w:color w:val="000000"/>
          <w:sz w:val="24"/>
          <w:szCs w:val="24"/>
          <w:lang w:eastAsia="en-GB"/>
        </w:rPr>
        <w:t>, then the most extreme sentence of this offense is life detainment.</w:t>
      </w:r>
    </w:p>
    <w:p w14:paraId="19E9653B" w14:textId="41F85B16" w:rsidR="003928BD" w:rsidRPr="003928BD" w:rsidRDefault="003928BD" w:rsidP="003928BD">
      <w:pPr>
        <w:spacing w:after="200" w:line="240" w:lineRule="auto"/>
        <w:jc w:val="both"/>
        <w:rPr>
          <w:rFonts w:ascii="Times New Roman" w:eastAsia="Times New Roman" w:hAnsi="Times New Roman" w:cs="Times New Roman"/>
          <w:sz w:val="24"/>
          <w:szCs w:val="24"/>
          <w:lang w:eastAsia="en-GB"/>
        </w:rPr>
      </w:pPr>
      <w:r w:rsidRPr="003928BD">
        <w:rPr>
          <w:rFonts w:ascii="Times New Roman" w:eastAsia="Times New Roman" w:hAnsi="Times New Roman" w:cs="Times New Roman"/>
          <w:color w:val="000000"/>
          <w:sz w:val="24"/>
          <w:szCs w:val="24"/>
          <w:lang w:eastAsia="en-GB"/>
        </w:rPr>
        <w:t xml:space="preserve">DPP v Smith (1961) is an offense where a cop </w:t>
      </w:r>
      <w:r w:rsidR="000D1F16" w:rsidRPr="003928BD">
        <w:rPr>
          <w:rFonts w:ascii="Times New Roman" w:eastAsia="Times New Roman" w:hAnsi="Times New Roman" w:cs="Times New Roman"/>
          <w:color w:val="000000"/>
          <w:sz w:val="24"/>
          <w:szCs w:val="24"/>
          <w:lang w:eastAsia="en-GB"/>
        </w:rPr>
        <w:t>endeavoured</w:t>
      </w:r>
      <w:r w:rsidRPr="003928BD">
        <w:rPr>
          <w:rFonts w:ascii="Times New Roman" w:eastAsia="Times New Roman" w:hAnsi="Times New Roman" w:cs="Times New Roman"/>
          <w:color w:val="000000"/>
          <w:sz w:val="24"/>
          <w:szCs w:val="24"/>
          <w:lang w:eastAsia="en-GB"/>
        </w:rPr>
        <w:t xml:space="preserve"> to keep the respondent from driving off with the taken items by jumping onto the roof of the vehicle. The defendant drove off at a high speed and was confused with what approach to take in for getting the cop off the vehicle. The prosecutor battled that he </w:t>
      </w:r>
      <w:r w:rsidR="000D1F16" w:rsidRPr="003928BD">
        <w:rPr>
          <w:rFonts w:ascii="Times New Roman" w:eastAsia="Times New Roman" w:hAnsi="Times New Roman" w:cs="Times New Roman"/>
          <w:color w:val="000000"/>
          <w:sz w:val="24"/>
          <w:szCs w:val="24"/>
          <w:lang w:eastAsia="en-GB"/>
        </w:rPr>
        <w:t>did not</w:t>
      </w:r>
      <w:r w:rsidRPr="003928BD">
        <w:rPr>
          <w:rFonts w:ascii="Times New Roman" w:eastAsia="Times New Roman" w:hAnsi="Times New Roman" w:cs="Times New Roman"/>
          <w:color w:val="000000"/>
          <w:sz w:val="24"/>
          <w:szCs w:val="24"/>
          <w:lang w:eastAsia="en-GB"/>
        </w:rPr>
        <w:t xml:space="preserve"> intend to hurt the cop. Amazingly, after the cop was pounded onto the method of another moving toward the </w:t>
      </w:r>
      <w:r w:rsidR="000D1F16" w:rsidRPr="003928BD">
        <w:rPr>
          <w:rFonts w:ascii="Times New Roman" w:eastAsia="Times New Roman" w:hAnsi="Times New Roman" w:cs="Times New Roman"/>
          <w:color w:val="000000"/>
          <w:sz w:val="24"/>
          <w:szCs w:val="24"/>
          <w:lang w:eastAsia="en-GB"/>
        </w:rPr>
        <w:t>vehicle and</w:t>
      </w:r>
      <w:r w:rsidRPr="003928BD">
        <w:rPr>
          <w:rFonts w:ascii="Times New Roman" w:eastAsia="Times New Roman" w:hAnsi="Times New Roman" w:cs="Times New Roman"/>
          <w:color w:val="000000"/>
          <w:sz w:val="24"/>
          <w:szCs w:val="24"/>
          <w:lang w:eastAsia="en-GB"/>
        </w:rPr>
        <w:t xml:space="preserve"> was butchered. The respondent was arraigned for murder [DPP v Smith, 1961]. The prosecutor asserted on the ground that this was a miss-course and that a theoretical test should apply. The Court of Appeal smothered his conviction for manslaughter and subbed a homicide conviction applying a theoretical test. Later the arraignment drew in the House of Lords who re-instated the criminal conviction and held that there was no misleading thus holding the objective test was relevant. </w:t>
      </w:r>
    </w:p>
    <w:p w14:paraId="29DD505E" w14:textId="57BFFD14" w:rsidR="003928BD" w:rsidRPr="003928BD" w:rsidRDefault="003928BD" w:rsidP="003928BD">
      <w:pPr>
        <w:spacing w:after="200" w:line="240" w:lineRule="auto"/>
        <w:jc w:val="both"/>
        <w:rPr>
          <w:rFonts w:ascii="Times New Roman" w:eastAsia="Times New Roman" w:hAnsi="Times New Roman" w:cs="Times New Roman"/>
          <w:sz w:val="24"/>
          <w:szCs w:val="24"/>
          <w:lang w:eastAsia="en-GB"/>
        </w:rPr>
      </w:pPr>
      <w:r w:rsidRPr="003928BD">
        <w:rPr>
          <w:rFonts w:ascii="Times New Roman" w:eastAsia="Times New Roman" w:hAnsi="Times New Roman" w:cs="Times New Roman"/>
          <w:color w:val="000000"/>
          <w:sz w:val="24"/>
          <w:szCs w:val="24"/>
          <w:lang w:eastAsia="en-GB"/>
        </w:rPr>
        <w:t>R v Miller (1954) is another such offen</w:t>
      </w:r>
      <w:r w:rsidR="00773852">
        <w:rPr>
          <w:rFonts w:ascii="Times New Roman" w:eastAsia="Times New Roman" w:hAnsi="Times New Roman" w:cs="Times New Roman"/>
          <w:color w:val="000000"/>
          <w:sz w:val="24"/>
          <w:szCs w:val="24"/>
          <w:lang w:eastAsia="en-GB"/>
        </w:rPr>
        <w:t>c</w:t>
      </w:r>
      <w:r w:rsidRPr="003928BD">
        <w:rPr>
          <w:rFonts w:ascii="Times New Roman" w:eastAsia="Times New Roman" w:hAnsi="Times New Roman" w:cs="Times New Roman"/>
          <w:color w:val="000000"/>
          <w:sz w:val="24"/>
          <w:szCs w:val="24"/>
          <w:lang w:eastAsia="en-GB"/>
        </w:rPr>
        <w:t xml:space="preserve">e where the defendant had been out enjoying the evening [R v Miller, 1954]. Exactly when he returned to his home, he fell asleep on the bed with a lit cigarette in his grip. He got up and saw that the cigarette had lit a little fire. On seeing the fire, he then got up and went to another room and went back to rest. At the beginning, the prosecution </w:t>
      </w:r>
      <w:proofErr w:type="gramStart"/>
      <w:r w:rsidRPr="003928BD">
        <w:rPr>
          <w:rFonts w:ascii="Times New Roman" w:eastAsia="Times New Roman" w:hAnsi="Times New Roman" w:cs="Times New Roman"/>
          <w:color w:val="000000"/>
          <w:sz w:val="24"/>
          <w:szCs w:val="24"/>
          <w:lang w:eastAsia="en-GB"/>
        </w:rPr>
        <w:t>didn't</w:t>
      </w:r>
      <w:proofErr w:type="gramEnd"/>
      <w:r w:rsidRPr="003928BD">
        <w:rPr>
          <w:rFonts w:ascii="Times New Roman" w:eastAsia="Times New Roman" w:hAnsi="Times New Roman" w:cs="Times New Roman"/>
          <w:color w:val="000000"/>
          <w:sz w:val="24"/>
          <w:szCs w:val="24"/>
          <w:lang w:eastAsia="en-GB"/>
        </w:rPr>
        <w:t xml:space="preserve"> rely upon the exhibits of the defendant falling asleep with a lit cigarette as being silly, yet although he was aware of the starting of the </w:t>
      </w:r>
      <w:r w:rsidR="00736315" w:rsidRPr="003928BD">
        <w:rPr>
          <w:rFonts w:ascii="Times New Roman" w:eastAsia="Times New Roman" w:hAnsi="Times New Roman" w:cs="Times New Roman"/>
          <w:color w:val="000000"/>
          <w:sz w:val="24"/>
          <w:szCs w:val="24"/>
          <w:lang w:eastAsia="en-GB"/>
        </w:rPr>
        <w:t>fire,</w:t>
      </w:r>
      <w:r w:rsidR="00773852" w:rsidRPr="003928BD">
        <w:rPr>
          <w:rFonts w:ascii="Times New Roman" w:eastAsia="Times New Roman" w:hAnsi="Times New Roman" w:cs="Times New Roman"/>
          <w:color w:val="000000"/>
          <w:sz w:val="24"/>
          <w:szCs w:val="24"/>
          <w:lang w:eastAsia="en-GB"/>
        </w:rPr>
        <w:t xml:space="preserve"> he</w:t>
      </w:r>
      <w:r w:rsidRPr="003928BD">
        <w:rPr>
          <w:rFonts w:ascii="Times New Roman" w:eastAsia="Times New Roman" w:hAnsi="Times New Roman" w:cs="Times New Roman"/>
          <w:color w:val="000000"/>
          <w:sz w:val="24"/>
          <w:szCs w:val="24"/>
          <w:lang w:eastAsia="en-GB"/>
        </w:rPr>
        <w:t xml:space="preserve"> failed to figure out how to put the fire out or call the fire service. The defendant had caused a perilous condition and thus he was committed for his oversight to do in that capacity. </w:t>
      </w:r>
    </w:p>
    <w:p w14:paraId="2A60E803" w14:textId="01067395" w:rsidR="003928BD" w:rsidRPr="003928BD" w:rsidRDefault="003928BD" w:rsidP="003928BD">
      <w:pPr>
        <w:spacing w:after="200" w:line="240" w:lineRule="auto"/>
        <w:jc w:val="both"/>
        <w:rPr>
          <w:rFonts w:ascii="Times New Roman" w:eastAsia="Times New Roman" w:hAnsi="Times New Roman" w:cs="Times New Roman"/>
          <w:sz w:val="24"/>
          <w:szCs w:val="24"/>
          <w:lang w:eastAsia="en-GB"/>
        </w:rPr>
      </w:pPr>
      <w:r w:rsidRPr="003928BD">
        <w:rPr>
          <w:rFonts w:ascii="Times New Roman" w:eastAsia="Times New Roman" w:hAnsi="Times New Roman" w:cs="Times New Roman"/>
          <w:color w:val="000000"/>
          <w:sz w:val="24"/>
          <w:szCs w:val="24"/>
          <w:lang w:eastAsia="en-GB"/>
        </w:rPr>
        <w:t xml:space="preserve">R v Chan Fook (1994) is the case where a French understudy was occupying the spot of Mrs. Fox who was secured to the disputant [R v Chan-Fook, 1994]. Her wedding ring </w:t>
      </w:r>
      <w:r w:rsidR="00773852" w:rsidRPr="003928BD">
        <w:rPr>
          <w:rFonts w:ascii="Times New Roman" w:eastAsia="Times New Roman" w:hAnsi="Times New Roman" w:cs="Times New Roman"/>
          <w:color w:val="000000"/>
          <w:sz w:val="24"/>
          <w:szCs w:val="24"/>
          <w:lang w:eastAsia="en-GB"/>
        </w:rPr>
        <w:t>vanished,</w:t>
      </w:r>
      <w:r w:rsidRPr="003928BD">
        <w:rPr>
          <w:rFonts w:ascii="Times New Roman" w:eastAsia="Times New Roman" w:hAnsi="Times New Roman" w:cs="Times New Roman"/>
          <w:color w:val="000000"/>
          <w:sz w:val="24"/>
          <w:szCs w:val="24"/>
          <w:lang w:eastAsia="en-GB"/>
        </w:rPr>
        <w:t xml:space="preserve"> and she accused the understudy </w:t>
      </w:r>
      <w:r w:rsidR="00773852" w:rsidRPr="003928BD">
        <w:rPr>
          <w:rFonts w:ascii="Times New Roman" w:eastAsia="Times New Roman" w:hAnsi="Times New Roman" w:cs="Times New Roman"/>
          <w:color w:val="000000"/>
          <w:sz w:val="24"/>
          <w:szCs w:val="24"/>
          <w:lang w:eastAsia="en-GB"/>
        </w:rPr>
        <w:t>of</w:t>
      </w:r>
      <w:r w:rsidRPr="003928BD">
        <w:rPr>
          <w:rFonts w:ascii="Times New Roman" w:eastAsia="Times New Roman" w:hAnsi="Times New Roman" w:cs="Times New Roman"/>
          <w:color w:val="000000"/>
          <w:sz w:val="24"/>
          <w:szCs w:val="24"/>
          <w:lang w:eastAsia="en-GB"/>
        </w:rPr>
        <w:t xml:space="preserve"> taking it. The engaging party examined the understudy during which he was struck a couple of times, followed by being shoved and threatened with further brutality.  He was then shoved higher and further threatened with extra brutality if the ring was not returned. The understudy </w:t>
      </w:r>
      <w:r w:rsidR="00773852" w:rsidRPr="003928BD">
        <w:rPr>
          <w:rFonts w:ascii="Times New Roman" w:eastAsia="Times New Roman" w:hAnsi="Times New Roman" w:cs="Times New Roman"/>
          <w:color w:val="000000"/>
          <w:sz w:val="24"/>
          <w:szCs w:val="24"/>
          <w:lang w:eastAsia="en-GB"/>
        </w:rPr>
        <w:t>endeavoured</w:t>
      </w:r>
      <w:r w:rsidRPr="003928BD">
        <w:rPr>
          <w:rFonts w:ascii="Times New Roman" w:eastAsia="Times New Roman" w:hAnsi="Times New Roman" w:cs="Times New Roman"/>
          <w:color w:val="000000"/>
          <w:sz w:val="24"/>
          <w:szCs w:val="24"/>
          <w:lang w:eastAsia="en-GB"/>
        </w:rPr>
        <w:t xml:space="preserve"> to escape by roping curtains and sheets together and tying them around the curtain post. The wrap post broke and the understudy fell on the ground and suffered from a broken wrist and a </w:t>
      </w:r>
      <w:r w:rsidR="00FC45E8">
        <w:rPr>
          <w:rFonts w:ascii="Times New Roman" w:eastAsia="Times New Roman" w:hAnsi="Times New Roman" w:cs="Times New Roman"/>
          <w:color w:val="000000"/>
          <w:sz w:val="24"/>
          <w:szCs w:val="24"/>
          <w:lang w:eastAsia="en-GB"/>
        </w:rPr>
        <w:t>broken</w:t>
      </w:r>
      <w:r w:rsidRPr="003928BD">
        <w:rPr>
          <w:rFonts w:ascii="Times New Roman" w:eastAsia="Times New Roman" w:hAnsi="Times New Roman" w:cs="Times New Roman"/>
          <w:color w:val="000000"/>
          <w:sz w:val="24"/>
          <w:szCs w:val="24"/>
          <w:lang w:eastAsia="en-GB"/>
        </w:rPr>
        <w:t xml:space="preserve"> hip. The engaging party was blamed for the offense of an assault occasioning genuine and considerable harm under fragment 47 of the Offen</w:t>
      </w:r>
      <w:r w:rsidR="00773852">
        <w:rPr>
          <w:rFonts w:ascii="Times New Roman" w:eastAsia="Times New Roman" w:hAnsi="Times New Roman" w:cs="Times New Roman"/>
          <w:color w:val="000000"/>
          <w:sz w:val="24"/>
          <w:szCs w:val="24"/>
          <w:lang w:eastAsia="en-GB"/>
        </w:rPr>
        <w:t>c</w:t>
      </w:r>
      <w:r w:rsidRPr="003928BD">
        <w:rPr>
          <w:rFonts w:ascii="Times New Roman" w:eastAsia="Times New Roman" w:hAnsi="Times New Roman" w:cs="Times New Roman"/>
          <w:color w:val="000000"/>
          <w:sz w:val="24"/>
          <w:szCs w:val="24"/>
          <w:lang w:eastAsia="en-GB"/>
        </w:rPr>
        <w:t xml:space="preserve">es Against the Person Act 1861. The </w:t>
      </w:r>
      <w:r w:rsidR="00773852" w:rsidRPr="003928BD">
        <w:rPr>
          <w:rFonts w:ascii="Times New Roman" w:eastAsia="Times New Roman" w:hAnsi="Times New Roman" w:cs="Times New Roman"/>
          <w:color w:val="000000"/>
          <w:sz w:val="24"/>
          <w:szCs w:val="24"/>
          <w:lang w:eastAsia="en-GB"/>
        </w:rPr>
        <w:t>arra</w:t>
      </w:r>
      <w:r w:rsidR="00773852">
        <w:rPr>
          <w:rFonts w:ascii="Times New Roman" w:eastAsia="Times New Roman" w:hAnsi="Times New Roman" w:cs="Times New Roman"/>
          <w:color w:val="000000"/>
          <w:sz w:val="24"/>
          <w:szCs w:val="24"/>
          <w:lang w:eastAsia="en-GB"/>
        </w:rPr>
        <w:t>ng</w:t>
      </w:r>
      <w:r w:rsidR="00773852" w:rsidRPr="003928BD">
        <w:rPr>
          <w:rFonts w:ascii="Times New Roman" w:eastAsia="Times New Roman" w:hAnsi="Times New Roman" w:cs="Times New Roman"/>
          <w:color w:val="000000"/>
          <w:sz w:val="24"/>
          <w:szCs w:val="24"/>
          <w:lang w:eastAsia="en-GB"/>
        </w:rPr>
        <w:t>ement</w:t>
      </w:r>
      <w:r w:rsidRPr="003928BD">
        <w:rPr>
          <w:rFonts w:ascii="Times New Roman" w:eastAsia="Times New Roman" w:hAnsi="Times New Roman" w:cs="Times New Roman"/>
          <w:color w:val="000000"/>
          <w:sz w:val="24"/>
          <w:szCs w:val="24"/>
          <w:lang w:eastAsia="en-GB"/>
        </w:rPr>
        <w:t xml:space="preserve"> </w:t>
      </w:r>
      <w:r w:rsidR="00773852" w:rsidRPr="003928BD">
        <w:rPr>
          <w:rFonts w:ascii="Times New Roman" w:eastAsia="Times New Roman" w:hAnsi="Times New Roman" w:cs="Times New Roman"/>
          <w:color w:val="000000"/>
          <w:sz w:val="24"/>
          <w:szCs w:val="24"/>
          <w:lang w:eastAsia="en-GB"/>
        </w:rPr>
        <w:t>did not</w:t>
      </w:r>
      <w:r w:rsidRPr="003928BD">
        <w:rPr>
          <w:rFonts w:ascii="Times New Roman" w:eastAsia="Times New Roman" w:hAnsi="Times New Roman" w:cs="Times New Roman"/>
          <w:color w:val="000000"/>
          <w:sz w:val="24"/>
          <w:szCs w:val="24"/>
          <w:lang w:eastAsia="en-GB"/>
        </w:rPr>
        <w:t xml:space="preserve"> lay out the case as per the real injuries upheld from him jumping out of the windows (clearly expecting his actions may amount to Novus actus interventions). The </w:t>
      </w:r>
      <w:r w:rsidR="00773852" w:rsidRPr="003928BD">
        <w:rPr>
          <w:rFonts w:ascii="Times New Roman" w:eastAsia="Times New Roman" w:hAnsi="Times New Roman" w:cs="Times New Roman"/>
          <w:color w:val="000000"/>
          <w:sz w:val="24"/>
          <w:szCs w:val="24"/>
          <w:lang w:eastAsia="en-GB"/>
        </w:rPr>
        <w:t>arra</w:t>
      </w:r>
      <w:r w:rsidR="00773852">
        <w:rPr>
          <w:rFonts w:ascii="Times New Roman" w:eastAsia="Times New Roman" w:hAnsi="Times New Roman" w:cs="Times New Roman"/>
          <w:color w:val="000000"/>
          <w:sz w:val="24"/>
          <w:szCs w:val="24"/>
          <w:lang w:eastAsia="en-GB"/>
        </w:rPr>
        <w:t>n</w:t>
      </w:r>
      <w:r w:rsidR="00773852" w:rsidRPr="003928BD">
        <w:rPr>
          <w:rFonts w:ascii="Times New Roman" w:eastAsia="Times New Roman" w:hAnsi="Times New Roman" w:cs="Times New Roman"/>
          <w:color w:val="000000"/>
          <w:sz w:val="24"/>
          <w:szCs w:val="24"/>
          <w:lang w:eastAsia="en-GB"/>
        </w:rPr>
        <w:t>gement</w:t>
      </w:r>
      <w:r w:rsidRPr="003928BD">
        <w:rPr>
          <w:rFonts w:ascii="Times New Roman" w:eastAsia="Times New Roman" w:hAnsi="Times New Roman" w:cs="Times New Roman"/>
          <w:color w:val="000000"/>
          <w:sz w:val="24"/>
          <w:szCs w:val="24"/>
          <w:lang w:eastAsia="en-GB"/>
        </w:rPr>
        <w:t xml:space="preserve"> set up their case as for a mental state of the individual being referred to and the fear and </w:t>
      </w:r>
      <w:r w:rsidR="00773852" w:rsidRPr="003928BD">
        <w:rPr>
          <w:rFonts w:ascii="Times New Roman" w:eastAsia="Times New Roman" w:hAnsi="Times New Roman" w:cs="Times New Roman"/>
          <w:color w:val="000000"/>
          <w:sz w:val="24"/>
          <w:szCs w:val="24"/>
          <w:lang w:eastAsia="en-GB"/>
        </w:rPr>
        <w:t>craze,</w:t>
      </w:r>
      <w:r w:rsidRPr="003928BD">
        <w:rPr>
          <w:rFonts w:ascii="Times New Roman" w:eastAsia="Times New Roman" w:hAnsi="Times New Roman" w:cs="Times New Roman"/>
          <w:color w:val="000000"/>
          <w:sz w:val="24"/>
          <w:szCs w:val="24"/>
          <w:lang w:eastAsia="en-GB"/>
        </w:rPr>
        <w:t xml:space="preserve"> he persevered. No clinical confirmation was made to help finding any mental injury. Later the conviction was curbed. To amount to genuine incompatibleness, the injury need not be enduring anyway and </w:t>
      </w:r>
      <w:r w:rsidR="00FC45E8" w:rsidRPr="003928BD">
        <w:rPr>
          <w:rFonts w:ascii="Times New Roman" w:eastAsia="Times New Roman" w:hAnsi="Times New Roman" w:cs="Times New Roman"/>
          <w:color w:val="000000"/>
          <w:sz w:val="24"/>
          <w:szCs w:val="24"/>
          <w:lang w:eastAsia="en-GB"/>
        </w:rPr>
        <w:t>was</w:t>
      </w:r>
      <w:r w:rsidRPr="003928BD">
        <w:rPr>
          <w:rFonts w:ascii="Times New Roman" w:eastAsia="Times New Roman" w:hAnsi="Times New Roman" w:cs="Times New Roman"/>
          <w:color w:val="000000"/>
          <w:sz w:val="24"/>
          <w:szCs w:val="24"/>
          <w:lang w:eastAsia="en-GB"/>
        </w:rPr>
        <w:t xml:space="preserve"> </w:t>
      </w:r>
      <w:r w:rsidR="00773852" w:rsidRPr="003928BD">
        <w:rPr>
          <w:rFonts w:ascii="Times New Roman" w:eastAsia="Times New Roman" w:hAnsi="Times New Roman" w:cs="Times New Roman"/>
          <w:color w:val="000000"/>
          <w:sz w:val="24"/>
          <w:szCs w:val="24"/>
          <w:lang w:eastAsia="en-GB"/>
        </w:rPr>
        <w:t>being insignificant</w:t>
      </w:r>
      <w:r w:rsidRPr="003928BD">
        <w:rPr>
          <w:rFonts w:ascii="Times New Roman" w:eastAsia="Times New Roman" w:hAnsi="Times New Roman" w:cs="Times New Roman"/>
          <w:color w:val="000000"/>
          <w:sz w:val="24"/>
          <w:szCs w:val="24"/>
          <w:lang w:eastAsia="en-GB"/>
        </w:rPr>
        <w:t xml:space="preserve"> in this </w:t>
      </w:r>
      <w:r w:rsidR="00FC45E8" w:rsidRPr="003928BD">
        <w:rPr>
          <w:rFonts w:ascii="Times New Roman" w:eastAsia="Times New Roman" w:hAnsi="Times New Roman" w:cs="Times New Roman"/>
          <w:color w:val="000000"/>
          <w:sz w:val="24"/>
          <w:szCs w:val="24"/>
          <w:lang w:eastAsia="en-GB"/>
        </w:rPr>
        <w:t>case</w:t>
      </w:r>
      <w:r w:rsidRPr="003928BD">
        <w:rPr>
          <w:rFonts w:ascii="Times New Roman" w:eastAsia="Times New Roman" w:hAnsi="Times New Roman" w:cs="Times New Roman"/>
          <w:color w:val="000000"/>
          <w:sz w:val="24"/>
          <w:szCs w:val="24"/>
          <w:lang w:eastAsia="en-GB"/>
        </w:rPr>
        <w:t>. Impressions of fear and craze are sentiments rather than an actual issue and without clinical confirmation to help the apparent state of mind a conviction for genuine harm and bad intentions cannot be proved.</w:t>
      </w:r>
    </w:p>
    <w:p w14:paraId="62B187F7" w14:textId="7666DA0D" w:rsidR="003928BD" w:rsidRPr="003928BD" w:rsidRDefault="00FC45E8" w:rsidP="003928BD">
      <w:pPr>
        <w:spacing w:after="0" w:line="240" w:lineRule="auto"/>
        <w:ind w:hanging="360"/>
        <w:jc w:val="both"/>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 xml:space="preserve">      </w:t>
      </w:r>
      <w:r w:rsidR="003928BD" w:rsidRPr="003928BD">
        <w:rPr>
          <w:rFonts w:ascii="Times New Roman" w:eastAsia="Times New Roman" w:hAnsi="Times New Roman" w:cs="Times New Roman"/>
          <w:color w:val="000000"/>
          <w:sz w:val="24"/>
          <w:szCs w:val="24"/>
          <w:lang w:eastAsia="en-GB"/>
        </w:rPr>
        <w:t>R v Thomas (1985) is a case consisting of sexual offen</w:t>
      </w:r>
      <w:r>
        <w:rPr>
          <w:rFonts w:ascii="Times New Roman" w:eastAsia="Times New Roman" w:hAnsi="Times New Roman" w:cs="Times New Roman"/>
          <w:color w:val="000000"/>
          <w:sz w:val="24"/>
          <w:szCs w:val="24"/>
          <w:lang w:eastAsia="en-GB"/>
        </w:rPr>
        <w:t>c</w:t>
      </w:r>
      <w:r w:rsidR="003928BD" w:rsidRPr="003928BD">
        <w:rPr>
          <w:rFonts w:ascii="Times New Roman" w:eastAsia="Times New Roman" w:hAnsi="Times New Roman" w:cs="Times New Roman"/>
          <w:color w:val="000000"/>
          <w:sz w:val="24"/>
          <w:szCs w:val="24"/>
          <w:lang w:eastAsia="en-GB"/>
        </w:rPr>
        <w:t xml:space="preserve">es and profane attacks on youngsters under sixteen. A school guardian was indicted on two occasions of episode attack on female victims [R v Thomas, 1985]. The main event concerned an 11-year-old young lady's claiming that the guardian scoured the lower part of her skirt and lifted it up on two events, yet without any observers. The subsequent check concerned a 12-year-old young lady's claim that the overseer contacted the lower part of her skirt and lifted it while she was in the library. The jury had vindicated the overseer on ten other comparable charges. As to the initial event, the court held that the declaration of others affirmed a comparable attack, which the jury vindicated, </w:t>
      </w:r>
      <w:r w:rsidRPr="003928BD">
        <w:rPr>
          <w:rFonts w:ascii="Times New Roman" w:eastAsia="Times New Roman" w:hAnsi="Times New Roman" w:cs="Times New Roman"/>
          <w:color w:val="000000"/>
          <w:sz w:val="24"/>
          <w:szCs w:val="24"/>
          <w:lang w:eastAsia="en-GB"/>
        </w:rPr>
        <w:t>cannot</w:t>
      </w:r>
      <w:r w:rsidR="003928BD" w:rsidRPr="003928BD">
        <w:rPr>
          <w:rFonts w:ascii="Times New Roman" w:eastAsia="Times New Roman" w:hAnsi="Times New Roman" w:cs="Times New Roman"/>
          <w:color w:val="000000"/>
          <w:sz w:val="24"/>
          <w:szCs w:val="24"/>
          <w:lang w:eastAsia="en-GB"/>
        </w:rPr>
        <w:t xml:space="preserve"> establish correlative proof to help the casualty's declaration. Concerning the second </w:t>
      </w:r>
      <w:r w:rsidR="003928BD" w:rsidRPr="003928BD">
        <w:rPr>
          <w:rFonts w:ascii="Times New Roman" w:eastAsia="Times New Roman" w:hAnsi="Times New Roman" w:cs="Times New Roman"/>
          <w:color w:val="000000"/>
          <w:sz w:val="24"/>
          <w:szCs w:val="24"/>
          <w:lang w:eastAsia="en-GB"/>
        </w:rPr>
        <w:lastRenderedPageBreak/>
        <w:t>check, the court held that the idea of the demonstration was not surprising or revolting with the case drawn. </w:t>
      </w:r>
    </w:p>
    <w:p w14:paraId="4FB9F681" w14:textId="77777777" w:rsidR="003928BD" w:rsidRPr="003928BD" w:rsidRDefault="003928BD" w:rsidP="003928BD">
      <w:pPr>
        <w:spacing w:after="0" w:line="240" w:lineRule="auto"/>
        <w:rPr>
          <w:rFonts w:ascii="Times New Roman" w:eastAsia="Times New Roman" w:hAnsi="Times New Roman" w:cs="Times New Roman"/>
          <w:sz w:val="24"/>
          <w:szCs w:val="24"/>
          <w:lang w:eastAsia="en-GB"/>
        </w:rPr>
      </w:pPr>
    </w:p>
    <w:p w14:paraId="2C32A2A8" w14:textId="7B0CB0F0" w:rsidR="003928BD" w:rsidRPr="003928BD" w:rsidRDefault="00191D68" w:rsidP="003928BD">
      <w:pPr>
        <w:spacing w:after="200" w:line="240" w:lineRule="auto"/>
        <w:ind w:hanging="360"/>
        <w:jc w:val="both"/>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 xml:space="preserve">      </w:t>
      </w:r>
      <w:r w:rsidR="003928BD" w:rsidRPr="003928BD">
        <w:rPr>
          <w:rFonts w:ascii="Times New Roman" w:eastAsia="Times New Roman" w:hAnsi="Times New Roman" w:cs="Times New Roman"/>
          <w:color w:val="000000"/>
          <w:sz w:val="24"/>
          <w:szCs w:val="24"/>
          <w:lang w:eastAsia="en-GB"/>
        </w:rPr>
        <w:t>Since the current law has been set up, the law on non-destructive offenses will be assessed. The first thing is the use of outdated and old language (Mccombe, 2017). An information used for definition is old and immaterial. According to the law commission report the term 'significant' has been proposed to be out of date. Concerning clinical advancement, the term 'genuine wickedness 'is used in sections 47, 20, and 18 yet the probability of fear causing mental injury has not been recognized. In turn, the case law has used and chosen in utilizing advanced clinical data.</w:t>
      </w:r>
    </w:p>
    <w:p w14:paraId="2D96E12C" w14:textId="4E10ABC6" w:rsidR="003928BD" w:rsidRPr="000A65BB" w:rsidRDefault="003928BD" w:rsidP="003928BD">
      <w:pPr>
        <w:spacing w:before="240" w:after="0" w:line="240" w:lineRule="auto"/>
        <w:jc w:val="both"/>
        <w:outlineLvl w:val="0"/>
        <w:rPr>
          <w:rFonts w:ascii="Times New Roman" w:eastAsia="Times New Roman" w:hAnsi="Times New Roman" w:cs="Times New Roman"/>
          <w:b/>
          <w:bCs/>
          <w:color w:val="000000"/>
          <w:kern w:val="36"/>
          <w:sz w:val="24"/>
          <w:szCs w:val="24"/>
          <w:u w:val="single"/>
          <w:lang w:eastAsia="en-GB"/>
        </w:rPr>
      </w:pPr>
      <w:r w:rsidRPr="003928BD">
        <w:rPr>
          <w:rFonts w:ascii="Times New Roman" w:eastAsia="Times New Roman" w:hAnsi="Times New Roman" w:cs="Times New Roman"/>
          <w:b/>
          <w:bCs/>
          <w:color w:val="000000"/>
          <w:kern w:val="36"/>
          <w:sz w:val="24"/>
          <w:szCs w:val="24"/>
          <w:u w:val="single"/>
          <w:lang w:eastAsia="en-GB"/>
        </w:rPr>
        <w:t>Conclusion</w:t>
      </w:r>
    </w:p>
    <w:p w14:paraId="709AAAD6" w14:textId="77777777" w:rsidR="00083812" w:rsidRPr="000A65BB" w:rsidRDefault="00083812" w:rsidP="00083812">
      <w:pPr>
        <w:pStyle w:val="NoSpacing"/>
        <w:rPr>
          <w:sz w:val="24"/>
          <w:szCs w:val="24"/>
          <w:lang w:eastAsia="en-GB"/>
        </w:rPr>
      </w:pPr>
    </w:p>
    <w:p w14:paraId="10491C2B" w14:textId="031AEAFF" w:rsidR="003928BD" w:rsidRPr="003928BD" w:rsidRDefault="00191D68" w:rsidP="003928BD">
      <w:pPr>
        <w:spacing w:after="0" w:line="240" w:lineRule="auto"/>
        <w:ind w:hanging="360"/>
        <w:jc w:val="both"/>
        <w:rPr>
          <w:rFonts w:ascii="Times New Roman" w:eastAsia="Times New Roman" w:hAnsi="Times New Roman" w:cs="Times New Roman"/>
          <w:sz w:val="24"/>
          <w:szCs w:val="24"/>
          <w:lang w:eastAsia="en-GB"/>
        </w:rPr>
      </w:pPr>
      <w:r>
        <w:rPr>
          <w:rFonts w:ascii="Times New Roman" w:eastAsia="Times New Roman" w:hAnsi="Times New Roman" w:cs="Times New Roman"/>
          <w:smallCaps/>
          <w:color w:val="000000"/>
          <w:sz w:val="24"/>
          <w:szCs w:val="24"/>
          <w:lang w:eastAsia="en-GB"/>
        </w:rPr>
        <w:t xml:space="preserve">       </w:t>
      </w:r>
      <w:r w:rsidR="003928BD" w:rsidRPr="003928BD">
        <w:rPr>
          <w:rFonts w:ascii="Times New Roman" w:eastAsia="Times New Roman" w:hAnsi="Times New Roman" w:cs="Times New Roman"/>
          <w:smallCaps/>
          <w:color w:val="000000"/>
          <w:sz w:val="24"/>
          <w:szCs w:val="24"/>
          <w:lang w:eastAsia="en-GB"/>
        </w:rPr>
        <w:t>O</w:t>
      </w:r>
      <w:r w:rsidR="003928BD" w:rsidRPr="003928BD">
        <w:rPr>
          <w:rFonts w:ascii="Times New Roman" w:eastAsia="Times New Roman" w:hAnsi="Times New Roman" w:cs="Times New Roman"/>
          <w:color w:val="000000"/>
          <w:sz w:val="24"/>
          <w:szCs w:val="24"/>
          <w:lang w:eastAsia="en-GB"/>
        </w:rPr>
        <w:t xml:space="preserve">ffense against person act 1861, is an act that has become outdated to date. </w:t>
      </w:r>
      <w:r w:rsidRPr="003928BD">
        <w:rPr>
          <w:rFonts w:ascii="Times New Roman" w:eastAsia="Times New Roman" w:hAnsi="Times New Roman" w:cs="Times New Roman"/>
          <w:color w:val="000000"/>
          <w:sz w:val="24"/>
          <w:szCs w:val="24"/>
          <w:lang w:eastAsia="en-GB"/>
        </w:rPr>
        <w:t>Therefore,</w:t>
      </w:r>
      <w:r w:rsidR="003928BD" w:rsidRPr="003928BD">
        <w:rPr>
          <w:rFonts w:ascii="Times New Roman" w:eastAsia="Times New Roman" w:hAnsi="Times New Roman" w:cs="Times New Roman"/>
          <w:color w:val="000000"/>
          <w:sz w:val="24"/>
          <w:szCs w:val="24"/>
          <w:lang w:eastAsia="en-GB"/>
        </w:rPr>
        <w:t xml:space="preserve"> many amendments have been undertaken to make it clearer and more transparent and many terms have been changed and the hierarchy of offen</w:t>
      </w:r>
      <w:r w:rsidR="00BB7092">
        <w:rPr>
          <w:rFonts w:ascii="Times New Roman" w:eastAsia="Times New Roman" w:hAnsi="Times New Roman" w:cs="Times New Roman"/>
          <w:color w:val="000000"/>
          <w:sz w:val="24"/>
          <w:szCs w:val="24"/>
          <w:lang w:eastAsia="en-GB"/>
        </w:rPr>
        <w:t>c</w:t>
      </w:r>
      <w:r w:rsidR="003928BD" w:rsidRPr="003928BD">
        <w:rPr>
          <w:rFonts w:ascii="Times New Roman" w:eastAsia="Times New Roman" w:hAnsi="Times New Roman" w:cs="Times New Roman"/>
          <w:color w:val="000000"/>
          <w:sz w:val="24"/>
          <w:szCs w:val="24"/>
          <w:lang w:eastAsia="en-GB"/>
        </w:rPr>
        <w:t>es is more specified so that it can serve a purpose within the modern society.</w:t>
      </w:r>
    </w:p>
    <w:p w14:paraId="5FCA6686" w14:textId="2CC0B379" w:rsidR="003928BD" w:rsidRPr="003928BD" w:rsidRDefault="00191D68" w:rsidP="003928BD">
      <w:pPr>
        <w:spacing w:after="200" w:line="240" w:lineRule="auto"/>
        <w:ind w:hanging="360"/>
        <w:jc w:val="both"/>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 xml:space="preserve">      </w:t>
      </w:r>
      <w:r w:rsidR="003928BD" w:rsidRPr="003928BD">
        <w:rPr>
          <w:rFonts w:ascii="Times New Roman" w:eastAsia="Times New Roman" w:hAnsi="Times New Roman" w:cs="Times New Roman"/>
          <w:color w:val="000000"/>
          <w:sz w:val="24"/>
          <w:szCs w:val="24"/>
          <w:lang w:eastAsia="en-GB"/>
        </w:rPr>
        <w:t xml:space="preserve">Some textbooks like 'unlocking criminal law' written by the tony story and 'offenses and punishments' written by </w:t>
      </w:r>
      <w:r w:rsidR="00A126A0">
        <w:rPr>
          <w:rFonts w:ascii="Times New Roman" w:eastAsia="Times New Roman" w:hAnsi="Times New Roman" w:cs="Times New Roman"/>
          <w:color w:val="000000"/>
          <w:sz w:val="24"/>
          <w:szCs w:val="24"/>
          <w:lang w:eastAsia="en-GB"/>
        </w:rPr>
        <w:t>M</w:t>
      </w:r>
      <w:r w:rsidR="003928BD" w:rsidRPr="003928BD">
        <w:rPr>
          <w:rFonts w:ascii="Times New Roman" w:eastAsia="Times New Roman" w:hAnsi="Times New Roman" w:cs="Times New Roman"/>
          <w:color w:val="000000"/>
          <w:sz w:val="24"/>
          <w:szCs w:val="24"/>
          <w:lang w:eastAsia="en-GB"/>
        </w:rPr>
        <w:t>.</w:t>
      </w:r>
      <w:r w:rsidR="00ED5DE3">
        <w:rPr>
          <w:rFonts w:ascii="Times New Roman" w:eastAsia="Times New Roman" w:hAnsi="Times New Roman" w:cs="Times New Roman"/>
          <w:color w:val="000000"/>
          <w:sz w:val="24"/>
          <w:szCs w:val="24"/>
          <w:lang w:eastAsia="en-GB"/>
        </w:rPr>
        <w:t>A.</w:t>
      </w:r>
      <w:r w:rsidR="003928BD" w:rsidRPr="003928BD">
        <w:rPr>
          <w:rFonts w:ascii="Times New Roman" w:eastAsia="Times New Roman" w:hAnsi="Times New Roman" w:cs="Times New Roman"/>
          <w:color w:val="000000"/>
          <w:sz w:val="24"/>
          <w:szCs w:val="24"/>
          <w:lang w:eastAsia="en-GB"/>
        </w:rPr>
        <w:t xml:space="preserve"> Rashid are good examples regarding non-fatal offenses against a person. These books also give a </w:t>
      </w:r>
      <w:r w:rsidRPr="003928BD">
        <w:rPr>
          <w:rFonts w:ascii="Times New Roman" w:eastAsia="Times New Roman" w:hAnsi="Times New Roman" w:cs="Times New Roman"/>
          <w:color w:val="000000"/>
          <w:sz w:val="24"/>
          <w:szCs w:val="24"/>
          <w:lang w:eastAsia="en-GB"/>
        </w:rPr>
        <w:t>clear-cut</w:t>
      </w:r>
      <w:r w:rsidR="003928BD" w:rsidRPr="003928BD">
        <w:rPr>
          <w:rFonts w:ascii="Times New Roman" w:eastAsia="Times New Roman" w:hAnsi="Times New Roman" w:cs="Times New Roman"/>
          <w:color w:val="000000"/>
          <w:sz w:val="24"/>
          <w:szCs w:val="24"/>
          <w:lang w:eastAsia="en-GB"/>
        </w:rPr>
        <w:t xml:space="preserve"> demonstration of offenses against the person act </w:t>
      </w:r>
      <w:r w:rsidR="003928BD" w:rsidRPr="003928BD">
        <w:rPr>
          <w:rFonts w:ascii="Times New Roman" w:eastAsia="Times New Roman" w:hAnsi="Times New Roman" w:cs="Times New Roman"/>
          <w:smallCaps/>
          <w:color w:val="000000"/>
          <w:sz w:val="24"/>
          <w:szCs w:val="24"/>
          <w:lang w:eastAsia="en-GB"/>
        </w:rPr>
        <w:t>1861 (</w:t>
      </w:r>
      <w:r w:rsidR="003928BD" w:rsidRPr="003928BD">
        <w:rPr>
          <w:rFonts w:ascii="Times New Roman" w:eastAsia="Times New Roman" w:hAnsi="Times New Roman" w:cs="Times New Roman"/>
          <w:color w:val="000000"/>
          <w:sz w:val="24"/>
          <w:szCs w:val="24"/>
          <w:shd w:val="clear" w:color="auto" w:fill="FFFFFF"/>
          <w:lang w:eastAsia="en-GB"/>
        </w:rPr>
        <w:t>Mulvaney, 2018)</w:t>
      </w:r>
      <w:r w:rsidR="003928BD" w:rsidRPr="003928BD">
        <w:rPr>
          <w:rFonts w:ascii="Times New Roman" w:eastAsia="Times New Roman" w:hAnsi="Times New Roman" w:cs="Times New Roman"/>
          <w:smallCaps/>
          <w:color w:val="000000"/>
          <w:sz w:val="24"/>
          <w:szCs w:val="24"/>
          <w:lang w:eastAsia="en-GB"/>
        </w:rPr>
        <w:t xml:space="preserve">.                                                     </w:t>
      </w:r>
      <w:r w:rsidR="003928BD" w:rsidRPr="003928BD">
        <w:rPr>
          <w:rFonts w:ascii="Times New Roman" w:eastAsia="Times New Roman" w:hAnsi="Times New Roman" w:cs="Times New Roman"/>
          <w:b/>
          <w:bCs/>
          <w:smallCaps/>
          <w:color w:val="000000"/>
          <w:sz w:val="24"/>
          <w:szCs w:val="24"/>
          <w:lang w:eastAsia="en-GB"/>
        </w:rPr>
        <w:t> </w:t>
      </w:r>
    </w:p>
    <w:p w14:paraId="72CC18C4" w14:textId="77777777" w:rsidR="003928BD" w:rsidRPr="003928BD" w:rsidRDefault="003928BD" w:rsidP="003928BD">
      <w:pPr>
        <w:spacing w:before="240" w:after="0" w:line="240" w:lineRule="auto"/>
        <w:jc w:val="both"/>
        <w:outlineLvl w:val="0"/>
        <w:rPr>
          <w:rFonts w:ascii="Times New Roman" w:eastAsia="Times New Roman" w:hAnsi="Times New Roman" w:cs="Times New Roman"/>
          <w:b/>
          <w:bCs/>
          <w:kern w:val="36"/>
          <w:sz w:val="24"/>
          <w:szCs w:val="24"/>
          <w:u w:val="single"/>
          <w:lang w:eastAsia="en-GB"/>
        </w:rPr>
      </w:pPr>
      <w:r w:rsidRPr="003928BD">
        <w:rPr>
          <w:rFonts w:ascii="Times New Roman" w:eastAsia="Times New Roman" w:hAnsi="Times New Roman" w:cs="Times New Roman"/>
          <w:b/>
          <w:bCs/>
          <w:color w:val="000000"/>
          <w:kern w:val="36"/>
          <w:sz w:val="24"/>
          <w:szCs w:val="24"/>
          <w:u w:val="single"/>
          <w:lang w:eastAsia="en-GB"/>
        </w:rPr>
        <w:t>References</w:t>
      </w:r>
    </w:p>
    <w:p w14:paraId="1ADEFB3C" w14:textId="77777777" w:rsidR="003928BD" w:rsidRPr="003928BD" w:rsidRDefault="003928BD" w:rsidP="003928BD">
      <w:pPr>
        <w:spacing w:after="0" w:line="240" w:lineRule="auto"/>
        <w:rPr>
          <w:rFonts w:ascii="Times New Roman" w:eastAsia="Times New Roman" w:hAnsi="Times New Roman" w:cs="Times New Roman"/>
          <w:sz w:val="24"/>
          <w:szCs w:val="24"/>
          <w:lang w:eastAsia="en-GB"/>
        </w:rPr>
      </w:pPr>
    </w:p>
    <w:p w14:paraId="7758F327" w14:textId="77777777" w:rsidR="003928BD" w:rsidRPr="003928BD" w:rsidRDefault="003928BD" w:rsidP="003928BD">
      <w:pPr>
        <w:spacing w:after="0" w:line="240" w:lineRule="auto"/>
        <w:ind w:hanging="360"/>
        <w:jc w:val="both"/>
        <w:rPr>
          <w:rFonts w:ascii="Times New Roman" w:eastAsia="Times New Roman" w:hAnsi="Times New Roman" w:cs="Times New Roman"/>
          <w:sz w:val="24"/>
          <w:szCs w:val="24"/>
          <w:lang w:eastAsia="en-GB"/>
        </w:rPr>
      </w:pPr>
      <w:r w:rsidRPr="003928BD">
        <w:rPr>
          <w:rFonts w:ascii="Times New Roman" w:eastAsia="Times New Roman" w:hAnsi="Times New Roman" w:cs="Times New Roman"/>
          <w:color w:val="000000"/>
          <w:sz w:val="24"/>
          <w:szCs w:val="24"/>
          <w:shd w:val="clear" w:color="auto" w:fill="FFFFFF"/>
          <w:lang w:eastAsia="en-GB"/>
        </w:rPr>
        <w:t>Ali, A., Malik, M.A. and Khan, I., (2019). Psychological Trauma and Corporal Punishment. </w:t>
      </w:r>
      <w:r w:rsidRPr="003928BD">
        <w:rPr>
          <w:rFonts w:ascii="Times New Roman" w:eastAsia="Times New Roman" w:hAnsi="Times New Roman" w:cs="Times New Roman"/>
          <w:i/>
          <w:iCs/>
          <w:color w:val="000000"/>
          <w:sz w:val="24"/>
          <w:szCs w:val="24"/>
          <w:shd w:val="clear" w:color="auto" w:fill="FFFFFF"/>
          <w:lang w:eastAsia="en-GB"/>
        </w:rPr>
        <w:t>Global Social Sciences Review</w:t>
      </w:r>
      <w:r w:rsidRPr="003928BD">
        <w:rPr>
          <w:rFonts w:ascii="Times New Roman" w:eastAsia="Times New Roman" w:hAnsi="Times New Roman" w:cs="Times New Roman"/>
          <w:color w:val="000000"/>
          <w:sz w:val="24"/>
          <w:szCs w:val="24"/>
          <w:shd w:val="clear" w:color="auto" w:fill="FFFFFF"/>
          <w:lang w:eastAsia="en-GB"/>
        </w:rPr>
        <w:t>, </w:t>
      </w:r>
      <w:r w:rsidRPr="003928BD">
        <w:rPr>
          <w:rFonts w:ascii="Times New Roman" w:eastAsia="Times New Roman" w:hAnsi="Times New Roman" w:cs="Times New Roman"/>
          <w:i/>
          <w:iCs/>
          <w:color w:val="000000"/>
          <w:sz w:val="24"/>
          <w:szCs w:val="24"/>
          <w:shd w:val="clear" w:color="auto" w:fill="FFFFFF"/>
          <w:lang w:eastAsia="en-GB"/>
        </w:rPr>
        <w:t>4</w:t>
      </w:r>
      <w:r w:rsidRPr="003928BD">
        <w:rPr>
          <w:rFonts w:ascii="Times New Roman" w:eastAsia="Times New Roman" w:hAnsi="Times New Roman" w:cs="Times New Roman"/>
          <w:color w:val="000000"/>
          <w:sz w:val="24"/>
          <w:szCs w:val="24"/>
          <w:shd w:val="clear" w:color="auto" w:fill="FFFFFF"/>
          <w:lang w:eastAsia="en-GB"/>
        </w:rPr>
        <w:t>(2), pp.138-147.</w:t>
      </w:r>
      <w:r w:rsidRPr="003928BD">
        <w:rPr>
          <w:rFonts w:ascii="Times New Roman" w:eastAsia="Times New Roman" w:hAnsi="Times New Roman" w:cs="Times New Roman"/>
          <w:color w:val="000000"/>
          <w:sz w:val="24"/>
          <w:szCs w:val="24"/>
          <w:lang w:eastAsia="en-GB"/>
        </w:rPr>
        <w:tab/>
      </w:r>
      <w:r w:rsidRPr="003928BD">
        <w:rPr>
          <w:rFonts w:ascii="Times New Roman" w:eastAsia="Times New Roman" w:hAnsi="Times New Roman" w:cs="Times New Roman"/>
          <w:color w:val="000000"/>
          <w:sz w:val="24"/>
          <w:szCs w:val="24"/>
          <w:lang w:eastAsia="en-GB"/>
        </w:rPr>
        <w:tab/>
      </w:r>
      <w:r w:rsidRPr="003928BD">
        <w:rPr>
          <w:rFonts w:ascii="Times New Roman" w:eastAsia="Times New Roman" w:hAnsi="Times New Roman" w:cs="Times New Roman"/>
          <w:color w:val="000000"/>
          <w:sz w:val="24"/>
          <w:szCs w:val="24"/>
          <w:lang w:eastAsia="en-GB"/>
        </w:rPr>
        <w:tab/>
      </w:r>
    </w:p>
    <w:p w14:paraId="2A750E83" w14:textId="094F194B" w:rsidR="003928BD" w:rsidRPr="003928BD" w:rsidRDefault="003928BD" w:rsidP="003928BD">
      <w:pPr>
        <w:spacing w:after="0" w:line="240" w:lineRule="auto"/>
        <w:ind w:hanging="360"/>
        <w:jc w:val="both"/>
        <w:rPr>
          <w:rFonts w:ascii="Times New Roman" w:eastAsia="Times New Roman" w:hAnsi="Times New Roman" w:cs="Times New Roman"/>
          <w:sz w:val="24"/>
          <w:szCs w:val="24"/>
          <w:lang w:eastAsia="en-GB"/>
        </w:rPr>
      </w:pPr>
      <w:r w:rsidRPr="003928BD">
        <w:rPr>
          <w:rFonts w:ascii="Times New Roman" w:eastAsia="Times New Roman" w:hAnsi="Times New Roman" w:cs="Times New Roman"/>
          <w:color w:val="000000"/>
          <w:sz w:val="24"/>
          <w:szCs w:val="24"/>
          <w:shd w:val="clear" w:color="auto" w:fill="FFFFFF"/>
          <w:lang w:eastAsia="en-GB"/>
        </w:rPr>
        <w:t xml:space="preserve">Eugenicos, A.M., (2017). Should We Reform the Offences Against the Person Act </w:t>
      </w:r>
      <w:r w:rsidR="00A126A0" w:rsidRPr="003928BD">
        <w:rPr>
          <w:rFonts w:ascii="Times New Roman" w:eastAsia="Times New Roman" w:hAnsi="Times New Roman" w:cs="Times New Roman"/>
          <w:color w:val="000000"/>
          <w:sz w:val="24"/>
          <w:szCs w:val="24"/>
          <w:shd w:val="clear" w:color="auto" w:fill="FFFFFF"/>
          <w:lang w:eastAsia="en-GB"/>
        </w:rPr>
        <w:t>1861?</w:t>
      </w:r>
      <w:r w:rsidRPr="003928BD">
        <w:rPr>
          <w:rFonts w:ascii="Times New Roman" w:eastAsia="Times New Roman" w:hAnsi="Times New Roman" w:cs="Times New Roman"/>
          <w:color w:val="000000"/>
          <w:sz w:val="24"/>
          <w:szCs w:val="24"/>
          <w:shd w:val="clear" w:color="auto" w:fill="FFFFFF"/>
          <w:lang w:eastAsia="en-GB"/>
        </w:rPr>
        <w:t> </w:t>
      </w:r>
      <w:r w:rsidRPr="003928BD">
        <w:rPr>
          <w:rFonts w:ascii="Times New Roman" w:eastAsia="Times New Roman" w:hAnsi="Times New Roman" w:cs="Times New Roman"/>
          <w:i/>
          <w:iCs/>
          <w:color w:val="000000"/>
          <w:sz w:val="24"/>
          <w:szCs w:val="24"/>
          <w:shd w:val="clear" w:color="auto" w:fill="FFFFFF"/>
          <w:lang w:eastAsia="en-GB"/>
        </w:rPr>
        <w:t>The Journal of Criminal Law</w:t>
      </w:r>
      <w:r w:rsidRPr="003928BD">
        <w:rPr>
          <w:rFonts w:ascii="Times New Roman" w:eastAsia="Times New Roman" w:hAnsi="Times New Roman" w:cs="Times New Roman"/>
          <w:color w:val="000000"/>
          <w:sz w:val="24"/>
          <w:szCs w:val="24"/>
          <w:shd w:val="clear" w:color="auto" w:fill="FFFFFF"/>
          <w:lang w:eastAsia="en-GB"/>
        </w:rPr>
        <w:t>, </w:t>
      </w:r>
      <w:r w:rsidRPr="003928BD">
        <w:rPr>
          <w:rFonts w:ascii="Times New Roman" w:eastAsia="Times New Roman" w:hAnsi="Times New Roman" w:cs="Times New Roman"/>
          <w:i/>
          <w:iCs/>
          <w:color w:val="000000"/>
          <w:sz w:val="24"/>
          <w:szCs w:val="24"/>
          <w:shd w:val="clear" w:color="auto" w:fill="FFFFFF"/>
          <w:lang w:eastAsia="en-GB"/>
        </w:rPr>
        <w:t>81</w:t>
      </w:r>
      <w:r w:rsidRPr="003928BD">
        <w:rPr>
          <w:rFonts w:ascii="Times New Roman" w:eastAsia="Times New Roman" w:hAnsi="Times New Roman" w:cs="Times New Roman"/>
          <w:color w:val="000000"/>
          <w:sz w:val="24"/>
          <w:szCs w:val="24"/>
          <w:shd w:val="clear" w:color="auto" w:fill="FFFFFF"/>
          <w:lang w:eastAsia="en-GB"/>
        </w:rPr>
        <w:t>(1), pp.26-32.</w:t>
      </w:r>
    </w:p>
    <w:p w14:paraId="67BA8E6E" w14:textId="7EC85DD7" w:rsidR="003928BD" w:rsidRPr="003928BD" w:rsidRDefault="003928BD" w:rsidP="003928BD">
      <w:pPr>
        <w:spacing w:after="0" w:line="240" w:lineRule="auto"/>
        <w:ind w:hanging="360"/>
        <w:jc w:val="both"/>
        <w:rPr>
          <w:rFonts w:ascii="Times New Roman" w:eastAsia="Times New Roman" w:hAnsi="Times New Roman" w:cs="Times New Roman"/>
          <w:sz w:val="24"/>
          <w:szCs w:val="24"/>
          <w:lang w:eastAsia="en-GB"/>
        </w:rPr>
      </w:pPr>
      <w:r w:rsidRPr="003928BD">
        <w:rPr>
          <w:rFonts w:ascii="Times New Roman" w:eastAsia="Times New Roman" w:hAnsi="Times New Roman" w:cs="Times New Roman"/>
          <w:color w:val="000000"/>
          <w:sz w:val="24"/>
          <w:szCs w:val="24"/>
          <w:lang w:eastAsia="en-GB"/>
        </w:rPr>
        <w:t xml:space="preserve">Goh, l.s., (2020). Going local: do consent decrees and other forms of federal intervention in municipal police departments reduce police </w:t>
      </w:r>
      <w:r w:rsidR="00A126A0" w:rsidRPr="003928BD">
        <w:rPr>
          <w:rFonts w:ascii="Times New Roman" w:eastAsia="Times New Roman" w:hAnsi="Times New Roman" w:cs="Times New Roman"/>
          <w:color w:val="000000"/>
          <w:sz w:val="24"/>
          <w:szCs w:val="24"/>
          <w:lang w:eastAsia="en-GB"/>
        </w:rPr>
        <w:t>killings?</w:t>
      </w:r>
      <w:r w:rsidRPr="003928BD">
        <w:rPr>
          <w:rFonts w:ascii="Times New Roman" w:eastAsia="Times New Roman" w:hAnsi="Times New Roman" w:cs="Times New Roman"/>
          <w:color w:val="000000"/>
          <w:sz w:val="24"/>
          <w:szCs w:val="24"/>
          <w:lang w:eastAsia="en-GB"/>
        </w:rPr>
        <w:t xml:space="preserve"> Justice quarterly, 37(5), pp.900-929.</w:t>
      </w:r>
    </w:p>
    <w:p w14:paraId="7AF6FFCD" w14:textId="77777777" w:rsidR="003928BD" w:rsidRPr="003928BD" w:rsidRDefault="003928BD" w:rsidP="003928BD">
      <w:pPr>
        <w:spacing w:after="0" w:line="240" w:lineRule="auto"/>
        <w:ind w:hanging="360"/>
        <w:jc w:val="both"/>
        <w:rPr>
          <w:rFonts w:ascii="Times New Roman" w:eastAsia="Times New Roman" w:hAnsi="Times New Roman" w:cs="Times New Roman"/>
          <w:sz w:val="24"/>
          <w:szCs w:val="24"/>
          <w:lang w:eastAsia="en-GB"/>
        </w:rPr>
      </w:pPr>
      <w:r w:rsidRPr="003928BD">
        <w:rPr>
          <w:rFonts w:ascii="Times New Roman" w:eastAsia="Times New Roman" w:hAnsi="Times New Roman" w:cs="Times New Roman"/>
          <w:color w:val="000000"/>
          <w:sz w:val="24"/>
          <w:szCs w:val="24"/>
          <w:lang w:eastAsia="en-GB"/>
        </w:rPr>
        <w:t>Kirchengast, t. And crofts, t., (2019). The legal and policy contexts of ‘revenge porn’criminalisation: the need for multiple approaches. Oxford university commonwealth law journal, 19(1), pp.1-29.</w:t>
      </w:r>
    </w:p>
    <w:p w14:paraId="70C0669D" w14:textId="06C60C5D" w:rsidR="003928BD" w:rsidRPr="003928BD" w:rsidRDefault="003928BD" w:rsidP="003928BD">
      <w:pPr>
        <w:spacing w:after="0" w:line="240" w:lineRule="auto"/>
        <w:ind w:hanging="360"/>
        <w:jc w:val="both"/>
        <w:rPr>
          <w:rFonts w:ascii="Times New Roman" w:eastAsia="Times New Roman" w:hAnsi="Times New Roman" w:cs="Times New Roman"/>
          <w:sz w:val="24"/>
          <w:szCs w:val="24"/>
          <w:lang w:eastAsia="en-GB"/>
        </w:rPr>
      </w:pPr>
      <w:r w:rsidRPr="003928BD">
        <w:rPr>
          <w:rFonts w:ascii="Times New Roman" w:eastAsia="Times New Roman" w:hAnsi="Times New Roman" w:cs="Times New Roman"/>
          <w:color w:val="000000"/>
          <w:sz w:val="24"/>
          <w:szCs w:val="24"/>
          <w:lang w:eastAsia="en-GB"/>
        </w:rPr>
        <w:t xml:space="preserve">Mccombe, c.a., (2017). Non-fatal offences against the person: complexities, </w:t>
      </w:r>
      <w:r w:rsidR="00A126A0" w:rsidRPr="003928BD">
        <w:rPr>
          <w:rFonts w:ascii="Times New Roman" w:eastAsia="Times New Roman" w:hAnsi="Times New Roman" w:cs="Times New Roman"/>
          <w:color w:val="000000"/>
          <w:sz w:val="24"/>
          <w:szCs w:val="24"/>
          <w:lang w:eastAsia="en-GB"/>
        </w:rPr>
        <w:t>difficulties,</w:t>
      </w:r>
      <w:r w:rsidRPr="003928BD">
        <w:rPr>
          <w:rFonts w:ascii="Times New Roman" w:eastAsia="Times New Roman" w:hAnsi="Times New Roman" w:cs="Times New Roman"/>
          <w:color w:val="000000"/>
          <w:sz w:val="24"/>
          <w:szCs w:val="24"/>
          <w:lang w:eastAsia="en-GB"/>
        </w:rPr>
        <w:t xml:space="preserve"> and reform. Qmlj, 8, p.71.</w:t>
      </w:r>
    </w:p>
    <w:p w14:paraId="202D7AB7" w14:textId="77777777" w:rsidR="003928BD" w:rsidRPr="003928BD" w:rsidRDefault="003928BD" w:rsidP="003928BD">
      <w:pPr>
        <w:spacing w:after="0" w:line="240" w:lineRule="auto"/>
        <w:ind w:hanging="360"/>
        <w:jc w:val="both"/>
        <w:rPr>
          <w:rFonts w:ascii="Times New Roman" w:eastAsia="Times New Roman" w:hAnsi="Times New Roman" w:cs="Times New Roman"/>
          <w:sz w:val="24"/>
          <w:szCs w:val="24"/>
          <w:lang w:eastAsia="en-GB"/>
        </w:rPr>
      </w:pPr>
      <w:r w:rsidRPr="003928BD">
        <w:rPr>
          <w:rFonts w:ascii="Times New Roman" w:eastAsia="Times New Roman" w:hAnsi="Times New Roman" w:cs="Times New Roman"/>
          <w:color w:val="000000"/>
          <w:sz w:val="24"/>
          <w:szCs w:val="24"/>
          <w:shd w:val="clear" w:color="auto" w:fill="FFFFFF"/>
          <w:lang w:eastAsia="en-GB"/>
        </w:rPr>
        <w:t>Morgan, J., (2018). Offences Against the Person and Sexually Transmitted Diseases: Aubrey v the Queen (2017) 260 CLR 305. </w:t>
      </w:r>
      <w:r w:rsidRPr="003928BD">
        <w:rPr>
          <w:rFonts w:ascii="Times New Roman" w:eastAsia="Times New Roman" w:hAnsi="Times New Roman" w:cs="Times New Roman"/>
          <w:i/>
          <w:iCs/>
          <w:color w:val="000000"/>
          <w:sz w:val="24"/>
          <w:szCs w:val="24"/>
          <w:shd w:val="clear" w:color="auto" w:fill="FFFFFF"/>
          <w:lang w:eastAsia="en-GB"/>
        </w:rPr>
        <w:t>Adel. L. Rev.</w:t>
      </w:r>
      <w:r w:rsidRPr="003928BD">
        <w:rPr>
          <w:rFonts w:ascii="Times New Roman" w:eastAsia="Times New Roman" w:hAnsi="Times New Roman" w:cs="Times New Roman"/>
          <w:color w:val="000000"/>
          <w:sz w:val="24"/>
          <w:szCs w:val="24"/>
          <w:shd w:val="clear" w:color="auto" w:fill="FFFFFF"/>
          <w:lang w:eastAsia="en-GB"/>
        </w:rPr>
        <w:t>, </w:t>
      </w:r>
      <w:r w:rsidRPr="003928BD">
        <w:rPr>
          <w:rFonts w:ascii="Times New Roman" w:eastAsia="Times New Roman" w:hAnsi="Times New Roman" w:cs="Times New Roman"/>
          <w:i/>
          <w:iCs/>
          <w:color w:val="000000"/>
          <w:sz w:val="24"/>
          <w:szCs w:val="24"/>
          <w:shd w:val="clear" w:color="auto" w:fill="FFFFFF"/>
          <w:lang w:eastAsia="en-GB"/>
        </w:rPr>
        <w:t>39</w:t>
      </w:r>
      <w:r w:rsidRPr="003928BD">
        <w:rPr>
          <w:rFonts w:ascii="Times New Roman" w:eastAsia="Times New Roman" w:hAnsi="Times New Roman" w:cs="Times New Roman"/>
          <w:color w:val="000000"/>
          <w:sz w:val="24"/>
          <w:szCs w:val="24"/>
          <w:shd w:val="clear" w:color="auto" w:fill="FFFFFF"/>
          <w:lang w:eastAsia="en-GB"/>
        </w:rPr>
        <w:t>, p.207.</w:t>
      </w:r>
    </w:p>
    <w:p w14:paraId="0BC984B1" w14:textId="77777777" w:rsidR="003928BD" w:rsidRPr="003928BD" w:rsidRDefault="003928BD" w:rsidP="003928BD">
      <w:pPr>
        <w:spacing w:after="0" w:line="240" w:lineRule="auto"/>
        <w:ind w:hanging="360"/>
        <w:jc w:val="both"/>
        <w:rPr>
          <w:rFonts w:ascii="Times New Roman" w:eastAsia="Times New Roman" w:hAnsi="Times New Roman" w:cs="Times New Roman"/>
          <w:sz w:val="24"/>
          <w:szCs w:val="24"/>
          <w:lang w:eastAsia="en-GB"/>
        </w:rPr>
      </w:pPr>
      <w:r w:rsidRPr="003928BD">
        <w:rPr>
          <w:rFonts w:ascii="Times New Roman" w:eastAsia="Times New Roman" w:hAnsi="Times New Roman" w:cs="Times New Roman"/>
          <w:color w:val="000000"/>
          <w:sz w:val="24"/>
          <w:szCs w:val="24"/>
          <w:shd w:val="clear" w:color="auto" w:fill="FFFFFF"/>
          <w:lang w:eastAsia="en-GB"/>
        </w:rPr>
        <w:t>Mulvaney, T.M., (2018). Non-Enforcement Takings. </w:t>
      </w:r>
      <w:r w:rsidRPr="003928BD">
        <w:rPr>
          <w:rFonts w:ascii="Times New Roman" w:eastAsia="Times New Roman" w:hAnsi="Times New Roman" w:cs="Times New Roman"/>
          <w:i/>
          <w:iCs/>
          <w:color w:val="000000"/>
          <w:sz w:val="24"/>
          <w:szCs w:val="24"/>
          <w:shd w:val="clear" w:color="auto" w:fill="FFFFFF"/>
          <w:lang w:eastAsia="en-GB"/>
        </w:rPr>
        <w:t>BCL Rev.</w:t>
      </w:r>
      <w:r w:rsidRPr="003928BD">
        <w:rPr>
          <w:rFonts w:ascii="Times New Roman" w:eastAsia="Times New Roman" w:hAnsi="Times New Roman" w:cs="Times New Roman"/>
          <w:color w:val="000000"/>
          <w:sz w:val="24"/>
          <w:szCs w:val="24"/>
          <w:shd w:val="clear" w:color="auto" w:fill="FFFFFF"/>
          <w:lang w:eastAsia="en-GB"/>
        </w:rPr>
        <w:t>, </w:t>
      </w:r>
      <w:r w:rsidRPr="003928BD">
        <w:rPr>
          <w:rFonts w:ascii="Times New Roman" w:eastAsia="Times New Roman" w:hAnsi="Times New Roman" w:cs="Times New Roman"/>
          <w:i/>
          <w:iCs/>
          <w:color w:val="000000"/>
          <w:sz w:val="24"/>
          <w:szCs w:val="24"/>
          <w:shd w:val="clear" w:color="auto" w:fill="FFFFFF"/>
          <w:lang w:eastAsia="en-GB"/>
        </w:rPr>
        <w:t>59</w:t>
      </w:r>
      <w:r w:rsidRPr="003928BD">
        <w:rPr>
          <w:rFonts w:ascii="Times New Roman" w:eastAsia="Times New Roman" w:hAnsi="Times New Roman" w:cs="Times New Roman"/>
          <w:color w:val="000000"/>
          <w:sz w:val="24"/>
          <w:szCs w:val="24"/>
          <w:shd w:val="clear" w:color="auto" w:fill="FFFFFF"/>
          <w:lang w:eastAsia="en-GB"/>
        </w:rPr>
        <w:t>, p.145.</w:t>
      </w:r>
    </w:p>
    <w:p w14:paraId="4CF43558" w14:textId="77777777" w:rsidR="003928BD" w:rsidRPr="003928BD" w:rsidRDefault="003928BD" w:rsidP="003928BD">
      <w:pPr>
        <w:spacing w:after="0" w:line="240" w:lineRule="auto"/>
        <w:rPr>
          <w:rFonts w:ascii="Times New Roman" w:eastAsia="Times New Roman" w:hAnsi="Times New Roman" w:cs="Times New Roman"/>
          <w:sz w:val="24"/>
          <w:szCs w:val="24"/>
          <w:lang w:eastAsia="en-GB"/>
        </w:rPr>
      </w:pPr>
    </w:p>
    <w:p w14:paraId="4FAF4FE7" w14:textId="77777777" w:rsidR="003928BD" w:rsidRPr="003928BD" w:rsidRDefault="003928BD" w:rsidP="003928BD">
      <w:pPr>
        <w:spacing w:after="200" w:line="240" w:lineRule="auto"/>
        <w:ind w:hanging="360"/>
        <w:jc w:val="both"/>
        <w:rPr>
          <w:rFonts w:ascii="Times New Roman" w:eastAsia="Times New Roman" w:hAnsi="Times New Roman" w:cs="Times New Roman"/>
          <w:sz w:val="24"/>
          <w:szCs w:val="24"/>
          <w:lang w:eastAsia="en-GB"/>
        </w:rPr>
      </w:pPr>
      <w:r w:rsidRPr="003928BD">
        <w:rPr>
          <w:rFonts w:ascii="Times New Roman" w:eastAsia="Times New Roman" w:hAnsi="Times New Roman" w:cs="Times New Roman"/>
          <w:color w:val="000000"/>
          <w:sz w:val="24"/>
          <w:szCs w:val="24"/>
          <w:shd w:val="clear" w:color="auto" w:fill="FFFFFF"/>
          <w:lang w:eastAsia="en-GB"/>
        </w:rPr>
        <w:t>Case Law:</w:t>
      </w:r>
    </w:p>
    <w:p w14:paraId="13993014" w14:textId="77777777" w:rsidR="003928BD" w:rsidRPr="003928BD" w:rsidRDefault="003928BD" w:rsidP="003928BD">
      <w:pPr>
        <w:spacing w:after="200" w:line="240" w:lineRule="auto"/>
        <w:jc w:val="both"/>
        <w:rPr>
          <w:rFonts w:ascii="Times New Roman" w:eastAsia="Times New Roman" w:hAnsi="Times New Roman" w:cs="Times New Roman"/>
          <w:sz w:val="24"/>
          <w:szCs w:val="24"/>
          <w:lang w:eastAsia="en-GB"/>
        </w:rPr>
      </w:pPr>
      <w:r w:rsidRPr="003928BD">
        <w:rPr>
          <w:rFonts w:ascii="Times New Roman" w:eastAsia="Times New Roman" w:hAnsi="Times New Roman" w:cs="Times New Roman"/>
          <w:color w:val="000000"/>
          <w:sz w:val="24"/>
          <w:szCs w:val="24"/>
          <w:shd w:val="clear" w:color="auto" w:fill="FFFFFF"/>
          <w:lang w:eastAsia="en-GB"/>
        </w:rPr>
        <w:t> </w:t>
      </w:r>
      <w:r w:rsidRPr="003928BD">
        <w:rPr>
          <w:rFonts w:ascii="Times New Roman" w:eastAsia="Times New Roman" w:hAnsi="Times New Roman" w:cs="Times New Roman"/>
          <w:color w:val="000000"/>
          <w:sz w:val="24"/>
          <w:szCs w:val="24"/>
          <w:lang w:eastAsia="en-GB"/>
        </w:rPr>
        <w:t>DPP v Smith [1961]</w:t>
      </w:r>
      <w:r w:rsidRPr="003928BD">
        <w:rPr>
          <w:rFonts w:ascii="Times New Roman" w:eastAsia="Times New Roman" w:hAnsi="Times New Roman" w:cs="Times New Roman"/>
          <w:color w:val="000000"/>
          <w:sz w:val="24"/>
          <w:szCs w:val="24"/>
          <w:lang w:eastAsia="en-GB"/>
        </w:rPr>
        <w:tab/>
      </w:r>
      <w:r w:rsidRPr="003928BD">
        <w:rPr>
          <w:rFonts w:ascii="Times New Roman" w:eastAsia="Times New Roman" w:hAnsi="Times New Roman" w:cs="Times New Roman"/>
          <w:color w:val="000000"/>
          <w:sz w:val="24"/>
          <w:szCs w:val="24"/>
          <w:lang w:eastAsia="en-GB"/>
        </w:rPr>
        <w:tab/>
      </w:r>
      <w:r w:rsidRPr="003928BD">
        <w:rPr>
          <w:rFonts w:ascii="Times New Roman" w:eastAsia="Times New Roman" w:hAnsi="Times New Roman" w:cs="Times New Roman"/>
          <w:color w:val="000000"/>
          <w:sz w:val="24"/>
          <w:szCs w:val="24"/>
          <w:lang w:eastAsia="en-GB"/>
        </w:rPr>
        <w:tab/>
      </w:r>
      <w:r w:rsidRPr="003928BD">
        <w:rPr>
          <w:rFonts w:ascii="Times New Roman" w:eastAsia="Times New Roman" w:hAnsi="Times New Roman" w:cs="Times New Roman"/>
          <w:color w:val="000000"/>
          <w:sz w:val="24"/>
          <w:szCs w:val="24"/>
          <w:lang w:eastAsia="en-GB"/>
        </w:rPr>
        <w:tab/>
      </w:r>
    </w:p>
    <w:p w14:paraId="76D63CF7" w14:textId="77777777" w:rsidR="003928BD" w:rsidRPr="003928BD" w:rsidRDefault="003928BD" w:rsidP="003928BD">
      <w:pPr>
        <w:spacing w:after="200" w:line="240" w:lineRule="auto"/>
        <w:jc w:val="both"/>
        <w:rPr>
          <w:rFonts w:ascii="Times New Roman" w:eastAsia="Times New Roman" w:hAnsi="Times New Roman" w:cs="Times New Roman"/>
          <w:sz w:val="24"/>
          <w:szCs w:val="24"/>
          <w:lang w:eastAsia="en-GB"/>
        </w:rPr>
      </w:pPr>
      <w:r w:rsidRPr="003928BD">
        <w:rPr>
          <w:rFonts w:ascii="Times New Roman" w:eastAsia="Times New Roman" w:hAnsi="Times New Roman" w:cs="Times New Roman"/>
          <w:color w:val="000000"/>
          <w:sz w:val="24"/>
          <w:szCs w:val="24"/>
          <w:lang w:eastAsia="en-GB"/>
        </w:rPr>
        <w:t>R v Bollom [2004]</w:t>
      </w:r>
    </w:p>
    <w:p w14:paraId="13EDB76F" w14:textId="77777777" w:rsidR="003928BD" w:rsidRPr="003928BD" w:rsidRDefault="003928BD" w:rsidP="003928BD">
      <w:pPr>
        <w:spacing w:after="200" w:line="240" w:lineRule="auto"/>
        <w:jc w:val="both"/>
        <w:rPr>
          <w:rFonts w:ascii="Times New Roman" w:eastAsia="Times New Roman" w:hAnsi="Times New Roman" w:cs="Times New Roman"/>
          <w:sz w:val="24"/>
          <w:szCs w:val="24"/>
          <w:lang w:eastAsia="en-GB"/>
        </w:rPr>
      </w:pPr>
      <w:r w:rsidRPr="003928BD">
        <w:rPr>
          <w:rFonts w:ascii="Times New Roman" w:eastAsia="Times New Roman" w:hAnsi="Times New Roman" w:cs="Times New Roman"/>
          <w:color w:val="000000"/>
          <w:sz w:val="24"/>
          <w:szCs w:val="24"/>
          <w:lang w:eastAsia="en-GB"/>
        </w:rPr>
        <w:t>R v Miller [1954]</w:t>
      </w:r>
    </w:p>
    <w:p w14:paraId="21A2DFCA" w14:textId="77777777" w:rsidR="003928BD" w:rsidRPr="003928BD" w:rsidRDefault="003928BD" w:rsidP="003928BD">
      <w:pPr>
        <w:spacing w:after="200" w:line="240" w:lineRule="auto"/>
        <w:jc w:val="both"/>
        <w:rPr>
          <w:rFonts w:ascii="Times New Roman" w:eastAsia="Times New Roman" w:hAnsi="Times New Roman" w:cs="Times New Roman"/>
          <w:sz w:val="24"/>
          <w:szCs w:val="24"/>
          <w:lang w:eastAsia="en-GB"/>
        </w:rPr>
      </w:pPr>
      <w:r w:rsidRPr="003928BD">
        <w:rPr>
          <w:rFonts w:ascii="Times New Roman" w:eastAsia="Times New Roman" w:hAnsi="Times New Roman" w:cs="Times New Roman"/>
          <w:color w:val="000000"/>
          <w:sz w:val="24"/>
          <w:szCs w:val="24"/>
          <w:lang w:eastAsia="en-GB"/>
        </w:rPr>
        <w:t>R v Saunders [1985]</w:t>
      </w:r>
    </w:p>
    <w:p w14:paraId="00700049" w14:textId="77777777" w:rsidR="003928BD" w:rsidRPr="003928BD" w:rsidRDefault="003928BD" w:rsidP="003928BD">
      <w:pPr>
        <w:spacing w:after="200" w:line="240" w:lineRule="auto"/>
        <w:jc w:val="both"/>
        <w:rPr>
          <w:rFonts w:ascii="Times New Roman" w:eastAsia="Times New Roman" w:hAnsi="Times New Roman" w:cs="Times New Roman"/>
          <w:sz w:val="24"/>
          <w:szCs w:val="24"/>
          <w:lang w:eastAsia="en-GB"/>
        </w:rPr>
      </w:pPr>
      <w:r w:rsidRPr="003928BD">
        <w:rPr>
          <w:rFonts w:ascii="Times New Roman" w:eastAsia="Times New Roman" w:hAnsi="Times New Roman" w:cs="Times New Roman"/>
          <w:color w:val="000000"/>
          <w:sz w:val="24"/>
          <w:szCs w:val="24"/>
          <w:lang w:eastAsia="en-GB"/>
        </w:rPr>
        <w:t>R v Chan-Fook [1994]</w:t>
      </w:r>
    </w:p>
    <w:p w14:paraId="63C790F6" w14:textId="77777777" w:rsidR="003928BD" w:rsidRPr="003928BD" w:rsidRDefault="003928BD" w:rsidP="003928BD">
      <w:pPr>
        <w:spacing w:after="200" w:line="240" w:lineRule="auto"/>
        <w:jc w:val="both"/>
        <w:rPr>
          <w:rFonts w:ascii="Times New Roman" w:eastAsia="Times New Roman" w:hAnsi="Times New Roman" w:cs="Times New Roman"/>
          <w:sz w:val="24"/>
          <w:szCs w:val="24"/>
          <w:lang w:eastAsia="en-GB"/>
        </w:rPr>
      </w:pPr>
      <w:r w:rsidRPr="003928BD">
        <w:rPr>
          <w:rFonts w:ascii="Times New Roman" w:eastAsia="Times New Roman" w:hAnsi="Times New Roman" w:cs="Times New Roman"/>
          <w:color w:val="000000"/>
          <w:sz w:val="24"/>
          <w:szCs w:val="24"/>
          <w:lang w:eastAsia="en-GB"/>
        </w:rPr>
        <w:t>R v Thomas [1985]</w:t>
      </w:r>
    </w:p>
    <w:p w14:paraId="36B46C09" w14:textId="42A15A5B" w:rsidR="003928BD" w:rsidRDefault="003928BD"/>
    <w:p w14:paraId="43141AAB" w14:textId="754FE224" w:rsidR="003928BD" w:rsidRDefault="003928BD"/>
    <w:p w14:paraId="0CE6C878" w14:textId="77777777" w:rsidR="00025154" w:rsidRDefault="00025154"/>
    <w:sectPr w:rsidR="000251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19C0"/>
    <w:rsid w:val="00025154"/>
    <w:rsid w:val="00062417"/>
    <w:rsid w:val="00083812"/>
    <w:rsid w:val="000A65BB"/>
    <w:rsid w:val="000D1F16"/>
    <w:rsid w:val="00191D68"/>
    <w:rsid w:val="001D49F0"/>
    <w:rsid w:val="003928BD"/>
    <w:rsid w:val="003B19C0"/>
    <w:rsid w:val="003E7802"/>
    <w:rsid w:val="0045045D"/>
    <w:rsid w:val="00562B61"/>
    <w:rsid w:val="006C4125"/>
    <w:rsid w:val="00736315"/>
    <w:rsid w:val="00773852"/>
    <w:rsid w:val="0081310D"/>
    <w:rsid w:val="00835EA0"/>
    <w:rsid w:val="0085109F"/>
    <w:rsid w:val="008C27EA"/>
    <w:rsid w:val="009C1F73"/>
    <w:rsid w:val="00A126A0"/>
    <w:rsid w:val="00A375A9"/>
    <w:rsid w:val="00BB7092"/>
    <w:rsid w:val="00BD4400"/>
    <w:rsid w:val="00BF48CD"/>
    <w:rsid w:val="00C512AA"/>
    <w:rsid w:val="00DD161A"/>
    <w:rsid w:val="00E352EC"/>
    <w:rsid w:val="00E358CE"/>
    <w:rsid w:val="00E91997"/>
    <w:rsid w:val="00EB3E4A"/>
    <w:rsid w:val="00ED5DE3"/>
    <w:rsid w:val="00EE4ABB"/>
    <w:rsid w:val="00FC45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6261F0"/>
  <w15:chartTrackingRefBased/>
  <w15:docId w15:val="{C6BFBE96-EA1F-4C20-A038-C548316225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19C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B19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835EA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074365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ocs.google.com/document/d/16XQxMIyOZyqaxMa0aAP0bLmX28BuQlU3/edi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cs.google.com/document/d/16XQxMIyOZyqaxMa0aAP0bLmX28BuQlU3/edit" TargetMode="External"/><Relationship Id="rId5" Type="http://schemas.openxmlformats.org/officeDocument/2006/relationships/hyperlink" Target="https://docs.google.com/document/d/16XQxMIyOZyqaxMa0aAP0bLmX28BuQlU3/edit" TargetMode="External"/><Relationship Id="rId4" Type="http://schemas.openxmlformats.org/officeDocument/2006/relationships/hyperlink" Target="https://docs.google.com/document/d/16XQxMIyOZyqaxMa0aAP0bLmX28BuQlU3/edit"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621</TotalTime>
  <Pages>6</Pages>
  <Words>2109</Words>
  <Characters>12022</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Issac Izar</dc:creator>
  <cp:keywords/>
  <dc:description/>
  <cp:lastModifiedBy>Issac Izar</cp:lastModifiedBy>
  <cp:revision>5</cp:revision>
  <cp:lastPrinted>2021-03-05T09:08:00Z</cp:lastPrinted>
  <dcterms:created xsi:type="dcterms:W3CDTF">2021-03-05T09:10:00Z</dcterms:created>
  <dcterms:modified xsi:type="dcterms:W3CDTF">2021-03-05T21:36:00Z</dcterms:modified>
</cp:coreProperties>
</file>