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F3EA54" w14:textId="77777777" w:rsidR="00C052BB" w:rsidRDefault="00C052BB" w:rsidP="00C052BB">
      <w:pPr>
        <w:tabs>
          <w:tab w:val="left" w:pos="2208"/>
        </w:tabs>
        <w:spacing w:line="600" w:lineRule="auto"/>
        <w:jc w:val="center"/>
        <w:rPr>
          <w:rFonts w:asciiTheme="majorBidi" w:hAnsiTheme="majorBidi" w:cstheme="majorBidi"/>
          <w:b/>
          <w:bCs/>
          <w:color w:val="000000" w:themeColor="text1"/>
          <w:sz w:val="36"/>
          <w:szCs w:val="36"/>
        </w:rPr>
      </w:pPr>
    </w:p>
    <w:p w14:paraId="16E139E4" w14:textId="5976A848" w:rsidR="00C052BB" w:rsidRDefault="00C052BB" w:rsidP="00C052BB">
      <w:pPr>
        <w:tabs>
          <w:tab w:val="left" w:pos="2208"/>
        </w:tabs>
        <w:spacing w:line="600" w:lineRule="auto"/>
        <w:jc w:val="center"/>
        <w:rPr>
          <w:rFonts w:asciiTheme="majorBidi" w:hAnsiTheme="majorBidi" w:cstheme="majorBidi"/>
          <w:b/>
          <w:bCs/>
          <w:color w:val="000000" w:themeColor="text1"/>
          <w:sz w:val="36"/>
          <w:szCs w:val="36"/>
        </w:rPr>
      </w:pPr>
    </w:p>
    <w:p w14:paraId="3822C4CC" w14:textId="77777777" w:rsidR="00C052BB" w:rsidRDefault="00C052BB" w:rsidP="00C052BB">
      <w:pPr>
        <w:tabs>
          <w:tab w:val="left" w:pos="2208"/>
        </w:tabs>
        <w:spacing w:line="600" w:lineRule="auto"/>
        <w:jc w:val="center"/>
        <w:rPr>
          <w:rFonts w:asciiTheme="majorBidi" w:hAnsiTheme="majorBidi" w:cstheme="majorBidi"/>
          <w:b/>
          <w:bCs/>
          <w:color w:val="000000" w:themeColor="text1"/>
          <w:sz w:val="36"/>
          <w:szCs w:val="36"/>
        </w:rPr>
      </w:pPr>
    </w:p>
    <w:p w14:paraId="26C9A5AE" w14:textId="1671629F" w:rsidR="00C052BB" w:rsidRDefault="00C052BB" w:rsidP="00C052BB">
      <w:pPr>
        <w:tabs>
          <w:tab w:val="left" w:pos="2208"/>
        </w:tabs>
        <w:spacing w:line="600" w:lineRule="auto"/>
        <w:jc w:val="center"/>
        <w:rPr>
          <w:rFonts w:asciiTheme="majorBidi" w:hAnsiTheme="majorBidi" w:cstheme="majorBidi"/>
          <w:b/>
          <w:bCs/>
          <w:color w:val="000000" w:themeColor="text1"/>
          <w:sz w:val="36"/>
          <w:szCs w:val="36"/>
        </w:rPr>
      </w:pPr>
      <w:r>
        <w:rPr>
          <w:rFonts w:asciiTheme="majorBidi" w:hAnsiTheme="majorBidi" w:cstheme="majorBidi"/>
          <w:b/>
          <w:bCs/>
          <w:color w:val="000000" w:themeColor="text1"/>
          <w:sz w:val="36"/>
          <w:szCs w:val="36"/>
        </w:rPr>
        <w:t xml:space="preserve">Student </w:t>
      </w:r>
      <w:proofErr w:type="gramStart"/>
      <w:r>
        <w:rPr>
          <w:rFonts w:asciiTheme="majorBidi" w:hAnsiTheme="majorBidi" w:cstheme="majorBidi"/>
          <w:b/>
          <w:bCs/>
          <w:color w:val="000000" w:themeColor="text1"/>
          <w:sz w:val="36"/>
          <w:szCs w:val="36"/>
        </w:rPr>
        <w:t>name :</w:t>
      </w:r>
      <w:proofErr w:type="gramEnd"/>
      <w:r>
        <w:rPr>
          <w:rFonts w:asciiTheme="majorBidi" w:hAnsiTheme="majorBidi" w:cstheme="majorBidi"/>
          <w:b/>
          <w:bCs/>
          <w:color w:val="000000" w:themeColor="text1"/>
          <w:sz w:val="36"/>
          <w:szCs w:val="36"/>
        </w:rPr>
        <w:t xml:space="preserve"> Cosmin Cosor</w:t>
      </w:r>
    </w:p>
    <w:p w14:paraId="20E5CD91" w14:textId="77777777" w:rsidR="00C052BB" w:rsidRDefault="00C052BB" w:rsidP="00C052BB">
      <w:pPr>
        <w:tabs>
          <w:tab w:val="left" w:pos="2208"/>
        </w:tabs>
        <w:spacing w:line="600" w:lineRule="auto"/>
        <w:jc w:val="center"/>
        <w:rPr>
          <w:rFonts w:asciiTheme="majorBidi" w:hAnsiTheme="majorBidi" w:cstheme="majorBidi"/>
          <w:b/>
          <w:bCs/>
          <w:color w:val="000000" w:themeColor="text1"/>
          <w:sz w:val="36"/>
          <w:szCs w:val="36"/>
        </w:rPr>
      </w:pPr>
      <w:r>
        <w:rPr>
          <w:rFonts w:asciiTheme="majorBidi" w:hAnsiTheme="majorBidi" w:cstheme="majorBidi"/>
          <w:b/>
          <w:bCs/>
          <w:color w:val="000000" w:themeColor="text1"/>
          <w:sz w:val="36"/>
          <w:szCs w:val="36"/>
        </w:rPr>
        <w:t>Student ID: 2132494</w:t>
      </w:r>
    </w:p>
    <w:p w14:paraId="2B0C06D9" w14:textId="53424DA0" w:rsidR="00C052BB" w:rsidRDefault="00C052BB" w:rsidP="00C052BB">
      <w:pPr>
        <w:tabs>
          <w:tab w:val="left" w:pos="2208"/>
        </w:tabs>
        <w:spacing w:line="600" w:lineRule="auto"/>
        <w:jc w:val="center"/>
        <w:rPr>
          <w:rFonts w:asciiTheme="majorBidi" w:hAnsiTheme="majorBidi" w:cstheme="majorBidi"/>
          <w:b/>
          <w:bCs/>
          <w:color w:val="000000" w:themeColor="text1"/>
          <w:sz w:val="36"/>
          <w:szCs w:val="36"/>
        </w:rPr>
      </w:pPr>
      <w:r>
        <w:rPr>
          <w:rFonts w:asciiTheme="majorBidi" w:hAnsiTheme="majorBidi" w:cstheme="majorBidi"/>
          <w:b/>
          <w:bCs/>
          <w:color w:val="000000" w:themeColor="text1"/>
          <w:sz w:val="36"/>
          <w:szCs w:val="36"/>
        </w:rPr>
        <w:t>Module: Preparing for Professional Police Practice</w:t>
      </w:r>
    </w:p>
    <w:p w14:paraId="076F7E24" w14:textId="46F2DA82" w:rsidR="00C052BB" w:rsidRDefault="00C052BB" w:rsidP="00C052BB">
      <w:pPr>
        <w:tabs>
          <w:tab w:val="left" w:pos="2208"/>
        </w:tabs>
        <w:spacing w:line="600" w:lineRule="auto"/>
        <w:jc w:val="center"/>
        <w:rPr>
          <w:rFonts w:asciiTheme="majorBidi" w:hAnsiTheme="majorBidi" w:cstheme="majorBidi"/>
          <w:b/>
          <w:bCs/>
          <w:color w:val="000000" w:themeColor="text1"/>
          <w:sz w:val="36"/>
          <w:szCs w:val="36"/>
        </w:rPr>
      </w:pPr>
      <w:r>
        <w:rPr>
          <w:rFonts w:asciiTheme="majorBidi" w:hAnsiTheme="majorBidi" w:cstheme="majorBidi"/>
          <w:b/>
          <w:bCs/>
          <w:color w:val="000000" w:themeColor="text1"/>
          <w:sz w:val="36"/>
          <w:szCs w:val="36"/>
        </w:rPr>
        <w:t>Module code: BMPL4002</w:t>
      </w:r>
    </w:p>
    <w:p w14:paraId="5B46CD3E" w14:textId="21A2ED97" w:rsidR="00C052BB" w:rsidRDefault="00C052BB" w:rsidP="00C052BB">
      <w:pPr>
        <w:tabs>
          <w:tab w:val="left" w:pos="2208"/>
        </w:tabs>
        <w:spacing w:line="600" w:lineRule="auto"/>
        <w:jc w:val="center"/>
        <w:rPr>
          <w:rFonts w:asciiTheme="majorBidi" w:hAnsiTheme="majorBidi" w:cstheme="majorBidi"/>
          <w:b/>
          <w:bCs/>
          <w:color w:val="000000" w:themeColor="text1"/>
          <w:sz w:val="36"/>
          <w:szCs w:val="36"/>
        </w:rPr>
      </w:pPr>
      <w:r>
        <w:rPr>
          <w:rFonts w:asciiTheme="majorBidi" w:hAnsiTheme="majorBidi" w:cstheme="majorBidi"/>
          <w:b/>
          <w:bCs/>
          <w:color w:val="000000" w:themeColor="text1"/>
          <w:sz w:val="36"/>
          <w:szCs w:val="36"/>
        </w:rPr>
        <w:t xml:space="preserve">Lecturer’s name : </w:t>
      </w:r>
      <w:r w:rsidR="00DE7EA8">
        <w:rPr>
          <w:rFonts w:asciiTheme="majorBidi" w:hAnsiTheme="majorBidi" w:cstheme="majorBidi"/>
          <w:b/>
          <w:bCs/>
          <w:color w:val="000000" w:themeColor="text1"/>
          <w:sz w:val="36"/>
          <w:szCs w:val="36"/>
        </w:rPr>
        <w:t>Kelly Andrews</w:t>
      </w:r>
    </w:p>
    <w:p w14:paraId="70352751" w14:textId="6DE09D09" w:rsidR="00CE0314" w:rsidRPr="000E41F1" w:rsidRDefault="00CE0314" w:rsidP="000E41F1">
      <w:pPr>
        <w:jc w:val="center"/>
        <w:rPr>
          <w:b/>
        </w:rPr>
      </w:pPr>
    </w:p>
    <w:p w14:paraId="423237ED" w14:textId="77777777" w:rsidR="000E41F1" w:rsidRDefault="000E41F1" w:rsidP="000E41F1"/>
    <w:p w14:paraId="1B984F59" w14:textId="77777777" w:rsidR="000E41F1" w:rsidRDefault="000E41F1" w:rsidP="000E41F1"/>
    <w:p w14:paraId="3D28D16A" w14:textId="77777777" w:rsidR="000E41F1" w:rsidRDefault="000E41F1" w:rsidP="000E41F1"/>
    <w:p w14:paraId="61F69F4E" w14:textId="77777777" w:rsidR="000E41F1" w:rsidRDefault="000E41F1" w:rsidP="000E41F1"/>
    <w:p w14:paraId="4D4A5E55" w14:textId="77777777" w:rsidR="000E41F1" w:rsidRDefault="000E41F1" w:rsidP="000E41F1"/>
    <w:p w14:paraId="3911CB68" w14:textId="77777777" w:rsidR="000E41F1" w:rsidRDefault="000E41F1" w:rsidP="000E41F1"/>
    <w:p w14:paraId="7AB5172A" w14:textId="77777777" w:rsidR="000E41F1" w:rsidRDefault="000E41F1" w:rsidP="000E41F1"/>
    <w:p w14:paraId="12AB7032" w14:textId="77777777" w:rsidR="000E41F1" w:rsidRDefault="000E41F1" w:rsidP="000E41F1"/>
    <w:p w14:paraId="55FBE8F2" w14:textId="77777777" w:rsidR="000E41F1" w:rsidRDefault="000E41F1" w:rsidP="000E41F1"/>
    <w:p w14:paraId="3C2465A4" w14:textId="77777777" w:rsidR="000E41F1" w:rsidRDefault="000E41F1" w:rsidP="000E41F1"/>
    <w:p w14:paraId="605F531E" w14:textId="77777777" w:rsidR="000E41F1" w:rsidRDefault="000E41F1" w:rsidP="000E41F1"/>
    <w:p w14:paraId="44049D1C" w14:textId="77777777" w:rsidR="000E41F1" w:rsidRDefault="000E41F1" w:rsidP="000E41F1"/>
    <w:p w14:paraId="5FB131C7" w14:textId="77777777" w:rsidR="000E41F1" w:rsidRDefault="000E41F1" w:rsidP="000E41F1"/>
    <w:sdt>
      <w:sdtPr>
        <w:rPr>
          <w:b/>
        </w:rPr>
        <w:id w:val="-397666642"/>
        <w:docPartObj>
          <w:docPartGallery w:val="Table of Contents"/>
          <w:docPartUnique/>
        </w:docPartObj>
      </w:sdtPr>
      <w:sdtEndPr>
        <w:rPr>
          <w:bCs/>
          <w:noProof/>
        </w:rPr>
      </w:sdtEndPr>
      <w:sdtContent>
        <w:p w14:paraId="2BCF7949" w14:textId="77777777" w:rsidR="007F428A" w:rsidRPr="007F428A" w:rsidRDefault="00045502" w:rsidP="007F428A">
          <w:pPr>
            <w:jc w:val="center"/>
            <w:rPr>
              <w:b/>
            </w:rPr>
          </w:pPr>
          <w:r w:rsidRPr="007F428A">
            <w:rPr>
              <w:b/>
            </w:rPr>
            <w:t>Table of Contents</w:t>
          </w:r>
        </w:p>
        <w:p w14:paraId="516C9EC4" w14:textId="77777777" w:rsidR="00D07E01" w:rsidRDefault="00045502">
          <w:pPr>
            <w:pStyle w:val="TOC1"/>
            <w:tabs>
              <w:tab w:val="left" w:pos="440"/>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18061147" w:history="1">
            <w:r w:rsidR="00D07E01" w:rsidRPr="00894A35">
              <w:rPr>
                <w:rStyle w:val="Hyperlink"/>
                <w:noProof/>
              </w:rPr>
              <w:t>1</w:t>
            </w:r>
            <w:r w:rsidR="00D07E01">
              <w:rPr>
                <w:rFonts w:asciiTheme="minorHAnsi" w:eastAsiaTheme="minorEastAsia" w:hAnsiTheme="minorHAnsi"/>
                <w:noProof/>
                <w:sz w:val="22"/>
              </w:rPr>
              <w:tab/>
            </w:r>
            <w:r w:rsidR="00D07E01" w:rsidRPr="00894A35">
              <w:rPr>
                <w:rStyle w:val="Hyperlink"/>
                <w:noProof/>
              </w:rPr>
              <w:t>Introduction</w:t>
            </w:r>
            <w:r w:rsidR="00D07E01">
              <w:rPr>
                <w:noProof/>
                <w:webHidden/>
              </w:rPr>
              <w:tab/>
            </w:r>
            <w:r w:rsidR="00D07E01">
              <w:rPr>
                <w:noProof/>
                <w:webHidden/>
              </w:rPr>
              <w:fldChar w:fldCharType="begin"/>
            </w:r>
            <w:r w:rsidR="00D07E01">
              <w:rPr>
                <w:noProof/>
                <w:webHidden/>
              </w:rPr>
              <w:instrText xml:space="preserve"> PAGEREF _Toc118061147 \h </w:instrText>
            </w:r>
            <w:r w:rsidR="00D07E01">
              <w:rPr>
                <w:noProof/>
                <w:webHidden/>
              </w:rPr>
            </w:r>
            <w:r w:rsidR="00D07E01">
              <w:rPr>
                <w:noProof/>
                <w:webHidden/>
              </w:rPr>
              <w:fldChar w:fldCharType="separate"/>
            </w:r>
            <w:r w:rsidR="00D07E01">
              <w:rPr>
                <w:noProof/>
                <w:webHidden/>
              </w:rPr>
              <w:t>3</w:t>
            </w:r>
            <w:r w:rsidR="00D07E01">
              <w:rPr>
                <w:noProof/>
                <w:webHidden/>
              </w:rPr>
              <w:fldChar w:fldCharType="end"/>
            </w:r>
          </w:hyperlink>
        </w:p>
        <w:p w14:paraId="4F13965A" w14:textId="77777777" w:rsidR="00D07E01" w:rsidRDefault="00000000">
          <w:pPr>
            <w:pStyle w:val="TOC1"/>
            <w:tabs>
              <w:tab w:val="left" w:pos="440"/>
              <w:tab w:val="right" w:leader="dot" w:pos="9350"/>
            </w:tabs>
            <w:rPr>
              <w:rFonts w:asciiTheme="minorHAnsi" w:eastAsiaTheme="minorEastAsia" w:hAnsiTheme="minorHAnsi"/>
              <w:noProof/>
              <w:sz w:val="22"/>
            </w:rPr>
          </w:pPr>
          <w:hyperlink w:anchor="_Toc118061148" w:history="1">
            <w:r w:rsidR="00D07E01" w:rsidRPr="00894A35">
              <w:rPr>
                <w:rStyle w:val="Hyperlink"/>
                <w:noProof/>
              </w:rPr>
              <w:t>2</w:t>
            </w:r>
            <w:r w:rsidR="00D07E01">
              <w:rPr>
                <w:rFonts w:asciiTheme="minorHAnsi" w:eastAsiaTheme="minorEastAsia" w:hAnsiTheme="minorHAnsi"/>
                <w:noProof/>
                <w:sz w:val="22"/>
              </w:rPr>
              <w:tab/>
            </w:r>
            <w:r w:rsidR="00D07E01" w:rsidRPr="00894A35">
              <w:rPr>
                <w:rStyle w:val="Hyperlink"/>
                <w:noProof/>
              </w:rPr>
              <w:t>The main body</w:t>
            </w:r>
            <w:r w:rsidR="00D07E01">
              <w:rPr>
                <w:noProof/>
                <w:webHidden/>
              </w:rPr>
              <w:tab/>
            </w:r>
            <w:r w:rsidR="00D07E01">
              <w:rPr>
                <w:noProof/>
                <w:webHidden/>
              </w:rPr>
              <w:fldChar w:fldCharType="begin"/>
            </w:r>
            <w:r w:rsidR="00D07E01">
              <w:rPr>
                <w:noProof/>
                <w:webHidden/>
              </w:rPr>
              <w:instrText xml:space="preserve"> PAGEREF _Toc118061148 \h </w:instrText>
            </w:r>
            <w:r w:rsidR="00D07E01">
              <w:rPr>
                <w:noProof/>
                <w:webHidden/>
              </w:rPr>
            </w:r>
            <w:r w:rsidR="00D07E01">
              <w:rPr>
                <w:noProof/>
                <w:webHidden/>
              </w:rPr>
              <w:fldChar w:fldCharType="separate"/>
            </w:r>
            <w:r w:rsidR="00D07E01">
              <w:rPr>
                <w:noProof/>
                <w:webHidden/>
              </w:rPr>
              <w:t>3</w:t>
            </w:r>
            <w:r w:rsidR="00D07E01">
              <w:rPr>
                <w:noProof/>
                <w:webHidden/>
              </w:rPr>
              <w:fldChar w:fldCharType="end"/>
            </w:r>
          </w:hyperlink>
        </w:p>
        <w:p w14:paraId="3D7BC9AC" w14:textId="77777777" w:rsidR="00D07E01" w:rsidRDefault="00000000">
          <w:pPr>
            <w:pStyle w:val="TOC2"/>
            <w:tabs>
              <w:tab w:val="left" w:pos="880"/>
              <w:tab w:val="right" w:leader="dot" w:pos="9350"/>
            </w:tabs>
            <w:rPr>
              <w:rFonts w:asciiTheme="minorHAnsi" w:eastAsiaTheme="minorEastAsia" w:hAnsiTheme="minorHAnsi"/>
              <w:noProof/>
              <w:sz w:val="22"/>
            </w:rPr>
          </w:pPr>
          <w:hyperlink w:anchor="_Toc118061149" w:history="1">
            <w:r w:rsidR="00D07E01" w:rsidRPr="00894A35">
              <w:rPr>
                <w:rStyle w:val="Hyperlink"/>
                <w:noProof/>
              </w:rPr>
              <w:t>2.1</w:t>
            </w:r>
            <w:r w:rsidR="00D07E01">
              <w:rPr>
                <w:rFonts w:asciiTheme="minorHAnsi" w:eastAsiaTheme="minorEastAsia" w:hAnsiTheme="minorHAnsi"/>
                <w:noProof/>
                <w:sz w:val="22"/>
              </w:rPr>
              <w:tab/>
            </w:r>
            <w:r w:rsidR="00D07E01" w:rsidRPr="00894A35">
              <w:rPr>
                <w:rStyle w:val="Hyperlink"/>
                <w:noProof/>
              </w:rPr>
              <w:t>Evolution of the role of the police in a society</w:t>
            </w:r>
            <w:r w:rsidR="00D07E01">
              <w:rPr>
                <w:noProof/>
                <w:webHidden/>
              </w:rPr>
              <w:tab/>
            </w:r>
            <w:r w:rsidR="00D07E01">
              <w:rPr>
                <w:noProof/>
                <w:webHidden/>
              </w:rPr>
              <w:fldChar w:fldCharType="begin"/>
            </w:r>
            <w:r w:rsidR="00D07E01">
              <w:rPr>
                <w:noProof/>
                <w:webHidden/>
              </w:rPr>
              <w:instrText xml:space="preserve"> PAGEREF _Toc118061149 \h </w:instrText>
            </w:r>
            <w:r w:rsidR="00D07E01">
              <w:rPr>
                <w:noProof/>
                <w:webHidden/>
              </w:rPr>
            </w:r>
            <w:r w:rsidR="00D07E01">
              <w:rPr>
                <w:noProof/>
                <w:webHidden/>
              </w:rPr>
              <w:fldChar w:fldCharType="separate"/>
            </w:r>
            <w:r w:rsidR="00D07E01">
              <w:rPr>
                <w:noProof/>
                <w:webHidden/>
              </w:rPr>
              <w:t>3</w:t>
            </w:r>
            <w:r w:rsidR="00D07E01">
              <w:rPr>
                <w:noProof/>
                <w:webHidden/>
              </w:rPr>
              <w:fldChar w:fldCharType="end"/>
            </w:r>
          </w:hyperlink>
        </w:p>
        <w:p w14:paraId="50F49031" w14:textId="77777777" w:rsidR="00D07E01" w:rsidRDefault="00000000">
          <w:pPr>
            <w:pStyle w:val="TOC2"/>
            <w:tabs>
              <w:tab w:val="left" w:pos="880"/>
              <w:tab w:val="right" w:leader="dot" w:pos="9350"/>
            </w:tabs>
            <w:rPr>
              <w:rFonts w:asciiTheme="minorHAnsi" w:eastAsiaTheme="minorEastAsia" w:hAnsiTheme="minorHAnsi"/>
              <w:noProof/>
              <w:sz w:val="22"/>
            </w:rPr>
          </w:pPr>
          <w:hyperlink w:anchor="_Toc118061150" w:history="1">
            <w:r w:rsidR="00D07E01" w:rsidRPr="00894A35">
              <w:rPr>
                <w:rStyle w:val="Hyperlink"/>
                <w:noProof/>
              </w:rPr>
              <w:t>2.2</w:t>
            </w:r>
            <w:r w:rsidR="00D07E01">
              <w:rPr>
                <w:rFonts w:asciiTheme="minorHAnsi" w:eastAsiaTheme="minorEastAsia" w:hAnsiTheme="minorHAnsi"/>
                <w:noProof/>
                <w:sz w:val="22"/>
              </w:rPr>
              <w:tab/>
            </w:r>
            <w:r w:rsidR="00D07E01" w:rsidRPr="00894A35">
              <w:rPr>
                <w:rStyle w:val="Hyperlink"/>
                <w:noProof/>
              </w:rPr>
              <w:t>Police integrity and ethics</w:t>
            </w:r>
            <w:r w:rsidR="00D07E01">
              <w:rPr>
                <w:noProof/>
                <w:webHidden/>
              </w:rPr>
              <w:tab/>
            </w:r>
            <w:r w:rsidR="00D07E01">
              <w:rPr>
                <w:noProof/>
                <w:webHidden/>
              </w:rPr>
              <w:fldChar w:fldCharType="begin"/>
            </w:r>
            <w:r w:rsidR="00D07E01">
              <w:rPr>
                <w:noProof/>
                <w:webHidden/>
              </w:rPr>
              <w:instrText xml:space="preserve"> PAGEREF _Toc118061150 \h </w:instrText>
            </w:r>
            <w:r w:rsidR="00D07E01">
              <w:rPr>
                <w:noProof/>
                <w:webHidden/>
              </w:rPr>
            </w:r>
            <w:r w:rsidR="00D07E01">
              <w:rPr>
                <w:noProof/>
                <w:webHidden/>
              </w:rPr>
              <w:fldChar w:fldCharType="separate"/>
            </w:r>
            <w:r w:rsidR="00D07E01">
              <w:rPr>
                <w:noProof/>
                <w:webHidden/>
              </w:rPr>
              <w:t>4</w:t>
            </w:r>
            <w:r w:rsidR="00D07E01">
              <w:rPr>
                <w:noProof/>
                <w:webHidden/>
              </w:rPr>
              <w:fldChar w:fldCharType="end"/>
            </w:r>
          </w:hyperlink>
        </w:p>
        <w:p w14:paraId="514C974B" w14:textId="77777777" w:rsidR="00D07E01" w:rsidRDefault="00000000">
          <w:pPr>
            <w:pStyle w:val="TOC2"/>
            <w:tabs>
              <w:tab w:val="left" w:pos="880"/>
              <w:tab w:val="right" w:leader="dot" w:pos="9350"/>
            </w:tabs>
            <w:rPr>
              <w:rFonts w:asciiTheme="minorHAnsi" w:eastAsiaTheme="minorEastAsia" w:hAnsiTheme="minorHAnsi"/>
              <w:noProof/>
              <w:sz w:val="22"/>
            </w:rPr>
          </w:pPr>
          <w:hyperlink w:anchor="_Toc118061151" w:history="1">
            <w:r w:rsidR="00D07E01" w:rsidRPr="00894A35">
              <w:rPr>
                <w:rStyle w:val="Hyperlink"/>
                <w:noProof/>
              </w:rPr>
              <w:t>2.3</w:t>
            </w:r>
            <w:r w:rsidR="00D07E01">
              <w:rPr>
                <w:rFonts w:asciiTheme="minorHAnsi" w:eastAsiaTheme="minorEastAsia" w:hAnsiTheme="minorHAnsi"/>
                <w:noProof/>
                <w:sz w:val="22"/>
              </w:rPr>
              <w:tab/>
            </w:r>
            <w:r w:rsidR="00D07E01" w:rsidRPr="00894A35">
              <w:rPr>
                <w:rStyle w:val="Hyperlink"/>
                <w:noProof/>
              </w:rPr>
              <w:t>Roadmap for effective promotion and accountability of integrity</w:t>
            </w:r>
            <w:r w:rsidR="00D07E01">
              <w:rPr>
                <w:noProof/>
                <w:webHidden/>
              </w:rPr>
              <w:tab/>
            </w:r>
            <w:r w:rsidR="00D07E01">
              <w:rPr>
                <w:noProof/>
                <w:webHidden/>
              </w:rPr>
              <w:fldChar w:fldCharType="begin"/>
            </w:r>
            <w:r w:rsidR="00D07E01">
              <w:rPr>
                <w:noProof/>
                <w:webHidden/>
              </w:rPr>
              <w:instrText xml:space="preserve"> PAGEREF _Toc118061151 \h </w:instrText>
            </w:r>
            <w:r w:rsidR="00D07E01">
              <w:rPr>
                <w:noProof/>
                <w:webHidden/>
              </w:rPr>
            </w:r>
            <w:r w:rsidR="00D07E01">
              <w:rPr>
                <w:noProof/>
                <w:webHidden/>
              </w:rPr>
              <w:fldChar w:fldCharType="separate"/>
            </w:r>
            <w:r w:rsidR="00D07E01">
              <w:rPr>
                <w:noProof/>
                <w:webHidden/>
              </w:rPr>
              <w:t>4</w:t>
            </w:r>
            <w:r w:rsidR="00D07E01">
              <w:rPr>
                <w:noProof/>
                <w:webHidden/>
              </w:rPr>
              <w:fldChar w:fldCharType="end"/>
            </w:r>
          </w:hyperlink>
        </w:p>
        <w:p w14:paraId="0254FCE1" w14:textId="77777777" w:rsidR="00D07E01" w:rsidRDefault="00000000">
          <w:pPr>
            <w:pStyle w:val="TOC2"/>
            <w:tabs>
              <w:tab w:val="left" w:pos="880"/>
              <w:tab w:val="right" w:leader="dot" w:pos="9350"/>
            </w:tabs>
            <w:rPr>
              <w:rFonts w:asciiTheme="minorHAnsi" w:eastAsiaTheme="minorEastAsia" w:hAnsiTheme="minorHAnsi"/>
              <w:noProof/>
              <w:sz w:val="22"/>
            </w:rPr>
          </w:pPr>
          <w:hyperlink w:anchor="_Toc118061152" w:history="1">
            <w:r w:rsidR="00D07E01" w:rsidRPr="00894A35">
              <w:rPr>
                <w:rStyle w:val="Hyperlink"/>
                <w:noProof/>
              </w:rPr>
              <w:t>2.4</w:t>
            </w:r>
            <w:r w:rsidR="00D07E01">
              <w:rPr>
                <w:rFonts w:asciiTheme="minorHAnsi" w:eastAsiaTheme="minorEastAsia" w:hAnsiTheme="minorHAnsi"/>
                <w:noProof/>
                <w:sz w:val="22"/>
              </w:rPr>
              <w:tab/>
            </w:r>
            <w:r w:rsidR="00D07E01" w:rsidRPr="00894A35">
              <w:rPr>
                <w:rStyle w:val="Hyperlink"/>
                <w:noProof/>
              </w:rPr>
              <w:t>Key police powers and implications for human rights</w:t>
            </w:r>
            <w:r w:rsidR="00D07E01">
              <w:rPr>
                <w:noProof/>
                <w:webHidden/>
              </w:rPr>
              <w:tab/>
            </w:r>
            <w:r w:rsidR="00D07E01">
              <w:rPr>
                <w:noProof/>
                <w:webHidden/>
              </w:rPr>
              <w:fldChar w:fldCharType="begin"/>
            </w:r>
            <w:r w:rsidR="00D07E01">
              <w:rPr>
                <w:noProof/>
                <w:webHidden/>
              </w:rPr>
              <w:instrText xml:space="preserve"> PAGEREF _Toc118061152 \h </w:instrText>
            </w:r>
            <w:r w:rsidR="00D07E01">
              <w:rPr>
                <w:noProof/>
                <w:webHidden/>
              </w:rPr>
            </w:r>
            <w:r w:rsidR="00D07E01">
              <w:rPr>
                <w:noProof/>
                <w:webHidden/>
              </w:rPr>
              <w:fldChar w:fldCharType="separate"/>
            </w:r>
            <w:r w:rsidR="00D07E01">
              <w:rPr>
                <w:noProof/>
                <w:webHidden/>
              </w:rPr>
              <w:t>5</w:t>
            </w:r>
            <w:r w:rsidR="00D07E01">
              <w:rPr>
                <w:noProof/>
                <w:webHidden/>
              </w:rPr>
              <w:fldChar w:fldCharType="end"/>
            </w:r>
          </w:hyperlink>
        </w:p>
        <w:p w14:paraId="1175F50B" w14:textId="77777777" w:rsidR="00D07E01" w:rsidRDefault="00000000">
          <w:pPr>
            <w:pStyle w:val="TOC2"/>
            <w:tabs>
              <w:tab w:val="left" w:pos="880"/>
              <w:tab w:val="right" w:leader="dot" w:pos="9350"/>
            </w:tabs>
            <w:rPr>
              <w:rFonts w:asciiTheme="minorHAnsi" w:eastAsiaTheme="minorEastAsia" w:hAnsiTheme="minorHAnsi"/>
              <w:noProof/>
              <w:sz w:val="22"/>
            </w:rPr>
          </w:pPr>
          <w:hyperlink w:anchor="_Toc118061153" w:history="1">
            <w:r w:rsidR="00D07E01" w:rsidRPr="00894A35">
              <w:rPr>
                <w:rStyle w:val="Hyperlink"/>
                <w:noProof/>
              </w:rPr>
              <w:t>2.5</w:t>
            </w:r>
            <w:r w:rsidR="00D07E01">
              <w:rPr>
                <w:rFonts w:asciiTheme="minorHAnsi" w:eastAsiaTheme="minorEastAsia" w:hAnsiTheme="minorHAnsi"/>
                <w:noProof/>
                <w:sz w:val="22"/>
              </w:rPr>
              <w:tab/>
            </w:r>
            <w:r w:rsidR="00D07E01" w:rsidRPr="00894A35">
              <w:rPr>
                <w:rStyle w:val="Hyperlink"/>
                <w:noProof/>
              </w:rPr>
              <w:t>Impact of different values and ethics upon communities</w:t>
            </w:r>
            <w:r w:rsidR="00D07E01">
              <w:rPr>
                <w:noProof/>
                <w:webHidden/>
              </w:rPr>
              <w:tab/>
            </w:r>
            <w:r w:rsidR="00D07E01">
              <w:rPr>
                <w:noProof/>
                <w:webHidden/>
              </w:rPr>
              <w:fldChar w:fldCharType="begin"/>
            </w:r>
            <w:r w:rsidR="00D07E01">
              <w:rPr>
                <w:noProof/>
                <w:webHidden/>
              </w:rPr>
              <w:instrText xml:space="preserve"> PAGEREF _Toc118061153 \h </w:instrText>
            </w:r>
            <w:r w:rsidR="00D07E01">
              <w:rPr>
                <w:noProof/>
                <w:webHidden/>
              </w:rPr>
            </w:r>
            <w:r w:rsidR="00D07E01">
              <w:rPr>
                <w:noProof/>
                <w:webHidden/>
              </w:rPr>
              <w:fldChar w:fldCharType="separate"/>
            </w:r>
            <w:r w:rsidR="00D07E01">
              <w:rPr>
                <w:noProof/>
                <w:webHidden/>
              </w:rPr>
              <w:t>6</w:t>
            </w:r>
            <w:r w:rsidR="00D07E01">
              <w:rPr>
                <w:noProof/>
                <w:webHidden/>
              </w:rPr>
              <w:fldChar w:fldCharType="end"/>
            </w:r>
          </w:hyperlink>
        </w:p>
        <w:p w14:paraId="75466E67" w14:textId="77777777" w:rsidR="00D07E01" w:rsidRDefault="00000000">
          <w:pPr>
            <w:pStyle w:val="TOC1"/>
            <w:tabs>
              <w:tab w:val="left" w:pos="440"/>
              <w:tab w:val="right" w:leader="dot" w:pos="9350"/>
            </w:tabs>
            <w:rPr>
              <w:rFonts w:asciiTheme="minorHAnsi" w:eastAsiaTheme="minorEastAsia" w:hAnsiTheme="minorHAnsi"/>
              <w:noProof/>
              <w:sz w:val="22"/>
            </w:rPr>
          </w:pPr>
          <w:hyperlink w:anchor="_Toc118061154" w:history="1">
            <w:r w:rsidR="00D07E01" w:rsidRPr="00894A35">
              <w:rPr>
                <w:rStyle w:val="Hyperlink"/>
                <w:noProof/>
              </w:rPr>
              <w:t>3</w:t>
            </w:r>
            <w:r w:rsidR="00D07E01">
              <w:rPr>
                <w:rFonts w:asciiTheme="minorHAnsi" w:eastAsiaTheme="minorEastAsia" w:hAnsiTheme="minorHAnsi"/>
                <w:noProof/>
                <w:sz w:val="22"/>
              </w:rPr>
              <w:tab/>
            </w:r>
            <w:r w:rsidR="00D07E01" w:rsidRPr="00894A35">
              <w:rPr>
                <w:rStyle w:val="Hyperlink"/>
                <w:noProof/>
              </w:rPr>
              <w:t>Conclusion</w:t>
            </w:r>
            <w:r w:rsidR="00D07E01">
              <w:rPr>
                <w:noProof/>
                <w:webHidden/>
              </w:rPr>
              <w:tab/>
            </w:r>
            <w:r w:rsidR="00D07E01">
              <w:rPr>
                <w:noProof/>
                <w:webHidden/>
              </w:rPr>
              <w:fldChar w:fldCharType="begin"/>
            </w:r>
            <w:r w:rsidR="00D07E01">
              <w:rPr>
                <w:noProof/>
                <w:webHidden/>
              </w:rPr>
              <w:instrText xml:space="preserve"> PAGEREF _Toc118061154 \h </w:instrText>
            </w:r>
            <w:r w:rsidR="00D07E01">
              <w:rPr>
                <w:noProof/>
                <w:webHidden/>
              </w:rPr>
            </w:r>
            <w:r w:rsidR="00D07E01">
              <w:rPr>
                <w:noProof/>
                <w:webHidden/>
              </w:rPr>
              <w:fldChar w:fldCharType="separate"/>
            </w:r>
            <w:r w:rsidR="00D07E01">
              <w:rPr>
                <w:noProof/>
                <w:webHidden/>
              </w:rPr>
              <w:t>6</w:t>
            </w:r>
            <w:r w:rsidR="00D07E01">
              <w:rPr>
                <w:noProof/>
                <w:webHidden/>
              </w:rPr>
              <w:fldChar w:fldCharType="end"/>
            </w:r>
          </w:hyperlink>
        </w:p>
        <w:p w14:paraId="2A065A3C" w14:textId="77777777" w:rsidR="00D07E01" w:rsidRDefault="00000000">
          <w:pPr>
            <w:pStyle w:val="TOC1"/>
            <w:tabs>
              <w:tab w:val="left" w:pos="440"/>
              <w:tab w:val="right" w:leader="dot" w:pos="9350"/>
            </w:tabs>
            <w:rPr>
              <w:rFonts w:asciiTheme="minorHAnsi" w:eastAsiaTheme="minorEastAsia" w:hAnsiTheme="minorHAnsi"/>
              <w:noProof/>
              <w:sz w:val="22"/>
            </w:rPr>
          </w:pPr>
          <w:hyperlink w:anchor="_Toc118061155" w:history="1">
            <w:r w:rsidR="00D07E01" w:rsidRPr="00894A35">
              <w:rPr>
                <w:rStyle w:val="Hyperlink"/>
                <w:noProof/>
              </w:rPr>
              <w:t>4</w:t>
            </w:r>
            <w:r w:rsidR="00D07E01">
              <w:rPr>
                <w:rFonts w:asciiTheme="minorHAnsi" w:eastAsiaTheme="minorEastAsia" w:hAnsiTheme="minorHAnsi"/>
                <w:noProof/>
                <w:sz w:val="22"/>
              </w:rPr>
              <w:tab/>
            </w:r>
            <w:r w:rsidR="00D07E01" w:rsidRPr="00894A35">
              <w:rPr>
                <w:rStyle w:val="Hyperlink"/>
                <w:noProof/>
              </w:rPr>
              <w:t>References</w:t>
            </w:r>
            <w:r w:rsidR="00D07E01">
              <w:rPr>
                <w:noProof/>
                <w:webHidden/>
              </w:rPr>
              <w:tab/>
            </w:r>
            <w:r w:rsidR="00D07E01">
              <w:rPr>
                <w:noProof/>
                <w:webHidden/>
              </w:rPr>
              <w:fldChar w:fldCharType="begin"/>
            </w:r>
            <w:r w:rsidR="00D07E01">
              <w:rPr>
                <w:noProof/>
                <w:webHidden/>
              </w:rPr>
              <w:instrText xml:space="preserve"> PAGEREF _Toc118061155 \h </w:instrText>
            </w:r>
            <w:r w:rsidR="00D07E01">
              <w:rPr>
                <w:noProof/>
                <w:webHidden/>
              </w:rPr>
            </w:r>
            <w:r w:rsidR="00D07E01">
              <w:rPr>
                <w:noProof/>
                <w:webHidden/>
              </w:rPr>
              <w:fldChar w:fldCharType="separate"/>
            </w:r>
            <w:r w:rsidR="00D07E01">
              <w:rPr>
                <w:noProof/>
                <w:webHidden/>
              </w:rPr>
              <w:t>7</w:t>
            </w:r>
            <w:r w:rsidR="00D07E01">
              <w:rPr>
                <w:noProof/>
                <w:webHidden/>
              </w:rPr>
              <w:fldChar w:fldCharType="end"/>
            </w:r>
          </w:hyperlink>
        </w:p>
        <w:p w14:paraId="50C06A2A" w14:textId="77777777" w:rsidR="007F428A" w:rsidRDefault="00045502">
          <w:r>
            <w:rPr>
              <w:b/>
              <w:bCs/>
              <w:noProof/>
            </w:rPr>
            <w:fldChar w:fldCharType="end"/>
          </w:r>
        </w:p>
      </w:sdtContent>
    </w:sdt>
    <w:p w14:paraId="0447AD5C" w14:textId="77777777" w:rsidR="007F428A" w:rsidRDefault="007F428A" w:rsidP="000E41F1"/>
    <w:p w14:paraId="69081363" w14:textId="77777777" w:rsidR="007F428A" w:rsidRDefault="007F428A" w:rsidP="000E41F1"/>
    <w:p w14:paraId="75DCB3E0" w14:textId="77777777" w:rsidR="007F428A" w:rsidRDefault="007F428A" w:rsidP="000E41F1"/>
    <w:p w14:paraId="2EED7C55" w14:textId="77777777" w:rsidR="007F428A" w:rsidRDefault="007F428A" w:rsidP="000E41F1"/>
    <w:p w14:paraId="67C78857" w14:textId="77777777" w:rsidR="000E41F1" w:rsidRDefault="00045502" w:rsidP="002670B2">
      <w:pPr>
        <w:pStyle w:val="Heading1"/>
      </w:pPr>
      <w:bookmarkStart w:id="0" w:name="_Toc118061147"/>
      <w:r>
        <w:lastRenderedPageBreak/>
        <w:t>Introduction</w:t>
      </w:r>
      <w:bookmarkEnd w:id="0"/>
      <w:r>
        <w:t xml:space="preserve"> </w:t>
      </w:r>
    </w:p>
    <w:p w14:paraId="6CC66C09" w14:textId="77777777" w:rsidR="004A4595" w:rsidRDefault="00045502" w:rsidP="000E41F1">
      <w:r>
        <w:t xml:space="preserve">The aim of the study is to understand the organisational structure of the police and evaluate the role of a police constable in a uniformed and disciplined service. Also, the essay will assist in comprehending the practice of the policy process with integrity and values and analyse the influence of different ethics and values that impact communities. However, the powers and processes of the police are to serve laws and order in local areas by </w:t>
      </w:r>
      <w:r w:rsidR="00E34075">
        <w:t>defending</w:t>
      </w:r>
      <w:r>
        <w:t xml:space="preserve"> </w:t>
      </w:r>
      <w:r w:rsidR="00E34075">
        <w:t>community</w:t>
      </w:r>
      <w:r>
        <w:t xml:space="preserve"> and their property associates, decreasing the fear of </w:t>
      </w:r>
      <w:r w:rsidR="00E34075">
        <w:t>law-breaking</w:t>
      </w:r>
      <w:r>
        <w:t xml:space="preserve"> and enhancing the lifetime </w:t>
      </w:r>
      <w:r w:rsidR="00E34075">
        <w:t>value</w:t>
      </w:r>
      <w:r>
        <w:t xml:space="preserve"> for all society members (Mugari and Obioha, 2022).  </w:t>
      </w:r>
    </w:p>
    <w:p w14:paraId="132B8DD5" w14:textId="77777777" w:rsidR="000E41F1" w:rsidRDefault="00045502" w:rsidP="002670B2">
      <w:pPr>
        <w:pStyle w:val="Heading1"/>
      </w:pPr>
      <w:bookmarkStart w:id="1" w:name="_Toc118061148"/>
      <w:r>
        <w:t>The main body</w:t>
      </w:r>
      <w:bookmarkEnd w:id="1"/>
      <w:r>
        <w:t xml:space="preserve"> </w:t>
      </w:r>
    </w:p>
    <w:p w14:paraId="08ECE1E6" w14:textId="77777777" w:rsidR="000E41F1" w:rsidRDefault="00683506" w:rsidP="002670B2">
      <w:pPr>
        <w:pStyle w:val="Heading2"/>
      </w:pPr>
      <w:bookmarkStart w:id="2" w:name="_Toc118061149"/>
      <w:r w:rsidRPr="000E41F1">
        <w:t>Progress</w:t>
      </w:r>
      <w:r w:rsidR="00A93DCC" w:rsidRPr="000E41F1">
        <w:t xml:space="preserve"> of the role of the police in a </w:t>
      </w:r>
      <w:bookmarkEnd w:id="2"/>
      <w:r>
        <w:t>community</w:t>
      </w:r>
      <w:r w:rsidR="00E63137">
        <w:t xml:space="preserve"> </w:t>
      </w:r>
    </w:p>
    <w:p w14:paraId="02A2ECE8" w14:textId="77777777" w:rsidR="002670B2" w:rsidRDefault="00045502" w:rsidP="002670B2">
      <w:r>
        <w:t xml:space="preserve">Hobbes, Rousseau, and Locke have theorised the social contract as one of the most powerful </w:t>
      </w:r>
      <w:r w:rsidR="00E34075">
        <w:t>perceptions</w:t>
      </w:r>
      <w:r>
        <w:t xml:space="preserve"> in the study of politics and ethics. It gives a useful context for comprehending the exclusive association between society and the police. </w:t>
      </w:r>
      <w:r w:rsidR="005A1078">
        <w:t xml:space="preserve">Basically, this theory recommends that to </w:t>
      </w:r>
      <w:r w:rsidR="00E34075">
        <w:t>leave</w:t>
      </w:r>
      <w:r w:rsidR="005A1078">
        <w:t xml:space="preserve"> the </w:t>
      </w:r>
      <w:r w:rsidR="00E34075">
        <w:t>natural state</w:t>
      </w:r>
      <w:r w:rsidR="005A1078">
        <w:t xml:space="preserve">, which is called a </w:t>
      </w:r>
      <w:r w:rsidR="00E34075">
        <w:t>disorder</w:t>
      </w:r>
      <w:r w:rsidR="005A1078">
        <w:t xml:space="preserve">, societies develop a social contract whereby people </w:t>
      </w:r>
      <w:r w:rsidR="00387DAB">
        <w:t>willingly</w:t>
      </w:r>
      <w:r w:rsidR="005A1078">
        <w:t xml:space="preserve"> surrender </w:t>
      </w:r>
      <w:r w:rsidR="00387DAB">
        <w:t>convinced</w:t>
      </w:r>
      <w:r w:rsidR="00E34075">
        <w:t xml:space="preserve"> freedoms and rights </w:t>
      </w:r>
      <w:r w:rsidR="005A1078">
        <w:t xml:space="preserve">to a great </w:t>
      </w:r>
      <w:r w:rsidR="00387DAB">
        <w:t>consultant</w:t>
      </w:r>
      <w:r w:rsidR="005A1078">
        <w:t xml:space="preserve">, which in turn assures security </w:t>
      </w:r>
      <w:r w:rsidR="00387DAB">
        <w:t>and</w:t>
      </w:r>
      <w:r w:rsidR="005A1078">
        <w:t xml:space="preserve"> </w:t>
      </w:r>
      <w:r w:rsidR="00E34075">
        <w:t>protection</w:t>
      </w:r>
      <w:r w:rsidR="005A1078">
        <w:t xml:space="preserve"> for all</w:t>
      </w:r>
      <w:r w:rsidR="00E63137">
        <w:t xml:space="preserve"> (Terpstra et al. 2019)</w:t>
      </w:r>
      <w:r w:rsidR="005A1078">
        <w:t xml:space="preserve">. </w:t>
      </w:r>
      <w:r w:rsidR="00E34075">
        <w:t>The public</w:t>
      </w:r>
      <w:r w:rsidR="00387DAB">
        <w:t xml:space="preserve"> </w:t>
      </w:r>
      <w:r w:rsidR="00E34075">
        <w:t>approved</w:t>
      </w:r>
      <w:r w:rsidR="00387DAB">
        <w:t xml:space="preserve"> living </w:t>
      </w:r>
      <w:r w:rsidR="00E34075">
        <w:t>in</w:t>
      </w:r>
      <w:r w:rsidR="00387DAB">
        <w:t xml:space="preserve"> mutual rules and regulations and developed a procedure with </w:t>
      </w:r>
      <w:r w:rsidR="00E34075">
        <w:t>application</w:t>
      </w:r>
      <w:r w:rsidR="00387DAB">
        <w:t xml:space="preserve"> </w:t>
      </w:r>
      <w:r w:rsidR="00E34075">
        <w:t>controls</w:t>
      </w:r>
      <w:r w:rsidR="00387DAB">
        <w:t xml:space="preserve"> to maintain the rules that make up the social contract. However, this requirement for developing strengthening procedures can be stated to make up the conceptual basis for policing. Moreover, over the years, states and communities have </w:t>
      </w:r>
      <w:r w:rsidR="00E34075">
        <w:t>clarified</w:t>
      </w:r>
      <w:r w:rsidR="00387DAB">
        <w:t xml:space="preserve"> their responsibilities, roles, and </w:t>
      </w:r>
      <w:r w:rsidR="00E34075">
        <w:t>police powers,</w:t>
      </w:r>
      <w:r w:rsidR="00387DAB">
        <w:t xml:space="preserve"> relying on their socio-political and historical context, management structure, security conditions, and governance tradition</w:t>
      </w:r>
      <w:r w:rsidR="0018602C">
        <w:t xml:space="preserve"> (Osse, 2016)</w:t>
      </w:r>
      <w:r w:rsidR="00387DAB">
        <w:t xml:space="preserve">. </w:t>
      </w:r>
    </w:p>
    <w:p w14:paraId="3F67242C" w14:textId="77777777" w:rsidR="002670B2" w:rsidRDefault="00683506" w:rsidP="002670B2">
      <w:r>
        <w:t>I</w:t>
      </w:r>
      <w:r w:rsidR="00045502">
        <w:t xml:space="preserve">n current years, democratic communities have mentioned the role of police powers in </w:t>
      </w:r>
      <w:r>
        <w:t>community</w:t>
      </w:r>
      <w:r w:rsidR="00045502">
        <w:t xml:space="preserve">. </w:t>
      </w:r>
      <w:r>
        <w:t>Hence, t</w:t>
      </w:r>
      <w:r w:rsidR="00045502">
        <w:t xml:space="preserve">he growth of worldwide </w:t>
      </w:r>
      <w:r w:rsidR="00E34075">
        <w:t>agreement</w:t>
      </w:r>
      <w:r w:rsidR="00045502">
        <w:t xml:space="preserve"> on global human rights and the </w:t>
      </w:r>
      <w:r w:rsidR="00E34075">
        <w:t>extensive</w:t>
      </w:r>
      <w:r w:rsidR="00045502">
        <w:t xml:space="preserve"> </w:t>
      </w:r>
      <w:r w:rsidR="00E34075">
        <w:t>acceptance</w:t>
      </w:r>
      <w:r w:rsidR="00045502">
        <w:t xml:space="preserve"> of </w:t>
      </w:r>
      <w:r w:rsidR="00E34075">
        <w:t>intercontinental</w:t>
      </w:r>
      <w:r w:rsidR="00045502">
        <w:t xml:space="preserve"> human rights </w:t>
      </w:r>
      <w:r w:rsidR="00E34075">
        <w:t>tools</w:t>
      </w:r>
      <w:r w:rsidR="00045502">
        <w:t xml:space="preserve">, for instance, the </w:t>
      </w:r>
      <w:r w:rsidR="00E34075">
        <w:t>global</w:t>
      </w:r>
      <w:r w:rsidR="00045502">
        <w:t xml:space="preserve"> </w:t>
      </w:r>
      <w:r>
        <w:t>resolution</w:t>
      </w:r>
      <w:r w:rsidR="00045502">
        <w:t xml:space="preserve"> on the </w:t>
      </w:r>
      <w:r>
        <w:t>removal</w:t>
      </w:r>
      <w:r w:rsidR="00AC7BB6">
        <w:t xml:space="preserve"> of all </w:t>
      </w:r>
      <w:r>
        <w:t>methods</w:t>
      </w:r>
      <w:r w:rsidR="00AC7BB6">
        <w:t xml:space="preserve"> of Racial </w:t>
      </w:r>
      <w:r>
        <w:t>Judgment</w:t>
      </w:r>
      <w:r w:rsidR="00045502">
        <w:t xml:space="preserve">, have </w:t>
      </w:r>
      <w:r w:rsidR="00AC7BB6">
        <w:t>officially</w:t>
      </w:r>
      <w:r w:rsidR="00045502">
        <w:t xml:space="preserve"> obliged started to respect, complete and </w:t>
      </w:r>
      <w:r w:rsidR="00AC7BB6">
        <w:t>defend</w:t>
      </w:r>
      <w:r w:rsidR="00045502">
        <w:t xml:space="preserve"> a broad range of </w:t>
      </w:r>
      <w:r w:rsidR="00E34075">
        <w:t>elementary</w:t>
      </w:r>
      <w:r w:rsidR="00045502">
        <w:t xml:space="preserve"> </w:t>
      </w:r>
      <w:r w:rsidR="00E34075">
        <w:t>rights of human</w:t>
      </w:r>
      <w:r w:rsidR="00045502">
        <w:t xml:space="preserve">. </w:t>
      </w:r>
      <w:r w:rsidR="00E34075">
        <w:t>For instance</w:t>
      </w:r>
      <w:r w:rsidR="00045502">
        <w:t xml:space="preserve">, the right to security and liberty, the right to life, and </w:t>
      </w:r>
      <w:r>
        <w:t>liberty</w:t>
      </w:r>
      <w:r w:rsidR="00045502">
        <w:t xml:space="preserve"> from torture, and </w:t>
      </w:r>
      <w:r w:rsidR="00E34075">
        <w:t>imitat</w:t>
      </w:r>
      <w:r w:rsidR="00045502">
        <w:t xml:space="preserve">ing the </w:t>
      </w:r>
      <w:r w:rsidR="00E34075">
        <w:t>shared</w:t>
      </w:r>
      <w:r w:rsidR="00045502">
        <w:t xml:space="preserve"> will to </w:t>
      </w:r>
      <w:r w:rsidR="00E34075">
        <w:t>review</w:t>
      </w:r>
      <w:r w:rsidR="00045502">
        <w:t xml:space="preserve"> law </w:t>
      </w:r>
      <w:r w:rsidR="00E34075">
        <w:t>execution</w:t>
      </w:r>
      <w:r w:rsidR="00045502">
        <w:t xml:space="preserve"> from a </w:t>
      </w:r>
      <w:r w:rsidR="00E34075">
        <w:t>concept of human rights</w:t>
      </w:r>
      <w:r w:rsidR="00E63137">
        <w:t xml:space="preserve">. Along with this, parallel to the growth of policing methods on the basis of human rights, law strengthening in democratic communities has been increasingly explained </w:t>
      </w:r>
      <w:r w:rsidR="00E63137">
        <w:lastRenderedPageBreak/>
        <w:t xml:space="preserve">with democratic </w:t>
      </w:r>
      <w:r w:rsidR="00E34075">
        <w:t>regulati</w:t>
      </w:r>
      <w:r w:rsidR="00E63137">
        <w:t xml:space="preserve">on. However, the </w:t>
      </w:r>
      <w:r w:rsidR="00E34075">
        <w:t>notion</w:t>
      </w:r>
      <w:r w:rsidR="00E63137">
        <w:t xml:space="preserve"> has been used in </w:t>
      </w:r>
      <w:r w:rsidR="00E34075">
        <w:t>educational</w:t>
      </w:r>
      <w:r w:rsidR="00E63137">
        <w:t xml:space="preserve"> and </w:t>
      </w:r>
      <w:r w:rsidR="00E34075">
        <w:t>independent</w:t>
      </w:r>
      <w:r w:rsidR="00E63137">
        <w:t xml:space="preserve"> policing policies and has come to the </w:t>
      </w:r>
      <w:r w:rsidR="00E34075">
        <w:t>front position</w:t>
      </w:r>
      <w:r w:rsidR="00E63137">
        <w:t xml:space="preserve"> of </w:t>
      </w:r>
      <w:r w:rsidR="00E34075">
        <w:t>supervising</w:t>
      </w:r>
      <w:r w:rsidR="00E63137">
        <w:t xml:space="preserve"> studies</w:t>
      </w:r>
      <w:r w:rsidR="0027670F">
        <w:t xml:space="preserve"> (Hope, 2021)</w:t>
      </w:r>
      <w:r w:rsidR="00905BA6">
        <w:t xml:space="preserve">. </w:t>
      </w:r>
    </w:p>
    <w:p w14:paraId="72E3860C" w14:textId="77777777" w:rsidR="000E41F1" w:rsidRDefault="00045502" w:rsidP="002670B2">
      <w:pPr>
        <w:pStyle w:val="Heading2"/>
      </w:pPr>
      <w:bookmarkStart w:id="3" w:name="_Toc118061150"/>
      <w:r>
        <w:t>Police integrity and ethics</w:t>
      </w:r>
      <w:bookmarkEnd w:id="3"/>
      <w:r>
        <w:t xml:space="preserve"> </w:t>
      </w:r>
    </w:p>
    <w:p w14:paraId="1D9A77F1" w14:textId="77777777" w:rsidR="00FB519D" w:rsidRDefault="00045502" w:rsidP="00FB519D">
      <w:r>
        <w:t xml:space="preserve">According </w:t>
      </w:r>
      <w:r w:rsidR="00811D8E">
        <w:t>to Rosenbaum (2016)</w:t>
      </w:r>
      <w:r>
        <w:t xml:space="preserve">, a police with integrity is one with no corruption or misconduct. Police integrity and ethics are frequently used interchangeably in explanations about wrongdoing and misbehaviours. </w:t>
      </w:r>
      <w:r w:rsidR="00FA507C">
        <w:t xml:space="preserve">Integrity in police indicates that police officers genuinely accept the moral and values standards of policing as they are </w:t>
      </w:r>
      <w:r w:rsidR="008B358E">
        <w:t>adopted</w:t>
      </w:r>
      <w:r w:rsidR="00FA507C">
        <w:t>.</w:t>
      </w:r>
      <w:r w:rsidR="008B358E">
        <w:t xml:space="preserve"> Along with this, integrity demonstrates that the police are working in their legal powers, as per the established police practices and in a respected manner that is reliable with what the society expects. It is mentioned by the Department of Justice of the US that police integrity is the preference among police to struggle against the temptation to misuse the civil liberties and rights of the profession. Also, they mention that police officers enjoy exclusive privileges and rights in a community due to their power position. To dissuade the misuse of these </w:t>
      </w:r>
      <w:r w:rsidR="00F960BE">
        <w:t>privileges</w:t>
      </w:r>
      <w:r w:rsidR="008B358E">
        <w:t xml:space="preserve"> and rights, specialists require to know what factors promote and determine police integrity</w:t>
      </w:r>
      <w:r w:rsidR="00C742F6">
        <w:t xml:space="preserve"> (Westmarland and Conway, 2020)</w:t>
      </w:r>
      <w:r w:rsidR="008B358E">
        <w:t xml:space="preserve">. </w:t>
      </w:r>
    </w:p>
    <w:p w14:paraId="49F81C83" w14:textId="77777777" w:rsidR="00905BA6" w:rsidRPr="00905BA6" w:rsidRDefault="00045502" w:rsidP="00905BA6">
      <w:r>
        <w:t xml:space="preserve">On the other hand, police ethics mentioned to a system of moral principles that are usually accepted as </w:t>
      </w:r>
      <w:r w:rsidR="00C5579B">
        <w:t>a qualified</w:t>
      </w:r>
      <w:r>
        <w:t xml:space="preserve"> standard in </w:t>
      </w:r>
      <w:r w:rsidR="00C5579B">
        <w:t>policing</w:t>
      </w:r>
      <w:r>
        <w:t xml:space="preserve">. </w:t>
      </w:r>
      <w:r w:rsidR="00C5579B">
        <w:t>Ethics in police include courage, allegiance, loyalty, and honesty.</w:t>
      </w:r>
      <w:r w:rsidR="00853B1F">
        <w:t xml:space="preserve"> However, it is essential to observe that police ethics are distinct from the regulation and written rules of police departments. </w:t>
      </w:r>
      <w:r w:rsidR="002D0731">
        <w:t>Ethical behaviour will include following any laws, formal regulations and written rules. The codes of ethics implement by all police of</w:t>
      </w:r>
      <w:r w:rsidR="009D10EE">
        <w:t xml:space="preserve">ficers and assist employees and by the research force to involve everybody classed as police service staff. Furthermore, police ethics are distinct from police department processes and </w:t>
      </w:r>
      <w:r w:rsidR="0049597A">
        <w:t>policies</w:t>
      </w:r>
      <w:r w:rsidR="009D10EE">
        <w:t xml:space="preserve">, assuring that officers make </w:t>
      </w:r>
      <w:r w:rsidR="0049597A">
        <w:t>a decision</w:t>
      </w:r>
      <w:r w:rsidR="009D10EE">
        <w:t xml:space="preserve"> that does not diminish </w:t>
      </w:r>
      <w:r w:rsidR="0049597A">
        <w:t>credibility</w:t>
      </w:r>
      <w:r w:rsidR="009D10EE">
        <w:t xml:space="preserve"> </w:t>
      </w:r>
      <w:r w:rsidR="0049597A">
        <w:t>and</w:t>
      </w:r>
      <w:r w:rsidR="009D10EE">
        <w:t xml:space="preserve"> public </w:t>
      </w:r>
      <w:r w:rsidR="0049597A">
        <w:t xml:space="preserve">trust (Droogenbroeck et al. 2019). </w:t>
      </w:r>
    </w:p>
    <w:p w14:paraId="4E6A9DC3" w14:textId="77777777" w:rsidR="000E41F1" w:rsidRDefault="00045502" w:rsidP="002670B2">
      <w:pPr>
        <w:pStyle w:val="Heading2"/>
      </w:pPr>
      <w:bookmarkStart w:id="4" w:name="_Toc118061151"/>
      <w:r>
        <w:t>Roadmap for effective promotion and accountability of integrity</w:t>
      </w:r>
      <w:bookmarkEnd w:id="4"/>
      <w:r>
        <w:t xml:space="preserve"> </w:t>
      </w:r>
    </w:p>
    <w:p w14:paraId="6B332950" w14:textId="77777777" w:rsidR="00A317ED" w:rsidRDefault="00045502" w:rsidP="00A317ED">
      <w:r>
        <w:t xml:space="preserve">Important and effective police responsibilities need a system in which the public, police, and the state are represented. It also needs a system including monitoring before, after and throughout police actions and </w:t>
      </w:r>
      <w:r w:rsidR="00E367A8">
        <w:t xml:space="preserve">operations and a system letting for corrective action. </w:t>
      </w:r>
      <w:r w:rsidR="00EA3A7F">
        <w:t xml:space="preserve">Effective accountability also requires a system that targets supervisors, police officers and the institution as a complete. These accountabilities should be addressed for a police responsibility system to be successful. However, facilitating the growth of this institutional context is one of the main issues for </w:t>
      </w:r>
      <w:r w:rsidR="00EA3A7F">
        <w:lastRenderedPageBreak/>
        <w:t>democratic states, as it makes sure that the police can be inspected and sometimes censured, which is the key to keeping up integrity and ethics</w:t>
      </w:r>
      <w:r w:rsidR="008E67D6">
        <w:t xml:space="preserve"> (Ramirez and Pinto, 2020)</w:t>
      </w:r>
      <w:r w:rsidR="00EA3A7F">
        <w:t>. The three main functions of police responsibility are:</w:t>
      </w:r>
    </w:p>
    <w:p w14:paraId="24C4DC59" w14:textId="77777777" w:rsidR="00EA3A7F" w:rsidRDefault="00045502" w:rsidP="00EA3A7F">
      <w:pPr>
        <w:pStyle w:val="ListParagraph"/>
        <w:numPr>
          <w:ilvl w:val="0"/>
          <w:numId w:val="3"/>
        </w:numPr>
      </w:pPr>
      <w:r>
        <w:t xml:space="preserve">Evaluate and review after actions and operations. There is a need for external and internal review of operations to encourage enhancement in subsequent performance. </w:t>
      </w:r>
    </w:p>
    <w:p w14:paraId="2F460698" w14:textId="77777777" w:rsidR="00364F61" w:rsidRDefault="00045502" w:rsidP="00EA3A7F">
      <w:pPr>
        <w:pStyle w:val="ListParagraph"/>
        <w:numPr>
          <w:ilvl w:val="0"/>
          <w:numId w:val="3"/>
        </w:numPr>
      </w:pPr>
      <w:r>
        <w:t xml:space="preserve">Direction-setting and policy input earlier actions and operations. Police require to be given the context and tools to ensure expectations are met to be capable of accepting accountability for their actions. </w:t>
      </w:r>
      <w:r w:rsidR="008E67D6">
        <w:t xml:space="preserve">The instrument for this includes the standard procedures for operations and policy instruction. </w:t>
      </w:r>
    </w:p>
    <w:p w14:paraId="2C77BAE7" w14:textId="77777777" w:rsidR="00A317ED" w:rsidRDefault="00045502" w:rsidP="00A317ED">
      <w:pPr>
        <w:pStyle w:val="ListParagraph"/>
        <w:numPr>
          <w:ilvl w:val="0"/>
          <w:numId w:val="3"/>
        </w:numPr>
      </w:pPr>
      <w:r>
        <w:t xml:space="preserve">Supervision is the third accountability that is needed </w:t>
      </w:r>
      <w:r w:rsidR="00245D5C">
        <w:t>during</w:t>
      </w:r>
      <w:r w:rsidR="008E67D6">
        <w:t xml:space="preserve"> operations and actions. There must be supervision of criminal examination and regular supervision and ongoing awareness of responsibilities and values</w:t>
      </w:r>
      <w:r w:rsidR="00F82E60">
        <w:t xml:space="preserve"> (UNODC, 2022)</w:t>
      </w:r>
      <w:r w:rsidR="008E67D6">
        <w:t xml:space="preserve">. </w:t>
      </w:r>
    </w:p>
    <w:p w14:paraId="084A06EA" w14:textId="77777777" w:rsidR="00A27DB0" w:rsidRPr="00A27DB0" w:rsidRDefault="00045502" w:rsidP="00A27DB0">
      <w:r>
        <w:t xml:space="preserve">Moreover, particular accountabilities assigned to the various actors are of less significance than the fact that the operations are covered and that the employee </w:t>
      </w:r>
      <w:r w:rsidR="00E66507">
        <w:t>of</w:t>
      </w:r>
      <w:r>
        <w:t xml:space="preserve"> the institution included has obvious </w:t>
      </w:r>
      <w:r w:rsidR="00E66507">
        <w:t>instructions</w:t>
      </w:r>
      <w:r>
        <w:t xml:space="preserve"> on their objectives that also signify their different positions and lines of responsibilities.</w:t>
      </w:r>
      <w:r w:rsidR="00E66507">
        <w:t xml:space="preserve"> </w:t>
      </w:r>
      <w:r w:rsidR="008E67D6">
        <w:t>Along with this, a way to evaluate whether control over the police is shared equitably among various players is to verify whether essential powers and choices are restricted to some individuals</w:t>
      </w:r>
      <w:r w:rsidR="00856A76">
        <w:t xml:space="preserve"> (Shilston, 2016)</w:t>
      </w:r>
      <w:r w:rsidR="008E67D6">
        <w:t xml:space="preserve">. </w:t>
      </w:r>
    </w:p>
    <w:p w14:paraId="1AF7EE11" w14:textId="77777777" w:rsidR="00803299" w:rsidRDefault="00683506" w:rsidP="00803299">
      <w:pPr>
        <w:pStyle w:val="Heading2"/>
      </w:pPr>
      <w:bookmarkStart w:id="5" w:name="_Toc118061152"/>
      <w:r>
        <w:t>Important</w:t>
      </w:r>
      <w:r w:rsidR="00045502">
        <w:t xml:space="preserve"> police powers and </w:t>
      </w:r>
      <w:r>
        <w:t>applications</w:t>
      </w:r>
      <w:r w:rsidR="00045502">
        <w:t xml:space="preserve"> for human rights</w:t>
      </w:r>
      <w:bookmarkEnd w:id="5"/>
      <w:r w:rsidR="00045502">
        <w:t xml:space="preserve"> </w:t>
      </w:r>
    </w:p>
    <w:p w14:paraId="3474B85A" w14:textId="77777777" w:rsidR="00803299" w:rsidRPr="00803299" w:rsidRDefault="00045502" w:rsidP="00803299">
      <w:r>
        <w:t xml:space="preserve">Police </w:t>
      </w:r>
      <w:r w:rsidR="00683506">
        <w:t>majors</w:t>
      </w:r>
      <w:r>
        <w:t xml:space="preserve"> are delegated with a </w:t>
      </w:r>
      <w:r w:rsidR="00683506">
        <w:t>broad</w:t>
      </w:r>
      <w:r>
        <w:t xml:space="preserve"> variety of powers and functions, for instance, the use of force, secret observation for evaluation purposes, custody and arrest of suspects or criminals, and also appropriation, entry, and search. </w:t>
      </w:r>
      <w:r w:rsidR="00EA6F78">
        <w:t xml:space="preserve">Although, as discussed in earlier centuries, </w:t>
      </w:r>
      <w:r w:rsidR="00B55EA3">
        <w:t>trusting</w:t>
      </w:r>
      <w:r w:rsidR="00EA6F78">
        <w:t xml:space="preserve"> such discretion and powers </w:t>
      </w:r>
      <w:r w:rsidR="00683506">
        <w:t>directs</w:t>
      </w:r>
      <w:r w:rsidR="00EA6F78">
        <w:t xml:space="preserve"> to the </w:t>
      </w:r>
      <w:r w:rsidR="00B55EA3">
        <w:t>problem</w:t>
      </w:r>
      <w:r w:rsidR="00EA6F78">
        <w:t xml:space="preserve"> </w:t>
      </w:r>
      <w:r w:rsidR="00B55EA3">
        <w:t>of</w:t>
      </w:r>
      <w:r w:rsidR="00EA6F78">
        <w:t xml:space="preserve"> how </w:t>
      </w:r>
      <w:r w:rsidR="00B55EA3">
        <w:t>communities</w:t>
      </w:r>
      <w:r w:rsidR="00EA6F78">
        <w:t xml:space="preserve"> can make sure that the police use their work </w:t>
      </w:r>
      <w:r w:rsidR="00B55EA3">
        <w:t>legally</w:t>
      </w:r>
      <w:r w:rsidR="00EA6F78">
        <w:t xml:space="preserve"> and do not </w:t>
      </w:r>
      <w:r w:rsidR="00B55EA3">
        <w:t>exploit</w:t>
      </w:r>
      <w:r w:rsidR="00EA6F78">
        <w:t xml:space="preserve"> the </w:t>
      </w:r>
      <w:r w:rsidR="00683506">
        <w:t>optional</w:t>
      </w:r>
      <w:r w:rsidR="00EA6F78">
        <w:t xml:space="preserve"> </w:t>
      </w:r>
      <w:r w:rsidR="00683506">
        <w:t>controls</w:t>
      </w:r>
      <w:r w:rsidR="007F3DA5">
        <w:t xml:space="preserve"> (Seyhan, 2020)</w:t>
      </w:r>
      <w:r w:rsidR="00EA6F78">
        <w:t xml:space="preserve">. </w:t>
      </w:r>
      <w:r w:rsidR="00B55EA3">
        <w:t xml:space="preserve">As per the standards of international human rights, all actions of the police must be instructed </w:t>
      </w:r>
      <w:r w:rsidR="004D2901">
        <w:t>by the values of legality, necessity, accountability, and proportionality. It indicates that the exercise of any police powers must be as per the laws</w:t>
      </w:r>
      <w:r w:rsidR="00830DF7">
        <w:t xml:space="preserve">. </w:t>
      </w:r>
      <w:r w:rsidR="004D2901">
        <w:t xml:space="preserve">Further necessity indicates that police must practice their powers only as far as important to attain appropriate </w:t>
      </w:r>
      <w:r w:rsidR="00683506">
        <w:t>legal goals for</w:t>
      </w:r>
      <w:r w:rsidR="004D2901">
        <w:t xml:space="preserve"> enforcement. Those </w:t>
      </w:r>
      <w:r w:rsidR="00683506">
        <w:t xml:space="preserve">officers for </w:t>
      </w:r>
      <w:r w:rsidR="004D2901">
        <w:t xml:space="preserve">police must be </w:t>
      </w:r>
      <w:r w:rsidR="00683506">
        <w:t>responsible</w:t>
      </w:r>
      <w:r w:rsidR="004D2901">
        <w:t xml:space="preserve"> for their compliance with the law in exercising their responsibilities and power. Lastly, proportionality is the exercise of powers tha</w:t>
      </w:r>
      <w:r w:rsidR="00C92DE9">
        <w:t xml:space="preserve">t should be </w:t>
      </w:r>
      <w:r w:rsidR="00683506">
        <w:t>comparative</w:t>
      </w:r>
      <w:r w:rsidR="00C92DE9">
        <w:t xml:space="preserve"> to the</w:t>
      </w:r>
      <w:r w:rsidR="004D2901">
        <w:t xml:space="preserve"> </w:t>
      </w:r>
      <w:r w:rsidR="00683506">
        <w:t>importance</w:t>
      </w:r>
      <w:r w:rsidR="004D2901">
        <w:t xml:space="preserve"> of </w:t>
      </w:r>
      <w:r w:rsidR="004D2901">
        <w:lastRenderedPageBreak/>
        <w:t xml:space="preserve">the achievement or offence of the objectives of the policing. </w:t>
      </w:r>
      <w:r w:rsidR="00DA3C63">
        <w:t xml:space="preserve">Furthermore, a </w:t>
      </w:r>
      <w:r w:rsidR="00830DF7">
        <w:t>substantial</w:t>
      </w:r>
      <w:r w:rsidR="00DA3C63">
        <w:t xml:space="preserve"> courtesy is provided to </w:t>
      </w:r>
      <w:r w:rsidR="00830DF7">
        <w:t>invasive</w:t>
      </w:r>
      <w:r w:rsidR="00DA3C63">
        <w:t xml:space="preserve"> police powers of this </w:t>
      </w:r>
      <w:r w:rsidR="00683506">
        <w:t>type</w:t>
      </w:r>
      <w:r w:rsidR="00DA3C63">
        <w:t xml:space="preserve"> and the possibility for these </w:t>
      </w:r>
      <w:r w:rsidR="00683506">
        <w:t>authorities</w:t>
      </w:r>
      <w:r w:rsidR="00DA3C63">
        <w:t xml:space="preserve"> to </w:t>
      </w:r>
      <w:r w:rsidR="00683506">
        <w:t xml:space="preserve">upsurge the </w:t>
      </w:r>
      <w:r w:rsidR="00DA3C63">
        <w:t xml:space="preserve">human rights </w:t>
      </w:r>
      <w:r w:rsidR="00830DF7">
        <w:t>abuse</w:t>
      </w:r>
      <w:r w:rsidR="00D04680">
        <w:t xml:space="preserve"> (UNDOC, </w:t>
      </w:r>
      <w:r w:rsidR="00021F63">
        <w:t>2022)</w:t>
      </w:r>
      <w:r w:rsidR="00DA3C63">
        <w:t xml:space="preserve">. </w:t>
      </w:r>
    </w:p>
    <w:p w14:paraId="7CD114AE" w14:textId="77777777" w:rsidR="000E41F1" w:rsidRDefault="00045502" w:rsidP="002670B2">
      <w:pPr>
        <w:pStyle w:val="Heading2"/>
      </w:pPr>
      <w:bookmarkStart w:id="6" w:name="_Toc118061153"/>
      <w:r>
        <w:t>Impact of different values and ethics upon communities</w:t>
      </w:r>
      <w:bookmarkEnd w:id="6"/>
      <w:r>
        <w:t xml:space="preserve"> </w:t>
      </w:r>
    </w:p>
    <w:p w14:paraId="7C135C0E" w14:textId="77777777" w:rsidR="000C681E" w:rsidRPr="000C681E" w:rsidRDefault="00045502" w:rsidP="000C681E">
      <w:r>
        <w:t xml:space="preserve">Reliable, ethical behaviour can direct to a more successful </w:t>
      </w:r>
      <w:r w:rsidR="000A4AC8">
        <w:t>scheme</w:t>
      </w:r>
      <w:r>
        <w:t xml:space="preserve">. Ethical values in all features of the social interference will direct to finding </w:t>
      </w:r>
      <w:r w:rsidR="000A4AC8">
        <w:t>the</w:t>
      </w:r>
      <w:r>
        <w:t xml:space="preserve"> most efficient and community-focused </w:t>
      </w:r>
      <w:r w:rsidR="000A4AC8">
        <w:t>procedures</w:t>
      </w:r>
      <w:r>
        <w:t xml:space="preserve"> and will bring </w:t>
      </w:r>
      <w:r w:rsidR="000A4AC8">
        <w:t>dividends</w:t>
      </w:r>
      <w:r>
        <w:t xml:space="preserve"> in </w:t>
      </w:r>
      <w:r w:rsidR="000A4AC8">
        <w:t>contribution</w:t>
      </w:r>
      <w:r>
        <w:t xml:space="preserve">, </w:t>
      </w:r>
      <w:r w:rsidR="000A4AC8">
        <w:t>funding</w:t>
      </w:r>
      <w:r>
        <w:t xml:space="preserve"> </w:t>
      </w:r>
      <w:r w:rsidR="000A4AC8">
        <w:t>possibilities, a</w:t>
      </w:r>
      <w:r>
        <w:t>nd community assistance.</w:t>
      </w:r>
      <w:r w:rsidR="00F240CE">
        <w:t xml:space="preserve"> According to</w:t>
      </w:r>
      <w:r w:rsidR="00105F7D">
        <w:t xml:space="preserve"> Vallaster et al. (2019)</w:t>
      </w:r>
      <w:r w:rsidR="00F240CE">
        <w:t xml:space="preserve">, </w:t>
      </w:r>
      <w:r w:rsidR="0043594E">
        <w:t xml:space="preserve">ethical and moral values </w:t>
      </w:r>
      <w:r w:rsidR="00F240CE">
        <w:t xml:space="preserve">impact societies as they guide </w:t>
      </w:r>
      <w:r w:rsidR="0043594E">
        <w:t>individuals</w:t>
      </w:r>
      <w:r w:rsidR="00F240CE">
        <w:t xml:space="preserve"> to distinguish what is wrong and good and give </w:t>
      </w:r>
      <w:r w:rsidR="0043594E">
        <w:t>a</w:t>
      </w:r>
      <w:r w:rsidR="00F240CE">
        <w:t xml:space="preserve"> </w:t>
      </w:r>
      <w:r w:rsidR="0043594E">
        <w:t>standard</w:t>
      </w:r>
      <w:r w:rsidR="00F240CE">
        <w:t xml:space="preserve"> code of behaviour that all society </w:t>
      </w:r>
      <w:r w:rsidR="0043594E">
        <w:t>members</w:t>
      </w:r>
      <w:r w:rsidR="00F240CE">
        <w:t xml:space="preserve"> are supposed to follow to live </w:t>
      </w:r>
      <w:r w:rsidR="0043594E">
        <w:t>on</w:t>
      </w:r>
      <w:r w:rsidR="00F240CE">
        <w:t xml:space="preserve"> </w:t>
      </w:r>
      <w:r w:rsidR="0043594E">
        <w:t>agreement</w:t>
      </w:r>
      <w:r w:rsidR="00F240CE">
        <w:t xml:space="preserve"> and peace. </w:t>
      </w:r>
      <w:r w:rsidR="0043594E">
        <w:t xml:space="preserve">Further, the study specified that the deterioration of ethical and moral values, common manners, and ethical values, </w:t>
      </w:r>
      <w:r w:rsidR="00912DC3">
        <w:t xml:space="preserve">respect, proper etiquette and civility have </w:t>
      </w:r>
      <w:r w:rsidR="00105F7D">
        <w:t>influences</w:t>
      </w:r>
      <w:r w:rsidR="00912DC3">
        <w:t xml:space="preserve"> adversely on the advanced society and individuals. </w:t>
      </w:r>
      <w:r w:rsidR="00105F7D">
        <w:t xml:space="preserve">Moreover, every human society has its values and norms that members obey to maintain its smooth existence. When individuals deviate from these perspectives, the community is in decadence. Further, </w:t>
      </w:r>
      <w:r w:rsidR="00FF464B">
        <w:t>Hagendorff (2020)</w:t>
      </w:r>
      <w:r w:rsidR="003A20B7">
        <w:t xml:space="preserve"> </w:t>
      </w:r>
      <w:r w:rsidR="00105F7D">
        <w:t xml:space="preserve">mentioned that ethics is the standard that a community places on itself and which assists in instructing actions, behaviour and choices. </w:t>
      </w:r>
      <w:r w:rsidR="00CE225F">
        <w:t xml:space="preserve">However, ethics have an important role in perpetuating a peaceful society by serving numerous purposes. The social behaviour of society is guided by ethical values, which society has opted for. It is noted that alignment of ethics </w:t>
      </w:r>
      <w:r w:rsidR="004943DD">
        <w:t xml:space="preserve">with attitude, values, and values enforces mutual </w:t>
      </w:r>
      <w:r w:rsidR="00FF464B">
        <w:t>trust</w:t>
      </w:r>
      <w:r w:rsidR="004943DD">
        <w:t xml:space="preserve"> and decreases social conflicts.</w:t>
      </w:r>
    </w:p>
    <w:p w14:paraId="0DBF873D" w14:textId="77777777" w:rsidR="000E41F1" w:rsidRDefault="00045502" w:rsidP="00852405">
      <w:pPr>
        <w:pStyle w:val="Heading1"/>
      </w:pPr>
      <w:bookmarkStart w:id="7" w:name="_Toc118061154"/>
      <w:r>
        <w:t>Conclusion</w:t>
      </w:r>
      <w:bookmarkEnd w:id="7"/>
      <w:r>
        <w:t xml:space="preserve"> </w:t>
      </w:r>
    </w:p>
    <w:p w14:paraId="07B3F645" w14:textId="77777777" w:rsidR="003A20B7" w:rsidRPr="00972CEF" w:rsidRDefault="00045502" w:rsidP="003A20B7">
      <w:r>
        <w:t xml:space="preserve">The study has assessed how police procedures and powers are practised with integrity. Also, evaluate the influence of different </w:t>
      </w:r>
      <w:r w:rsidR="00937206">
        <w:t>ethics</w:t>
      </w:r>
      <w:r>
        <w:t xml:space="preserve"> and values on communities. </w:t>
      </w:r>
      <w:r w:rsidR="00937206">
        <w:t xml:space="preserve">It has been noted that ethics and values have a negative impact on communities. </w:t>
      </w:r>
      <w:r w:rsidR="00972CEF">
        <w:t xml:space="preserve">Further, the study has demonstrated the role of police in a particular society along with </w:t>
      </w:r>
      <w:r w:rsidR="00091A97">
        <w:t>the</w:t>
      </w:r>
      <w:r w:rsidR="00972CEF">
        <w:t xml:space="preserve"> </w:t>
      </w:r>
      <w:r w:rsidR="00091A97">
        <w:t>roadmap</w:t>
      </w:r>
      <w:r w:rsidR="00972CEF">
        <w:t xml:space="preserve"> for effective accountability and promotion of integrity.</w:t>
      </w:r>
    </w:p>
    <w:p w14:paraId="1DFB7701" w14:textId="77777777" w:rsidR="003A20B7" w:rsidRDefault="003A20B7" w:rsidP="003A20B7"/>
    <w:p w14:paraId="53113535" w14:textId="77777777" w:rsidR="003A20B7" w:rsidRDefault="003A20B7" w:rsidP="003A20B7"/>
    <w:p w14:paraId="563315E8" w14:textId="77777777" w:rsidR="003A20B7" w:rsidRDefault="003A20B7" w:rsidP="003A20B7"/>
    <w:p w14:paraId="00DC5574" w14:textId="77777777" w:rsidR="003A20B7" w:rsidRPr="003A20B7" w:rsidRDefault="003A20B7" w:rsidP="003A20B7"/>
    <w:p w14:paraId="1FC6F366" w14:textId="77777777" w:rsidR="00E34075" w:rsidRDefault="00045502" w:rsidP="00852405">
      <w:pPr>
        <w:pStyle w:val="Heading1"/>
      </w:pPr>
      <w:bookmarkStart w:id="8" w:name="_Toc118061155"/>
      <w:r>
        <w:t>References</w:t>
      </w:r>
      <w:bookmarkEnd w:id="8"/>
      <w:r>
        <w:t xml:space="preserve"> </w:t>
      </w:r>
    </w:p>
    <w:p w14:paraId="2E7442A2" w14:textId="77777777" w:rsidR="00D07E01" w:rsidRPr="00D07E01" w:rsidRDefault="00D07E01" w:rsidP="00D07E01">
      <w:pPr>
        <w:ind w:left="720" w:hanging="720"/>
        <w:rPr>
          <w:rFonts w:cs="Times New Roman"/>
          <w:szCs w:val="24"/>
          <w:shd w:val="clear" w:color="auto" w:fill="FFFFFF"/>
        </w:rPr>
      </w:pPr>
      <w:proofErr w:type="spellStart"/>
      <w:r w:rsidRPr="00D07E01">
        <w:rPr>
          <w:rFonts w:cs="Times New Roman"/>
          <w:szCs w:val="24"/>
          <w:shd w:val="clear" w:color="auto" w:fill="FFFFFF"/>
        </w:rPr>
        <w:t>Droogenbroeck</w:t>
      </w:r>
      <w:proofErr w:type="spellEnd"/>
      <w:r w:rsidRPr="00D07E01">
        <w:rPr>
          <w:rFonts w:cs="Times New Roman"/>
          <w:szCs w:val="24"/>
          <w:shd w:val="clear" w:color="auto" w:fill="FFFFFF"/>
        </w:rPr>
        <w:t xml:space="preserve">, F.V., </w:t>
      </w:r>
      <w:proofErr w:type="spellStart"/>
      <w:r w:rsidRPr="00D07E01">
        <w:rPr>
          <w:rFonts w:cs="Times New Roman"/>
          <w:szCs w:val="24"/>
          <w:shd w:val="clear" w:color="auto" w:fill="FFFFFF"/>
        </w:rPr>
        <w:t>Spruyt</w:t>
      </w:r>
      <w:proofErr w:type="spellEnd"/>
      <w:r w:rsidRPr="00D07E01">
        <w:rPr>
          <w:rFonts w:cs="Times New Roman"/>
          <w:szCs w:val="24"/>
          <w:shd w:val="clear" w:color="auto" w:fill="FFFFFF"/>
        </w:rPr>
        <w:t>, B., Kutnjak Ivković, S. and Haberfeld, M.R., 2019. The effects of ethics training on police integrity. In </w:t>
      </w:r>
      <w:r w:rsidRPr="00D07E01">
        <w:rPr>
          <w:rFonts w:cs="Times New Roman"/>
          <w:i/>
          <w:iCs/>
          <w:szCs w:val="24"/>
          <w:shd w:val="clear" w:color="auto" w:fill="FFFFFF"/>
        </w:rPr>
        <w:t>Exploring police integrity</w:t>
      </w:r>
      <w:r w:rsidRPr="00D07E01">
        <w:rPr>
          <w:rFonts w:cs="Times New Roman"/>
          <w:szCs w:val="24"/>
          <w:shd w:val="clear" w:color="auto" w:fill="FFFFFF"/>
        </w:rPr>
        <w:t> (pp. 365-382). Springer, Cham.</w:t>
      </w:r>
    </w:p>
    <w:p w14:paraId="3D2D1722" w14:textId="77777777" w:rsidR="00D07E01" w:rsidRPr="00D07E01" w:rsidRDefault="00D07E01" w:rsidP="00D07E01">
      <w:pPr>
        <w:ind w:left="720" w:hanging="720"/>
        <w:rPr>
          <w:rFonts w:cs="Times New Roman"/>
          <w:szCs w:val="24"/>
        </w:rPr>
      </w:pPr>
      <w:proofErr w:type="spellStart"/>
      <w:r w:rsidRPr="00D07E01">
        <w:rPr>
          <w:rFonts w:cs="Times New Roman"/>
          <w:color w:val="222222"/>
          <w:szCs w:val="24"/>
          <w:shd w:val="clear" w:color="auto" w:fill="FFFFFF"/>
        </w:rPr>
        <w:t>Hagendorff</w:t>
      </w:r>
      <w:proofErr w:type="spellEnd"/>
      <w:r w:rsidRPr="00D07E01">
        <w:rPr>
          <w:rFonts w:cs="Times New Roman"/>
          <w:color w:val="222222"/>
          <w:szCs w:val="24"/>
          <w:shd w:val="clear" w:color="auto" w:fill="FFFFFF"/>
        </w:rPr>
        <w:t>, T., 2020. The ethics of AI ethics: An evaluation of guidelines. </w:t>
      </w:r>
      <w:r w:rsidRPr="00D07E01">
        <w:rPr>
          <w:rFonts w:cs="Times New Roman"/>
          <w:i/>
          <w:iCs/>
          <w:color w:val="222222"/>
          <w:szCs w:val="24"/>
          <w:shd w:val="clear" w:color="auto" w:fill="FFFFFF"/>
        </w:rPr>
        <w:t>Minds and Machines</w:t>
      </w:r>
      <w:r w:rsidRPr="00D07E01">
        <w:rPr>
          <w:rFonts w:cs="Times New Roman"/>
          <w:color w:val="222222"/>
          <w:szCs w:val="24"/>
          <w:shd w:val="clear" w:color="auto" w:fill="FFFFFF"/>
        </w:rPr>
        <w:t>, </w:t>
      </w:r>
      <w:r w:rsidRPr="00D07E01">
        <w:rPr>
          <w:rFonts w:cs="Times New Roman"/>
          <w:i/>
          <w:iCs/>
          <w:color w:val="222222"/>
          <w:szCs w:val="24"/>
          <w:shd w:val="clear" w:color="auto" w:fill="FFFFFF"/>
        </w:rPr>
        <w:t>30</w:t>
      </w:r>
      <w:r w:rsidRPr="00D07E01">
        <w:rPr>
          <w:rFonts w:cs="Times New Roman"/>
          <w:color w:val="222222"/>
          <w:szCs w:val="24"/>
          <w:shd w:val="clear" w:color="auto" w:fill="FFFFFF"/>
        </w:rPr>
        <w:t>(1), pp.99-120.</w:t>
      </w:r>
    </w:p>
    <w:p w14:paraId="05DD401F" w14:textId="77777777" w:rsidR="00D07E01" w:rsidRPr="00D07E01" w:rsidRDefault="00D07E01" w:rsidP="00D07E01">
      <w:pPr>
        <w:ind w:left="720" w:hanging="720"/>
        <w:rPr>
          <w:rFonts w:cs="Times New Roman"/>
          <w:szCs w:val="24"/>
          <w:shd w:val="clear" w:color="auto" w:fill="FFFFFF"/>
        </w:rPr>
      </w:pPr>
      <w:r w:rsidRPr="00D07E01">
        <w:rPr>
          <w:rFonts w:cs="Times New Roman"/>
          <w:szCs w:val="24"/>
          <w:shd w:val="clear" w:color="auto" w:fill="FFFFFF"/>
        </w:rPr>
        <w:t xml:space="preserve">Hope Sr, KR, 2021. Civilian oversight for democratic policing and its challenges: Overcoming obstacles for improved police accountability. </w:t>
      </w:r>
      <w:r w:rsidRPr="00D07E01">
        <w:rPr>
          <w:rFonts w:cs="Times New Roman"/>
          <w:i/>
          <w:iCs/>
          <w:szCs w:val="24"/>
          <w:shd w:val="clear" w:color="auto" w:fill="FFFFFF"/>
        </w:rPr>
        <w:t>Journal of Applied Security Research</w:t>
      </w:r>
      <w:r w:rsidRPr="00D07E01">
        <w:rPr>
          <w:rFonts w:cs="Times New Roman"/>
          <w:szCs w:val="24"/>
          <w:shd w:val="clear" w:color="auto" w:fill="FFFFFF"/>
        </w:rPr>
        <w:t>, </w:t>
      </w:r>
      <w:r w:rsidRPr="00D07E01">
        <w:rPr>
          <w:rFonts w:cs="Times New Roman"/>
          <w:i/>
          <w:iCs/>
          <w:szCs w:val="24"/>
          <w:shd w:val="clear" w:color="auto" w:fill="FFFFFF"/>
        </w:rPr>
        <w:t>16</w:t>
      </w:r>
      <w:r w:rsidRPr="00D07E01">
        <w:rPr>
          <w:rFonts w:cs="Times New Roman"/>
          <w:szCs w:val="24"/>
          <w:shd w:val="clear" w:color="auto" w:fill="FFFFFF"/>
        </w:rPr>
        <w:t>(4), pp.423-455.</w:t>
      </w:r>
    </w:p>
    <w:p w14:paraId="13F18915" w14:textId="77777777" w:rsidR="00D07E01" w:rsidRPr="00D07E01" w:rsidRDefault="00D07E01" w:rsidP="00D07E01">
      <w:pPr>
        <w:ind w:left="720" w:hanging="720"/>
        <w:rPr>
          <w:rFonts w:cs="Times New Roman"/>
          <w:szCs w:val="24"/>
          <w:shd w:val="clear" w:color="auto" w:fill="FFFFFF"/>
        </w:rPr>
      </w:pPr>
      <w:r w:rsidRPr="00D07E01">
        <w:rPr>
          <w:rFonts w:cs="Times New Roman"/>
          <w:szCs w:val="24"/>
          <w:shd w:val="clear" w:color="auto" w:fill="FFFFFF"/>
        </w:rPr>
        <w:t>Once, A., 2016. Handbook on police accountability, oversight and integrity.</w:t>
      </w:r>
    </w:p>
    <w:p w14:paraId="3424975D" w14:textId="77777777" w:rsidR="00D07E01" w:rsidRPr="00D07E01" w:rsidRDefault="00D07E01" w:rsidP="00D07E01">
      <w:pPr>
        <w:ind w:left="720" w:hanging="720"/>
        <w:rPr>
          <w:rFonts w:cs="Times New Roman"/>
          <w:szCs w:val="24"/>
          <w:shd w:val="clear" w:color="auto" w:fill="FFFFFF"/>
        </w:rPr>
      </w:pPr>
      <w:r w:rsidRPr="00D07E01">
        <w:rPr>
          <w:rFonts w:cs="Times New Roman"/>
          <w:szCs w:val="24"/>
          <w:shd w:val="clear" w:color="auto" w:fill="FFFFFF"/>
        </w:rPr>
        <w:t>Ramirez, D. and Pinto, T., 2020. Policing the Police: A Roadmap to Police Accountability Using Professional Liability Insurance. </w:t>
      </w:r>
      <w:r w:rsidRPr="00D07E01">
        <w:rPr>
          <w:rFonts w:cs="Times New Roman"/>
          <w:i/>
          <w:iCs/>
          <w:szCs w:val="24"/>
          <w:shd w:val="clear" w:color="auto" w:fill="FFFFFF"/>
        </w:rPr>
        <w:t>Rutgers UL Rev.</w:t>
      </w:r>
      <w:r w:rsidRPr="00D07E01">
        <w:rPr>
          <w:rFonts w:cs="Times New Roman"/>
          <w:szCs w:val="24"/>
          <w:shd w:val="clear" w:color="auto" w:fill="FFFFFF"/>
        </w:rPr>
        <w:t>, </w:t>
      </w:r>
      <w:r w:rsidRPr="00D07E01">
        <w:rPr>
          <w:rFonts w:cs="Times New Roman"/>
          <w:i/>
          <w:iCs/>
          <w:szCs w:val="24"/>
          <w:shd w:val="clear" w:color="auto" w:fill="FFFFFF"/>
        </w:rPr>
        <w:t>73</w:t>
      </w:r>
      <w:r w:rsidRPr="00D07E01">
        <w:rPr>
          <w:rFonts w:cs="Times New Roman"/>
          <w:szCs w:val="24"/>
          <w:shd w:val="clear" w:color="auto" w:fill="FFFFFF"/>
        </w:rPr>
        <w:t>, p.307.</w:t>
      </w:r>
    </w:p>
    <w:p w14:paraId="7ACF8F1E" w14:textId="77777777" w:rsidR="00D07E01" w:rsidRPr="00D07E01" w:rsidRDefault="00D07E01" w:rsidP="00D07E01">
      <w:pPr>
        <w:ind w:left="720" w:hanging="720"/>
        <w:rPr>
          <w:rFonts w:cs="Times New Roman"/>
          <w:szCs w:val="24"/>
          <w:shd w:val="clear" w:color="auto" w:fill="FFFFFF"/>
        </w:rPr>
      </w:pPr>
      <w:r w:rsidRPr="00D07E01">
        <w:rPr>
          <w:rFonts w:cs="Times New Roman"/>
          <w:szCs w:val="24"/>
          <w:shd w:val="clear" w:color="auto" w:fill="FFFFFF"/>
        </w:rPr>
        <w:t>Rosenbaum, D.P., 2016. Special issue on police integrity: An introduction. </w:t>
      </w:r>
      <w:r w:rsidRPr="00D07E01">
        <w:rPr>
          <w:rFonts w:cs="Times New Roman"/>
          <w:i/>
          <w:iCs/>
          <w:szCs w:val="24"/>
          <w:shd w:val="clear" w:color="auto" w:fill="FFFFFF"/>
        </w:rPr>
        <w:t>Policing: an International journal of police strategies &amp; management</w:t>
      </w:r>
      <w:r w:rsidRPr="00D07E01">
        <w:rPr>
          <w:rFonts w:cs="Times New Roman"/>
          <w:szCs w:val="24"/>
          <w:shd w:val="clear" w:color="auto" w:fill="FFFFFF"/>
        </w:rPr>
        <w:t>.</w:t>
      </w:r>
    </w:p>
    <w:p w14:paraId="07B264EB" w14:textId="77777777" w:rsidR="00D07E01" w:rsidRPr="00D07E01" w:rsidRDefault="00D07E01" w:rsidP="00D07E01">
      <w:pPr>
        <w:ind w:left="720" w:hanging="720"/>
        <w:rPr>
          <w:rFonts w:cs="Times New Roman"/>
          <w:szCs w:val="24"/>
          <w:shd w:val="clear" w:color="auto" w:fill="FFFFFF"/>
        </w:rPr>
      </w:pPr>
      <w:proofErr w:type="spellStart"/>
      <w:r w:rsidRPr="00D07E01">
        <w:rPr>
          <w:rFonts w:cs="Times New Roman"/>
          <w:color w:val="222222"/>
          <w:szCs w:val="24"/>
          <w:shd w:val="clear" w:color="auto" w:fill="FFFFFF"/>
        </w:rPr>
        <w:t>Seyhan</w:t>
      </w:r>
      <w:proofErr w:type="spellEnd"/>
      <w:r w:rsidRPr="00D07E01">
        <w:rPr>
          <w:rFonts w:cs="Times New Roman"/>
          <w:color w:val="222222"/>
          <w:szCs w:val="24"/>
          <w:shd w:val="clear" w:color="auto" w:fill="FFFFFF"/>
        </w:rPr>
        <w:t xml:space="preserve">, E., 2020. Pandemic powers: Why human rights organisations should not lose focus on civil and political rights. </w:t>
      </w:r>
      <w:r w:rsidRPr="00D07E01">
        <w:rPr>
          <w:rFonts w:cs="Times New Roman"/>
          <w:i/>
          <w:iCs/>
          <w:color w:val="222222"/>
          <w:szCs w:val="24"/>
          <w:shd w:val="clear" w:color="auto" w:fill="FFFFFF"/>
        </w:rPr>
        <w:t>Journal of Human Rights Practice</w:t>
      </w:r>
      <w:r w:rsidRPr="00D07E01">
        <w:rPr>
          <w:rFonts w:cs="Times New Roman"/>
          <w:color w:val="222222"/>
          <w:szCs w:val="24"/>
          <w:shd w:val="clear" w:color="auto" w:fill="FFFFFF"/>
        </w:rPr>
        <w:t>, </w:t>
      </w:r>
      <w:r w:rsidRPr="00D07E01">
        <w:rPr>
          <w:rFonts w:cs="Times New Roman"/>
          <w:i/>
          <w:iCs/>
          <w:color w:val="222222"/>
          <w:szCs w:val="24"/>
          <w:shd w:val="clear" w:color="auto" w:fill="FFFFFF"/>
        </w:rPr>
        <w:t>12</w:t>
      </w:r>
      <w:r w:rsidRPr="00D07E01">
        <w:rPr>
          <w:rFonts w:cs="Times New Roman"/>
          <w:color w:val="222222"/>
          <w:szCs w:val="24"/>
          <w:shd w:val="clear" w:color="auto" w:fill="FFFFFF"/>
        </w:rPr>
        <w:t>(2), pp.268-275.</w:t>
      </w:r>
    </w:p>
    <w:p w14:paraId="61D637F4" w14:textId="77777777" w:rsidR="00D07E01" w:rsidRPr="00D07E01" w:rsidRDefault="00D07E01" w:rsidP="00D07E01">
      <w:pPr>
        <w:ind w:left="720" w:hanging="720"/>
        <w:rPr>
          <w:rFonts w:cs="Times New Roman"/>
          <w:szCs w:val="24"/>
        </w:rPr>
      </w:pPr>
      <w:proofErr w:type="spellStart"/>
      <w:r w:rsidRPr="00D07E01">
        <w:rPr>
          <w:rFonts w:cs="Times New Roman"/>
          <w:szCs w:val="24"/>
          <w:shd w:val="clear" w:color="auto" w:fill="FFFFFF"/>
        </w:rPr>
        <w:t>Shilston</w:t>
      </w:r>
      <w:proofErr w:type="spellEnd"/>
      <w:r w:rsidRPr="00D07E01">
        <w:rPr>
          <w:rFonts w:cs="Times New Roman"/>
          <w:szCs w:val="24"/>
          <w:shd w:val="clear" w:color="auto" w:fill="FFFFFF"/>
        </w:rPr>
        <w:t>, T.G., 2016. Six dimensions of police accountability: An aid to needs assessment in international police development missions. </w:t>
      </w:r>
      <w:r w:rsidRPr="00D07E01">
        <w:rPr>
          <w:rFonts w:cs="Times New Roman"/>
          <w:i/>
          <w:iCs/>
          <w:szCs w:val="24"/>
          <w:shd w:val="clear" w:color="auto" w:fill="FFFFFF"/>
        </w:rPr>
        <w:t>International Journal of Police Science &amp; Management</w:t>
      </w:r>
      <w:r w:rsidRPr="00D07E01">
        <w:rPr>
          <w:rFonts w:cs="Times New Roman"/>
          <w:szCs w:val="24"/>
          <w:shd w:val="clear" w:color="auto" w:fill="FFFFFF"/>
        </w:rPr>
        <w:t>, </w:t>
      </w:r>
      <w:r w:rsidRPr="00D07E01">
        <w:rPr>
          <w:rFonts w:cs="Times New Roman"/>
          <w:i/>
          <w:iCs/>
          <w:szCs w:val="24"/>
          <w:shd w:val="clear" w:color="auto" w:fill="FFFFFF"/>
        </w:rPr>
        <w:t>18</w:t>
      </w:r>
      <w:r w:rsidRPr="00D07E01">
        <w:rPr>
          <w:rFonts w:cs="Times New Roman"/>
          <w:szCs w:val="24"/>
          <w:shd w:val="clear" w:color="auto" w:fill="FFFFFF"/>
        </w:rPr>
        <w:t>(1), pp.37-46.</w:t>
      </w:r>
    </w:p>
    <w:p w14:paraId="722D6866" w14:textId="77777777" w:rsidR="00D07E01" w:rsidRPr="00D07E01" w:rsidRDefault="00D07E01" w:rsidP="00D07E01">
      <w:pPr>
        <w:ind w:left="720" w:hanging="720"/>
        <w:rPr>
          <w:rFonts w:cs="Times New Roman"/>
          <w:szCs w:val="24"/>
          <w:shd w:val="clear" w:color="auto" w:fill="FFFFFF"/>
        </w:rPr>
      </w:pPr>
      <w:r w:rsidRPr="00D07E01">
        <w:rPr>
          <w:rFonts w:cs="Times New Roman"/>
          <w:szCs w:val="24"/>
          <w:shd w:val="clear" w:color="auto" w:fill="FFFFFF"/>
        </w:rPr>
        <w:t>Terpstra, J., Fyfe, N.R. and Salet, R., 2019. The Abstract Police: A conceptual exploration of unintended changes of police organisations. </w:t>
      </w:r>
      <w:r w:rsidRPr="00D07E01">
        <w:rPr>
          <w:rFonts w:cs="Times New Roman"/>
          <w:i/>
          <w:iCs/>
          <w:szCs w:val="24"/>
          <w:shd w:val="clear" w:color="auto" w:fill="FFFFFF"/>
        </w:rPr>
        <w:t>The police journal</w:t>
      </w:r>
      <w:r w:rsidRPr="00D07E01">
        <w:rPr>
          <w:rFonts w:cs="Times New Roman"/>
          <w:szCs w:val="24"/>
          <w:shd w:val="clear" w:color="auto" w:fill="FFFFFF"/>
        </w:rPr>
        <w:t>, </w:t>
      </w:r>
      <w:r w:rsidRPr="00D07E01">
        <w:rPr>
          <w:rFonts w:cs="Times New Roman"/>
          <w:i/>
          <w:iCs/>
          <w:szCs w:val="24"/>
          <w:shd w:val="clear" w:color="auto" w:fill="FFFFFF"/>
        </w:rPr>
        <w:t>92</w:t>
      </w:r>
      <w:r w:rsidRPr="00D07E01">
        <w:rPr>
          <w:rFonts w:cs="Times New Roman"/>
          <w:szCs w:val="24"/>
          <w:shd w:val="clear" w:color="auto" w:fill="FFFFFF"/>
        </w:rPr>
        <w:t>(4), pp.339-359.</w:t>
      </w:r>
    </w:p>
    <w:p w14:paraId="530B0C50" w14:textId="77777777" w:rsidR="00D07E01" w:rsidRPr="00D07E01" w:rsidRDefault="00D07E01" w:rsidP="00D07E01">
      <w:pPr>
        <w:ind w:left="720" w:hanging="720"/>
        <w:rPr>
          <w:rFonts w:cs="Times New Roman"/>
          <w:szCs w:val="24"/>
        </w:rPr>
      </w:pPr>
      <w:r w:rsidRPr="00D07E01">
        <w:rPr>
          <w:rFonts w:cs="Times New Roman"/>
          <w:szCs w:val="24"/>
        </w:rPr>
        <w:t xml:space="preserve">UNODC, 2022. Handbook on police accountability, oversight and integrity. Available at </w:t>
      </w:r>
      <w:hyperlink r:id="rId6" w:history="1">
        <w:r w:rsidRPr="00D07E01">
          <w:rPr>
            <w:rStyle w:val="Hyperlink"/>
            <w:rFonts w:cs="Times New Roman"/>
            <w:szCs w:val="24"/>
          </w:rPr>
          <w:t>https://www.unodc.org/pdf/criminal_justice/Handbook_on_police_Accountability_Oversight_and_Integrity.pdf</w:t>
        </w:r>
      </w:hyperlink>
      <w:r w:rsidRPr="00D07E01">
        <w:rPr>
          <w:rFonts w:cs="Times New Roman"/>
          <w:szCs w:val="24"/>
        </w:rPr>
        <w:t>. Accessed on 29 October 2022</w:t>
      </w:r>
    </w:p>
    <w:p w14:paraId="69E42B42" w14:textId="77777777" w:rsidR="00D07E01" w:rsidRPr="00D07E01" w:rsidRDefault="00D07E01" w:rsidP="00D07E01">
      <w:pPr>
        <w:ind w:left="720" w:hanging="720"/>
        <w:rPr>
          <w:rFonts w:cs="Times New Roman"/>
          <w:color w:val="222222"/>
          <w:szCs w:val="24"/>
          <w:shd w:val="clear" w:color="auto" w:fill="FFFFFF"/>
        </w:rPr>
      </w:pPr>
      <w:proofErr w:type="spellStart"/>
      <w:r w:rsidRPr="00D07E01">
        <w:rPr>
          <w:rFonts w:cs="Times New Roman"/>
          <w:color w:val="222222"/>
          <w:szCs w:val="24"/>
          <w:shd w:val="clear" w:color="auto" w:fill="FFFFFF"/>
        </w:rPr>
        <w:t>Vallaster</w:t>
      </w:r>
      <w:proofErr w:type="spellEnd"/>
      <w:r w:rsidRPr="00D07E01">
        <w:rPr>
          <w:rFonts w:cs="Times New Roman"/>
          <w:color w:val="222222"/>
          <w:szCs w:val="24"/>
          <w:shd w:val="clear" w:color="auto" w:fill="FFFFFF"/>
        </w:rPr>
        <w:t>, C., Kraus, S., Lindahl, J.M.M. and Nielsen, A., 2019. Ethics and entrepreneurship: A bibliometric study and literature review. </w:t>
      </w:r>
      <w:r w:rsidRPr="00D07E01">
        <w:rPr>
          <w:rFonts w:cs="Times New Roman"/>
          <w:i/>
          <w:iCs/>
          <w:color w:val="222222"/>
          <w:szCs w:val="24"/>
          <w:shd w:val="clear" w:color="auto" w:fill="FFFFFF"/>
        </w:rPr>
        <w:t>Journal of Business Research</w:t>
      </w:r>
      <w:r w:rsidRPr="00D07E01">
        <w:rPr>
          <w:rFonts w:cs="Times New Roman"/>
          <w:color w:val="222222"/>
          <w:szCs w:val="24"/>
          <w:shd w:val="clear" w:color="auto" w:fill="FFFFFF"/>
        </w:rPr>
        <w:t>, </w:t>
      </w:r>
      <w:r w:rsidRPr="00D07E01">
        <w:rPr>
          <w:rFonts w:cs="Times New Roman"/>
          <w:i/>
          <w:iCs/>
          <w:color w:val="222222"/>
          <w:szCs w:val="24"/>
          <w:shd w:val="clear" w:color="auto" w:fill="FFFFFF"/>
        </w:rPr>
        <w:t>99</w:t>
      </w:r>
      <w:r w:rsidRPr="00D07E01">
        <w:rPr>
          <w:rFonts w:cs="Times New Roman"/>
          <w:color w:val="222222"/>
          <w:szCs w:val="24"/>
          <w:shd w:val="clear" w:color="auto" w:fill="FFFFFF"/>
        </w:rPr>
        <w:t>, pp.226-237.</w:t>
      </w:r>
    </w:p>
    <w:p w14:paraId="715C66C7" w14:textId="77777777" w:rsidR="00D07E01" w:rsidRPr="00D07E01" w:rsidRDefault="00D07E01" w:rsidP="00D07E01">
      <w:pPr>
        <w:ind w:left="720" w:hanging="720"/>
        <w:rPr>
          <w:rFonts w:cs="Times New Roman"/>
          <w:szCs w:val="24"/>
          <w:shd w:val="clear" w:color="auto" w:fill="FFFFFF"/>
        </w:rPr>
      </w:pPr>
      <w:proofErr w:type="spellStart"/>
      <w:r w:rsidRPr="00D07E01">
        <w:rPr>
          <w:rFonts w:cs="Times New Roman"/>
          <w:szCs w:val="24"/>
          <w:shd w:val="clear" w:color="auto" w:fill="FFFFFF"/>
        </w:rPr>
        <w:lastRenderedPageBreak/>
        <w:t>Westmarland</w:t>
      </w:r>
      <w:proofErr w:type="spellEnd"/>
      <w:r w:rsidRPr="00D07E01">
        <w:rPr>
          <w:rFonts w:cs="Times New Roman"/>
          <w:szCs w:val="24"/>
          <w:shd w:val="clear" w:color="auto" w:fill="FFFFFF"/>
        </w:rPr>
        <w:t>, L. and Conway, S., 2020. Police ethics and integrity: Keeping the ‘blue code of silence. </w:t>
      </w:r>
      <w:r w:rsidRPr="00D07E01">
        <w:rPr>
          <w:rFonts w:cs="Times New Roman"/>
          <w:i/>
          <w:iCs/>
          <w:szCs w:val="24"/>
          <w:shd w:val="clear" w:color="auto" w:fill="FFFFFF"/>
        </w:rPr>
        <w:t>International Journal of Police Science &amp; Management</w:t>
      </w:r>
      <w:r w:rsidRPr="00D07E01">
        <w:rPr>
          <w:rFonts w:cs="Times New Roman"/>
          <w:szCs w:val="24"/>
          <w:shd w:val="clear" w:color="auto" w:fill="FFFFFF"/>
        </w:rPr>
        <w:t>, </w:t>
      </w:r>
      <w:r w:rsidRPr="00D07E01">
        <w:rPr>
          <w:rFonts w:cs="Times New Roman"/>
          <w:i/>
          <w:iCs/>
          <w:szCs w:val="24"/>
          <w:shd w:val="clear" w:color="auto" w:fill="FFFFFF"/>
        </w:rPr>
        <w:t>22</w:t>
      </w:r>
      <w:r w:rsidRPr="00D07E01">
        <w:rPr>
          <w:rFonts w:cs="Times New Roman"/>
          <w:szCs w:val="24"/>
          <w:shd w:val="clear" w:color="auto" w:fill="FFFFFF"/>
        </w:rPr>
        <w:t>(4), pp.378-392.</w:t>
      </w:r>
    </w:p>
    <w:p w14:paraId="00DFDE67" w14:textId="77777777" w:rsidR="00D07E01" w:rsidRDefault="00D07E01"/>
    <w:sectPr w:rsidR="00D07E0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233BB"/>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534421B8"/>
    <w:multiLevelType w:val="hybridMultilevel"/>
    <w:tmpl w:val="9F807924"/>
    <w:lvl w:ilvl="0" w:tplc="5AEA5EAC">
      <w:start w:val="1"/>
      <w:numFmt w:val="bullet"/>
      <w:lvlText w:val=""/>
      <w:lvlJc w:val="left"/>
      <w:pPr>
        <w:ind w:left="720" w:hanging="360"/>
      </w:pPr>
      <w:rPr>
        <w:rFonts w:ascii="Symbol" w:hAnsi="Symbol" w:hint="default"/>
      </w:rPr>
    </w:lvl>
    <w:lvl w:ilvl="1" w:tplc="79FC381C" w:tentative="1">
      <w:start w:val="1"/>
      <w:numFmt w:val="bullet"/>
      <w:lvlText w:val="o"/>
      <w:lvlJc w:val="left"/>
      <w:pPr>
        <w:ind w:left="1440" w:hanging="360"/>
      </w:pPr>
      <w:rPr>
        <w:rFonts w:ascii="Courier New" w:hAnsi="Courier New" w:cs="Courier New" w:hint="default"/>
      </w:rPr>
    </w:lvl>
    <w:lvl w:ilvl="2" w:tplc="16A28566" w:tentative="1">
      <w:start w:val="1"/>
      <w:numFmt w:val="bullet"/>
      <w:lvlText w:val=""/>
      <w:lvlJc w:val="left"/>
      <w:pPr>
        <w:ind w:left="2160" w:hanging="360"/>
      </w:pPr>
      <w:rPr>
        <w:rFonts w:ascii="Wingdings" w:hAnsi="Wingdings" w:hint="default"/>
      </w:rPr>
    </w:lvl>
    <w:lvl w:ilvl="3" w:tplc="116A57F2" w:tentative="1">
      <w:start w:val="1"/>
      <w:numFmt w:val="bullet"/>
      <w:lvlText w:val=""/>
      <w:lvlJc w:val="left"/>
      <w:pPr>
        <w:ind w:left="2880" w:hanging="360"/>
      </w:pPr>
      <w:rPr>
        <w:rFonts w:ascii="Symbol" w:hAnsi="Symbol" w:hint="default"/>
      </w:rPr>
    </w:lvl>
    <w:lvl w:ilvl="4" w:tplc="7B8AD7EE" w:tentative="1">
      <w:start w:val="1"/>
      <w:numFmt w:val="bullet"/>
      <w:lvlText w:val="o"/>
      <w:lvlJc w:val="left"/>
      <w:pPr>
        <w:ind w:left="3600" w:hanging="360"/>
      </w:pPr>
      <w:rPr>
        <w:rFonts w:ascii="Courier New" w:hAnsi="Courier New" w:cs="Courier New" w:hint="default"/>
      </w:rPr>
    </w:lvl>
    <w:lvl w:ilvl="5" w:tplc="44E68ACC" w:tentative="1">
      <w:start w:val="1"/>
      <w:numFmt w:val="bullet"/>
      <w:lvlText w:val=""/>
      <w:lvlJc w:val="left"/>
      <w:pPr>
        <w:ind w:left="4320" w:hanging="360"/>
      </w:pPr>
      <w:rPr>
        <w:rFonts w:ascii="Wingdings" w:hAnsi="Wingdings" w:hint="default"/>
      </w:rPr>
    </w:lvl>
    <w:lvl w:ilvl="6" w:tplc="1BA4B818" w:tentative="1">
      <w:start w:val="1"/>
      <w:numFmt w:val="bullet"/>
      <w:lvlText w:val=""/>
      <w:lvlJc w:val="left"/>
      <w:pPr>
        <w:ind w:left="5040" w:hanging="360"/>
      </w:pPr>
      <w:rPr>
        <w:rFonts w:ascii="Symbol" w:hAnsi="Symbol" w:hint="default"/>
      </w:rPr>
    </w:lvl>
    <w:lvl w:ilvl="7" w:tplc="FFB6765E" w:tentative="1">
      <w:start w:val="1"/>
      <w:numFmt w:val="bullet"/>
      <w:lvlText w:val="o"/>
      <w:lvlJc w:val="left"/>
      <w:pPr>
        <w:ind w:left="5760" w:hanging="360"/>
      </w:pPr>
      <w:rPr>
        <w:rFonts w:ascii="Courier New" w:hAnsi="Courier New" w:cs="Courier New" w:hint="default"/>
      </w:rPr>
    </w:lvl>
    <w:lvl w:ilvl="8" w:tplc="5C5212F0" w:tentative="1">
      <w:start w:val="1"/>
      <w:numFmt w:val="bullet"/>
      <w:lvlText w:val=""/>
      <w:lvlJc w:val="left"/>
      <w:pPr>
        <w:ind w:left="6480" w:hanging="360"/>
      </w:pPr>
      <w:rPr>
        <w:rFonts w:ascii="Wingdings" w:hAnsi="Wingdings" w:hint="default"/>
      </w:rPr>
    </w:lvl>
  </w:abstractNum>
  <w:abstractNum w:abstractNumId="2" w15:restartNumberingAfterBreak="0">
    <w:nsid w:val="79952E77"/>
    <w:multiLevelType w:val="hybridMultilevel"/>
    <w:tmpl w:val="5DB6A368"/>
    <w:lvl w:ilvl="0" w:tplc="FC54E522">
      <w:start w:val="1"/>
      <w:numFmt w:val="bullet"/>
      <w:lvlText w:val=""/>
      <w:lvlJc w:val="left"/>
      <w:pPr>
        <w:ind w:left="720" w:hanging="360"/>
      </w:pPr>
      <w:rPr>
        <w:rFonts w:ascii="Symbol" w:hAnsi="Symbol" w:hint="default"/>
      </w:rPr>
    </w:lvl>
    <w:lvl w:ilvl="1" w:tplc="0A969B30" w:tentative="1">
      <w:start w:val="1"/>
      <w:numFmt w:val="bullet"/>
      <w:lvlText w:val="o"/>
      <w:lvlJc w:val="left"/>
      <w:pPr>
        <w:ind w:left="1440" w:hanging="360"/>
      </w:pPr>
      <w:rPr>
        <w:rFonts w:ascii="Courier New" w:hAnsi="Courier New" w:cs="Courier New" w:hint="default"/>
      </w:rPr>
    </w:lvl>
    <w:lvl w:ilvl="2" w:tplc="280A5970" w:tentative="1">
      <w:start w:val="1"/>
      <w:numFmt w:val="bullet"/>
      <w:lvlText w:val=""/>
      <w:lvlJc w:val="left"/>
      <w:pPr>
        <w:ind w:left="2160" w:hanging="360"/>
      </w:pPr>
      <w:rPr>
        <w:rFonts w:ascii="Wingdings" w:hAnsi="Wingdings" w:hint="default"/>
      </w:rPr>
    </w:lvl>
    <w:lvl w:ilvl="3" w:tplc="822C6360" w:tentative="1">
      <w:start w:val="1"/>
      <w:numFmt w:val="bullet"/>
      <w:lvlText w:val=""/>
      <w:lvlJc w:val="left"/>
      <w:pPr>
        <w:ind w:left="2880" w:hanging="360"/>
      </w:pPr>
      <w:rPr>
        <w:rFonts w:ascii="Symbol" w:hAnsi="Symbol" w:hint="default"/>
      </w:rPr>
    </w:lvl>
    <w:lvl w:ilvl="4" w:tplc="D8DAC9EC" w:tentative="1">
      <w:start w:val="1"/>
      <w:numFmt w:val="bullet"/>
      <w:lvlText w:val="o"/>
      <w:lvlJc w:val="left"/>
      <w:pPr>
        <w:ind w:left="3600" w:hanging="360"/>
      </w:pPr>
      <w:rPr>
        <w:rFonts w:ascii="Courier New" w:hAnsi="Courier New" w:cs="Courier New" w:hint="default"/>
      </w:rPr>
    </w:lvl>
    <w:lvl w:ilvl="5" w:tplc="01EE7AF8" w:tentative="1">
      <w:start w:val="1"/>
      <w:numFmt w:val="bullet"/>
      <w:lvlText w:val=""/>
      <w:lvlJc w:val="left"/>
      <w:pPr>
        <w:ind w:left="4320" w:hanging="360"/>
      </w:pPr>
      <w:rPr>
        <w:rFonts w:ascii="Wingdings" w:hAnsi="Wingdings" w:hint="default"/>
      </w:rPr>
    </w:lvl>
    <w:lvl w:ilvl="6" w:tplc="09D6D530" w:tentative="1">
      <w:start w:val="1"/>
      <w:numFmt w:val="bullet"/>
      <w:lvlText w:val=""/>
      <w:lvlJc w:val="left"/>
      <w:pPr>
        <w:ind w:left="5040" w:hanging="360"/>
      </w:pPr>
      <w:rPr>
        <w:rFonts w:ascii="Symbol" w:hAnsi="Symbol" w:hint="default"/>
      </w:rPr>
    </w:lvl>
    <w:lvl w:ilvl="7" w:tplc="4094C612" w:tentative="1">
      <w:start w:val="1"/>
      <w:numFmt w:val="bullet"/>
      <w:lvlText w:val="o"/>
      <w:lvlJc w:val="left"/>
      <w:pPr>
        <w:ind w:left="5760" w:hanging="360"/>
      </w:pPr>
      <w:rPr>
        <w:rFonts w:ascii="Courier New" w:hAnsi="Courier New" w:cs="Courier New" w:hint="default"/>
      </w:rPr>
    </w:lvl>
    <w:lvl w:ilvl="8" w:tplc="140A38F4" w:tentative="1">
      <w:start w:val="1"/>
      <w:numFmt w:val="bullet"/>
      <w:lvlText w:val=""/>
      <w:lvlJc w:val="left"/>
      <w:pPr>
        <w:ind w:left="6480" w:hanging="360"/>
      </w:pPr>
      <w:rPr>
        <w:rFonts w:ascii="Wingdings" w:hAnsi="Wingdings" w:hint="default"/>
      </w:rPr>
    </w:lvl>
  </w:abstractNum>
  <w:num w:numId="1" w16cid:durableId="1190145518">
    <w:abstractNumId w:val="2"/>
  </w:num>
  <w:num w:numId="2" w16cid:durableId="1698237216">
    <w:abstractNumId w:val="0"/>
  </w:num>
  <w:num w:numId="3" w16cid:durableId="20205462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52E0"/>
    <w:rsid w:val="00021F63"/>
    <w:rsid w:val="00045502"/>
    <w:rsid w:val="00091A97"/>
    <w:rsid w:val="000A4AC8"/>
    <w:rsid w:val="000C681E"/>
    <w:rsid w:val="000E41F1"/>
    <w:rsid w:val="00105F7D"/>
    <w:rsid w:val="0018602C"/>
    <w:rsid w:val="001C646F"/>
    <w:rsid w:val="001C66A0"/>
    <w:rsid w:val="00245D5C"/>
    <w:rsid w:val="002670B2"/>
    <w:rsid w:val="0027670F"/>
    <w:rsid w:val="002D0731"/>
    <w:rsid w:val="00364F61"/>
    <w:rsid w:val="00387DAB"/>
    <w:rsid w:val="003A20B7"/>
    <w:rsid w:val="0043594E"/>
    <w:rsid w:val="004943DD"/>
    <w:rsid w:val="0049597A"/>
    <w:rsid w:val="004A4595"/>
    <w:rsid w:val="004D2901"/>
    <w:rsid w:val="005A1078"/>
    <w:rsid w:val="005B590E"/>
    <w:rsid w:val="00683506"/>
    <w:rsid w:val="007F3DA5"/>
    <w:rsid w:val="007F428A"/>
    <w:rsid w:val="00803299"/>
    <w:rsid w:val="00811D8E"/>
    <w:rsid w:val="00830DF7"/>
    <w:rsid w:val="00852405"/>
    <w:rsid w:val="00853B1F"/>
    <w:rsid w:val="00856A76"/>
    <w:rsid w:val="008B358E"/>
    <w:rsid w:val="008E67D6"/>
    <w:rsid w:val="00905BA6"/>
    <w:rsid w:val="00912DC3"/>
    <w:rsid w:val="00937206"/>
    <w:rsid w:val="00972CEF"/>
    <w:rsid w:val="009B52E0"/>
    <w:rsid w:val="009D10EE"/>
    <w:rsid w:val="00A27DB0"/>
    <w:rsid w:val="00A317ED"/>
    <w:rsid w:val="00A36C82"/>
    <w:rsid w:val="00A93DCC"/>
    <w:rsid w:val="00AC7BB6"/>
    <w:rsid w:val="00B017FA"/>
    <w:rsid w:val="00B269EA"/>
    <w:rsid w:val="00B55EA3"/>
    <w:rsid w:val="00BF3263"/>
    <w:rsid w:val="00C052BB"/>
    <w:rsid w:val="00C5579B"/>
    <w:rsid w:val="00C742F6"/>
    <w:rsid w:val="00C92DE9"/>
    <w:rsid w:val="00CE0314"/>
    <w:rsid w:val="00CE225F"/>
    <w:rsid w:val="00D04680"/>
    <w:rsid w:val="00D07E01"/>
    <w:rsid w:val="00D86AB9"/>
    <w:rsid w:val="00DA3C63"/>
    <w:rsid w:val="00DE7EA8"/>
    <w:rsid w:val="00DF697D"/>
    <w:rsid w:val="00E34075"/>
    <w:rsid w:val="00E367A8"/>
    <w:rsid w:val="00E4797E"/>
    <w:rsid w:val="00E63137"/>
    <w:rsid w:val="00E66507"/>
    <w:rsid w:val="00EA3A7F"/>
    <w:rsid w:val="00EA6F78"/>
    <w:rsid w:val="00EE48F3"/>
    <w:rsid w:val="00EF41FA"/>
    <w:rsid w:val="00F240CE"/>
    <w:rsid w:val="00F82E60"/>
    <w:rsid w:val="00F960BE"/>
    <w:rsid w:val="00FA507C"/>
    <w:rsid w:val="00FB519D"/>
    <w:rsid w:val="00FF46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9DE86"/>
  <w15:chartTrackingRefBased/>
  <w15:docId w15:val="{2EF2E1CC-C6E5-44E8-BCB8-5A8A7336A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2E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F41FA"/>
    <w:pPr>
      <w:keepNext/>
      <w:keepLines/>
      <w:numPr>
        <w:numId w:val="2"/>
      </w:numPr>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2670B2"/>
    <w:pPr>
      <w:keepNext/>
      <w:keepLines/>
      <w:numPr>
        <w:ilvl w:val="1"/>
        <w:numId w:val="2"/>
      </w:numPr>
      <w:spacing w:before="40" w:after="0"/>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2670B2"/>
    <w:pPr>
      <w:keepNext/>
      <w:keepLines/>
      <w:numPr>
        <w:ilvl w:val="2"/>
        <w:numId w:val="2"/>
      </w:numPr>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2670B2"/>
    <w:pPr>
      <w:keepNext/>
      <w:keepLines/>
      <w:numPr>
        <w:ilvl w:val="3"/>
        <w:numId w:val="2"/>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2670B2"/>
    <w:pPr>
      <w:keepNext/>
      <w:keepLines/>
      <w:numPr>
        <w:ilvl w:val="4"/>
        <w:numId w:val="2"/>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2670B2"/>
    <w:pPr>
      <w:keepNext/>
      <w:keepLines/>
      <w:numPr>
        <w:ilvl w:val="5"/>
        <w:numId w:val="2"/>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2670B2"/>
    <w:pPr>
      <w:keepNext/>
      <w:keepLines/>
      <w:numPr>
        <w:ilvl w:val="6"/>
        <w:numId w:val="2"/>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2670B2"/>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670B2"/>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41FA"/>
    <w:rPr>
      <w:rFonts w:ascii="Times New Roman" w:eastAsiaTheme="majorEastAsia" w:hAnsi="Times New Roman" w:cstheme="majorBidi"/>
      <w:b/>
      <w:sz w:val="24"/>
      <w:szCs w:val="32"/>
    </w:rPr>
  </w:style>
  <w:style w:type="paragraph" w:styleId="ListParagraph">
    <w:name w:val="List Paragraph"/>
    <w:basedOn w:val="Normal"/>
    <w:uiPriority w:val="34"/>
    <w:qFormat/>
    <w:rsid w:val="000E41F1"/>
    <w:pPr>
      <w:ind w:left="720"/>
      <w:contextualSpacing/>
    </w:pPr>
  </w:style>
  <w:style w:type="character" w:customStyle="1" w:styleId="Heading2Char">
    <w:name w:val="Heading 2 Char"/>
    <w:basedOn w:val="DefaultParagraphFont"/>
    <w:link w:val="Heading2"/>
    <w:uiPriority w:val="9"/>
    <w:rsid w:val="002670B2"/>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semiHidden/>
    <w:rsid w:val="002670B2"/>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2670B2"/>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2670B2"/>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2670B2"/>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2670B2"/>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2670B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670B2"/>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unhideWhenUsed/>
    <w:rsid w:val="00E34075"/>
    <w:rPr>
      <w:color w:val="0563C1" w:themeColor="hyperlink"/>
      <w:u w:val="single"/>
    </w:rPr>
  </w:style>
  <w:style w:type="paragraph" w:styleId="TOCHeading">
    <w:name w:val="TOC Heading"/>
    <w:basedOn w:val="Heading1"/>
    <w:next w:val="Normal"/>
    <w:uiPriority w:val="39"/>
    <w:unhideWhenUsed/>
    <w:qFormat/>
    <w:rsid w:val="007F428A"/>
    <w:pPr>
      <w:numPr>
        <w:numId w:val="0"/>
      </w:num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7F428A"/>
    <w:pPr>
      <w:spacing w:after="100"/>
    </w:pPr>
  </w:style>
  <w:style w:type="paragraph" w:styleId="TOC2">
    <w:name w:val="toc 2"/>
    <w:basedOn w:val="Normal"/>
    <w:next w:val="Normal"/>
    <w:autoRedefine/>
    <w:uiPriority w:val="39"/>
    <w:unhideWhenUsed/>
    <w:rsid w:val="007F428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921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unodc.org/pdf/criminal_justice/Handbook_on_police_Accountability_Oversight_and_Integrity.pd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52E412-807A-4CC0-BA49-4CE71928C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1981</Words>
  <Characters>11296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Georgiana Izabela Cosor (2127686)</cp:lastModifiedBy>
  <cp:revision>2</cp:revision>
  <dcterms:created xsi:type="dcterms:W3CDTF">2022-11-10T19:09:00Z</dcterms:created>
  <dcterms:modified xsi:type="dcterms:W3CDTF">2022-11-10T19:09:00Z</dcterms:modified>
</cp:coreProperties>
</file>