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color w:val="1F4E79"/>
          <w:sz w:val="32"/>
        </w:rPr>
        <w:t>Module Title: Problem Solving and Decision Making</w:t>
      </w:r>
    </w:p>
    <w:p>
      <w:pPr>
        <w:jc w:val="center"/>
      </w:pPr>
      <w:r>
        <w:rPr>
          <w:sz w:val="24"/>
        </w:rPr>
        <w:t>Module Code: LCLM 4004</w:t>
      </w:r>
    </w:p>
    <w:p>
      <w:pPr>
        <w:jc w:val="center"/>
      </w:pPr>
      <w:r>
        <w:rPr>
          <w:sz w:val="24"/>
        </w:rPr>
        <w:t>Assessment: Component 2 Report</w:t>
      </w:r>
    </w:p>
    <w:p>
      <w:pPr>
        <w:jc w:val="center"/>
      </w:pPr>
      <w:r>
        <w:rPr>
          <w:sz w:val="16"/>
        </w:rPr>
      </w:r>
    </w:p>
    <w:p>
      <w:pPr>
        <w:jc w:val="center"/>
      </w:pPr>
      <w:r>
        <w:rPr>
          <w:b/>
          <w:sz w:val="24"/>
        </w:rPr>
        <w:t>Student Name: Tetiana Ivakh</w:t>
      </w:r>
    </w:p>
    <w:p>
      <w:pPr>
        <w:jc w:val="center"/>
      </w:pPr>
      <w:r>
        <w:rPr>
          <w:b/>
          <w:sz w:val="24"/>
        </w:rPr>
        <w:t>Student Number: 2426091</w:t>
      </w:r>
    </w:p>
    <w:p>
      <w:pPr>
        <w:jc w:val="center"/>
      </w:pPr>
      <w:r>
        <w:rPr>
          <w:b/>
          <w:sz w:val="24"/>
        </w:rPr>
        <w:t>Lecturer: Nerys Dosseh</w:t>
      </w:r>
    </w:p>
    <w:p>
      <w:pPr>
        <w:spacing w:before="480"/>
        <w:jc w:val="center"/>
      </w:pPr>
      <w:r>
        <w:rPr>
          <w:b/>
          <w:color w:val="1F4E79"/>
          <w:sz w:val="36"/>
        </w:rPr>
        <w:t>Business Problem Report: Green Haven Florists</w:t>
      </w:r>
    </w:p>
    <w:p>
      <w:r>
        <w:br w:type="page"/>
      </w:r>
    </w:p>
    <w:p>
      <w:pPr>
        <w:pStyle w:val="Heading1"/>
      </w:pPr>
      <w:r>
        <w:rPr>
          <w:rFonts w:ascii="Aptos Display" w:hAnsi="Aptos Display" w:eastAsia="Aptos Display"/>
          <w:color w:val="1F4E79"/>
        </w:rPr>
        <w:t>Table of Contents</w:t>
      </w:r>
    </w:p>
    <w:p>
      <w:pPr>
        <w:ind w:left="288"/>
      </w:pPr>
      <w:r>
        <w:t>1. Introduction</w:t>
      </w:r>
      <w:r>
        <w:t xml:space="preserve"> ...................................................................... </w:t>
      </w:r>
      <w:r>
        <w:t>3</w:t>
      </w:r>
    </w:p>
    <w:p>
      <w:pPr>
        <w:ind w:left="288"/>
      </w:pPr>
      <w:r>
        <w:t>2. Business Problem</w:t>
      </w:r>
      <w:r>
        <w:t xml:space="preserve"> ...................................................................... </w:t>
      </w:r>
      <w:r>
        <w:t>3</w:t>
      </w:r>
    </w:p>
    <w:p>
      <w:pPr>
        <w:ind w:left="288"/>
      </w:pPr>
      <w:r>
        <w:t>3. Alternative Solutions</w:t>
      </w:r>
      <w:r>
        <w:t xml:space="preserve"> ...................................................................... </w:t>
      </w:r>
      <w:r>
        <w:t>4</w:t>
      </w:r>
    </w:p>
    <w:p>
      <w:pPr>
        <w:ind w:left="288"/>
      </w:pPr>
      <w:r>
        <w:t>4. Selection and Justification</w:t>
      </w:r>
      <w:r>
        <w:t xml:space="preserve"> ...................................................................... </w:t>
      </w:r>
      <w:r>
        <w:t>5</w:t>
      </w:r>
    </w:p>
    <w:p>
      <w:pPr>
        <w:ind w:left="288"/>
      </w:pPr>
      <w:r>
        <w:t>5. Risk Review</w:t>
      </w:r>
      <w:r>
        <w:t xml:space="preserve"> ...................................................................... </w:t>
      </w:r>
      <w:r>
        <w:t>6</w:t>
      </w:r>
    </w:p>
    <w:p>
      <w:pPr>
        <w:ind w:left="288"/>
      </w:pPr>
      <w:r>
        <w:t>6. Implementation Plan</w:t>
      </w:r>
      <w:r>
        <w:t xml:space="preserve"> ...................................................................... </w:t>
      </w:r>
      <w:r>
        <w:t>6</w:t>
      </w:r>
    </w:p>
    <w:p>
      <w:pPr>
        <w:ind w:left="288"/>
      </w:pPr>
      <w:r>
        <w:t>7. Measuring Effectiveness</w:t>
      </w:r>
      <w:r>
        <w:t xml:space="preserve"> ...................................................................... </w:t>
      </w:r>
      <w:r>
        <w:t>7</w:t>
      </w:r>
    </w:p>
    <w:p>
      <w:pPr>
        <w:ind w:left="288"/>
      </w:pPr>
      <w:r>
        <w:t>8. Conclusion</w:t>
      </w:r>
      <w:r>
        <w:t xml:space="preserve"> ...................................................................... </w:t>
      </w:r>
      <w:r>
        <w:t>8</w:t>
      </w:r>
    </w:p>
    <w:p>
      <w:pPr>
        <w:ind w:left="288"/>
      </w:pPr>
      <w:r>
        <w:t>Reference List</w:t>
      </w:r>
      <w:r>
        <w:t xml:space="preserve"> ...................................................................... </w:t>
      </w:r>
      <w:r>
        <w:t>9</w:t>
      </w:r>
    </w:p>
    <w:p>
      <w:r>
        <w:br w:type="page"/>
      </w:r>
    </w:p>
    <w:p>
      <w:pPr>
        <w:pStyle w:val="Heading1"/>
      </w:pPr>
      <w:r>
        <w:rPr>
          <w:rFonts w:ascii="Aptos Display" w:hAnsi="Aptos Display" w:eastAsia="Aptos Display"/>
          <w:color w:val="1F4E79"/>
        </w:rPr>
        <w:t>1. Introduction</w:t>
      </w:r>
    </w:p>
    <w:p>
      <w:pPr>
        <w:spacing w:line="276" w:lineRule="auto" w:after="120"/>
        <w:jc w:val="both"/>
      </w:pPr>
      <w:r>
        <w:t>This report examines the trading difficulties faced by Green Haven Florists, an independent flower retailer in Norwich. The business has a strong local identity and is known for personal service and environmentally responsible products, but it is currently under pressure from lower shop footfall, higher operating costs, and more visible online competitors. The purpose of the report is to define the business problem clearly, compare two practical responses, and recommend one solution that can be implemented by a small business with limited resources.</w:t>
      </w:r>
    </w:p>
    <w:p>
      <w:pPr>
        <w:spacing w:line="276" w:lineRule="auto" w:after="120"/>
        <w:jc w:val="both"/>
      </w:pPr>
      <w:r>
        <w:t>The analysis focuses on realistic decision making rather than ideal conditions. A good solution must help the business respond to changed buying behaviour, remain affordable, and create a measurable improvement in sales and customer experience. Digital marketing is especially relevant because customers increasingly expect simple online ordering, clear delivery information, and regular contact through social media channels (Chaffey and Ellis-Chadwick, 2022).</w:t>
      </w:r>
    </w:p>
    <w:p>
      <w:pPr>
        <w:pStyle w:val="Heading1"/>
      </w:pPr>
      <w:r>
        <w:rPr>
          <w:rFonts w:ascii="Aptos Display" w:hAnsi="Aptos Display" w:eastAsia="Aptos Display"/>
          <w:color w:val="1F4E79"/>
        </w:rPr>
        <w:t>2. Business Problem</w:t>
      </w:r>
    </w:p>
    <w:p>
      <w:pPr>
        <w:spacing w:line="276" w:lineRule="auto" w:after="120"/>
        <w:jc w:val="both"/>
      </w:pPr>
      <w:r>
        <w:t>Green Haven Florists is a small independent florist based in Norwich. Its main strengths are friendly customer relationships, bespoke bouquets, and a sustainable approach to packaging and sourcing. However, these strengths have not prevented a decline in performance. During the last year, the business has experienced fewer walk-in customers, and the small rise in online orders has not been enough to balance the fall in shop sales.</w:t>
      </w:r>
    </w:p>
    <w:p>
      <w:pPr>
        <w:spacing w:line="276" w:lineRule="auto" w:after="120"/>
        <w:jc w:val="both"/>
      </w:pPr>
      <w:r>
        <w:t>The problem is caused by a combination of external and internal factors. Externally, customer habits have changed. Many people now prefer to buy flowers online because the process is quicker and easier, especially when they need delivery for birthdays, weddings, sympathy flowers, or seasonal events. Large online flower companies also offer discounts, delivery tracking, and a wider choice of delivery dates. These features make the customer journey simpler and can make a small local florist look less convenient.</w:t>
      </w:r>
    </w:p>
    <w:p>
      <w:pPr>
        <w:spacing w:line="276" w:lineRule="auto" w:after="120"/>
        <w:jc w:val="both"/>
      </w:pPr>
      <w:r>
        <w:t>The business also faces rising costs. Imported flowers, energy, rent, and sustainable packaging have become more expensive. Because Green Haven Florists wants to keep its eco-friendly reputation, it cannot simply switch to the cheapest materials without weakening its brand. At the same time, the website is outdated, not very user-friendly, and does not clearly promote delivery options. This reduces the company’s online visibility and makes it harder to compete in a market where customers compare businesses quickly before making a purchase (Kotler and Keller, 2016).</w:t>
      </w:r>
    </w:p>
    <w:p>
      <w:pPr>
        <w:spacing w:line="276" w:lineRule="auto" w:after="120"/>
        <w:jc w:val="both"/>
      </w:pPr>
      <w:r>
        <w:t>The specific business problem can therefore be stated as follows: Green Haven Florists is losing sales because its traditional in-store model is no longer enough, while its online sales channel is too weak to attract and retain modern customers. The selected solution needs to address this gap without creating unmanageable costs or unrealistic workload for the owners.</w:t>
      </w:r>
    </w:p>
    <w:p>
      <w:pPr>
        <w:pStyle w:val="Heading1"/>
      </w:pPr>
      <w:r>
        <w:rPr>
          <w:rFonts w:ascii="Aptos Display" w:hAnsi="Aptos Display" w:eastAsia="Aptos Display"/>
          <w:color w:val="1F4E79"/>
        </w:rPr>
        <w:t>3. Alternative Solutions</w:t>
      </w:r>
    </w:p>
    <w:p>
      <w:pPr>
        <w:pStyle w:val="Heading2"/>
      </w:pPr>
      <w:r>
        <w:rPr>
          <w:rFonts w:ascii="Aptos Display" w:hAnsi="Aptos Display" w:eastAsia="Aptos Display"/>
          <w:color w:val="2F5496"/>
        </w:rPr>
        <w:t>3.1 Option 1: Rebuild the Online Customer Journey</w:t>
      </w:r>
    </w:p>
    <w:p>
      <w:pPr>
        <w:spacing w:line="276" w:lineRule="auto" w:after="120"/>
        <w:jc w:val="both"/>
      </w:pPr>
      <w:r>
        <w:t>The first option is to improve the website and online ordering process. This would include a mobile-friendly website, clearer product categories, high-quality photographs, simple pricing, secure payment, and visible delivery options. The business could add same-day local delivery where possible and introduce a small subscription service for regular customers who want weekly or monthly flowers. Social media would support the website by showing seasonal arrangements, short videos, reviews, and limited-time offers.</w:t>
      </w:r>
    </w:p>
    <w:p>
      <w:pPr>
        <w:spacing w:line="276" w:lineRule="auto" w:after="120"/>
        <w:jc w:val="both"/>
      </w:pPr>
      <w:r>
        <w:t>This option directly responds to the main weakness in the current business model. If the website becomes easier to use, customers are less likely to abandon orders. Better online promotion can also help Green Haven Florists reach people who do not regularly pass the shop in person. The subscription element is useful because it can create repeat revenue and make demand easier to predict. The main disadvantages are the initial cost of website changes and the need for staff to learn how to manage online orders efficiently.</w:t>
      </w:r>
    </w:p>
    <w:tbl>
      <w:tblPr>
        <w:tblStyle w:val="TableGrid"/>
        <w:tblW w:type="auto" w:w="0"/>
        <w:jc w:val="center"/>
        <w:tblLook w:firstColumn="1" w:firstRow="1" w:lastColumn="0" w:lastRow="0" w:noHBand="0" w:noVBand="1" w:val="04A0"/>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Pr>
      <w:tblGrid>
        <w:gridCol w:w="3264"/>
        <w:gridCol w:w="3264"/>
        <w:gridCol w:w="3264"/>
      </w:tblGrid>
      <w:tr>
        <w:tc>
          <w:tcPr>
            <w:tcW w:type="dxa" w:w="3264"/>
            <w:vAlign w:val="center"/>
            <w:shd w:fill="D9EAF7"/>
          </w:tcPr>
          <w:p>
            <w:r/>
            <w:r>
              <w:rPr>
                <w:b/>
                <w:sz w:val="20"/>
              </w:rPr>
              <w:t>Plus points</w:t>
            </w:r>
          </w:p>
        </w:tc>
        <w:tc>
          <w:tcPr>
            <w:tcW w:type="dxa" w:w="3264"/>
            <w:vAlign w:val="center"/>
            <w:shd w:fill="D9EAF7"/>
          </w:tcPr>
          <w:p>
            <w:r/>
            <w:r>
              <w:rPr>
                <w:b/>
                <w:sz w:val="20"/>
              </w:rPr>
              <w:t>Minus points</w:t>
            </w:r>
          </w:p>
        </w:tc>
        <w:tc>
          <w:tcPr>
            <w:tcW w:type="dxa" w:w="3264"/>
            <w:vAlign w:val="center"/>
            <w:shd w:fill="D9EAF7"/>
          </w:tcPr>
          <w:p>
            <w:r/>
            <w:r>
              <w:rPr>
                <w:b/>
                <w:sz w:val="20"/>
              </w:rPr>
              <w:t>Interesting possibilities</w:t>
            </w:r>
          </w:p>
        </w:tc>
      </w:tr>
      <w:tr>
        <w:tc>
          <w:tcPr>
            <w:tcW w:type="dxa" w:w="3264"/>
            <w:vAlign w:val="center"/>
          </w:tcPr>
          <w:p>
            <w:r/>
            <w:r>
              <w:rPr>
                <w:b w:val="0"/>
                <w:sz w:val="20"/>
              </w:rPr>
              <w:t>Makes ordering simpler for mobile and desktop customers</w:t>
            </w:r>
          </w:p>
        </w:tc>
        <w:tc>
          <w:tcPr>
            <w:tcW w:type="dxa" w:w="3264"/>
            <w:vAlign w:val="center"/>
          </w:tcPr>
          <w:p>
            <w:r/>
            <w:r>
              <w:rPr>
                <w:b w:val="0"/>
                <w:sz w:val="20"/>
              </w:rPr>
              <w:t>Requires an initial investment in web design</w:t>
            </w:r>
          </w:p>
        </w:tc>
        <w:tc>
          <w:tcPr>
            <w:tcW w:type="dxa" w:w="3264"/>
            <w:vAlign w:val="center"/>
          </w:tcPr>
          <w:p>
            <w:r/>
            <w:r>
              <w:rPr>
                <w:b w:val="0"/>
                <w:sz w:val="20"/>
              </w:rPr>
              <w:t>Customer data can show which products are most popular</w:t>
            </w:r>
          </w:p>
        </w:tc>
      </w:tr>
      <w:tr>
        <w:tc>
          <w:tcPr>
            <w:tcW w:type="dxa" w:w="3264"/>
            <w:vAlign w:val="center"/>
          </w:tcPr>
          <w:p>
            <w:r/>
            <w:r>
              <w:rPr>
                <w:b w:val="0"/>
                <w:sz w:val="20"/>
              </w:rPr>
              <w:t>Supports delivery and online payment expectations</w:t>
            </w:r>
          </w:p>
        </w:tc>
        <w:tc>
          <w:tcPr>
            <w:tcW w:type="dxa" w:w="3264"/>
            <w:vAlign w:val="center"/>
          </w:tcPr>
          <w:p>
            <w:r/>
            <w:r>
              <w:rPr>
                <w:b w:val="0"/>
                <w:sz w:val="20"/>
              </w:rPr>
              <w:t>Owners may need training in order management</w:t>
            </w:r>
          </w:p>
        </w:tc>
        <w:tc>
          <w:tcPr>
            <w:tcW w:type="dxa" w:w="3264"/>
            <w:vAlign w:val="center"/>
          </w:tcPr>
          <w:p>
            <w:r/>
            <w:r>
              <w:rPr>
                <w:b w:val="0"/>
                <w:sz w:val="20"/>
              </w:rPr>
              <w:t>Subscriptions could create predictable repeat income</w:t>
            </w:r>
          </w:p>
        </w:tc>
      </w:tr>
      <w:tr>
        <w:tc>
          <w:tcPr>
            <w:tcW w:type="dxa" w:w="3264"/>
            <w:vAlign w:val="center"/>
          </w:tcPr>
          <w:p>
            <w:r/>
            <w:r>
              <w:rPr>
                <w:b w:val="0"/>
                <w:sz w:val="20"/>
              </w:rPr>
              <w:t>Improves visibility against online competitors</w:t>
            </w:r>
          </w:p>
        </w:tc>
        <w:tc>
          <w:tcPr>
            <w:tcW w:type="dxa" w:w="3264"/>
            <w:vAlign w:val="center"/>
          </w:tcPr>
          <w:p>
            <w:r/>
            <w:r>
              <w:rPr>
                <w:b w:val="0"/>
                <w:sz w:val="20"/>
              </w:rPr>
              <w:t>Benefits may take several weeks or months to appear</w:t>
            </w:r>
          </w:p>
        </w:tc>
        <w:tc>
          <w:tcPr>
            <w:tcW w:type="dxa" w:w="3264"/>
            <w:vAlign w:val="center"/>
          </w:tcPr>
          <w:p>
            <w:r/>
            <w:r>
              <w:rPr>
                <w:b w:val="0"/>
                <w:sz w:val="20"/>
              </w:rPr>
              <w:t>Social media can also increase awareness of the physical shop</w:t>
            </w:r>
          </w:p>
        </w:tc>
      </w:tr>
    </w:tbl>
    <w:p/>
    <w:p>
      <w:pPr>
        <w:pStyle w:val="Heading2"/>
      </w:pPr>
      <w:r>
        <w:rPr>
          <w:rFonts w:ascii="Aptos Display" w:hAnsi="Aptos Display" w:eastAsia="Aptos Display"/>
          <w:color w:val="2F5496"/>
        </w:rPr>
        <w:t>3.2 Option 2: Strengthen the In-Store and Local Community Experience</w:t>
      </w:r>
    </w:p>
    <w:p>
      <w:pPr>
        <w:spacing w:line="276" w:lineRule="auto" w:after="120"/>
        <w:jc w:val="both"/>
      </w:pPr>
      <w:r>
        <w:t>The second option is to focus on the physical shop and local relationships. Green Haven Florists could redesign the shop display, create seasonal window themes, run small workshops, and develop partnerships with cafes, wedding planners, offices, and local event organisers. The business could also use local leaflets, community noticeboards, and small pop-up stalls to remind local people that the shop offers personalised service.</w:t>
      </w:r>
    </w:p>
    <w:p>
      <w:pPr>
        <w:spacing w:line="276" w:lineRule="auto" w:after="120"/>
        <w:jc w:val="both"/>
      </w:pPr>
      <w:r>
        <w:t>This option builds on the company’s existing strengths. A local florist can offer warmth, advice, and bespoke designs in a way that large online businesses often cannot. Workshops and partnerships could bring new customers into contact with the brand. However, this solution does not fully solve the digital weakness. It may increase local recognition, but it depends heavily on people visiting the shop or attending events. Because the market has moved strongly towards online convenience, this option is helpful but less complete than a digital-first improvement (Porter, 1980).</w:t>
      </w:r>
    </w:p>
    <w:tbl>
      <w:tblPr>
        <w:tblStyle w:val="TableGrid"/>
        <w:tblW w:type="auto" w:w="0"/>
        <w:jc w:val="center"/>
        <w:tblLook w:firstColumn="1" w:firstRow="1" w:lastColumn="0" w:lastRow="0" w:noHBand="0" w:noVBand="1" w:val="04A0"/>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Pr>
      <w:tblGrid>
        <w:gridCol w:w="3264"/>
        <w:gridCol w:w="3264"/>
        <w:gridCol w:w="3264"/>
      </w:tblGrid>
      <w:tr>
        <w:tc>
          <w:tcPr>
            <w:tcW w:type="dxa" w:w="3264"/>
            <w:vAlign w:val="center"/>
            <w:shd w:fill="D9EAF7"/>
          </w:tcPr>
          <w:p>
            <w:r/>
            <w:r>
              <w:rPr>
                <w:b/>
                <w:sz w:val="20"/>
              </w:rPr>
              <w:t>Plus points</w:t>
            </w:r>
          </w:p>
        </w:tc>
        <w:tc>
          <w:tcPr>
            <w:tcW w:type="dxa" w:w="3264"/>
            <w:vAlign w:val="center"/>
            <w:shd w:fill="D9EAF7"/>
          </w:tcPr>
          <w:p>
            <w:r/>
            <w:r>
              <w:rPr>
                <w:b/>
                <w:sz w:val="20"/>
              </w:rPr>
              <w:t>Minus points</w:t>
            </w:r>
          </w:p>
        </w:tc>
        <w:tc>
          <w:tcPr>
            <w:tcW w:type="dxa" w:w="3264"/>
            <w:vAlign w:val="center"/>
            <w:shd w:fill="D9EAF7"/>
          </w:tcPr>
          <w:p>
            <w:r/>
            <w:r>
              <w:rPr>
                <w:b/>
                <w:sz w:val="20"/>
              </w:rPr>
              <w:t>Interesting possibilities</w:t>
            </w:r>
          </w:p>
        </w:tc>
      </w:tr>
      <w:tr>
        <w:tc>
          <w:tcPr>
            <w:tcW w:type="dxa" w:w="3264"/>
            <w:vAlign w:val="center"/>
          </w:tcPr>
          <w:p>
            <w:r/>
            <w:r>
              <w:rPr>
                <w:b w:val="0"/>
                <w:sz w:val="20"/>
              </w:rPr>
              <w:t>Improves the atmosphere and identity of the shop</w:t>
            </w:r>
          </w:p>
        </w:tc>
        <w:tc>
          <w:tcPr>
            <w:tcW w:type="dxa" w:w="3264"/>
            <w:vAlign w:val="center"/>
          </w:tcPr>
          <w:p>
            <w:r/>
            <w:r>
              <w:rPr>
                <w:b w:val="0"/>
                <w:sz w:val="20"/>
              </w:rPr>
              <w:t>Does not significantly improve online ordering</w:t>
            </w:r>
          </w:p>
        </w:tc>
        <w:tc>
          <w:tcPr>
            <w:tcW w:type="dxa" w:w="3264"/>
            <w:vAlign w:val="center"/>
          </w:tcPr>
          <w:p>
            <w:r/>
            <w:r>
              <w:rPr>
                <w:b w:val="0"/>
                <w:sz w:val="20"/>
              </w:rPr>
              <w:t>Workshops can create extra income and content for social media</w:t>
            </w:r>
          </w:p>
        </w:tc>
      </w:tr>
      <w:tr>
        <w:tc>
          <w:tcPr>
            <w:tcW w:type="dxa" w:w="3264"/>
            <w:vAlign w:val="center"/>
          </w:tcPr>
          <w:p>
            <w:r/>
            <w:r>
              <w:rPr>
                <w:b w:val="0"/>
                <w:sz w:val="20"/>
              </w:rPr>
              <w:t>Builds links with local organisations</w:t>
            </w:r>
          </w:p>
        </w:tc>
        <w:tc>
          <w:tcPr>
            <w:tcW w:type="dxa" w:w="3264"/>
            <w:vAlign w:val="center"/>
          </w:tcPr>
          <w:p>
            <w:r/>
            <w:r>
              <w:rPr>
                <w:b w:val="0"/>
                <w:sz w:val="20"/>
              </w:rPr>
              <w:t>Requires staff time to plan events and partnerships</w:t>
            </w:r>
          </w:p>
        </w:tc>
        <w:tc>
          <w:tcPr>
            <w:tcW w:type="dxa" w:w="3264"/>
            <w:vAlign w:val="center"/>
          </w:tcPr>
          <w:p>
            <w:r/>
            <w:r>
              <w:rPr>
                <w:b w:val="0"/>
                <w:sz w:val="20"/>
              </w:rPr>
              <w:t>Partnerships may lead to weddings, offices, and event orders</w:t>
            </w:r>
          </w:p>
        </w:tc>
      </w:tr>
      <w:tr>
        <w:tc>
          <w:tcPr>
            <w:tcW w:type="dxa" w:w="3264"/>
            <w:vAlign w:val="center"/>
          </w:tcPr>
          <w:p>
            <w:r/>
            <w:r>
              <w:rPr>
                <w:b w:val="0"/>
                <w:sz w:val="20"/>
              </w:rPr>
              <w:t>Uses the business’s strength in personal service</w:t>
            </w:r>
          </w:p>
        </w:tc>
        <w:tc>
          <w:tcPr>
            <w:tcW w:type="dxa" w:w="3264"/>
            <w:vAlign w:val="center"/>
          </w:tcPr>
          <w:p>
            <w:r/>
            <w:r>
              <w:rPr>
                <w:b w:val="0"/>
                <w:sz w:val="20"/>
              </w:rPr>
              <w:t>Success depends on local footfall</w:t>
            </w:r>
          </w:p>
        </w:tc>
        <w:tc>
          <w:tcPr>
            <w:tcW w:type="dxa" w:w="3264"/>
            <w:vAlign w:val="center"/>
          </w:tcPr>
          <w:p>
            <w:r/>
            <w:r>
              <w:rPr>
                <w:b w:val="0"/>
                <w:sz w:val="20"/>
              </w:rPr>
              <w:t>Can later be combined with a stronger website</w:t>
            </w:r>
          </w:p>
        </w:tc>
      </w:tr>
    </w:tbl>
    <w:p/>
    <w:p>
      <w:pPr>
        <w:pStyle w:val="Heading1"/>
      </w:pPr>
      <w:r>
        <w:rPr>
          <w:rFonts w:ascii="Aptos Display" w:hAnsi="Aptos Display" w:eastAsia="Aptos Display"/>
          <w:color w:val="1F4E79"/>
        </w:rPr>
        <w:t>4. Selection and Justification</w:t>
      </w:r>
    </w:p>
    <w:p>
      <w:pPr>
        <w:spacing w:line="276" w:lineRule="auto" w:after="120"/>
        <w:jc w:val="both"/>
      </w:pPr>
      <w:r>
        <w:t>A weighted decision matrix was used to compare the two options. The highest weights were given to customer convenience and online competitiveness because these are the main causes of the current decline. Sales potential and long-term value were also important, while cost was included because the business is small and cannot take on an unrealistic project.</w:t>
      </w:r>
    </w:p>
    <w:tbl>
      <w:tblPr>
        <w:tblStyle w:val="TableGrid"/>
        <w:tblW w:type="auto" w:w="0"/>
        <w:jc w:val="center"/>
        <w:tblLook w:firstColumn="1" w:firstRow="1" w:lastColumn="0" w:lastRow="0" w:noHBand="0" w:noVBand="1" w:val="04A0"/>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Pr>
      <w:tblGrid>
        <w:gridCol w:w="1632"/>
        <w:gridCol w:w="1632"/>
        <w:gridCol w:w="1632"/>
        <w:gridCol w:w="1632"/>
        <w:gridCol w:w="1632"/>
        <w:gridCol w:w="1632"/>
      </w:tblGrid>
      <w:tr>
        <w:tc>
          <w:tcPr>
            <w:tcW w:type="dxa" w:w="1632"/>
            <w:vAlign w:val="center"/>
            <w:shd w:fill="D9EAF7"/>
          </w:tcPr>
          <w:p>
            <w:r/>
            <w:r>
              <w:rPr>
                <w:b/>
                <w:sz w:val="20"/>
              </w:rPr>
              <w:t>Criteria</w:t>
            </w:r>
          </w:p>
        </w:tc>
        <w:tc>
          <w:tcPr>
            <w:tcW w:type="dxa" w:w="1632"/>
            <w:vAlign w:val="center"/>
            <w:shd w:fill="D9EAF7"/>
          </w:tcPr>
          <w:p>
            <w:r/>
            <w:r>
              <w:rPr>
                <w:b/>
                <w:sz w:val="20"/>
              </w:rPr>
              <w:t>Weight</w:t>
            </w:r>
          </w:p>
        </w:tc>
        <w:tc>
          <w:tcPr>
            <w:tcW w:type="dxa" w:w="1632"/>
            <w:vAlign w:val="center"/>
            <w:shd w:fill="D9EAF7"/>
          </w:tcPr>
          <w:p>
            <w:r/>
            <w:r>
              <w:rPr>
                <w:b/>
                <w:sz w:val="20"/>
              </w:rPr>
              <w:t>Option 1 score</w:t>
            </w:r>
          </w:p>
        </w:tc>
        <w:tc>
          <w:tcPr>
            <w:tcW w:type="dxa" w:w="1632"/>
            <w:vAlign w:val="center"/>
            <w:shd w:fill="D9EAF7"/>
          </w:tcPr>
          <w:p>
            <w:r/>
            <w:r>
              <w:rPr>
                <w:b/>
                <w:sz w:val="20"/>
              </w:rPr>
              <w:t>Option 1 weighted</w:t>
            </w:r>
          </w:p>
        </w:tc>
        <w:tc>
          <w:tcPr>
            <w:tcW w:type="dxa" w:w="1632"/>
            <w:vAlign w:val="center"/>
            <w:shd w:fill="D9EAF7"/>
          </w:tcPr>
          <w:p>
            <w:r/>
            <w:r>
              <w:rPr>
                <w:b/>
                <w:sz w:val="20"/>
              </w:rPr>
              <w:t>Option 2 score</w:t>
            </w:r>
          </w:p>
        </w:tc>
        <w:tc>
          <w:tcPr>
            <w:tcW w:type="dxa" w:w="1632"/>
            <w:vAlign w:val="center"/>
            <w:shd w:fill="D9EAF7"/>
          </w:tcPr>
          <w:p>
            <w:r/>
            <w:r>
              <w:rPr>
                <w:b/>
                <w:sz w:val="20"/>
              </w:rPr>
              <w:t>Option 2 weighted</w:t>
            </w:r>
          </w:p>
        </w:tc>
      </w:tr>
      <w:tr>
        <w:tc>
          <w:tcPr>
            <w:tcW w:type="dxa" w:w="1632"/>
            <w:vAlign w:val="center"/>
          </w:tcPr>
          <w:p>
            <w:r/>
            <w:r>
              <w:rPr>
                <w:b w:val="0"/>
                <w:sz w:val="20"/>
              </w:rPr>
              <w:t>Customer convenience</w:t>
            </w:r>
          </w:p>
        </w:tc>
        <w:tc>
          <w:tcPr>
            <w:tcW w:type="dxa" w:w="1632"/>
            <w:vAlign w:val="center"/>
          </w:tcPr>
          <w:p>
            <w:r/>
            <w:r>
              <w:rPr>
                <w:b w:val="0"/>
                <w:sz w:val="20"/>
              </w:rPr>
              <w:t>5</w:t>
            </w:r>
          </w:p>
        </w:tc>
        <w:tc>
          <w:tcPr>
            <w:tcW w:type="dxa" w:w="1632"/>
            <w:vAlign w:val="center"/>
          </w:tcPr>
          <w:p>
            <w:r/>
            <w:r>
              <w:rPr>
                <w:b w:val="0"/>
                <w:sz w:val="20"/>
              </w:rPr>
              <w:t>5</w:t>
            </w:r>
          </w:p>
        </w:tc>
        <w:tc>
          <w:tcPr>
            <w:tcW w:type="dxa" w:w="1632"/>
            <w:vAlign w:val="center"/>
          </w:tcPr>
          <w:p>
            <w:r/>
            <w:r>
              <w:rPr>
                <w:b w:val="0"/>
                <w:sz w:val="20"/>
              </w:rPr>
              <w:t>25</w:t>
            </w:r>
          </w:p>
        </w:tc>
        <w:tc>
          <w:tcPr>
            <w:tcW w:type="dxa" w:w="1632"/>
            <w:vAlign w:val="center"/>
          </w:tcPr>
          <w:p>
            <w:r/>
            <w:r>
              <w:rPr>
                <w:b w:val="0"/>
                <w:sz w:val="20"/>
              </w:rPr>
              <w:t>2</w:t>
            </w:r>
          </w:p>
        </w:tc>
        <w:tc>
          <w:tcPr>
            <w:tcW w:type="dxa" w:w="1632"/>
            <w:vAlign w:val="center"/>
          </w:tcPr>
          <w:p>
            <w:r/>
            <w:r>
              <w:rPr>
                <w:b w:val="0"/>
                <w:sz w:val="20"/>
              </w:rPr>
              <w:t>10</w:t>
            </w:r>
          </w:p>
        </w:tc>
      </w:tr>
      <w:tr>
        <w:tc>
          <w:tcPr>
            <w:tcW w:type="dxa" w:w="1632"/>
            <w:vAlign w:val="center"/>
          </w:tcPr>
          <w:p>
            <w:r/>
            <w:r>
              <w:rPr>
                <w:b w:val="0"/>
                <w:sz w:val="20"/>
              </w:rPr>
              <w:t>Ability to respond to online competition</w:t>
            </w:r>
          </w:p>
        </w:tc>
        <w:tc>
          <w:tcPr>
            <w:tcW w:type="dxa" w:w="1632"/>
            <w:vAlign w:val="center"/>
          </w:tcPr>
          <w:p>
            <w:r/>
            <w:r>
              <w:rPr>
                <w:b w:val="0"/>
                <w:sz w:val="20"/>
              </w:rPr>
              <w:t>5</w:t>
            </w:r>
          </w:p>
        </w:tc>
        <w:tc>
          <w:tcPr>
            <w:tcW w:type="dxa" w:w="1632"/>
            <w:vAlign w:val="center"/>
          </w:tcPr>
          <w:p>
            <w:r/>
            <w:r>
              <w:rPr>
                <w:b w:val="0"/>
                <w:sz w:val="20"/>
              </w:rPr>
              <w:t>5</w:t>
            </w:r>
          </w:p>
        </w:tc>
        <w:tc>
          <w:tcPr>
            <w:tcW w:type="dxa" w:w="1632"/>
            <w:vAlign w:val="center"/>
          </w:tcPr>
          <w:p>
            <w:r/>
            <w:r>
              <w:rPr>
                <w:b w:val="0"/>
                <w:sz w:val="20"/>
              </w:rPr>
              <w:t>25</w:t>
            </w:r>
          </w:p>
        </w:tc>
        <w:tc>
          <w:tcPr>
            <w:tcW w:type="dxa" w:w="1632"/>
            <w:vAlign w:val="center"/>
          </w:tcPr>
          <w:p>
            <w:r/>
            <w:r>
              <w:rPr>
                <w:b w:val="0"/>
                <w:sz w:val="20"/>
              </w:rPr>
              <w:t>2</w:t>
            </w:r>
          </w:p>
        </w:tc>
        <w:tc>
          <w:tcPr>
            <w:tcW w:type="dxa" w:w="1632"/>
            <w:vAlign w:val="center"/>
          </w:tcPr>
          <w:p>
            <w:r/>
            <w:r>
              <w:rPr>
                <w:b w:val="0"/>
                <w:sz w:val="20"/>
              </w:rPr>
              <w:t>10</w:t>
            </w:r>
          </w:p>
        </w:tc>
      </w:tr>
      <w:tr>
        <w:tc>
          <w:tcPr>
            <w:tcW w:type="dxa" w:w="1632"/>
            <w:vAlign w:val="center"/>
          </w:tcPr>
          <w:p>
            <w:r/>
            <w:r>
              <w:rPr>
                <w:b w:val="0"/>
                <w:sz w:val="20"/>
              </w:rPr>
              <w:t>Potential to increase sales</w:t>
            </w:r>
          </w:p>
        </w:tc>
        <w:tc>
          <w:tcPr>
            <w:tcW w:type="dxa" w:w="1632"/>
            <w:vAlign w:val="center"/>
          </w:tcPr>
          <w:p>
            <w:r/>
            <w:r>
              <w:rPr>
                <w:b w:val="0"/>
                <w:sz w:val="20"/>
              </w:rPr>
              <w:t>4</w:t>
            </w:r>
          </w:p>
        </w:tc>
        <w:tc>
          <w:tcPr>
            <w:tcW w:type="dxa" w:w="1632"/>
            <w:vAlign w:val="center"/>
          </w:tcPr>
          <w:p>
            <w:r/>
            <w:r>
              <w:rPr>
                <w:b w:val="0"/>
                <w:sz w:val="20"/>
              </w:rPr>
              <w:t>4</w:t>
            </w:r>
          </w:p>
        </w:tc>
        <w:tc>
          <w:tcPr>
            <w:tcW w:type="dxa" w:w="1632"/>
            <w:vAlign w:val="center"/>
          </w:tcPr>
          <w:p>
            <w:r/>
            <w:r>
              <w:rPr>
                <w:b w:val="0"/>
                <w:sz w:val="20"/>
              </w:rPr>
              <w:t>16</w:t>
            </w:r>
          </w:p>
        </w:tc>
        <w:tc>
          <w:tcPr>
            <w:tcW w:type="dxa" w:w="1632"/>
            <w:vAlign w:val="center"/>
          </w:tcPr>
          <w:p>
            <w:r/>
            <w:r>
              <w:rPr>
                <w:b w:val="0"/>
                <w:sz w:val="20"/>
              </w:rPr>
              <w:t>3</w:t>
            </w:r>
          </w:p>
        </w:tc>
        <w:tc>
          <w:tcPr>
            <w:tcW w:type="dxa" w:w="1632"/>
            <w:vAlign w:val="center"/>
          </w:tcPr>
          <w:p>
            <w:r/>
            <w:r>
              <w:rPr>
                <w:b w:val="0"/>
                <w:sz w:val="20"/>
              </w:rPr>
              <w:t>12</w:t>
            </w:r>
          </w:p>
        </w:tc>
      </w:tr>
      <w:tr>
        <w:tc>
          <w:tcPr>
            <w:tcW w:type="dxa" w:w="1632"/>
            <w:vAlign w:val="center"/>
          </w:tcPr>
          <w:p>
            <w:r/>
            <w:r>
              <w:rPr>
                <w:b w:val="0"/>
                <w:sz w:val="20"/>
              </w:rPr>
              <w:t>Affordability</w:t>
            </w:r>
          </w:p>
        </w:tc>
        <w:tc>
          <w:tcPr>
            <w:tcW w:type="dxa" w:w="1632"/>
            <w:vAlign w:val="center"/>
          </w:tcPr>
          <w:p>
            <w:r/>
            <w:r>
              <w:rPr>
                <w:b w:val="0"/>
                <w:sz w:val="20"/>
              </w:rPr>
              <w:t>3</w:t>
            </w:r>
          </w:p>
        </w:tc>
        <w:tc>
          <w:tcPr>
            <w:tcW w:type="dxa" w:w="1632"/>
            <w:vAlign w:val="center"/>
          </w:tcPr>
          <w:p>
            <w:r/>
            <w:r>
              <w:rPr>
                <w:b w:val="0"/>
                <w:sz w:val="20"/>
              </w:rPr>
              <w:t>2</w:t>
            </w:r>
          </w:p>
        </w:tc>
        <w:tc>
          <w:tcPr>
            <w:tcW w:type="dxa" w:w="1632"/>
            <w:vAlign w:val="center"/>
          </w:tcPr>
          <w:p>
            <w:r/>
            <w:r>
              <w:rPr>
                <w:b w:val="0"/>
                <w:sz w:val="20"/>
              </w:rPr>
              <w:t>6</w:t>
            </w:r>
          </w:p>
        </w:tc>
        <w:tc>
          <w:tcPr>
            <w:tcW w:type="dxa" w:w="1632"/>
            <w:vAlign w:val="center"/>
          </w:tcPr>
          <w:p>
            <w:r/>
            <w:r>
              <w:rPr>
                <w:b w:val="0"/>
                <w:sz w:val="20"/>
              </w:rPr>
              <w:t>4</w:t>
            </w:r>
          </w:p>
        </w:tc>
        <w:tc>
          <w:tcPr>
            <w:tcW w:type="dxa" w:w="1632"/>
            <w:vAlign w:val="center"/>
          </w:tcPr>
          <w:p>
            <w:r/>
            <w:r>
              <w:rPr>
                <w:b w:val="0"/>
                <w:sz w:val="20"/>
              </w:rPr>
              <w:t>12</w:t>
            </w:r>
          </w:p>
        </w:tc>
      </w:tr>
      <w:tr>
        <w:tc>
          <w:tcPr>
            <w:tcW w:type="dxa" w:w="1632"/>
            <w:vAlign w:val="center"/>
          </w:tcPr>
          <w:p>
            <w:r/>
            <w:r>
              <w:rPr>
                <w:b w:val="0"/>
                <w:sz w:val="20"/>
              </w:rPr>
              <w:t>Long-term business value</w:t>
            </w:r>
          </w:p>
        </w:tc>
        <w:tc>
          <w:tcPr>
            <w:tcW w:type="dxa" w:w="1632"/>
            <w:vAlign w:val="center"/>
          </w:tcPr>
          <w:p>
            <w:r/>
            <w:r>
              <w:rPr>
                <w:b w:val="0"/>
                <w:sz w:val="20"/>
              </w:rPr>
              <w:t>4</w:t>
            </w:r>
          </w:p>
        </w:tc>
        <w:tc>
          <w:tcPr>
            <w:tcW w:type="dxa" w:w="1632"/>
            <w:vAlign w:val="center"/>
          </w:tcPr>
          <w:p>
            <w:r/>
            <w:r>
              <w:rPr>
                <w:b w:val="0"/>
                <w:sz w:val="20"/>
              </w:rPr>
              <w:t>4</w:t>
            </w:r>
          </w:p>
        </w:tc>
        <w:tc>
          <w:tcPr>
            <w:tcW w:type="dxa" w:w="1632"/>
            <w:vAlign w:val="center"/>
          </w:tcPr>
          <w:p>
            <w:r/>
            <w:r>
              <w:rPr>
                <w:b w:val="0"/>
                <w:sz w:val="20"/>
              </w:rPr>
              <w:t>16</w:t>
            </w:r>
          </w:p>
        </w:tc>
        <w:tc>
          <w:tcPr>
            <w:tcW w:type="dxa" w:w="1632"/>
            <w:vAlign w:val="center"/>
          </w:tcPr>
          <w:p>
            <w:r/>
            <w:r>
              <w:rPr>
                <w:b w:val="0"/>
                <w:sz w:val="20"/>
              </w:rPr>
              <w:t>3</w:t>
            </w:r>
          </w:p>
        </w:tc>
        <w:tc>
          <w:tcPr>
            <w:tcW w:type="dxa" w:w="1632"/>
            <w:vAlign w:val="center"/>
          </w:tcPr>
          <w:p>
            <w:r/>
            <w:r>
              <w:rPr>
                <w:b w:val="0"/>
                <w:sz w:val="20"/>
              </w:rPr>
              <w:t>12</w:t>
            </w:r>
          </w:p>
        </w:tc>
      </w:tr>
      <w:tr>
        <w:tc>
          <w:tcPr>
            <w:tcW w:type="dxa" w:w="1632"/>
            <w:vAlign w:val="center"/>
          </w:tcPr>
          <w:p>
            <w:r/>
            <w:r>
              <w:rPr>
                <w:b w:val="0"/>
                <w:sz w:val="20"/>
              </w:rPr>
              <w:t>Total</w:t>
            </w:r>
          </w:p>
        </w:tc>
        <w:tc>
          <w:tcPr>
            <w:tcW w:type="dxa" w:w="1632"/>
            <w:vAlign w:val="center"/>
          </w:tcPr>
          <w:p>
            <w:r/>
            <w:r>
              <w:rPr>
                <w:b w:val="0"/>
                <w:sz w:val="20"/>
              </w:rPr>
              <w:t>21</w:t>
            </w:r>
          </w:p>
        </w:tc>
        <w:tc>
          <w:tcPr>
            <w:tcW w:type="dxa" w:w="1632"/>
            <w:vAlign w:val="center"/>
          </w:tcPr>
          <w:p>
            <w:r/>
            <w:r>
              <w:rPr>
                <w:b w:val="0"/>
                <w:sz w:val="20"/>
              </w:rPr>
            </w:r>
          </w:p>
        </w:tc>
        <w:tc>
          <w:tcPr>
            <w:tcW w:type="dxa" w:w="1632"/>
            <w:vAlign w:val="center"/>
          </w:tcPr>
          <w:p>
            <w:r/>
            <w:r>
              <w:rPr>
                <w:b w:val="0"/>
                <w:sz w:val="20"/>
              </w:rPr>
              <w:t>88</w:t>
            </w:r>
          </w:p>
        </w:tc>
        <w:tc>
          <w:tcPr>
            <w:tcW w:type="dxa" w:w="1632"/>
            <w:vAlign w:val="center"/>
          </w:tcPr>
          <w:p>
            <w:r/>
            <w:r>
              <w:rPr>
                <w:b w:val="0"/>
                <w:sz w:val="20"/>
              </w:rPr>
            </w:r>
          </w:p>
        </w:tc>
        <w:tc>
          <w:tcPr>
            <w:tcW w:type="dxa" w:w="1632"/>
            <w:vAlign w:val="center"/>
          </w:tcPr>
          <w:p>
            <w:r/>
            <w:r>
              <w:rPr>
                <w:b w:val="0"/>
                <w:sz w:val="20"/>
              </w:rPr>
              <w:t>56</w:t>
            </w:r>
          </w:p>
        </w:tc>
      </w:tr>
    </w:tbl>
    <w:p/>
    <w:p>
      <w:pPr>
        <w:spacing w:line="276" w:lineRule="auto" w:after="120"/>
        <w:jc w:val="both"/>
      </w:pPr>
      <w:r>
        <w:t>Option 1 receives the higher score, with a total of 88 compared with 56 for Option 2. The result shows that rebuilding the online customer journey is the stronger recommendation. It tackles the most urgent issue: customers want convenience and competitors already provide smooth online ordering. Although Option 1 costs more at the beginning, it has stronger long-term value because it can increase online orders, improve customer satisfaction, support repeat purchasing, and provide useful information about customer behaviour.</w:t>
      </w:r>
    </w:p>
    <w:p>
      <w:pPr>
        <w:spacing w:line="276" w:lineRule="auto" w:after="120"/>
        <w:jc w:val="both"/>
      </w:pPr>
      <w:r>
        <w:t>Option 2 should not be ignored completely. Local partnerships and better shop presentation can still support the business. However, these activities should be treated as secondary actions after the website and ordering process have been improved. The recommended solution is therefore Option 1: rebuild the online customer journey and use social media to direct customers to the improved service.</w:t>
      </w:r>
    </w:p>
    <w:p>
      <w:pPr>
        <w:pStyle w:val="Heading1"/>
      </w:pPr>
      <w:r>
        <w:rPr>
          <w:rFonts w:ascii="Aptos Display" w:hAnsi="Aptos Display" w:eastAsia="Aptos Display"/>
          <w:color w:val="1F4E79"/>
        </w:rPr>
        <w:t>5. Risk Review</w:t>
      </w:r>
    </w:p>
    <w:p>
      <w:pPr>
        <w:spacing w:line="276" w:lineRule="auto" w:after="120"/>
        <w:jc w:val="both"/>
      </w:pPr>
      <w:r>
        <w:t>The selected solution has risks that must be managed carefully. The first risk is cost. A new website, photography, payment functions, and possible delivery changes will require money at a time when the business is already dealing with rising expenses. To reduce this risk, Green Haven Florists should begin with essential features first: mobile-friendly design, clear product pages, secure checkout, and delivery information. Extra features such as subscription packages can be added after the basic system is working.</w:t>
      </w:r>
    </w:p>
    <w:p>
      <w:pPr>
        <w:spacing w:line="276" w:lineRule="auto" w:after="120"/>
        <w:jc w:val="both"/>
      </w:pPr>
      <w:r>
        <w:t>The second risk is staff capacity. Liam and Priya may need to divide their time between serving customers, preparing flowers, managing delivery, and updating online content. If the process is not organised, online orders could create mistakes or delays. This can be reduced by using a simple order dashboard, preparing standard product descriptions, and setting realistic delivery areas.</w:t>
      </w:r>
    </w:p>
    <w:p>
      <w:pPr>
        <w:spacing w:line="276" w:lineRule="auto" w:after="120"/>
        <w:jc w:val="both"/>
      </w:pPr>
      <w:r>
        <w:t>A third risk is that sales may not increase immediately. Customers need time to notice the improved service. For this reason, the launch should include regular social media posts, Google Business updates, and direct reminders to existing customers. These controls make the solution more realistic and suitable for a small enterprise (Stokes and Wilson, 2017).</w:t>
      </w:r>
    </w:p>
    <w:p>
      <w:pPr>
        <w:pStyle w:val="Heading1"/>
      </w:pPr>
      <w:r>
        <w:rPr>
          <w:rFonts w:ascii="Aptos Display" w:hAnsi="Aptos Display" w:eastAsia="Aptos Display"/>
          <w:color w:val="1F4E79"/>
        </w:rPr>
        <w:t>6. Implementation Plan</w:t>
      </w:r>
    </w:p>
    <w:tbl>
      <w:tblPr>
        <w:tblStyle w:val="TableGrid"/>
        <w:tblW w:type="auto" w:w="0"/>
        <w:jc w:val="center"/>
        <w:tblLook w:firstColumn="1" w:firstRow="1" w:lastColumn="0" w:lastRow="0" w:noHBand="0" w:noVBand="1" w:val="04A0"/>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Pr>
      <w:tblGrid>
        <w:gridCol w:w="2448"/>
        <w:gridCol w:w="2448"/>
        <w:gridCol w:w="2448"/>
        <w:gridCol w:w="2448"/>
      </w:tblGrid>
      <w:tr>
        <w:tc>
          <w:tcPr>
            <w:tcW w:type="dxa" w:w="2448"/>
            <w:vAlign w:val="center"/>
            <w:shd w:fill="D9EAF7"/>
          </w:tcPr>
          <w:p>
            <w:r/>
            <w:r>
              <w:rPr>
                <w:b/>
                <w:sz w:val="20"/>
              </w:rPr>
              <w:t>Stage</w:t>
            </w:r>
          </w:p>
        </w:tc>
        <w:tc>
          <w:tcPr>
            <w:tcW w:type="dxa" w:w="2448"/>
            <w:vAlign w:val="center"/>
            <w:shd w:fill="D9EAF7"/>
          </w:tcPr>
          <w:p>
            <w:r/>
            <w:r>
              <w:rPr>
                <w:b/>
                <w:sz w:val="20"/>
              </w:rPr>
              <w:t>Action</w:t>
            </w:r>
          </w:p>
        </w:tc>
        <w:tc>
          <w:tcPr>
            <w:tcW w:type="dxa" w:w="2448"/>
            <w:vAlign w:val="center"/>
            <w:shd w:fill="D9EAF7"/>
          </w:tcPr>
          <w:p>
            <w:r/>
            <w:r>
              <w:rPr>
                <w:b/>
                <w:sz w:val="20"/>
              </w:rPr>
              <w:t>Time frame</w:t>
            </w:r>
          </w:p>
        </w:tc>
        <w:tc>
          <w:tcPr>
            <w:tcW w:type="dxa" w:w="2448"/>
            <w:vAlign w:val="center"/>
            <w:shd w:fill="D9EAF7"/>
          </w:tcPr>
          <w:p>
            <w:r/>
            <w:r>
              <w:rPr>
                <w:b/>
                <w:sz w:val="20"/>
              </w:rPr>
              <w:t>Responsibility</w:t>
            </w:r>
          </w:p>
        </w:tc>
      </w:tr>
      <w:tr>
        <w:tc>
          <w:tcPr>
            <w:tcW w:type="dxa" w:w="2448"/>
            <w:vAlign w:val="center"/>
          </w:tcPr>
          <w:p>
            <w:r/>
            <w:r>
              <w:rPr>
                <w:b w:val="0"/>
                <w:sz w:val="20"/>
              </w:rPr>
              <w:t>1</w:t>
            </w:r>
          </w:p>
        </w:tc>
        <w:tc>
          <w:tcPr>
            <w:tcW w:type="dxa" w:w="2448"/>
            <w:vAlign w:val="center"/>
          </w:tcPr>
          <w:p>
            <w:r/>
            <w:r>
              <w:rPr>
                <w:b w:val="0"/>
                <w:sz w:val="20"/>
              </w:rPr>
              <w:t>Review the current website and list the main customer problems</w:t>
            </w:r>
          </w:p>
        </w:tc>
        <w:tc>
          <w:tcPr>
            <w:tcW w:type="dxa" w:w="2448"/>
            <w:vAlign w:val="center"/>
          </w:tcPr>
          <w:p>
            <w:r/>
            <w:r>
              <w:rPr>
                <w:b w:val="0"/>
                <w:sz w:val="20"/>
              </w:rPr>
              <w:t>Week 1</w:t>
            </w:r>
          </w:p>
        </w:tc>
        <w:tc>
          <w:tcPr>
            <w:tcW w:type="dxa" w:w="2448"/>
            <w:vAlign w:val="center"/>
          </w:tcPr>
          <w:p>
            <w:r/>
            <w:r>
              <w:rPr>
                <w:b w:val="0"/>
                <w:sz w:val="20"/>
              </w:rPr>
              <w:t>Liam and Priya</w:t>
            </w:r>
          </w:p>
        </w:tc>
      </w:tr>
      <w:tr>
        <w:tc>
          <w:tcPr>
            <w:tcW w:type="dxa" w:w="2448"/>
            <w:vAlign w:val="center"/>
          </w:tcPr>
          <w:p>
            <w:r/>
            <w:r>
              <w:rPr>
                <w:b w:val="0"/>
                <w:sz w:val="20"/>
              </w:rPr>
              <w:t>2</w:t>
            </w:r>
          </w:p>
        </w:tc>
        <w:tc>
          <w:tcPr>
            <w:tcW w:type="dxa" w:w="2448"/>
            <w:vAlign w:val="center"/>
          </w:tcPr>
          <w:p>
            <w:r/>
            <w:r>
              <w:rPr>
                <w:b w:val="0"/>
                <w:sz w:val="20"/>
              </w:rPr>
              <w:t>Prepare new product photos, descriptions, and delivery information</w:t>
            </w:r>
          </w:p>
        </w:tc>
        <w:tc>
          <w:tcPr>
            <w:tcW w:type="dxa" w:w="2448"/>
            <w:vAlign w:val="center"/>
          </w:tcPr>
          <w:p>
            <w:r/>
            <w:r>
              <w:rPr>
                <w:b w:val="0"/>
                <w:sz w:val="20"/>
              </w:rPr>
              <w:t>Week 2</w:t>
            </w:r>
          </w:p>
        </w:tc>
        <w:tc>
          <w:tcPr>
            <w:tcW w:type="dxa" w:w="2448"/>
            <w:vAlign w:val="center"/>
          </w:tcPr>
          <w:p>
            <w:r/>
            <w:r>
              <w:rPr>
                <w:b w:val="0"/>
                <w:sz w:val="20"/>
              </w:rPr>
              <w:t>Priya</w:t>
            </w:r>
          </w:p>
        </w:tc>
      </w:tr>
      <w:tr>
        <w:tc>
          <w:tcPr>
            <w:tcW w:type="dxa" w:w="2448"/>
            <w:vAlign w:val="center"/>
          </w:tcPr>
          <w:p>
            <w:r/>
            <w:r>
              <w:rPr>
                <w:b w:val="0"/>
                <w:sz w:val="20"/>
              </w:rPr>
              <w:t>3</w:t>
            </w:r>
          </w:p>
        </w:tc>
        <w:tc>
          <w:tcPr>
            <w:tcW w:type="dxa" w:w="2448"/>
            <w:vAlign w:val="center"/>
          </w:tcPr>
          <w:p>
            <w:r/>
            <w:r>
              <w:rPr>
                <w:b w:val="0"/>
                <w:sz w:val="20"/>
              </w:rPr>
              <w:t>Build or update the website with online shop, checkout, and delivery pages</w:t>
            </w:r>
          </w:p>
        </w:tc>
        <w:tc>
          <w:tcPr>
            <w:tcW w:type="dxa" w:w="2448"/>
            <w:vAlign w:val="center"/>
          </w:tcPr>
          <w:p>
            <w:r/>
            <w:r>
              <w:rPr>
                <w:b w:val="0"/>
                <w:sz w:val="20"/>
              </w:rPr>
              <w:t>Weeks 3-5</w:t>
            </w:r>
          </w:p>
        </w:tc>
        <w:tc>
          <w:tcPr>
            <w:tcW w:type="dxa" w:w="2448"/>
            <w:vAlign w:val="center"/>
          </w:tcPr>
          <w:p>
            <w:r/>
            <w:r>
              <w:rPr>
                <w:b w:val="0"/>
                <w:sz w:val="20"/>
              </w:rPr>
              <w:t>Liam, Priya, and web designer</w:t>
            </w:r>
          </w:p>
        </w:tc>
      </w:tr>
      <w:tr>
        <w:tc>
          <w:tcPr>
            <w:tcW w:type="dxa" w:w="2448"/>
            <w:vAlign w:val="center"/>
          </w:tcPr>
          <w:p>
            <w:r/>
            <w:r>
              <w:rPr>
                <w:b w:val="0"/>
                <w:sz w:val="20"/>
              </w:rPr>
              <w:t>4</w:t>
            </w:r>
          </w:p>
        </w:tc>
        <w:tc>
          <w:tcPr>
            <w:tcW w:type="dxa" w:w="2448"/>
            <w:vAlign w:val="center"/>
          </w:tcPr>
          <w:p>
            <w:r/>
            <w:r>
              <w:rPr>
                <w:b w:val="0"/>
                <w:sz w:val="20"/>
              </w:rPr>
              <w:t>Test the order process using sample purchases and delivery checks</w:t>
            </w:r>
          </w:p>
        </w:tc>
        <w:tc>
          <w:tcPr>
            <w:tcW w:type="dxa" w:w="2448"/>
            <w:vAlign w:val="center"/>
          </w:tcPr>
          <w:p>
            <w:r/>
            <w:r>
              <w:rPr>
                <w:b w:val="0"/>
                <w:sz w:val="20"/>
              </w:rPr>
              <w:t>Week 6</w:t>
            </w:r>
          </w:p>
        </w:tc>
        <w:tc>
          <w:tcPr>
            <w:tcW w:type="dxa" w:w="2448"/>
            <w:vAlign w:val="center"/>
          </w:tcPr>
          <w:p>
            <w:r/>
            <w:r>
              <w:rPr>
                <w:b w:val="0"/>
                <w:sz w:val="20"/>
              </w:rPr>
              <w:t>Liam and Priya</w:t>
            </w:r>
          </w:p>
        </w:tc>
      </w:tr>
      <w:tr>
        <w:tc>
          <w:tcPr>
            <w:tcW w:type="dxa" w:w="2448"/>
            <w:vAlign w:val="center"/>
          </w:tcPr>
          <w:p>
            <w:r/>
            <w:r>
              <w:rPr>
                <w:b w:val="0"/>
                <w:sz w:val="20"/>
              </w:rPr>
              <w:t>5</w:t>
            </w:r>
          </w:p>
        </w:tc>
        <w:tc>
          <w:tcPr>
            <w:tcW w:type="dxa" w:w="2448"/>
            <w:vAlign w:val="center"/>
          </w:tcPr>
          <w:p>
            <w:r/>
            <w:r>
              <w:rPr>
                <w:b w:val="0"/>
                <w:sz w:val="20"/>
              </w:rPr>
              <w:t>Launch the improved service and promote it on social media</w:t>
            </w:r>
          </w:p>
        </w:tc>
        <w:tc>
          <w:tcPr>
            <w:tcW w:type="dxa" w:w="2448"/>
            <w:vAlign w:val="center"/>
          </w:tcPr>
          <w:p>
            <w:r/>
            <w:r>
              <w:rPr>
                <w:b w:val="0"/>
                <w:sz w:val="20"/>
              </w:rPr>
              <w:t>Weeks 7-8</w:t>
            </w:r>
          </w:p>
        </w:tc>
        <w:tc>
          <w:tcPr>
            <w:tcW w:type="dxa" w:w="2448"/>
            <w:vAlign w:val="center"/>
          </w:tcPr>
          <w:p>
            <w:r/>
            <w:r>
              <w:rPr>
                <w:b w:val="0"/>
                <w:sz w:val="20"/>
              </w:rPr>
              <w:t>Priya</w:t>
            </w:r>
          </w:p>
        </w:tc>
      </w:tr>
      <w:tr>
        <w:tc>
          <w:tcPr>
            <w:tcW w:type="dxa" w:w="2448"/>
            <w:vAlign w:val="center"/>
          </w:tcPr>
          <w:p>
            <w:r/>
            <w:r>
              <w:rPr>
                <w:b w:val="0"/>
                <w:sz w:val="20"/>
              </w:rPr>
              <w:t>6</w:t>
            </w:r>
          </w:p>
        </w:tc>
        <w:tc>
          <w:tcPr>
            <w:tcW w:type="dxa" w:w="2448"/>
            <w:vAlign w:val="center"/>
          </w:tcPr>
          <w:p>
            <w:r/>
            <w:r>
              <w:rPr>
                <w:b w:val="0"/>
                <w:sz w:val="20"/>
              </w:rPr>
              <w:t>Review feedback, fix problems, and adjust products or delivery rules</w:t>
            </w:r>
          </w:p>
        </w:tc>
        <w:tc>
          <w:tcPr>
            <w:tcW w:type="dxa" w:w="2448"/>
            <w:vAlign w:val="center"/>
          </w:tcPr>
          <w:p>
            <w:r/>
            <w:r>
              <w:rPr>
                <w:b w:val="0"/>
                <w:sz w:val="20"/>
              </w:rPr>
              <w:t>Ongoing after launch</w:t>
            </w:r>
          </w:p>
        </w:tc>
        <w:tc>
          <w:tcPr>
            <w:tcW w:type="dxa" w:w="2448"/>
            <w:vAlign w:val="center"/>
          </w:tcPr>
          <w:p>
            <w:r/>
            <w:r>
              <w:rPr>
                <w:b w:val="0"/>
                <w:sz w:val="20"/>
              </w:rPr>
              <w:t>Liam and Priya</w:t>
            </w:r>
          </w:p>
        </w:tc>
      </w:tr>
    </w:tbl>
    <w:p/>
    <w:p>
      <w:pPr>
        <w:spacing w:line="276" w:lineRule="auto" w:after="120"/>
        <w:jc w:val="both"/>
      </w:pPr>
      <w:r>
        <w:t>The plan is organised in stages so that the business does not try to change everything at the same time. The first week is used to identify weaknesses in the current website. This prevents the owners from spending money on features that do not solve the real problem. The second week focuses on product content because clear photographs and descriptions are essential for online flower sales.</w:t>
      </w:r>
    </w:p>
    <w:p>
      <w:pPr>
        <w:spacing w:line="276" w:lineRule="auto" w:after="120"/>
        <w:jc w:val="both"/>
      </w:pPr>
      <w:r>
        <w:t>The largest task is the website update, which is planned for weeks three to five. A web designer should handle the technical work, while Liam and Priya check that the information is accurate and that the ordering process matches the shop’s real capacity. Testing in week six is important because customers may lose confidence if payment, stock, or delivery information is unclear. The final stage is launch and promotion. Social media activity should be consistent, but not too complicated, so the owners can maintain it alongside daily shop work.</w:t>
      </w:r>
    </w:p>
    <w:p>
      <w:pPr>
        <w:pStyle w:val="Heading1"/>
      </w:pPr>
      <w:r>
        <w:rPr>
          <w:rFonts w:ascii="Aptos Display" w:hAnsi="Aptos Display" w:eastAsia="Aptos Display"/>
          <w:color w:val="1F4E79"/>
        </w:rPr>
        <w:t>7. Measuring Effectiveness</w:t>
      </w:r>
    </w:p>
    <w:p>
      <w:pPr>
        <w:spacing w:line="276" w:lineRule="auto" w:after="120"/>
        <w:jc w:val="both"/>
      </w:pPr>
      <w:r>
        <w:t>The effectiveness of the recommended solution should be measured using both numerical data and customer feedback. This is important because sales figures alone may not explain why customers are satisfied or dissatisfied. Key performance indicators should be simple enough for a small business to record every week or month. They should also be SMART: specific, measurable, achievable, relevant, and time-bound (Marr, 2012).</w:t>
      </w:r>
    </w:p>
    <w:tbl>
      <w:tblPr>
        <w:tblStyle w:val="TableGrid"/>
        <w:tblW w:type="auto" w:w="0"/>
        <w:jc w:val="center"/>
        <w:tblLook w:firstColumn="1" w:firstRow="1" w:lastColumn="0" w:lastRow="0" w:noHBand="0" w:noVBand="1" w:val="04A0"/>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Pr>
      <w:tblGrid>
        <w:gridCol w:w="1958"/>
        <w:gridCol w:w="1958"/>
        <w:gridCol w:w="1958"/>
        <w:gridCol w:w="1958"/>
        <w:gridCol w:w="1958"/>
      </w:tblGrid>
      <w:tr>
        <w:tc>
          <w:tcPr>
            <w:tcW w:type="dxa" w:w="1958"/>
            <w:vAlign w:val="center"/>
            <w:shd w:fill="D9EAF7"/>
          </w:tcPr>
          <w:p>
            <w:r/>
            <w:r>
              <w:rPr>
                <w:b/>
                <w:sz w:val="20"/>
              </w:rPr>
              <w:t>Measure</w:t>
            </w:r>
          </w:p>
        </w:tc>
        <w:tc>
          <w:tcPr>
            <w:tcW w:type="dxa" w:w="1958"/>
            <w:vAlign w:val="center"/>
            <w:shd w:fill="D9EAF7"/>
          </w:tcPr>
          <w:p>
            <w:r/>
            <w:r>
              <w:rPr>
                <w:b/>
                <w:sz w:val="20"/>
              </w:rPr>
              <w:t>Specific method</w:t>
            </w:r>
          </w:p>
        </w:tc>
        <w:tc>
          <w:tcPr>
            <w:tcW w:type="dxa" w:w="1958"/>
            <w:vAlign w:val="center"/>
            <w:shd w:fill="D9EAF7"/>
          </w:tcPr>
          <w:p>
            <w:r/>
            <w:r>
              <w:rPr>
                <w:b/>
                <w:sz w:val="20"/>
              </w:rPr>
              <w:t>Target</w:t>
            </w:r>
          </w:p>
        </w:tc>
        <w:tc>
          <w:tcPr>
            <w:tcW w:type="dxa" w:w="1958"/>
            <w:vAlign w:val="center"/>
            <w:shd w:fill="D9EAF7"/>
          </w:tcPr>
          <w:p>
            <w:r/>
            <w:r>
              <w:rPr>
                <w:b/>
                <w:sz w:val="20"/>
              </w:rPr>
              <w:t>Responsibility</w:t>
            </w:r>
          </w:p>
        </w:tc>
        <w:tc>
          <w:tcPr>
            <w:tcW w:type="dxa" w:w="1958"/>
            <w:vAlign w:val="center"/>
            <w:shd w:fill="D9EAF7"/>
          </w:tcPr>
          <w:p>
            <w:r/>
            <w:r>
              <w:rPr>
                <w:b/>
                <w:sz w:val="20"/>
              </w:rPr>
              <w:t>Review date</w:t>
            </w:r>
          </w:p>
        </w:tc>
      </w:tr>
      <w:tr>
        <w:tc>
          <w:tcPr>
            <w:tcW w:type="dxa" w:w="1958"/>
            <w:vAlign w:val="center"/>
          </w:tcPr>
          <w:p>
            <w:r/>
            <w:r>
              <w:rPr>
                <w:b w:val="0"/>
                <w:sz w:val="20"/>
              </w:rPr>
              <w:t>Online orders</w:t>
            </w:r>
          </w:p>
        </w:tc>
        <w:tc>
          <w:tcPr>
            <w:tcW w:type="dxa" w:w="1958"/>
            <w:vAlign w:val="center"/>
          </w:tcPr>
          <w:p>
            <w:r/>
            <w:r>
              <w:rPr>
                <w:b w:val="0"/>
                <w:sz w:val="20"/>
              </w:rPr>
              <w:t>Record the number of orders placed through the website each week</w:t>
            </w:r>
          </w:p>
        </w:tc>
        <w:tc>
          <w:tcPr>
            <w:tcW w:type="dxa" w:w="1958"/>
            <w:vAlign w:val="center"/>
          </w:tcPr>
          <w:p>
            <w:r/>
            <w:r>
              <w:rPr>
                <w:b w:val="0"/>
                <w:sz w:val="20"/>
              </w:rPr>
              <w:t>Increase online orders by 20% within three months</w:t>
            </w:r>
          </w:p>
        </w:tc>
        <w:tc>
          <w:tcPr>
            <w:tcW w:type="dxa" w:w="1958"/>
            <w:vAlign w:val="center"/>
          </w:tcPr>
          <w:p>
            <w:r/>
            <w:r>
              <w:rPr>
                <w:b w:val="0"/>
                <w:sz w:val="20"/>
              </w:rPr>
              <w:t>Liam</w:t>
            </w:r>
          </w:p>
        </w:tc>
        <w:tc>
          <w:tcPr>
            <w:tcW w:type="dxa" w:w="1958"/>
            <w:vAlign w:val="center"/>
          </w:tcPr>
          <w:p>
            <w:r/>
            <w:r>
              <w:rPr>
                <w:b w:val="0"/>
                <w:sz w:val="20"/>
              </w:rPr>
              <w:t>Weekly for 3 months</w:t>
            </w:r>
          </w:p>
        </w:tc>
      </w:tr>
      <w:tr>
        <w:tc>
          <w:tcPr>
            <w:tcW w:type="dxa" w:w="1958"/>
            <w:vAlign w:val="center"/>
          </w:tcPr>
          <w:p>
            <w:r/>
            <w:r>
              <w:rPr>
                <w:b w:val="0"/>
                <w:sz w:val="20"/>
              </w:rPr>
              <w:t>Website activity</w:t>
            </w:r>
          </w:p>
        </w:tc>
        <w:tc>
          <w:tcPr>
            <w:tcW w:type="dxa" w:w="1958"/>
            <w:vAlign w:val="center"/>
          </w:tcPr>
          <w:p>
            <w:r/>
            <w:r>
              <w:rPr>
                <w:b w:val="0"/>
                <w:sz w:val="20"/>
              </w:rPr>
              <w:t>Monitor website visits and abandoned baskets</w:t>
            </w:r>
          </w:p>
        </w:tc>
        <w:tc>
          <w:tcPr>
            <w:tcW w:type="dxa" w:w="1958"/>
            <w:vAlign w:val="center"/>
          </w:tcPr>
          <w:p>
            <w:r/>
            <w:r>
              <w:rPr>
                <w:b w:val="0"/>
                <w:sz w:val="20"/>
              </w:rPr>
              <w:t>Reduce abandoned orders after the new checkout is introduced</w:t>
            </w:r>
          </w:p>
        </w:tc>
        <w:tc>
          <w:tcPr>
            <w:tcW w:type="dxa" w:w="1958"/>
            <w:vAlign w:val="center"/>
          </w:tcPr>
          <w:p>
            <w:r/>
            <w:r>
              <w:rPr>
                <w:b w:val="0"/>
                <w:sz w:val="20"/>
              </w:rPr>
              <w:t>Liam</w:t>
            </w:r>
          </w:p>
        </w:tc>
        <w:tc>
          <w:tcPr>
            <w:tcW w:type="dxa" w:w="1958"/>
            <w:vAlign w:val="center"/>
          </w:tcPr>
          <w:p>
            <w:r/>
            <w:r>
              <w:rPr>
                <w:b w:val="0"/>
                <w:sz w:val="20"/>
              </w:rPr>
              <w:t>Monthly</w:t>
            </w:r>
          </w:p>
        </w:tc>
      </w:tr>
      <w:tr>
        <w:tc>
          <w:tcPr>
            <w:tcW w:type="dxa" w:w="1958"/>
            <w:vAlign w:val="center"/>
          </w:tcPr>
          <w:p>
            <w:r/>
            <w:r>
              <w:rPr>
                <w:b w:val="0"/>
                <w:sz w:val="20"/>
              </w:rPr>
              <w:t>Customer feedback</w:t>
            </w:r>
          </w:p>
        </w:tc>
        <w:tc>
          <w:tcPr>
            <w:tcW w:type="dxa" w:w="1958"/>
            <w:vAlign w:val="center"/>
          </w:tcPr>
          <w:p>
            <w:r/>
            <w:r>
              <w:rPr>
                <w:b w:val="0"/>
                <w:sz w:val="20"/>
              </w:rPr>
              <w:t>Send a short five-question survey after online purchases</w:t>
            </w:r>
          </w:p>
        </w:tc>
        <w:tc>
          <w:tcPr>
            <w:tcW w:type="dxa" w:w="1958"/>
            <w:vAlign w:val="center"/>
          </w:tcPr>
          <w:p>
            <w:r/>
            <w:r>
              <w:rPr>
                <w:b w:val="0"/>
                <w:sz w:val="20"/>
              </w:rPr>
              <w:t>Collect feedback from at least 15 customers in the first month</w:t>
            </w:r>
          </w:p>
        </w:tc>
        <w:tc>
          <w:tcPr>
            <w:tcW w:type="dxa" w:w="1958"/>
            <w:vAlign w:val="center"/>
          </w:tcPr>
          <w:p>
            <w:r/>
            <w:r>
              <w:rPr>
                <w:b w:val="0"/>
                <w:sz w:val="20"/>
              </w:rPr>
              <w:t>Priya</w:t>
            </w:r>
          </w:p>
        </w:tc>
        <w:tc>
          <w:tcPr>
            <w:tcW w:type="dxa" w:w="1958"/>
            <w:vAlign w:val="center"/>
          </w:tcPr>
          <w:p>
            <w:r/>
            <w:r>
              <w:rPr>
                <w:b w:val="0"/>
                <w:sz w:val="20"/>
              </w:rPr>
              <w:t>After 1 month</w:t>
            </w:r>
          </w:p>
        </w:tc>
      </w:tr>
      <w:tr>
        <w:tc>
          <w:tcPr>
            <w:tcW w:type="dxa" w:w="1958"/>
            <w:vAlign w:val="center"/>
          </w:tcPr>
          <w:p>
            <w:r/>
            <w:r>
              <w:rPr>
                <w:b w:val="0"/>
                <w:sz w:val="20"/>
              </w:rPr>
              <w:t>Reviews and reputation</w:t>
            </w:r>
          </w:p>
        </w:tc>
        <w:tc>
          <w:tcPr>
            <w:tcW w:type="dxa" w:w="1958"/>
            <w:vAlign w:val="center"/>
          </w:tcPr>
          <w:p>
            <w:r/>
            <w:r>
              <w:rPr>
                <w:b w:val="0"/>
                <w:sz w:val="20"/>
              </w:rPr>
              <w:t>Check Google and Instagram comments for delivery and service issues</w:t>
            </w:r>
          </w:p>
        </w:tc>
        <w:tc>
          <w:tcPr>
            <w:tcW w:type="dxa" w:w="1958"/>
            <w:vAlign w:val="center"/>
          </w:tcPr>
          <w:p>
            <w:r/>
            <w:r>
              <w:rPr>
                <w:b w:val="0"/>
                <w:sz w:val="20"/>
              </w:rPr>
              <w:t>Maintain mainly positive comments and respond to complaints within 48 hours</w:t>
            </w:r>
          </w:p>
        </w:tc>
        <w:tc>
          <w:tcPr>
            <w:tcW w:type="dxa" w:w="1958"/>
            <w:vAlign w:val="center"/>
          </w:tcPr>
          <w:p>
            <w:r/>
            <w:r>
              <w:rPr>
                <w:b w:val="0"/>
                <w:sz w:val="20"/>
              </w:rPr>
              <w:t>Liam and Priya</w:t>
            </w:r>
          </w:p>
        </w:tc>
        <w:tc>
          <w:tcPr>
            <w:tcW w:type="dxa" w:w="1958"/>
            <w:vAlign w:val="center"/>
          </w:tcPr>
          <w:p>
            <w:r/>
            <w:r>
              <w:rPr>
                <w:b w:val="0"/>
                <w:sz w:val="20"/>
              </w:rPr>
              <w:t>Monthly</w:t>
            </w:r>
          </w:p>
        </w:tc>
      </w:tr>
    </w:tbl>
    <w:p/>
    <w:p>
      <w:pPr>
        <w:spacing w:line="276" w:lineRule="auto" w:after="120"/>
        <w:jc w:val="both"/>
      </w:pPr>
      <w:r>
        <w:t>These measures will show whether the website is producing practical improvements. If visits increase but orders do not, the business may need to simplify the checkout page or review pricing. If orders increase but reviews become negative, the problem may be delivery reliability or product quality. By checking the data regularly, Green Haven Florists can make small improvements instead of waiting until the end of the year to discover that the solution is not working.</w:t>
      </w:r>
    </w:p>
    <w:p>
      <w:pPr>
        <w:pStyle w:val="Heading1"/>
      </w:pPr>
      <w:r>
        <w:rPr>
          <w:rFonts w:ascii="Aptos Display" w:hAnsi="Aptos Display" w:eastAsia="Aptos Display"/>
          <w:color w:val="1F4E79"/>
        </w:rPr>
        <w:t>8. Conclusion</w:t>
      </w:r>
    </w:p>
    <w:p>
      <w:pPr>
        <w:spacing w:line="276" w:lineRule="auto" w:after="120"/>
        <w:jc w:val="both"/>
      </w:pPr>
      <w:r>
        <w:t>Green Haven Florists is facing a serious but manageable business problem. The business has strong values and a positive local image, but it is losing sales because customer behaviour has moved towards online convenience and the existing website is not strong enough. Two solutions were considered: improving the online customer journey and strengthening the local shop experience. The decision matrix showed that the online solution is more suitable because it responds directly to customer needs and competitive pressure.</w:t>
      </w:r>
    </w:p>
    <w:p>
      <w:pPr>
        <w:spacing w:line="276" w:lineRule="auto" w:after="120"/>
        <w:jc w:val="both"/>
      </w:pPr>
      <w:r>
        <w:t>The recommended action is to rebuild the online ordering process, make delivery information clearer, and use social media to direct customers to the improved website. This solution has risks, including cost, staff workload, and slow early results. However, these risks can be reduced through phased implementation, simple training, careful testing, and regular performance measurement. If Green Haven Florists follows the plan and reviews the KPIs consistently, the business should be better placed to grow online sales, protect customer loyalty, and remain competitive in the local flower market.</w:t>
      </w:r>
    </w:p>
    <w:p>
      <w:pPr>
        <w:pStyle w:val="Heading1"/>
      </w:pPr>
      <w:r>
        <w:rPr>
          <w:rFonts w:ascii="Aptos Display" w:hAnsi="Aptos Display" w:eastAsia="Aptos Display"/>
          <w:color w:val="1F4E79"/>
        </w:rPr>
        <w:t>Reference List</w:t>
      </w:r>
    </w:p>
    <w:p>
      <w:pPr>
        <w:spacing w:after="120"/>
        <w:ind w:hanging="360" w:left="360"/>
      </w:pPr>
      <w:r>
        <w:t>Chaffey, D. and Ellis-Chadwick, F. (2022) Digital marketing: strategy, implementation and practice. 8th edn. Harlow: Pearson.</w:t>
      </w:r>
    </w:p>
    <w:p>
      <w:pPr>
        <w:spacing w:after="120"/>
        <w:ind w:hanging="360" w:left="360"/>
      </w:pPr>
      <w:r>
        <w:t>Kotler, P. and Keller, K.L. (2016) Marketing management. 15th edn. Harlow: Pearson.</w:t>
      </w:r>
    </w:p>
    <w:p>
      <w:pPr>
        <w:spacing w:after="120"/>
        <w:ind w:hanging="360" w:left="360"/>
      </w:pPr>
      <w:r>
        <w:t>Marr, B. (2012) Key performance indicators: the 75 measures every manager needs to know. Harlow: Pearson.</w:t>
      </w:r>
    </w:p>
    <w:p>
      <w:pPr>
        <w:spacing w:after="120"/>
        <w:ind w:hanging="360" w:left="360"/>
      </w:pPr>
      <w:r>
        <w:t>Porter, M.E. (1980) Competitive strategy: techniques for analyzing industries and competitors. New York: Free Press.</w:t>
      </w:r>
    </w:p>
    <w:p>
      <w:pPr>
        <w:spacing w:after="120"/>
        <w:ind w:hanging="360" w:left="360"/>
      </w:pPr>
      <w:r>
        <w:t>Stokes, D. and Wilson, N. (2017) Small business management and entrepreneurship. 7th edn. Andover: Cengage Learning.</w:t>
      </w:r>
    </w:p>
    <w:sectPr w:rsidR="00FC693F" w:rsidRPr="0006063C" w:rsidSect="00034616">
      <w:footerReference w:type="default" r:id="rId9"/>
      <w:pgSz w:w="12240" w:h="15840"/>
      <w:pgMar w:top="1152" w:right="1224" w:bottom="1152"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color w:val="595959"/>
        <w:sz w:val="18"/>
      </w:rPr>
      <w:t>Tetiana Ivakh | Student Number 2426091 | LCLM 4004</w:t>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276" w:lineRule="auto" w:after="120"/>
    </w:pPr>
    <w:rPr>
      <w:rFonts w:ascii="Aptos" w:hAnsi="Aptos" w:eastAsia="Aptos"/>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