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6929D6" w14:textId="77777777" w:rsidR="00F77AEA" w:rsidRDefault="00F77AEA" w:rsidP="00F77AEA">
      <w:pPr>
        <w:rPr>
          <w:i/>
          <w:iCs/>
        </w:rPr>
      </w:pPr>
      <w:r>
        <w:rPr>
          <w:i/>
          <w:iCs/>
        </w:rPr>
        <w:t xml:space="preserve">References. </w:t>
      </w:r>
    </w:p>
    <w:p w14:paraId="0C76E63D" w14:textId="77777777" w:rsidR="00F77AEA" w:rsidRDefault="00F77AEA" w:rsidP="00F77AEA">
      <w:pPr>
        <w:rPr>
          <w:i/>
          <w:iCs/>
        </w:rPr>
      </w:pPr>
    </w:p>
    <w:p w14:paraId="486B706D" w14:textId="77777777" w:rsidR="00F77AEA" w:rsidRPr="00F062A6" w:rsidRDefault="00F77AEA" w:rsidP="00F77AEA">
      <w:pPr>
        <w:rPr>
          <w:i/>
          <w:iCs/>
        </w:rPr>
      </w:pPr>
      <w:r w:rsidRPr="00F062A6">
        <w:rPr>
          <w:i/>
          <w:iCs/>
        </w:rPr>
        <w:t>Ackerman, C.E. (2017) What is Solution</w:t>
      </w:r>
      <w:r w:rsidRPr="00F062A6">
        <w:rPr>
          <w:i/>
          <w:iCs/>
        </w:rPr>
        <w:noBreakHyphen/>
        <w:t>Focused Therapy: 3 Essential Techniques. Available at: https://positivepsychology.com/solution-focused-therapy/ (Accessed: 14 February 2026).</w:t>
      </w:r>
      <w:r w:rsidRPr="00F062A6">
        <w:rPr>
          <w:i/>
          <w:iCs/>
        </w:rPr>
        <w:br/>
      </w:r>
    </w:p>
    <w:p w14:paraId="5CC4DD43" w14:textId="77777777" w:rsidR="00F77AEA" w:rsidRPr="00F062A6" w:rsidRDefault="00F77AEA" w:rsidP="00F77AEA">
      <w:pPr>
        <w:rPr>
          <w:i/>
          <w:iCs/>
        </w:rPr>
      </w:pPr>
      <w:r w:rsidRPr="00F062A6">
        <w:rPr>
          <w:i/>
          <w:iCs/>
        </w:rPr>
        <w:t>East Sussex Healthcare NHS Trust (2021) Visual Supports. Available at: https://www.esht.nhs.uk/wp-content/uploads/2021/02/Visual-Supports.pdf (Accessed: 14 February 2026).</w:t>
      </w:r>
      <w:r w:rsidRPr="00F062A6">
        <w:rPr>
          <w:i/>
          <w:iCs/>
        </w:rPr>
        <w:br/>
      </w:r>
    </w:p>
    <w:p w14:paraId="0769411D" w14:textId="77777777" w:rsidR="00F77AEA" w:rsidRPr="00F062A6" w:rsidRDefault="00F77AEA" w:rsidP="00F77AEA">
      <w:pPr>
        <w:rPr>
          <w:i/>
          <w:iCs/>
        </w:rPr>
      </w:pPr>
      <w:r w:rsidRPr="00F062A6">
        <w:rPr>
          <w:i/>
          <w:iCs/>
        </w:rPr>
        <w:t>Egan, G. (2014) The Skilled Helper. 10th edn. Pacific Grove, CA: Brooks/Cole.</w:t>
      </w:r>
    </w:p>
    <w:p w14:paraId="6BF3ACFB" w14:textId="77777777" w:rsidR="00F77AEA" w:rsidRPr="00F062A6" w:rsidRDefault="00F77AEA" w:rsidP="00F77AEA">
      <w:pPr>
        <w:rPr>
          <w:i/>
          <w:iCs/>
        </w:rPr>
      </w:pPr>
      <w:r w:rsidRPr="00F062A6">
        <w:rPr>
          <w:i/>
          <w:iCs/>
        </w:rPr>
        <w:t>HM Government (2022) Working definition of trauma</w:t>
      </w:r>
      <w:r w:rsidRPr="00F062A6">
        <w:rPr>
          <w:i/>
          <w:iCs/>
        </w:rPr>
        <w:noBreakHyphen/>
        <w:t>informed practice. Available at: https://www.gov.uk/government/publications/working-definition-of-trauma-informed-practice/working-definition-of-trauma-informed-practice (Accessed: 14 February 2026).</w:t>
      </w:r>
      <w:r w:rsidRPr="00F062A6">
        <w:rPr>
          <w:i/>
          <w:iCs/>
        </w:rPr>
        <w:br/>
      </w:r>
    </w:p>
    <w:p w14:paraId="7E4002E7" w14:textId="77777777" w:rsidR="00F77AEA" w:rsidRPr="00F062A6" w:rsidRDefault="00F77AEA" w:rsidP="00F77AEA">
      <w:pPr>
        <w:rPr>
          <w:i/>
          <w:iCs/>
        </w:rPr>
      </w:pPr>
      <w:r w:rsidRPr="00F062A6">
        <w:rPr>
          <w:i/>
          <w:iCs/>
        </w:rPr>
        <w:t xml:space="preserve">NICE (2021) </w:t>
      </w:r>
      <w:proofErr w:type="gramStart"/>
      <w:r w:rsidRPr="00F062A6">
        <w:rPr>
          <w:i/>
          <w:iCs/>
        </w:rPr>
        <w:t>Autism spectrum disorder</w:t>
      </w:r>
      <w:proofErr w:type="gramEnd"/>
      <w:r w:rsidRPr="00F062A6">
        <w:rPr>
          <w:i/>
          <w:iCs/>
        </w:rPr>
        <w:t xml:space="preserve"> in under 19s: support and management (CG170). Available at: https://www.nice.org.uk/guidance/cg170 (Accessed: 14 February 2026).</w:t>
      </w:r>
      <w:r w:rsidRPr="00F062A6">
        <w:rPr>
          <w:i/>
          <w:iCs/>
        </w:rPr>
        <w:br/>
      </w:r>
    </w:p>
    <w:p w14:paraId="78BC6382" w14:textId="77777777" w:rsidR="00F77AEA" w:rsidRDefault="00F77AEA" w:rsidP="00F77AEA">
      <w:pPr>
        <w:rPr>
          <w:i/>
          <w:iCs/>
        </w:rPr>
      </w:pPr>
      <w:r w:rsidRPr="00F062A6">
        <w:rPr>
          <w:i/>
          <w:iCs/>
        </w:rPr>
        <w:t>Public Health Wales (n.d.) Substance Misuse – Drugs and Alcohol. Available at: https://phw.nhs.wales/topics/substance-misuse-drugs-alcohol/ (Accessed: 14 February 2026).</w:t>
      </w:r>
    </w:p>
    <w:p w14:paraId="6E425B59" w14:textId="77777777" w:rsidR="00F77AEA" w:rsidRPr="00F062A6" w:rsidRDefault="00F77AEA" w:rsidP="00F77AEA">
      <w:pPr>
        <w:rPr>
          <w:i/>
          <w:iCs/>
        </w:rPr>
      </w:pPr>
    </w:p>
    <w:p w14:paraId="02B75F8B" w14:textId="77777777" w:rsidR="00F77AEA" w:rsidRDefault="00F77AEA" w:rsidP="00F77AEA">
      <w:pPr>
        <w:rPr>
          <w:i/>
          <w:iCs/>
        </w:rPr>
      </w:pPr>
      <w:r w:rsidRPr="00F062A6">
        <w:rPr>
          <w:i/>
          <w:iCs/>
        </w:rPr>
        <w:t>RCSLT (Royal College of Speech and Language Therapists) (2018) Supporting Children with Communication Needs. London: RCSLT.</w:t>
      </w:r>
    </w:p>
    <w:p w14:paraId="4FD914DD" w14:textId="77777777" w:rsidR="00F77AEA" w:rsidRPr="00F062A6" w:rsidRDefault="00F77AEA" w:rsidP="00F77AEA">
      <w:pPr>
        <w:rPr>
          <w:i/>
          <w:iCs/>
        </w:rPr>
      </w:pPr>
    </w:p>
    <w:p w14:paraId="5602330F" w14:textId="77777777" w:rsidR="00F77AEA" w:rsidRDefault="00F77AEA" w:rsidP="00F77AEA">
      <w:pPr>
        <w:rPr>
          <w:i/>
          <w:iCs/>
        </w:rPr>
      </w:pPr>
      <w:r w:rsidRPr="00F062A6">
        <w:rPr>
          <w:i/>
          <w:iCs/>
        </w:rPr>
        <w:t>Schön, D. (1991) The Reflective Practitioner. Farnham: Ashgate.</w:t>
      </w:r>
    </w:p>
    <w:p w14:paraId="2D6DAFF3" w14:textId="77777777" w:rsidR="00F77AEA" w:rsidRPr="00F062A6" w:rsidRDefault="00F77AEA" w:rsidP="00F77AEA">
      <w:pPr>
        <w:rPr>
          <w:i/>
          <w:iCs/>
        </w:rPr>
      </w:pPr>
    </w:p>
    <w:p w14:paraId="6403CD86" w14:textId="77777777" w:rsidR="00F77AEA" w:rsidRDefault="00F77AEA" w:rsidP="00F77AEA">
      <w:pPr>
        <w:rPr>
          <w:i/>
          <w:iCs/>
        </w:rPr>
      </w:pPr>
      <w:r w:rsidRPr="00F062A6">
        <w:rPr>
          <w:i/>
          <w:iCs/>
        </w:rPr>
        <w:t>SCIE (Social Care Institute for Excellence) (2015) Co</w:t>
      </w:r>
      <w:r w:rsidRPr="00F062A6">
        <w:rPr>
          <w:i/>
          <w:iCs/>
        </w:rPr>
        <w:noBreakHyphen/>
        <w:t>production in Social Care. London: SCIE.</w:t>
      </w:r>
    </w:p>
    <w:p w14:paraId="00F07C21" w14:textId="77777777" w:rsidR="00F77AEA" w:rsidRPr="00F062A6" w:rsidRDefault="00F77AEA" w:rsidP="00F77AEA">
      <w:pPr>
        <w:rPr>
          <w:i/>
          <w:iCs/>
        </w:rPr>
      </w:pPr>
    </w:p>
    <w:p w14:paraId="24D6A76D" w14:textId="77777777" w:rsidR="00F77AEA" w:rsidRDefault="00F77AEA" w:rsidP="00F77AEA">
      <w:pPr>
        <w:rPr>
          <w:i/>
          <w:iCs/>
        </w:rPr>
      </w:pPr>
      <w:r w:rsidRPr="00F062A6">
        <w:rPr>
          <w:i/>
          <w:iCs/>
        </w:rPr>
        <w:t>Social Care Wales (2017) Code of Professional Practice for Social Care. Cardiff: Social Care Wales.</w:t>
      </w:r>
    </w:p>
    <w:p w14:paraId="59E1C53B" w14:textId="77777777" w:rsidR="00F77AEA" w:rsidRPr="00F062A6" w:rsidRDefault="00F77AEA" w:rsidP="00F77AEA">
      <w:pPr>
        <w:rPr>
          <w:i/>
          <w:iCs/>
        </w:rPr>
      </w:pPr>
    </w:p>
    <w:p w14:paraId="45585C76" w14:textId="77777777" w:rsidR="00F77AEA" w:rsidRPr="00F062A6" w:rsidRDefault="00F77AEA" w:rsidP="00F77AEA">
      <w:pPr>
        <w:rPr>
          <w:i/>
          <w:iCs/>
        </w:rPr>
      </w:pPr>
      <w:r w:rsidRPr="00F062A6">
        <w:rPr>
          <w:i/>
          <w:iCs/>
        </w:rPr>
        <w:t>Souders, B. (2019) 12+ Motivational Interviewing Questions &amp; Techniques. Available at: https://positivepsychology.com/motivational-interviewing/ (Accessed: 14 February 2026).</w:t>
      </w:r>
      <w:r w:rsidRPr="00F062A6">
        <w:rPr>
          <w:i/>
          <w:iCs/>
        </w:rPr>
        <w:br/>
      </w:r>
    </w:p>
    <w:p w14:paraId="69DFEBF0" w14:textId="77777777" w:rsidR="00F77AEA" w:rsidRDefault="00F77AEA" w:rsidP="00F77AEA">
      <w:pPr>
        <w:rPr>
          <w:i/>
          <w:iCs/>
        </w:rPr>
      </w:pPr>
      <w:proofErr w:type="spellStart"/>
      <w:r w:rsidRPr="00F062A6">
        <w:rPr>
          <w:i/>
          <w:iCs/>
        </w:rPr>
        <w:t>Tervalon</w:t>
      </w:r>
      <w:proofErr w:type="spellEnd"/>
      <w:r w:rsidRPr="00F062A6">
        <w:rPr>
          <w:i/>
          <w:iCs/>
        </w:rPr>
        <w:t>, M. and Murray</w:t>
      </w:r>
      <w:r w:rsidRPr="00F062A6">
        <w:rPr>
          <w:i/>
          <w:iCs/>
        </w:rPr>
        <w:noBreakHyphen/>
        <w:t>García, J. (1998) ‘Cultural humility versus cultural competence’, Journal of Health Care for the Poor and Underserved, 9(2), pp. 117–125.</w:t>
      </w:r>
    </w:p>
    <w:p w14:paraId="4E6B448E" w14:textId="77777777" w:rsidR="00F77AEA" w:rsidRPr="00F062A6" w:rsidRDefault="00F77AEA" w:rsidP="00F77AEA">
      <w:pPr>
        <w:rPr>
          <w:i/>
          <w:iCs/>
        </w:rPr>
      </w:pPr>
    </w:p>
    <w:p w14:paraId="0431EAC9" w14:textId="77777777" w:rsidR="00F77AEA" w:rsidRDefault="00F77AEA" w:rsidP="00F77AEA">
      <w:pPr>
        <w:rPr>
          <w:i/>
          <w:iCs/>
        </w:rPr>
      </w:pPr>
      <w:r w:rsidRPr="00F062A6">
        <w:rPr>
          <w:i/>
          <w:iCs/>
        </w:rPr>
        <w:t>UNCRC (United Nations Convention on the Rights of the Child) (1989) United Nations Convention on the Rights of the Child. Geneva: United Nations.</w:t>
      </w:r>
    </w:p>
    <w:p w14:paraId="0A08C36A" w14:textId="77777777" w:rsidR="00F77AEA" w:rsidRPr="00F062A6" w:rsidRDefault="00F77AEA" w:rsidP="00F77AEA">
      <w:pPr>
        <w:rPr>
          <w:i/>
          <w:iCs/>
        </w:rPr>
      </w:pPr>
    </w:p>
    <w:p w14:paraId="0D3D7B4C" w14:textId="77777777" w:rsidR="00F77AEA" w:rsidRDefault="00F77AEA" w:rsidP="00F77AEA">
      <w:pPr>
        <w:rPr>
          <w:i/>
          <w:iCs/>
        </w:rPr>
      </w:pPr>
      <w:r w:rsidRPr="00F062A6">
        <w:rPr>
          <w:i/>
          <w:iCs/>
        </w:rPr>
        <w:t>Welsh Government (2012) More Than Just Words. Cardiff: Welsh Government.</w:t>
      </w:r>
    </w:p>
    <w:p w14:paraId="0AAFD885" w14:textId="77777777" w:rsidR="00F77AEA" w:rsidRPr="00F062A6" w:rsidRDefault="00F77AEA" w:rsidP="00F77AEA">
      <w:pPr>
        <w:rPr>
          <w:i/>
          <w:iCs/>
        </w:rPr>
      </w:pPr>
    </w:p>
    <w:p w14:paraId="17122BDA" w14:textId="77777777" w:rsidR="00F77AEA" w:rsidRDefault="00F77AEA" w:rsidP="00F77AEA">
      <w:pPr>
        <w:rPr>
          <w:i/>
          <w:iCs/>
        </w:rPr>
      </w:pPr>
      <w:r w:rsidRPr="00F062A6">
        <w:rPr>
          <w:i/>
          <w:iCs/>
        </w:rPr>
        <w:t>Welsh Government (2014) Social Services and Wellbeing (Wales) Act 2014. Cardiff: Welsh Government.</w:t>
      </w:r>
    </w:p>
    <w:p w14:paraId="2F291340" w14:textId="77777777" w:rsidR="00F77AEA" w:rsidRPr="00F062A6" w:rsidRDefault="00F77AEA" w:rsidP="00F77AEA">
      <w:pPr>
        <w:rPr>
          <w:i/>
          <w:iCs/>
        </w:rPr>
      </w:pPr>
    </w:p>
    <w:p w14:paraId="55D45BE9" w14:textId="77777777" w:rsidR="00F77AEA" w:rsidRPr="00F062A6" w:rsidRDefault="00F77AEA" w:rsidP="00F77AEA">
      <w:pPr>
        <w:rPr>
          <w:i/>
          <w:iCs/>
        </w:rPr>
      </w:pPr>
      <w:r w:rsidRPr="00F062A6">
        <w:rPr>
          <w:i/>
          <w:iCs/>
        </w:rPr>
        <w:t>Welsh Government (2022) More Than Just Words: Plan for Strengthening Welsh Language Services 2022–2027. Cardiff: Welsh Government.</w:t>
      </w:r>
    </w:p>
    <w:p w14:paraId="7157CDD7" w14:textId="77777777" w:rsidR="008B5EA7" w:rsidRPr="0025553D" w:rsidRDefault="008B5EA7"/>
    <w:sectPr w:rsidR="008B5EA7" w:rsidRPr="002555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7AEA"/>
    <w:rsid w:val="001E1FFD"/>
    <w:rsid w:val="0025553D"/>
    <w:rsid w:val="00345A8F"/>
    <w:rsid w:val="008B5EA7"/>
    <w:rsid w:val="00A54C88"/>
    <w:rsid w:val="00F77A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4EB03"/>
  <w15:chartTrackingRefBased/>
  <w15:docId w15:val="{8662EE51-4476-459C-A52A-DF98F46DD1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7AEA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eastAsia="Times New Roman"/>
      <w:color w:val="000000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77AEA"/>
    <w:pPr>
      <w:keepNext/>
      <w:keepLines/>
      <w:overflowPunct/>
      <w:autoSpaceDE/>
      <w:autoSpaceDN/>
      <w:adjustRightInd/>
      <w:spacing w:before="360" w:after="80" w:line="259" w:lineRule="auto"/>
      <w:textAlignment w:val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7AEA"/>
    <w:pPr>
      <w:keepNext/>
      <w:keepLines/>
      <w:overflowPunct/>
      <w:autoSpaceDE/>
      <w:autoSpaceDN/>
      <w:adjustRightInd/>
      <w:spacing w:before="160" w:after="80" w:line="259" w:lineRule="auto"/>
      <w:textAlignment w:val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7AEA"/>
    <w:pPr>
      <w:keepNext/>
      <w:keepLines/>
      <w:overflowPunct/>
      <w:autoSpaceDE/>
      <w:autoSpaceDN/>
      <w:adjustRightInd/>
      <w:spacing w:before="160" w:after="80" w:line="259" w:lineRule="auto"/>
      <w:textAlignment w:val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7AEA"/>
    <w:pPr>
      <w:keepNext/>
      <w:keepLines/>
      <w:overflowPunct/>
      <w:autoSpaceDE/>
      <w:autoSpaceDN/>
      <w:adjustRightInd/>
      <w:spacing w:before="80" w:after="40" w:line="259" w:lineRule="auto"/>
      <w:textAlignment w:val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7AEA"/>
    <w:pPr>
      <w:keepNext/>
      <w:keepLines/>
      <w:overflowPunct/>
      <w:autoSpaceDE/>
      <w:autoSpaceDN/>
      <w:adjustRightInd/>
      <w:spacing w:before="80" w:after="40" w:line="259" w:lineRule="auto"/>
      <w:textAlignment w:val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7AEA"/>
    <w:pPr>
      <w:keepNext/>
      <w:keepLines/>
      <w:overflowPunct/>
      <w:autoSpaceDE/>
      <w:autoSpaceDN/>
      <w:adjustRightInd/>
      <w:spacing w:before="40" w:line="259" w:lineRule="auto"/>
      <w:textAlignment w:val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7AEA"/>
    <w:pPr>
      <w:keepNext/>
      <w:keepLines/>
      <w:overflowPunct/>
      <w:autoSpaceDE/>
      <w:autoSpaceDN/>
      <w:adjustRightInd/>
      <w:spacing w:before="40" w:line="259" w:lineRule="auto"/>
      <w:textAlignment w:val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7AEA"/>
    <w:pPr>
      <w:keepNext/>
      <w:keepLines/>
      <w:overflowPunct/>
      <w:autoSpaceDE/>
      <w:autoSpaceDN/>
      <w:adjustRightInd/>
      <w:spacing w:line="259" w:lineRule="auto"/>
      <w:textAlignment w:val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7AEA"/>
    <w:pPr>
      <w:keepNext/>
      <w:keepLines/>
      <w:overflowPunct/>
      <w:autoSpaceDE/>
      <w:autoSpaceDN/>
      <w:adjustRightInd/>
      <w:spacing w:line="259" w:lineRule="auto"/>
      <w:textAlignment w:val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7A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7A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7AEA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7AEA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7AEA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7AEA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7AEA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7AEA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7AEA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7AEA"/>
    <w:pPr>
      <w:overflowPunct/>
      <w:autoSpaceDE/>
      <w:autoSpaceDN/>
      <w:adjustRightInd/>
      <w:spacing w:after="80"/>
      <w:contextualSpacing/>
      <w:textAlignment w:val="auto"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77A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7AEA"/>
    <w:pPr>
      <w:numPr>
        <w:ilvl w:val="1"/>
      </w:numPr>
      <w:overflowPunct/>
      <w:autoSpaceDE/>
      <w:autoSpaceDN/>
      <w:adjustRightInd/>
      <w:spacing w:after="160" w:line="259" w:lineRule="auto"/>
      <w:textAlignment w:val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77AEA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7AEA"/>
    <w:pPr>
      <w:overflowPunct/>
      <w:autoSpaceDE/>
      <w:autoSpaceDN/>
      <w:adjustRightInd/>
      <w:spacing w:before="160" w:after="160" w:line="259" w:lineRule="auto"/>
      <w:jc w:val="center"/>
      <w:textAlignment w:val="auto"/>
    </w:pPr>
    <w:rPr>
      <w:rFonts w:eastAsiaTheme="minorHAns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77A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7AEA"/>
    <w:pPr>
      <w:overflowPunct/>
      <w:autoSpaceDE/>
      <w:autoSpaceDN/>
      <w:adjustRightInd/>
      <w:spacing w:after="160" w:line="259" w:lineRule="auto"/>
      <w:ind w:left="720"/>
      <w:contextualSpacing/>
      <w:textAlignment w:val="auto"/>
    </w:pPr>
    <w:rPr>
      <w:rFonts w:eastAsiaTheme="minorHAnsi"/>
      <w:color w:val="auto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77A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7A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overflowPunct/>
      <w:autoSpaceDE/>
      <w:autoSpaceDN/>
      <w:adjustRightInd/>
      <w:spacing w:before="360" w:after="360" w:line="259" w:lineRule="auto"/>
      <w:ind w:left="864" w:right="864"/>
      <w:jc w:val="center"/>
      <w:textAlignment w:val="auto"/>
    </w:pPr>
    <w:rPr>
      <w:rFonts w:eastAsiaTheme="minorHAns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7A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7AE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4c2e0b76-d452-4d35-8392-187fac002efe}" enabled="0" method="" siteId="{4c2e0b76-d452-4d35-8392-187fac002efe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251</Words>
  <Characters>1948</Characters>
  <Application>Microsoft Office Word</Application>
  <DocSecurity>0</DocSecurity>
  <Lines>44</Lines>
  <Paragraphs>17</Paragraphs>
  <ScaleCrop>false</ScaleCrop>
  <Company>Swansea Council</Company>
  <LinksUpToDate>false</LinksUpToDate>
  <CharactersWithSpaces>2187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Jackson</dc:creator>
  <cp:keywords/>
  <dc:description/>
  <cp:lastModifiedBy>Jordan Jackson</cp:lastModifiedBy>
  <cp:revision>2</cp:revision>
  <dcterms:created xsi:type="dcterms:W3CDTF">2026-03-02T11:22:00Z</dcterms:created>
  <dcterms:modified xsi:type="dcterms:W3CDTF">2026-03-02T11:23:00Z</dcterms:modified>
</cp:coreProperties>
</file>