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jc w:val="center"/>
              <w:rPr>
                <w:rFonts w:hint="default" w:ascii="Arial" w:hAnsi="Arial" w:eastAsia="宋体" w:cs="Arial"/>
                <w:sz w:val="22"/>
                <w:szCs w:val="22"/>
                <w:lang w:val="en-US" w:eastAsia="zh-CN"/>
              </w:rPr>
            </w:pPr>
            <w:r>
              <w:rPr>
                <w:rFonts w:hint="eastAsia" w:ascii="Arial" w:hAnsi="Arial" w:eastAsia="宋体" w:cs="Arial"/>
                <w:sz w:val="22"/>
                <w:szCs w:val="22"/>
                <w:lang w:val="en-US" w:eastAsia="zh-CN"/>
              </w:rPr>
              <w:t>Jiajing Xiong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rPr>
                <w:rFonts w:hint="eastAsia" w:ascii="Arial" w:hAnsi="Arial" w:eastAsia="宋体" w:cs="Arial"/>
                <w:sz w:val="22"/>
                <w:szCs w:val="22"/>
                <w:lang w:val="en-US" w:eastAsia="zh-CN"/>
              </w:rPr>
            </w:pPr>
            <w:r>
              <w:rPr>
                <w:rFonts w:hint="eastAsia" w:ascii="Arial" w:hAnsi="Arial" w:cs="Arial"/>
                <w:sz w:val="22"/>
                <w:szCs w:val="22"/>
              </w:rPr>
              <w:t xml:space="preserve">Swansea </w:t>
            </w:r>
            <w:r>
              <w:rPr>
                <w:rFonts w:hint="eastAsia" w:ascii="Arial" w:hAnsi="Arial" w:eastAsia="宋体" w:cs="Arial"/>
                <w:sz w:val="22"/>
                <w:szCs w:val="22"/>
                <w:lang w:val="en-US" w:eastAsia="zh-CN"/>
              </w:rPr>
              <w:t>/the WalesInstitute ofScience and Art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The University of WalesTrinitySaint David</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Kirio0314@163.com</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+86-13995525636</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2008691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sz w:val="22"/>
                <w:szCs w:val="22"/>
              </w:rPr>
            </w:pPr>
            <w:r>
              <w:rPr>
                <w:rFonts w:hint="eastAsia" w:ascii="Arial" w:hAnsi="Arial" w:eastAsia="宋体" w:cs="Arial"/>
                <w:sz w:val="22"/>
                <w:szCs w:val="22"/>
                <w:lang w:val="en-US" w:eastAsia="zh-CN"/>
              </w:rPr>
              <w:t>MSC Software Engineering (Web Development)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cs="Arial"/>
                <w:sz w:val="22"/>
                <w:szCs w:val="22"/>
              </w:rPr>
            </w:pPr>
            <w:r>
              <w:rPr>
                <w:rFonts w:hint="eastAsia" w:ascii="Arial" w:hAnsi="Arial" w:cs="Arial"/>
                <w:sz w:val="22"/>
                <w:szCs w:val="22"/>
              </w:rPr>
              <w:t>John Rees</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hint="default" w:ascii="Arial" w:hAnsi="Arial" w:eastAsia="宋体" w:cs="Arial"/>
                <w:b/>
                <w:bCs/>
                <w:sz w:val="22"/>
                <w:szCs w:val="22"/>
                <w:lang w:val="en-US" w:eastAsia="zh-CN"/>
              </w:rPr>
            </w:pPr>
            <w:r>
              <w:rPr>
                <w:rFonts w:hint="eastAsia" w:ascii="Arial" w:hAnsi="Arial" w:eastAsia="宋体" w:cs="Arial"/>
                <w:b/>
                <w:bCs/>
                <w:sz w:val="22"/>
                <w:szCs w:val="22"/>
                <w:lang w:val="en-US" w:eastAsia="zh-CN"/>
              </w:rPr>
              <w:t>2021/4/21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r>
              <w:rPr>
                <w:rFonts w:hint="eastAsia" w:ascii="Arial" w:hAnsi="Arial" w:eastAsia="宋体" w:cs="Arial"/>
                <w:b/>
                <w:bCs/>
                <w:sz w:val="22"/>
                <w:szCs w:val="22"/>
                <w:lang w:val="en-US" w:eastAsia="zh-CN"/>
              </w:rPr>
              <w:t>2021/4/21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lang w:val="en-GB" w:eastAsia="en-US" w:bidi="ar-SA"/>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44"/>
        <w:gridCol w:w="2484"/>
        <w:gridCol w:w="2484"/>
        <w:gridCol w:w="262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rPr>
              <w:t>Research of trust model in online shopping based on Bayesian belief network</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2021/4/05</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2121/06/15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1"/>
              </w:numPr>
              <w:contextualSpacing w:val="0"/>
              <w:rPr>
                <w:rFonts w:ascii="Arial" w:hAnsi="Arial" w:cs="Arial"/>
                <w:i/>
              </w:rPr>
            </w:pPr>
            <w:r>
              <w:rPr>
                <w:rFonts w:ascii="Arial" w:hAnsi="Arial" w:cs="Arial"/>
                <w:i/>
              </w:rPr>
              <w:t>Aims of Research Activity</w:t>
            </w:r>
          </w:p>
          <w:p>
            <w:pPr>
              <w:pStyle w:val="30"/>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ind w:firstLine="400" w:firstLineChars="200"/>
              <w:rPr>
                <w:rFonts w:ascii="Arial" w:hAnsi="Arial" w:cs="Arial"/>
              </w:rPr>
            </w:pPr>
            <w:r>
              <w:rPr>
                <w:rFonts w:hint="eastAsia" w:ascii="Arial" w:hAnsi="Arial" w:cs="Arial"/>
              </w:rPr>
              <w:t>With the rapid development of the Internet, more and more people will choose to shop online. Online shopping has occupied a large part of the market. However, due to the topology of P2P network, we will face some risks in the process of shopping, which will make some people hesitant in online shopping, which may lead to giving up online shopping. For the development of online trading market, it is very important to establish the trust model of online shopping and reduce the risk of online shopping.</w:t>
            </w: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numPr>
                <w:ilvl w:val="0"/>
                <w:numId w:val="2"/>
              </w:numPr>
              <w:rPr>
                <w:rFonts w:hint="eastAsia" w:ascii="Arial" w:hAnsi="Arial" w:eastAsia="宋体" w:cs="Arial"/>
                <w:lang w:val="en-US" w:eastAsia="zh-CN"/>
              </w:rPr>
            </w:pPr>
            <w:r>
              <w:rPr>
                <w:rFonts w:hint="eastAsia" w:ascii="Arial" w:hAnsi="Arial" w:cs="Arial"/>
              </w:rPr>
              <w:t>. Based on my current research, there is a lack of detailed analysis and introduction of online shopping application in the existing Bayesian belief network trust model</w:t>
            </w:r>
            <w:r>
              <w:rPr>
                <w:rFonts w:hint="eastAsia" w:ascii="Arial" w:hAnsi="Arial" w:eastAsia="宋体" w:cs="Arial"/>
                <w:lang w:val="en-US" w:eastAsia="zh-CN"/>
              </w:rPr>
              <w:t>.</w:t>
            </w:r>
          </w:p>
          <w:p>
            <w:pPr>
              <w:numPr>
                <w:ilvl w:val="0"/>
                <w:numId w:val="2"/>
              </w:numPr>
              <w:rPr>
                <w:rFonts w:hint="eastAsia" w:ascii="Arial" w:hAnsi="Arial" w:eastAsia="宋体" w:cs="Arial"/>
                <w:lang w:val="en-US" w:eastAsia="zh-CN"/>
              </w:rPr>
            </w:pPr>
            <w:r>
              <w:rPr>
                <w:rFonts w:hint="eastAsia" w:ascii="Arial" w:hAnsi="Arial" w:eastAsia="宋体" w:cs="Arial"/>
                <w:lang w:val="en-US" w:eastAsia="zh-CN"/>
              </w:rPr>
              <w:t>In the current e-commerce trust model based on Bayesian belief network, only the calculation of trust value is given to a certain extent.</w:t>
            </w:r>
          </w:p>
          <w:p>
            <w:pPr>
              <w:rPr>
                <w:rFonts w:ascii="Arial" w:hAnsi="Arial" w:cs="Arial"/>
                <w:sz w:val="22"/>
                <w:szCs w:val="22"/>
              </w:rPr>
            </w:pPr>
            <w:r>
              <w:rPr>
                <w:rFonts w:hint="eastAsia" w:ascii="Arial" w:hAnsi="Arial" w:cs="Arial"/>
                <w:sz w:val="22"/>
                <w:szCs w:val="22"/>
              </w:rPr>
              <w:t>(3). Some models that give conditional probability table and trust value classification are lack of specific calculation formula, so the credibility needs to be improved to a certain extent.</w:t>
            </w: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ind w:firstLine="400" w:firstLineChars="200"/>
              <w:rPr>
                <w:rFonts w:ascii="Arial" w:hAnsi="Arial" w:cs="Arial"/>
              </w:rPr>
            </w:pPr>
            <w:r>
              <w:rPr>
                <w:rFonts w:hint="eastAsia" w:ascii="Arial" w:hAnsi="Arial" w:cs="Arial"/>
              </w:rPr>
              <w:t>Many people have been aware of this problem, but the existing trust system has many disadvantages. Based on this, we do some research on the existing trust model, and improve the defects to make the trust model more accurate.</w:t>
            </w:r>
          </w:p>
          <w:p>
            <w:pPr>
              <w:ind w:firstLine="400" w:firstLineChars="200"/>
              <w:rPr>
                <w:rFonts w:ascii="Arial" w:hAnsi="Arial" w:cs="Arial"/>
              </w:rPr>
            </w:pPr>
            <w:r>
              <w:rPr>
                <w:rFonts w:hint="eastAsia" w:ascii="Arial" w:hAnsi="Arial" w:cs="Arial"/>
              </w:rPr>
              <w:t>I hope these improvements can improve the security of online shopping and solve some problems that restrict the development of online transactions</w:t>
            </w:r>
          </w:p>
          <w:p>
            <w:pPr>
              <w:rPr>
                <w:rFonts w:ascii="Arial" w:hAnsi="Arial" w:cs="Arial"/>
              </w:rPr>
            </w:pP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hint="eastAsia" w:ascii="Arial" w:hAnsi="Arial" w:cs="Arial"/>
              </w:rPr>
            </w:pPr>
            <w:r>
              <w:rPr>
                <w:rFonts w:hint="eastAsia" w:ascii="Arial" w:hAnsi="Arial" w:cs="Arial"/>
              </w:rPr>
              <w:t>(1) Bayesian belief network is applied to the trust model of online shopping</w:t>
            </w:r>
          </w:p>
          <w:p>
            <w:pPr>
              <w:rPr>
                <w:rFonts w:hint="eastAsia" w:ascii="Arial" w:hAnsi="Arial" w:cs="Arial"/>
              </w:rPr>
            </w:pPr>
            <w:r>
              <w:rPr>
                <w:rFonts w:hint="eastAsia" w:ascii="Arial" w:hAnsi="Arial" w:cs="Arial"/>
              </w:rPr>
              <w:t>(2) Improve the credibility and accuracy of trust model</w:t>
            </w:r>
          </w:p>
          <w:p>
            <w:pPr>
              <w:rPr>
                <w:rFonts w:ascii="Arial" w:hAnsi="Arial" w:cs="Arial"/>
              </w:rPr>
            </w:pPr>
            <w:r>
              <w:rPr>
                <w:rFonts w:hint="eastAsia" w:ascii="Arial" w:hAnsi="Arial" w:cs="Arial"/>
              </w:rPr>
              <w:t>(3) For the imprecise and indetailed values in other models, a more accurate calculation formula is given</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ind w:firstLine="440" w:firstLineChars="200"/>
              <w:rPr>
                <w:rFonts w:hint="eastAsia" w:ascii="Arial" w:hAnsi="Arial" w:cs="Arial"/>
                <w:sz w:val="22"/>
                <w:szCs w:val="22"/>
              </w:rPr>
            </w:pPr>
            <w:r>
              <w:rPr>
                <w:rFonts w:hint="eastAsia" w:ascii="Arial" w:hAnsi="Arial" w:cs="Arial"/>
                <w:sz w:val="22"/>
                <w:szCs w:val="22"/>
              </w:rPr>
              <w:t>In this study, we hope to apply Bayesian belief network to network system. I conducted some literature research, and made a simple summary and introduction of the existing typical e-commerce trust model. This paper makes a detailed investigation on the e-commerce trust model based on Bayesian theory and its advantages and disadvantages. In the process of investigation, we find some problems existing in the existing model and make corresponding improvements.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(1) The calculation of trust value can be divided into two parts: direct trust value and indirect trust value. When considering the specific situation of node transaction in online shopping, we can consider introducing the binomial distribution and beta distribution formula in Bayesian theory, which makes the description of node transaction success rate more simple.</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(2) This paper focuses on the implementation of e-commerce trust model based on Bayesian network. The conditional probability table is introduced, and the structure diagram of the model, the evaluation of direct trust value, indirect trust value and recommended trust value, as well as the specific calculation formula are given.</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(3) When considering the transaction time, a concept of time decay factor can be introduced to make the evaluation of trust value more accurate. Considering the two factors of transaction number and transaction amount, we can put forward reward factor while introducing punishment factor, which will improve the security of online transaction process to a certain extent.</w:t>
            </w:r>
          </w:p>
          <w:p>
            <w:pPr>
              <w:rPr>
                <w:rFonts w:hint="eastAsia" w:ascii="Arial" w:hAnsi="Arial" w:cs="Arial"/>
                <w:sz w:val="22"/>
                <w:szCs w:val="22"/>
              </w:rPr>
            </w:pPr>
          </w:p>
          <w:p>
            <w:pPr>
              <w:rPr>
                <w:rFonts w:ascii="Arial" w:hAnsi="Arial" w:cs="Arial"/>
                <w:sz w:val="22"/>
                <w:szCs w:val="22"/>
              </w:rPr>
            </w:pPr>
            <w:r>
              <w:rPr>
                <w:rFonts w:hint="eastAsia" w:ascii="Arial" w:hAnsi="Arial" w:cs="Arial"/>
                <w:sz w:val="22"/>
                <w:szCs w:val="22"/>
              </w:rPr>
              <w:t>(4)Learn the multi-agent simulation software, hope to give the experimental simulation of the trust model, and analyze and compare the experimental data with the data generated by other trust models.</w:t>
            </w: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1"/>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sz w:val="22"/>
                <w:szCs w:val="22"/>
              </w:rPr>
            </w:pPr>
            <w:r>
              <w:rPr>
                <w:rFonts w:hint="eastAsia" w:ascii="Arial" w:hAnsi="Arial" w:cs="Arial"/>
                <w:sz w:val="22"/>
                <w:szCs w:val="22"/>
              </w:rPr>
              <w:t>Wuhan University of technology, Wuhan City, Hubei Province, China</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r>
              <w:rPr>
                <w:rFonts w:hint="eastAsia" w:ascii="Arial" w:hAnsi="Arial" w:cs="Arial"/>
                <w:sz w:val="22"/>
                <w:szCs w:val="22"/>
              </w:rPr>
              <w:t>I make sure my research complies with local ethics and laws and regulations. There are no specific ethical issues in the place where the research activities take place, and this research is completely in line with the local ethical norms.</w:t>
            </w: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hint="eastAsia" w:ascii="Arial" w:hAnsi="Arial" w:eastAsia="宋体" w:cs="Arial"/>
                <w:sz w:val="22"/>
                <w:szCs w:val="22"/>
                <w:lang w:val="en-US" w:eastAsia="zh-CN"/>
              </w:rPr>
            </w:pPr>
            <w:r>
              <w:rPr>
                <w:rFonts w:hint="eastAsia" w:ascii="Arial" w:hAnsi="Arial" w:cs="Arial"/>
                <w:sz w:val="22"/>
                <w:szCs w:val="22"/>
              </w:rPr>
              <w:t>There were no other participants in the study</w:t>
            </w:r>
            <w:r>
              <w:rPr>
                <w:rFonts w:hint="eastAsia" w:ascii="Arial" w:hAnsi="Arial" w:eastAsia="宋体" w:cs="Arial"/>
                <w:sz w:val="22"/>
                <w:szCs w:val="22"/>
                <w:lang w:val="en-US" w:eastAsia="zh-CN"/>
              </w:rPr>
              <w:t>.</w:t>
            </w: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r>
              <w:rPr>
                <w:rFonts w:hint="eastAsia" w:ascii="Arial" w:hAnsi="Arial" w:cs="Arial"/>
                <w:sz w:val="22"/>
                <w:szCs w:val="22"/>
              </w:rPr>
              <w:t>The study did not involve participants</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hint="eastAsia" w:ascii="Arial" w:hAnsi="Arial" w:eastAsia="宋体" w:cs="Arial"/>
                <w:sz w:val="22"/>
                <w:szCs w:val="22"/>
                <w:lang w:val="en-US" w:eastAsia="zh-CN"/>
              </w:rPr>
            </w:pPr>
            <w:r>
              <w:rPr>
                <w:rFonts w:hint="eastAsia" w:ascii="Arial" w:hAnsi="Arial" w:cs="Arial"/>
                <w:sz w:val="22"/>
                <w:szCs w:val="22"/>
              </w:rPr>
              <w:t>There is no risk in this study</w:t>
            </w:r>
            <w:r>
              <w:rPr>
                <w:rFonts w:hint="eastAsia" w:ascii="Arial" w:hAnsi="Arial" w:eastAsia="宋体" w:cs="Arial"/>
                <w:sz w:val="22"/>
                <w:szCs w:val="22"/>
                <w:lang w:val="en-US" w:eastAsia="zh-CN"/>
              </w:rPr>
              <w:t>.</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autoSpaceDE w:val="0"/>
              <w:autoSpaceDN w:val="0"/>
              <w:adjustRightInd w:val="0"/>
              <w:rPr>
                <w:rFonts w:ascii="Arial" w:hAnsi="Arial" w:cs="Arial"/>
                <w:sz w:val="22"/>
                <w:szCs w:val="22"/>
              </w:rPr>
            </w:pPr>
          </w:p>
          <w:p>
            <w:pPr>
              <w:rPr>
                <w:rFonts w:hint="eastAsia" w:ascii="Arial" w:hAnsi="Arial" w:eastAsia="宋体" w:cs="Arial"/>
                <w:sz w:val="22"/>
                <w:szCs w:val="22"/>
                <w:lang w:val="en-US" w:eastAsia="zh-CN"/>
              </w:rPr>
            </w:pPr>
            <w:r>
              <w:rPr>
                <w:rFonts w:hint="eastAsia" w:ascii="Arial" w:hAnsi="Arial" w:cs="Arial"/>
                <w:sz w:val="22"/>
                <w:szCs w:val="22"/>
              </w:rPr>
              <w:t>There is no risk in this study</w:t>
            </w:r>
            <w:r>
              <w:rPr>
                <w:rFonts w:hint="eastAsia" w:ascii="Arial" w:hAnsi="Arial" w:eastAsia="宋体" w:cs="Arial"/>
                <w:sz w:val="22"/>
                <w:szCs w:val="22"/>
                <w:lang w:val="en-US" w:eastAsia="zh-CN"/>
              </w:rPr>
              <w:t>.</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p>
          <w:p>
            <w:pPr>
              <w:rPr>
                <w:rFonts w:hint="eastAsia" w:ascii="Arial" w:hAnsi="Arial" w:eastAsia="宋体" w:cs="Arial"/>
                <w:sz w:val="22"/>
                <w:szCs w:val="22"/>
                <w:lang w:val="en-US" w:eastAsia="zh-CN"/>
              </w:rPr>
            </w:pPr>
            <w:r>
              <w:rPr>
                <w:rFonts w:hint="eastAsia" w:ascii="Arial" w:hAnsi="Arial" w:cs="Arial"/>
                <w:sz w:val="22"/>
                <w:szCs w:val="22"/>
              </w:rPr>
              <w:t>There is no risk in this study</w:t>
            </w:r>
            <w:r>
              <w:rPr>
                <w:rFonts w:hint="eastAsia" w:ascii="Arial" w:hAnsi="Arial" w:eastAsia="宋体" w:cs="Arial"/>
                <w:sz w:val="22"/>
                <w:szCs w:val="22"/>
                <w:lang w:val="en-US" w:eastAsia="zh-CN"/>
              </w:rPr>
              <w:t>.</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spacing w:before="0" w:beforeAutospacing="0" w:after="0" w:afterAutospacing="0"/>
              <w:ind w:left="567" w:right="567"/>
              <w:rPr>
                <w:rStyle w:val="14"/>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hint="eastAsia" w:ascii="Arial" w:hAnsi="Arial" w:eastAsia="宋体" w:cs="Arial"/>
                <w:sz w:val="22"/>
                <w:szCs w:val="22"/>
                <w:lang w:val="en-US" w:eastAsia="zh-CN"/>
              </w:rPr>
            </w:pPr>
            <w:r>
              <w:rPr>
                <w:rFonts w:hint="eastAsia" w:ascii="Arial" w:hAnsi="Arial" w:cs="Arial"/>
                <w:sz w:val="22"/>
                <w:szCs w:val="22"/>
              </w:rPr>
              <w:t>My instructor and I</w:t>
            </w:r>
            <w:r>
              <w:rPr>
                <w:rFonts w:hint="eastAsia" w:ascii="Arial" w:hAnsi="Arial" w:eastAsia="宋体" w:cs="Arial"/>
                <w:sz w:val="22"/>
                <w:szCs w:val="22"/>
                <w:lang w:val="en-US" w:eastAsia="zh-CN"/>
              </w:rPr>
              <w:t>.</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Myself.</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hint="eastAsia" w:ascii="Arial" w:hAnsi="Arial" w:cs="Arial"/>
                <w:sz w:val="22"/>
                <w:szCs w:val="22"/>
              </w:rPr>
              <w:t>During the study period, the data generated by the study will be saved on my personal computer and will not be transmitted through the network. These data will be saved until the end of the study.</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No.</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rPr>
            </w:pPr>
            <w:r>
              <w:drawing>
                <wp:inline distT="0" distB="0" distL="114300" distR="114300">
                  <wp:extent cx="1091565" cy="561340"/>
                  <wp:effectExtent l="0" t="0" r="571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1091565" cy="561340"/>
                          </a:xfrm>
                          <a:prstGeom prst="rect">
                            <a:avLst/>
                          </a:prstGeom>
                          <a:noFill/>
                          <a:ln>
                            <a:noFill/>
                          </a:ln>
                        </pic:spPr>
                      </pic:pic>
                    </a:graphicData>
                  </a:graphic>
                </wp:inline>
              </w:drawing>
            </w:r>
          </w:p>
        </w:tc>
        <w:tc>
          <w:tcPr>
            <w:tcW w:w="2139" w:type="dxa"/>
            <w:vAlign w:val="center"/>
          </w:tcPr>
          <w:p>
            <w:pPr>
              <w:spacing w:before="100" w:beforeAutospacing="1" w:after="100" w:afterAutospacing="1"/>
              <w:rPr>
                <w:rFonts w:hint="default" w:ascii="Arial" w:hAnsi="Arial" w:eastAsia="宋体" w:cs="Arial"/>
                <w:b/>
                <w:bCs/>
                <w:sz w:val="22"/>
                <w:szCs w:val="22"/>
                <w:lang w:val="en-US" w:eastAsia="zh-CN"/>
              </w:rPr>
            </w:pPr>
            <w:r>
              <w:rPr>
                <w:rFonts w:ascii="Arial" w:hAnsi="Arial" w:cs="Arial"/>
                <w:b/>
                <w:bCs/>
                <w:sz w:val="22"/>
                <w:szCs w:val="22"/>
              </w:rPr>
              <w:t>Date:</w:t>
            </w:r>
            <w:r>
              <w:rPr>
                <w:rFonts w:hint="eastAsia" w:ascii="Arial" w:hAnsi="Arial" w:eastAsia="宋体" w:cs="Arial"/>
                <w:b/>
                <w:bCs/>
                <w:sz w:val="22"/>
                <w:szCs w:val="22"/>
                <w:lang w:val="en-US" w:eastAsia="zh-CN"/>
              </w:rPr>
              <w:t>2021/05/07</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0"/>
              <w:ind w:left="0"/>
              <w:rPr>
                <w:rFonts w:ascii="Arial" w:hAnsi="Arial" w:cs="Arial"/>
              </w:rPr>
            </w:pPr>
            <w:r>
              <w:rPr>
                <w:rFonts w:hint="eastAsia" w:ascii="Arial" w:hAnsi="Arial" w:cs="Arial"/>
              </w:rPr>
              <w:t>John Rees</w:t>
            </w:r>
          </w:p>
        </w:tc>
        <w:tc>
          <w:tcPr>
            <w:tcW w:w="1014" w:type="pct"/>
            <w:vMerge w:val="restart"/>
          </w:tcPr>
          <w:p>
            <w:pPr>
              <w:pStyle w:val="30"/>
              <w:ind w:left="0"/>
              <w:rPr>
                <w:rFonts w:ascii="Arial" w:hAnsi="Arial" w:cs="Arial"/>
                <w:b/>
                <w:bCs/>
              </w:rPr>
            </w:pPr>
            <w:r>
              <w:rPr>
                <w:rFonts w:ascii="Arial" w:hAnsi="Arial" w:cs="Arial"/>
                <w:b/>
                <w:bCs/>
              </w:rPr>
              <w:t>Date:</w:t>
            </w:r>
          </w:p>
          <w:p>
            <w:pPr>
              <w:pStyle w:val="30"/>
              <w:ind w:left="0"/>
              <w:rPr>
                <w:rFonts w:hint="default" w:ascii="Arial" w:hAnsi="Arial" w:eastAsia="宋体" w:cs="Arial"/>
                <w:b/>
                <w:bCs/>
                <w:lang w:val="en-US" w:eastAsia="zh-CN"/>
              </w:rPr>
            </w:pPr>
            <w:r>
              <w:rPr>
                <w:rFonts w:hint="eastAsia" w:ascii="Arial" w:hAnsi="Arial" w:eastAsia="宋体" w:cs="Arial"/>
                <w:b/>
                <w:bCs/>
                <w:lang w:val="en-US" w:eastAsia="zh-CN"/>
              </w:rPr>
              <w:t>2021/05/07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r>
              <w:drawing>
                <wp:inline distT="0" distB="0" distL="114300" distR="114300">
                  <wp:extent cx="770255" cy="396240"/>
                  <wp:effectExtent l="0" t="0" r="698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770255" cy="396240"/>
                          </a:xfrm>
                          <a:prstGeom prst="rect">
                            <a:avLst/>
                          </a:prstGeom>
                          <a:noFill/>
                          <a:ln>
                            <a:noFill/>
                          </a:ln>
                        </pic:spPr>
                      </pic:pic>
                    </a:graphicData>
                  </a:graphic>
                </wp:inline>
              </w:drawing>
            </w:r>
            <w:bookmarkStart w:id="0" w:name="_GoBack"/>
            <w:bookmarkEnd w:id="0"/>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jc w:val="center"/>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30"/>
        <w:numPr>
          <w:ilvl w:val="0"/>
          <w:numId w:val="3"/>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30"/>
        <w:numPr>
          <w:ilvl w:val="0"/>
          <w:numId w:val="3"/>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pPr>
        <w:pStyle w:val="30"/>
        <w:numPr>
          <w:ilvl w:val="0"/>
          <w:numId w:val="3"/>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p>
    <w:p>
      <w:pPr>
        <w:tabs>
          <w:tab w:val="left" w:pos="5103"/>
        </w:tabs>
        <w:jc w:val="both"/>
        <w:rPr>
          <w:rFonts w:ascii="Arial" w:hAnsi="Arial" w:cs="Arial"/>
          <w:bCs/>
        </w:rPr>
      </w:pPr>
      <w:r>
        <w:rPr>
          <w:rFonts w:ascii="Arial" w:hAnsi="Arial" w:cs="Arial"/>
          <w:bCs/>
        </w:rPr>
        <w:t>If you have answered no to all questions in F then sections G and I do not need to be completed.  .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30"/>
        <w:numPr>
          <w:ilvl w:val="0"/>
          <w:numId w:val="4"/>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30"/>
        <w:numPr>
          <w:ilvl w:val="0"/>
          <w:numId w:val="4"/>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30"/>
        <w:numPr>
          <w:ilvl w:val="0"/>
          <w:numId w:val="4"/>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30"/>
        <w:numPr>
          <w:ilvl w:val="0"/>
          <w:numId w:val="4"/>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30"/>
        <w:numPr>
          <w:ilvl w:val="0"/>
          <w:numId w:val="4"/>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rPr>
      </w:pP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 w:name="Calibri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Light">
    <w:panose1 w:val="020B0502040204020203"/>
    <w:charset w:val="86"/>
    <w:family w:val="auto"/>
    <w:pitch w:val="default"/>
    <w:sig w:usb0="80000287" w:usb1="2ACF001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October 2020</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528B6DDC"/>
    <w:multiLevelType w:val="singleLevel"/>
    <w:tmpl w:val="528B6DDC"/>
    <w:lvl w:ilvl="0" w:tentative="0">
      <w:start w:val="1"/>
      <w:numFmt w:val="decimal"/>
      <w:lvlText w:val="(%1)"/>
      <w:lvlJc w:val="left"/>
      <w:pPr>
        <w:tabs>
          <w:tab w:val="left" w:pos="312"/>
        </w:tabs>
      </w:pPr>
    </w:lvl>
  </w:abstractNum>
  <w:abstractNum w:abstractNumId="3">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9824A8A"/>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uiPriority w:val="99"/>
  </w:style>
  <w:style w:type="character" w:styleId="16">
    <w:name w:val="FollowedHyperlink"/>
    <w:semiHidden/>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8"/>
    <w:semiHidden/>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0A8E8C-47B5-4B8F-BA9B-8E5866143434}">
  <ds:schemaRefs/>
</ds:datastoreItem>
</file>

<file path=customXml/itemProps3.xml><?xml version="1.0" encoding="utf-8"?>
<ds:datastoreItem xmlns:ds="http://schemas.openxmlformats.org/officeDocument/2006/customXml" ds:itemID="{64ABFEDE-715A-47EF-A460-83602644F2E2}">
  <ds:schemaRefs/>
</ds:datastoreItem>
</file>

<file path=customXml/itemProps4.xml><?xml version="1.0" encoding="utf-8"?>
<ds:datastoreItem xmlns:ds="http://schemas.openxmlformats.org/officeDocument/2006/customXml" ds:itemID="{C53DE0B3-BEF4-4DBF-A3D9-B61EA323C927}">
  <ds:schemaRefs/>
</ds:datastoreItem>
</file>

<file path=customXml/itemProps5.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13</Pages>
  <Words>4934</Words>
  <Characters>28324</Characters>
  <Lines>236</Lines>
  <Paragraphs>66</Paragraphs>
  <TotalTime>1</TotalTime>
  <ScaleCrop>false</ScaleCrop>
  <LinksUpToDate>false</LinksUpToDate>
  <CharactersWithSpaces>33192</CharactersWithSpaces>
  <Application>WPS Office_11.1.0.10495_F1E327BC-269C-435d-A152-05C5408002CA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2020-10-28T17:00:00Z</dcterms:created>
  <dc:creator>Kevin Brice</dc:creator>
  <cp:lastModifiedBy>Kirio</cp:lastModifiedBy>
  <cp:lastPrinted>2016-10-24T12:21:00Z</cp:lastPrinted>
  <dcterms:modified xsi:type="dcterms:W3CDTF">2021-05-07T07:53:20Z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2052-11.1.0.10495</vt:lpwstr>
  </property>
  <property fmtid="{D5CDD505-2E9C-101B-9397-08002B2CF9AE}" pid="4" name="ICV">
    <vt:lpwstr>5564EBE9A9C04AAAB52AAB09DDD7DF33</vt:lpwstr>
  </property>
</Properties>
</file>