
<file path=[Content_Types].xml><?xml version="1.0" encoding="utf-8"?>
<Types xmlns="http://schemas.openxmlformats.org/package/2006/content-types">
  <Default Extension="gif" ContentType="image/gi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6EDD695" w14:textId="4D46E265" w:rsidR="00A94D0A" w:rsidRPr="00E42B37" w:rsidRDefault="00A94D0A" w:rsidP="009B31F4">
      <w:pPr>
        <w:spacing w:before="0" w:after="0"/>
        <w:jc w:val="center"/>
      </w:pPr>
    </w:p>
    <w:p w14:paraId="4D4DFA6E" w14:textId="77777777" w:rsidR="00F46A5C" w:rsidRPr="00E42B37" w:rsidRDefault="00F46A5C" w:rsidP="009B31F4">
      <w:pPr>
        <w:spacing w:before="0" w:after="0"/>
        <w:jc w:val="center"/>
      </w:pPr>
    </w:p>
    <w:p w14:paraId="727487DD" w14:textId="77777777" w:rsidR="00DE4AEB" w:rsidRPr="00E42B37" w:rsidRDefault="00DE4AEB" w:rsidP="00DE4AEB">
      <w:pPr>
        <w:spacing w:before="0" w:after="0"/>
        <w:jc w:val="center"/>
        <w:rPr>
          <w:b/>
          <w:bCs/>
        </w:rPr>
      </w:pPr>
    </w:p>
    <w:p w14:paraId="6D61617D" w14:textId="77777777" w:rsidR="00DE4AEB" w:rsidRPr="00E42B37" w:rsidRDefault="00DE4AEB" w:rsidP="00DE4AEB">
      <w:pPr>
        <w:spacing w:before="0" w:after="0"/>
        <w:jc w:val="center"/>
        <w:rPr>
          <w:b/>
          <w:bCs/>
        </w:rPr>
      </w:pPr>
    </w:p>
    <w:p w14:paraId="4D8E52AA" w14:textId="77777777" w:rsidR="00DE4AEB" w:rsidRPr="00E42B37" w:rsidRDefault="00DE4AEB" w:rsidP="00DE4AEB">
      <w:pPr>
        <w:spacing w:before="0" w:after="0"/>
        <w:jc w:val="center"/>
        <w:rPr>
          <w:b/>
          <w:bCs/>
        </w:rPr>
      </w:pPr>
    </w:p>
    <w:p w14:paraId="4F79136F" w14:textId="77777777" w:rsidR="00DE4AEB" w:rsidRPr="00E42B37" w:rsidRDefault="00DE4AEB" w:rsidP="00DE4AEB">
      <w:pPr>
        <w:spacing w:before="0" w:after="0"/>
        <w:jc w:val="center"/>
        <w:rPr>
          <w:b/>
          <w:bCs/>
        </w:rPr>
      </w:pPr>
    </w:p>
    <w:p w14:paraId="4984C83C" w14:textId="77777777" w:rsidR="00DE4AEB" w:rsidRPr="00E42B37" w:rsidRDefault="00DE4AEB" w:rsidP="00DE4AEB">
      <w:pPr>
        <w:spacing w:before="0" w:after="0"/>
        <w:jc w:val="center"/>
        <w:rPr>
          <w:b/>
          <w:bCs/>
        </w:rPr>
      </w:pPr>
    </w:p>
    <w:p w14:paraId="2812AB75" w14:textId="77777777" w:rsidR="00DE4AEB" w:rsidRPr="002B5C57" w:rsidRDefault="00DE4AEB" w:rsidP="00DE4AEB">
      <w:pPr>
        <w:spacing w:before="0" w:after="0"/>
        <w:jc w:val="center"/>
        <w:rPr>
          <w:rFonts w:ascii="Arial" w:hAnsi="Arial" w:cs="Arial"/>
          <w:b/>
          <w:bCs/>
          <w:sz w:val="32"/>
          <w:szCs w:val="32"/>
        </w:rPr>
      </w:pPr>
    </w:p>
    <w:p w14:paraId="4C8249EE" w14:textId="06027A18" w:rsidR="00DE4AEB" w:rsidRPr="002B5C57" w:rsidRDefault="00DE4AEB" w:rsidP="00DE4AEB">
      <w:pPr>
        <w:spacing w:before="0" w:after="0"/>
        <w:jc w:val="center"/>
        <w:rPr>
          <w:rFonts w:ascii="Arial" w:hAnsi="Arial" w:cs="Arial"/>
          <w:b/>
          <w:bCs/>
          <w:sz w:val="32"/>
          <w:szCs w:val="32"/>
        </w:rPr>
      </w:pPr>
      <w:r w:rsidRPr="002B5C57">
        <w:rPr>
          <w:rFonts w:ascii="Arial" w:hAnsi="Arial" w:cs="Arial"/>
          <w:b/>
          <w:bCs/>
          <w:sz w:val="32"/>
          <w:szCs w:val="32"/>
        </w:rPr>
        <w:t>Programme: BA International Hotel Management</w:t>
      </w:r>
    </w:p>
    <w:p w14:paraId="3D5AFB10" w14:textId="77777777" w:rsidR="00DE4AEB" w:rsidRPr="002B5C57" w:rsidRDefault="00DE4AEB" w:rsidP="00DE4AEB">
      <w:pPr>
        <w:spacing w:before="0" w:after="0"/>
        <w:jc w:val="center"/>
        <w:rPr>
          <w:rFonts w:ascii="Arial" w:hAnsi="Arial" w:cs="Arial"/>
          <w:b/>
          <w:bCs/>
          <w:sz w:val="32"/>
          <w:szCs w:val="32"/>
        </w:rPr>
      </w:pPr>
      <w:r w:rsidRPr="002B5C57">
        <w:rPr>
          <w:rFonts w:ascii="Arial" w:hAnsi="Arial" w:cs="Arial"/>
          <w:b/>
          <w:bCs/>
          <w:sz w:val="32"/>
          <w:szCs w:val="32"/>
        </w:rPr>
        <w:t>Module: Financial Management for the Hotel Industry</w:t>
      </w:r>
    </w:p>
    <w:p w14:paraId="6944008D" w14:textId="77777777" w:rsidR="002B5C57" w:rsidRPr="002B5C57" w:rsidRDefault="00DE4AEB" w:rsidP="00DE4AEB">
      <w:pPr>
        <w:spacing w:before="0" w:after="0"/>
        <w:jc w:val="center"/>
        <w:rPr>
          <w:rFonts w:ascii="Arial" w:hAnsi="Arial" w:cs="Arial"/>
          <w:sz w:val="32"/>
          <w:szCs w:val="32"/>
        </w:rPr>
      </w:pPr>
      <w:r w:rsidRPr="002B5C57">
        <w:rPr>
          <w:rFonts w:ascii="Arial" w:hAnsi="Arial" w:cs="Arial"/>
          <w:b/>
          <w:bCs/>
          <w:sz w:val="32"/>
          <w:szCs w:val="32"/>
        </w:rPr>
        <w:t>Module code: BMIH5007</w:t>
      </w:r>
      <w:r w:rsidRPr="002B5C57">
        <w:rPr>
          <w:rFonts w:ascii="Arial" w:hAnsi="Arial" w:cs="Arial"/>
          <w:sz w:val="32"/>
          <w:szCs w:val="32"/>
        </w:rPr>
        <w:t xml:space="preserve"> </w:t>
      </w:r>
    </w:p>
    <w:p w14:paraId="3D5FD9A2" w14:textId="6D3C2C8C" w:rsidR="002B5C57" w:rsidRPr="002B5C57" w:rsidRDefault="002B5C57" w:rsidP="002B5C57">
      <w:pPr>
        <w:jc w:val="center"/>
        <w:rPr>
          <w:rFonts w:ascii="Arial" w:hAnsi="Arial" w:cs="Arial"/>
          <w:b/>
          <w:bCs/>
          <w:sz w:val="32"/>
          <w:szCs w:val="32"/>
        </w:rPr>
      </w:pPr>
      <w:r w:rsidRPr="002B5C57">
        <w:rPr>
          <w:rFonts w:ascii="Arial" w:hAnsi="Arial" w:cs="Arial"/>
          <w:b/>
          <w:bCs/>
          <w:sz w:val="32"/>
          <w:szCs w:val="32"/>
        </w:rPr>
        <w:t>Lecturer’s Name – Tristan Hawkins</w:t>
      </w:r>
    </w:p>
    <w:p w14:paraId="212CF9BD" w14:textId="77777777" w:rsidR="002B5C57" w:rsidRPr="002B5C57" w:rsidRDefault="002B5C57" w:rsidP="002B5C57">
      <w:pPr>
        <w:jc w:val="center"/>
        <w:rPr>
          <w:rFonts w:ascii="Arial" w:hAnsi="Arial" w:cs="Arial"/>
          <w:b/>
          <w:bCs/>
          <w:sz w:val="32"/>
          <w:szCs w:val="32"/>
        </w:rPr>
      </w:pPr>
      <w:r w:rsidRPr="002B5C57">
        <w:rPr>
          <w:rFonts w:ascii="Arial" w:hAnsi="Arial" w:cs="Arial"/>
          <w:b/>
          <w:bCs/>
          <w:sz w:val="32"/>
          <w:szCs w:val="32"/>
        </w:rPr>
        <w:t>Full Name – Ioana-Mirela Bumbu</w:t>
      </w:r>
    </w:p>
    <w:p w14:paraId="557591FD" w14:textId="77777777" w:rsidR="002B5C57" w:rsidRPr="002B5C57" w:rsidRDefault="002B5C57" w:rsidP="002B5C57">
      <w:pPr>
        <w:jc w:val="center"/>
        <w:rPr>
          <w:rFonts w:ascii="Arial" w:hAnsi="Arial" w:cs="Arial"/>
          <w:b/>
          <w:bCs/>
          <w:sz w:val="32"/>
          <w:szCs w:val="32"/>
        </w:rPr>
      </w:pPr>
      <w:r w:rsidRPr="002B5C57">
        <w:rPr>
          <w:rFonts w:ascii="Arial" w:hAnsi="Arial" w:cs="Arial"/>
          <w:b/>
          <w:bCs/>
          <w:sz w:val="32"/>
          <w:szCs w:val="32"/>
        </w:rPr>
        <w:t>Student ID – 2227453</w:t>
      </w:r>
    </w:p>
    <w:p w14:paraId="1771FA8B" w14:textId="5AE1B273" w:rsidR="00A94D0A" w:rsidRDefault="002B5C57" w:rsidP="002B5C57">
      <w:pPr>
        <w:spacing w:before="0" w:after="0"/>
        <w:jc w:val="center"/>
      </w:pPr>
      <w:r w:rsidRPr="002B5C57">
        <w:rPr>
          <w:rFonts w:ascii="Arial" w:hAnsi="Arial" w:cs="Arial"/>
          <w:b/>
          <w:bCs/>
          <w:sz w:val="32"/>
          <w:szCs w:val="32"/>
        </w:rPr>
        <w:t xml:space="preserve">                                    Word Count –</w:t>
      </w:r>
      <w:r>
        <w:rPr>
          <w:rFonts w:ascii="Arial" w:hAnsi="Arial" w:cs="Arial"/>
          <w:b/>
          <w:bCs/>
          <w:sz w:val="32"/>
          <w:szCs w:val="32"/>
        </w:rPr>
        <w:t xml:space="preserve"> 245</w:t>
      </w:r>
      <w:r w:rsidR="002B0BE1">
        <w:rPr>
          <w:rFonts w:ascii="Arial" w:hAnsi="Arial" w:cs="Arial"/>
          <w:b/>
          <w:bCs/>
          <w:sz w:val="32"/>
          <w:szCs w:val="32"/>
        </w:rPr>
        <w:t>7</w:t>
      </w:r>
      <w:r w:rsidR="00A94D0A" w:rsidRPr="00E42B37">
        <w:br w:type="page"/>
      </w:r>
    </w:p>
    <w:p w14:paraId="3D37B9EE" w14:textId="77777777" w:rsidR="002B5C57" w:rsidRPr="00E42B37" w:rsidRDefault="002B5C57" w:rsidP="00DE4AEB">
      <w:pPr>
        <w:spacing w:before="0" w:after="0"/>
        <w:jc w:val="center"/>
      </w:pPr>
    </w:p>
    <w:sdt>
      <w:sdtPr>
        <w:rPr>
          <w:rFonts w:ascii="Times New Roman" w:eastAsiaTheme="minorHAnsi" w:hAnsi="Times New Roman" w:cs="Times New Roman"/>
          <w:color w:val="auto"/>
          <w:sz w:val="24"/>
          <w:szCs w:val="24"/>
          <w:lang w:val="en-GB"/>
        </w:rPr>
        <w:id w:val="-1833673050"/>
        <w:docPartObj>
          <w:docPartGallery w:val="Table of Contents"/>
          <w:docPartUnique/>
        </w:docPartObj>
      </w:sdtPr>
      <w:sdtEndPr>
        <w:rPr>
          <w:bCs/>
          <w:noProof/>
        </w:rPr>
      </w:sdtEndPr>
      <w:sdtContent>
        <w:p w14:paraId="0AA57147" w14:textId="77777777" w:rsidR="00A94D0A" w:rsidRPr="00E42B37" w:rsidRDefault="00A94D0A" w:rsidP="009B31F4">
          <w:pPr>
            <w:pStyle w:val="TOCHeading"/>
            <w:spacing w:before="0" w:after="0" w:line="360" w:lineRule="auto"/>
            <w:jc w:val="center"/>
            <w:rPr>
              <w:rFonts w:ascii="Times New Roman" w:hAnsi="Times New Roman" w:cs="Times New Roman"/>
              <w:b/>
              <w:color w:val="auto"/>
              <w:sz w:val="24"/>
              <w:szCs w:val="24"/>
            </w:rPr>
          </w:pPr>
          <w:r w:rsidRPr="00E42B37">
            <w:rPr>
              <w:rFonts w:ascii="Times New Roman" w:hAnsi="Times New Roman" w:cs="Times New Roman"/>
              <w:b/>
              <w:color w:val="auto"/>
              <w:sz w:val="24"/>
              <w:szCs w:val="24"/>
            </w:rPr>
            <w:t>Table of Contents</w:t>
          </w:r>
        </w:p>
        <w:p w14:paraId="4C7D8478" w14:textId="77777777" w:rsidR="00EC5517" w:rsidRDefault="00A94D0A">
          <w:pPr>
            <w:pStyle w:val="TOC1"/>
            <w:tabs>
              <w:tab w:val="left" w:pos="480"/>
              <w:tab w:val="right" w:leader="dot" w:pos="9350"/>
            </w:tabs>
            <w:rPr>
              <w:rFonts w:asciiTheme="minorHAnsi" w:eastAsiaTheme="minorEastAsia" w:hAnsiTheme="minorHAnsi" w:cstheme="minorBidi"/>
              <w:noProof/>
              <w:sz w:val="22"/>
              <w:szCs w:val="22"/>
              <w:lang w:val="en-US"/>
            </w:rPr>
          </w:pPr>
          <w:r w:rsidRPr="00E42B37">
            <w:fldChar w:fldCharType="begin"/>
          </w:r>
          <w:r w:rsidRPr="00E42B37">
            <w:instrText xml:space="preserve"> TOC \o "1-3" \h \z \u </w:instrText>
          </w:r>
          <w:r w:rsidRPr="00E42B37">
            <w:fldChar w:fldCharType="separate"/>
          </w:r>
          <w:hyperlink w:anchor="_Toc166194203" w:history="1">
            <w:r w:rsidR="00EC5517" w:rsidRPr="002E5EE0">
              <w:rPr>
                <w:rStyle w:val="Hyperlink"/>
                <w:noProof/>
              </w:rPr>
              <w:t>1</w:t>
            </w:r>
            <w:r w:rsidR="00EC5517">
              <w:rPr>
                <w:rFonts w:asciiTheme="minorHAnsi" w:eastAsiaTheme="minorEastAsia" w:hAnsiTheme="minorHAnsi" w:cstheme="minorBidi"/>
                <w:noProof/>
                <w:sz w:val="22"/>
                <w:szCs w:val="22"/>
                <w:lang w:val="en-US"/>
              </w:rPr>
              <w:tab/>
            </w:r>
            <w:r w:rsidR="00EC5517" w:rsidRPr="002E5EE0">
              <w:rPr>
                <w:rStyle w:val="Hyperlink"/>
                <w:noProof/>
              </w:rPr>
              <w:t>Introduction</w:t>
            </w:r>
            <w:r w:rsidR="00EC5517">
              <w:rPr>
                <w:noProof/>
                <w:webHidden/>
              </w:rPr>
              <w:tab/>
            </w:r>
            <w:r w:rsidR="00EC5517">
              <w:rPr>
                <w:noProof/>
                <w:webHidden/>
              </w:rPr>
              <w:fldChar w:fldCharType="begin"/>
            </w:r>
            <w:r w:rsidR="00EC5517">
              <w:rPr>
                <w:noProof/>
                <w:webHidden/>
              </w:rPr>
              <w:instrText xml:space="preserve"> PAGEREF _Toc166194203 \h </w:instrText>
            </w:r>
            <w:r w:rsidR="00EC5517">
              <w:rPr>
                <w:noProof/>
                <w:webHidden/>
              </w:rPr>
            </w:r>
            <w:r w:rsidR="00EC5517">
              <w:rPr>
                <w:noProof/>
                <w:webHidden/>
              </w:rPr>
              <w:fldChar w:fldCharType="separate"/>
            </w:r>
            <w:r w:rsidR="00EC5517">
              <w:rPr>
                <w:noProof/>
                <w:webHidden/>
              </w:rPr>
              <w:t>3</w:t>
            </w:r>
            <w:r w:rsidR="00EC5517">
              <w:rPr>
                <w:noProof/>
                <w:webHidden/>
              </w:rPr>
              <w:fldChar w:fldCharType="end"/>
            </w:r>
          </w:hyperlink>
        </w:p>
        <w:p w14:paraId="064FC158" w14:textId="77777777" w:rsidR="00EC5517" w:rsidRDefault="00000000">
          <w:pPr>
            <w:pStyle w:val="TOC1"/>
            <w:tabs>
              <w:tab w:val="left" w:pos="480"/>
              <w:tab w:val="right" w:leader="dot" w:pos="9350"/>
            </w:tabs>
            <w:rPr>
              <w:rFonts w:asciiTheme="minorHAnsi" w:eastAsiaTheme="minorEastAsia" w:hAnsiTheme="minorHAnsi" w:cstheme="minorBidi"/>
              <w:noProof/>
              <w:sz w:val="22"/>
              <w:szCs w:val="22"/>
              <w:lang w:val="en-US"/>
            </w:rPr>
          </w:pPr>
          <w:hyperlink w:anchor="_Toc166194204" w:history="1">
            <w:r w:rsidR="00EC5517" w:rsidRPr="002E5EE0">
              <w:rPr>
                <w:rStyle w:val="Hyperlink"/>
                <w:noProof/>
              </w:rPr>
              <w:t>2</w:t>
            </w:r>
            <w:r w:rsidR="00EC5517">
              <w:rPr>
                <w:rFonts w:asciiTheme="minorHAnsi" w:eastAsiaTheme="minorEastAsia" w:hAnsiTheme="minorHAnsi" w:cstheme="minorBidi"/>
                <w:noProof/>
                <w:sz w:val="22"/>
                <w:szCs w:val="22"/>
                <w:lang w:val="en-US"/>
              </w:rPr>
              <w:tab/>
            </w:r>
            <w:r w:rsidR="00EC5517" w:rsidRPr="002E5EE0">
              <w:rPr>
                <w:rStyle w:val="Hyperlink"/>
                <w:noProof/>
              </w:rPr>
              <w:t>Overview of Hotels</w:t>
            </w:r>
            <w:r w:rsidR="00EC5517">
              <w:rPr>
                <w:noProof/>
                <w:webHidden/>
              </w:rPr>
              <w:tab/>
            </w:r>
            <w:r w:rsidR="00EC5517">
              <w:rPr>
                <w:noProof/>
                <w:webHidden/>
              </w:rPr>
              <w:fldChar w:fldCharType="begin"/>
            </w:r>
            <w:r w:rsidR="00EC5517">
              <w:rPr>
                <w:noProof/>
                <w:webHidden/>
              </w:rPr>
              <w:instrText xml:space="preserve"> PAGEREF _Toc166194204 \h </w:instrText>
            </w:r>
            <w:r w:rsidR="00EC5517">
              <w:rPr>
                <w:noProof/>
                <w:webHidden/>
              </w:rPr>
            </w:r>
            <w:r w:rsidR="00EC5517">
              <w:rPr>
                <w:noProof/>
                <w:webHidden/>
              </w:rPr>
              <w:fldChar w:fldCharType="separate"/>
            </w:r>
            <w:r w:rsidR="00EC5517">
              <w:rPr>
                <w:noProof/>
                <w:webHidden/>
              </w:rPr>
              <w:t>3</w:t>
            </w:r>
            <w:r w:rsidR="00EC5517">
              <w:rPr>
                <w:noProof/>
                <w:webHidden/>
              </w:rPr>
              <w:fldChar w:fldCharType="end"/>
            </w:r>
          </w:hyperlink>
        </w:p>
        <w:p w14:paraId="3CB906F7" w14:textId="77777777" w:rsidR="00EC5517" w:rsidRDefault="00000000">
          <w:pPr>
            <w:pStyle w:val="TOC1"/>
            <w:tabs>
              <w:tab w:val="left" w:pos="480"/>
              <w:tab w:val="right" w:leader="dot" w:pos="9350"/>
            </w:tabs>
            <w:rPr>
              <w:rFonts w:asciiTheme="minorHAnsi" w:eastAsiaTheme="minorEastAsia" w:hAnsiTheme="minorHAnsi" w:cstheme="minorBidi"/>
              <w:noProof/>
              <w:sz w:val="22"/>
              <w:szCs w:val="22"/>
              <w:lang w:val="en-US"/>
            </w:rPr>
          </w:pPr>
          <w:hyperlink w:anchor="_Toc166194205" w:history="1">
            <w:r w:rsidR="00EC5517" w:rsidRPr="002E5EE0">
              <w:rPr>
                <w:rStyle w:val="Hyperlink"/>
                <w:noProof/>
              </w:rPr>
              <w:t>3</w:t>
            </w:r>
            <w:r w:rsidR="00EC5517">
              <w:rPr>
                <w:rFonts w:asciiTheme="minorHAnsi" w:eastAsiaTheme="minorEastAsia" w:hAnsiTheme="minorHAnsi" w:cstheme="minorBidi"/>
                <w:noProof/>
                <w:sz w:val="22"/>
                <w:szCs w:val="22"/>
                <w:lang w:val="en-US"/>
              </w:rPr>
              <w:tab/>
            </w:r>
            <w:r w:rsidR="00EC5517" w:rsidRPr="002E5EE0">
              <w:rPr>
                <w:rStyle w:val="Hyperlink"/>
                <w:noProof/>
              </w:rPr>
              <w:t>Comparison of Shangri-La Hotels and Travelodge Hotels</w:t>
            </w:r>
            <w:r w:rsidR="00EC5517">
              <w:rPr>
                <w:noProof/>
                <w:webHidden/>
              </w:rPr>
              <w:tab/>
            </w:r>
            <w:r w:rsidR="00EC5517">
              <w:rPr>
                <w:noProof/>
                <w:webHidden/>
              </w:rPr>
              <w:fldChar w:fldCharType="begin"/>
            </w:r>
            <w:r w:rsidR="00EC5517">
              <w:rPr>
                <w:noProof/>
                <w:webHidden/>
              </w:rPr>
              <w:instrText xml:space="preserve"> PAGEREF _Toc166194205 \h </w:instrText>
            </w:r>
            <w:r w:rsidR="00EC5517">
              <w:rPr>
                <w:noProof/>
                <w:webHidden/>
              </w:rPr>
            </w:r>
            <w:r w:rsidR="00EC5517">
              <w:rPr>
                <w:noProof/>
                <w:webHidden/>
              </w:rPr>
              <w:fldChar w:fldCharType="separate"/>
            </w:r>
            <w:r w:rsidR="00EC5517">
              <w:rPr>
                <w:noProof/>
                <w:webHidden/>
              </w:rPr>
              <w:t>4</w:t>
            </w:r>
            <w:r w:rsidR="00EC5517">
              <w:rPr>
                <w:noProof/>
                <w:webHidden/>
              </w:rPr>
              <w:fldChar w:fldCharType="end"/>
            </w:r>
          </w:hyperlink>
        </w:p>
        <w:p w14:paraId="214CFBD6" w14:textId="77777777" w:rsidR="00EC5517"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6194206" w:history="1">
            <w:r w:rsidR="00EC5517" w:rsidRPr="002E5EE0">
              <w:rPr>
                <w:rStyle w:val="Hyperlink"/>
                <w:noProof/>
              </w:rPr>
              <w:t>3.1</w:t>
            </w:r>
            <w:r w:rsidR="00EC5517">
              <w:rPr>
                <w:rFonts w:asciiTheme="minorHAnsi" w:eastAsiaTheme="minorEastAsia" w:hAnsiTheme="minorHAnsi" w:cstheme="minorBidi"/>
                <w:noProof/>
                <w:sz w:val="22"/>
                <w:szCs w:val="22"/>
                <w:lang w:val="en-US"/>
              </w:rPr>
              <w:tab/>
            </w:r>
            <w:r w:rsidR="00EC5517" w:rsidRPr="002E5EE0">
              <w:rPr>
                <w:rStyle w:val="Hyperlink"/>
                <w:noProof/>
              </w:rPr>
              <w:t>Total Revenue</w:t>
            </w:r>
            <w:r w:rsidR="00EC5517">
              <w:rPr>
                <w:noProof/>
                <w:webHidden/>
              </w:rPr>
              <w:tab/>
            </w:r>
            <w:r w:rsidR="00EC5517">
              <w:rPr>
                <w:noProof/>
                <w:webHidden/>
              </w:rPr>
              <w:fldChar w:fldCharType="begin"/>
            </w:r>
            <w:r w:rsidR="00EC5517">
              <w:rPr>
                <w:noProof/>
                <w:webHidden/>
              </w:rPr>
              <w:instrText xml:space="preserve"> PAGEREF _Toc166194206 \h </w:instrText>
            </w:r>
            <w:r w:rsidR="00EC5517">
              <w:rPr>
                <w:noProof/>
                <w:webHidden/>
              </w:rPr>
            </w:r>
            <w:r w:rsidR="00EC5517">
              <w:rPr>
                <w:noProof/>
                <w:webHidden/>
              </w:rPr>
              <w:fldChar w:fldCharType="separate"/>
            </w:r>
            <w:r w:rsidR="00EC5517">
              <w:rPr>
                <w:noProof/>
                <w:webHidden/>
              </w:rPr>
              <w:t>4</w:t>
            </w:r>
            <w:r w:rsidR="00EC5517">
              <w:rPr>
                <w:noProof/>
                <w:webHidden/>
              </w:rPr>
              <w:fldChar w:fldCharType="end"/>
            </w:r>
          </w:hyperlink>
        </w:p>
        <w:p w14:paraId="21660CDF" w14:textId="77777777" w:rsidR="00EC5517"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6194207" w:history="1">
            <w:r w:rsidR="00EC5517" w:rsidRPr="002E5EE0">
              <w:rPr>
                <w:rStyle w:val="Hyperlink"/>
                <w:noProof/>
              </w:rPr>
              <w:t>3.2</w:t>
            </w:r>
            <w:r w:rsidR="00EC5517">
              <w:rPr>
                <w:rFonts w:asciiTheme="minorHAnsi" w:eastAsiaTheme="minorEastAsia" w:hAnsiTheme="minorHAnsi" w:cstheme="minorBidi"/>
                <w:noProof/>
                <w:sz w:val="22"/>
                <w:szCs w:val="22"/>
                <w:lang w:val="en-US"/>
              </w:rPr>
              <w:tab/>
            </w:r>
            <w:r w:rsidR="00EC5517" w:rsidRPr="002E5EE0">
              <w:rPr>
                <w:rStyle w:val="Hyperlink"/>
                <w:noProof/>
              </w:rPr>
              <w:t>Market Position</w:t>
            </w:r>
            <w:r w:rsidR="00EC5517">
              <w:rPr>
                <w:noProof/>
                <w:webHidden/>
              </w:rPr>
              <w:tab/>
            </w:r>
            <w:r w:rsidR="00EC5517">
              <w:rPr>
                <w:noProof/>
                <w:webHidden/>
              </w:rPr>
              <w:fldChar w:fldCharType="begin"/>
            </w:r>
            <w:r w:rsidR="00EC5517">
              <w:rPr>
                <w:noProof/>
                <w:webHidden/>
              </w:rPr>
              <w:instrText xml:space="preserve"> PAGEREF _Toc166194207 \h </w:instrText>
            </w:r>
            <w:r w:rsidR="00EC5517">
              <w:rPr>
                <w:noProof/>
                <w:webHidden/>
              </w:rPr>
            </w:r>
            <w:r w:rsidR="00EC5517">
              <w:rPr>
                <w:noProof/>
                <w:webHidden/>
              </w:rPr>
              <w:fldChar w:fldCharType="separate"/>
            </w:r>
            <w:r w:rsidR="00EC5517">
              <w:rPr>
                <w:noProof/>
                <w:webHidden/>
              </w:rPr>
              <w:t>7</w:t>
            </w:r>
            <w:r w:rsidR="00EC5517">
              <w:rPr>
                <w:noProof/>
                <w:webHidden/>
              </w:rPr>
              <w:fldChar w:fldCharType="end"/>
            </w:r>
          </w:hyperlink>
        </w:p>
        <w:p w14:paraId="63088F77" w14:textId="77777777" w:rsidR="00EC5517"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6194208" w:history="1">
            <w:r w:rsidR="00EC5517" w:rsidRPr="002E5EE0">
              <w:rPr>
                <w:rStyle w:val="Hyperlink"/>
                <w:noProof/>
              </w:rPr>
              <w:t>3.3</w:t>
            </w:r>
            <w:r w:rsidR="00EC5517">
              <w:rPr>
                <w:rFonts w:asciiTheme="minorHAnsi" w:eastAsiaTheme="minorEastAsia" w:hAnsiTheme="minorHAnsi" w:cstheme="minorBidi"/>
                <w:noProof/>
                <w:sz w:val="22"/>
                <w:szCs w:val="22"/>
                <w:lang w:val="en-US"/>
              </w:rPr>
              <w:tab/>
            </w:r>
            <w:r w:rsidR="00EC5517" w:rsidRPr="002E5EE0">
              <w:rPr>
                <w:rStyle w:val="Hyperlink"/>
                <w:noProof/>
              </w:rPr>
              <w:t>Growth Potential</w:t>
            </w:r>
            <w:r w:rsidR="00EC5517">
              <w:rPr>
                <w:noProof/>
                <w:webHidden/>
              </w:rPr>
              <w:tab/>
            </w:r>
            <w:r w:rsidR="00EC5517">
              <w:rPr>
                <w:noProof/>
                <w:webHidden/>
              </w:rPr>
              <w:fldChar w:fldCharType="begin"/>
            </w:r>
            <w:r w:rsidR="00EC5517">
              <w:rPr>
                <w:noProof/>
                <w:webHidden/>
              </w:rPr>
              <w:instrText xml:space="preserve"> PAGEREF _Toc166194208 \h </w:instrText>
            </w:r>
            <w:r w:rsidR="00EC5517">
              <w:rPr>
                <w:noProof/>
                <w:webHidden/>
              </w:rPr>
            </w:r>
            <w:r w:rsidR="00EC5517">
              <w:rPr>
                <w:noProof/>
                <w:webHidden/>
              </w:rPr>
              <w:fldChar w:fldCharType="separate"/>
            </w:r>
            <w:r w:rsidR="00EC5517">
              <w:rPr>
                <w:noProof/>
                <w:webHidden/>
              </w:rPr>
              <w:t>8</w:t>
            </w:r>
            <w:r w:rsidR="00EC5517">
              <w:rPr>
                <w:noProof/>
                <w:webHidden/>
              </w:rPr>
              <w:fldChar w:fldCharType="end"/>
            </w:r>
          </w:hyperlink>
        </w:p>
        <w:p w14:paraId="5A74BADF" w14:textId="77777777" w:rsidR="00EC5517"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6194209" w:history="1">
            <w:r w:rsidR="00EC5517" w:rsidRPr="002E5EE0">
              <w:rPr>
                <w:rStyle w:val="Hyperlink"/>
                <w:noProof/>
              </w:rPr>
              <w:t>3.4</w:t>
            </w:r>
            <w:r w:rsidR="00EC5517">
              <w:rPr>
                <w:rFonts w:asciiTheme="minorHAnsi" w:eastAsiaTheme="minorEastAsia" w:hAnsiTheme="minorHAnsi" w:cstheme="minorBidi"/>
                <w:noProof/>
                <w:sz w:val="22"/>
                <w:szCs w:val="22"/>
                <w:lang w:val="en-US"/>
              </w:rPr>
              <w:tab/>
            </w:r>
            <w:r w:rsidR="00EC5517" w:rsidRPr="002E5EE0">
              <w:rPr>
                <w:rStyle w:val="Hyperlink"/>
                <w:noProof/>
              </w:rPr>
              <w:t>Sustainability</w:t>
            </w:r>
            <w:r w:rsidR="00EC5517">
              <w:rPr>
                <w:noProof/>
                <w:webHidden/>
              </w:rPr>
              <w:tab/>
            </w:r>
            <w:r w:rsidR="00EC5517">
              <w:rPr>
                <w:noProof/>
                <w:webHidden/>
              </w:rPr>
              <w:fldChar w:fldCharType="begin"/>
            </w:r>
            <w:r w:rsidR="00EC5517">
              <w:rPr>
                <w:noProof/>
                <w:webHidden/>
              </w:rPr>
              <w:instrText xml:space="preserve"> PAGEREF _Toc166194209 \h </w:instrText>
            </w:r>
            <w:r w:rsidR="00EC5517">
              <w:rPr>
                <w:noProof/>
                <w:webHidden/>
              </w:rPr>
            </w:r>
            <w:r w:rsidR="00EC5517">
              <w:rPr>
                <w:noProof/>
                <w:webHidden/>
              </w:rPr>
              <w:fldChar w:fldCharType="separate"/>
            </w:r>
            <w:r w:rsidR="00EC5517">
              <w:rPr>
                <w:noProof/>
                <w:webHidden/>
              </w:rPr>
              <w:t>9</w:t>
            </w:r>
            <w:r w:rsidR="00EC5517">
              <w:rPr>
                <w:noProof/>
                <w:webHidden/>
              </w:rPr>
              <w:fldChar w:fldCharType="end"/>
            </w:r>
          </w:hyperlink>
        </w:p>
        <w:p w14:paraId="4B31D367" w14:textId="77777777" w:rsidR="00EC5517" w:rsidRDefault="00000000">
          <w:pPr>
            <w:pStyle w:val="TOC2"/>
            <w:tabs>
              <w:tab w:val="left" w:pos="880"/>
              <w:tab w:val="right" w:leader="dot" w:pos="9350"/>
            </w:tabs>
            <w:rPr>
              <w:rFonts w:asciiTheme="minorHAnsi" w:eastAsiaTheme="minorEastAsia" w:hAnsiTheme="minorHAnsi" w:cstheme="minorBidi"/>
              <w:noProof/>
              <w:sz w:val="22"/>
              <w:szCs w:val="22"/>
              <w:lang w:val="en-US"/>
            </w:rPr>
          </w:pPr>
          <w:hyperlink w:anchor="_Toc166194210" w:history="1">
            <w:r w:rsidR="00EC5517" w:rsidRPr="002E5EE0">
              <w:rPr>
                <w:rStyle w:val="Hyperlink"/>
                <w:noProof/>
              </w:rPr>
              <w:t>3.5</w:t>
            </w:r>
            <w:r w:rsidR="00EC5517">
              <w:rPr>
                <w:rFonts w:asciiTheme="minorHAnsi" w:eastAsiaTheme="minorEastAsia" w:hAnsiTheme="minorHAnsi" w:cstheme="minorBidi"/>
                <w:noProof/>
                <w:sz w:val="22"/>
                <w:szCs w:val="22"/>
                <w:lang w:val="en-US"/>
              </w:rPr>
              <w:tab/>
            </w:r>
            <w:r w:rsidR="00EC5517" w:rsidRPr="002E5EE0">
              <w:rPr>
                <w:rStyle w:val="Hyperlink"/>
                <w:noProof/>
              </w:rPr>
              <w:t>Financial Commitment to CSR</w:t>
            </w:r>
            <w:r w:rsidR="00EC5517">
              <w:rPr>
                <w:noProof/>
                <w:webHidden/>
              </w:rPr>
              <w:tab/>
            </w:r>
            <w:r w:rsidR="00EC5517">
              <w:rPr>
                <w:noProof/>
                <w:webHidden/>
              </w:rPr>
              <w:fldChar w:fldCharType="begin"/>
            </w:r>
            <w:r w:rsidR="00EC5517">
              <w:rPr>
                <w:noProof/>
                <w:webHidden/>
              </w:rPr>
              <w:instrText xml:space="preserve"> PAGEREF _Toc166194210 \h </w:instrText>
            </w:r>
            <w:r w:rsidR="00EC5517">
              <w:rPr>
                <w:noProof/>
                <w:webHidden/>
              </w:rPr>
            </w:r>
            <w:r w:rsidR="00EC5517">
              <w:rPr>
                <w:noProof/>
                <w:webHidden/>
              </w:rPr>
              <w:fldChar w:fldCharType="separate"/>
            </w:r>
            <w:r w:rsidR="00EC5517">
              <w:rPr>
                <w:noProof/>
                <w:webHidden/>
              </w:rPr>
              <w:t>10</w:t>
            </w:r>
            <w:r w:rsidR="00EC5517">
              <w:rPr>
                <w:noProof/>
                <w:webHidden/>
              </w:rPr>
              <w:fldChar w:fldCharType="end"/>
            </w:r>
          </w:hyperlink>
        </w:p>
        <w:p w14:paraId="518800D1" w14:textId="77777777" w:rsidR="00EC5517" w:rsidRDefault="00000000">
          <w:pPr>
            <w:pStyle w:val="TOC1"/>
            <w:tabs>
              <w:tab w:val="left" w:pos="480"/>
              <w:tab w:val="right" w:leader="dot" w:pos="9350"/>
            </w:tabs>
            <w:rPr>
              <w:rFonts w:asciiTheme="minorHAnsi" w:eastAsiaTheme="minorEastAsia" w:hAnsiTheme="minorHAnsi" w:cstheme="minorBidi"/>
              <w:noProof/>
              <w:sz w:val="22"/>
              <w:szCs w:val="22"/>
              <w:lang w:val="en-US"/>
            </w:rPr>
          </w:pPr>
          <w:hyperlink w:anchor="_Toc166194211" w:history="1">
            <w:r w:rsidR="00EC5517" w:rsidRPr="002E5EE0">
              <w:rPr>
                <w:rStyle w:val="Hyperlink"/>
                <w:noProof/>
              </w:rPr>
              <w:t>4</w:t>
            </w:r>
            <w:r w:rsidR="00EC5517">
              <w:rPr>
                <w:rFonts w:asciiTheme="minorHAnsi" w:eastAsiaTheme="minorEastAsia" w:hAnsiTheme="minorHAnsi" w:cstheme="minorBidi"/>
                <w:noProof/>
                <w:sz w:val="22"/>
                <w:szCs w:val="22"/>
                <w:lang w:val="en-US"/>
              </w:rPr>
              <w:tab/>
            </w:r>
            <w:r w:rsidR="00EC5517" w:rsidRPr="002E5EE0">
              <w:rPr>
                <w:rStyle w:val="Hyperlink"/>
                <w:noProof/>
              </w:rPr>
              <w:t>Recommendations</w:t>
            </w:r>
            <w:r w:rsidR="00EC5517">
              <w:rPr>
                <w:noProof/>
                <w:webHidden/>
              </w:rPr>
              <w:tab/>
            </w:r>
            <w:r w:rsidR="00EC5517">
              <w:rPr>
                <w:noProof/>
                <w:webHidden/>
              </w:rPr>
              <w:fldChar w:fldCharType="begin"/>
            </w:r>
            <w:r w:rsidR="00EC5517">
              <w:rPr>
                <w:noProof/>
                <w:webHidden/>
              </w:rPr>
              <w:instrText xml:space="preserve"> PAGEREF _Toc166194211 \h </w:instrText>
            </w:r>
            <w:r w:rsidR="00EC5517">
              <w:rPr>
                <w:noProof/>
                <w:webHidden/>
              </w:rPr>
            </w:r>
            <w:r w:rsidR="00EC5517">
              <w:rPr>
                <w:noProof/>
                <w:webHidden/>
              </w:rPr>
              <w:fldChar w:fldCharType="separate"/>
            </w:r>
            <w:r w:rsidR="00EC5517">
              <w:rPr>
                <w:noProof/>
                <w:webHidden/>
              </w:rPr>
              <w:t>11</w:t>
            </w:r>
            <w:r w:rsidR="00EC5517">
              <w:rPr>
                <w:noProof/>
                <w:webHidden/>
              </w:rPr>
              <w:fldChar w:fldCharType="end"/>
            </w:r>
          </w:hyperlink>
        </w:p>
        <w:p w14:paraId="69942911" w14:textId="77777777" w:rsidR="00EC5517" w:rsidRDefault="00000000">
          <w:pPr>
            <w:pStyle w:val="TOC1"/>
            <w:tabs>
              <w:tab w:val="left" w:pos="480"/>
              <w:tab w:val="right" w:leader="dot" w:pos="9350"/>
            </w:tabs>
            <w:rPr>
              <w:rFonts w:asciiTheme="minorHAnsi" w:eastAsiaTheme="minorEastAsia" w:hAnsiTheme="minorHAnsi" w:cstheme="minorBidi"/>
              <w:noProof/>
              <w:sz w:val="22"/>
              <w:szCs w:val="22"/>
              <w:lang w:val="en-US"/>
            </w:rPr>
          </w:pPr>
          <w:hyperlink w:anchor="_Toc166194212" w:history="1">
            <w:r w:rsidR="00EC5517" w:rsidRPr="002E5EE0">
              <w:rPr>
                <w:rStyle w:val="Hyperlink"/>
                <w:noProof/>
              </w:rPr>
              <w:t>5</w:t>
            </w:r>
            <w:r w:rsidR="00EC5517">
              <w:rPr>
                <w:rFonts w:asciiTheme="minorHAnsi" w:eastAsiaTheme="minorEastAsia" w:hAnsiTheme="minorHAnsi" w:cstheme="minorBidi"/>
                <w:noProof/>
                <w:sz w:val="22"/>
                <w:szCs w:val="22"/>
                <w:lang w:val="en-US"/>
              </w:rPr>
              <w:tab/>
            </w:r>
            <w:r w:rsidR="00EC5517" w:rsidRPr="002E5EE0">
              <w:rPr>
                <w:rStyle w:val="Hyperlink"/>
                <w:noProof/>
              </w:rPr>
              <w:t>Bowman’s Strategy Clock</w:t>
            </w:r>
            <w:r w:rsidR="00EC5517">
              <w:rPr>
                <w:noProof/>
                <w:webHidden/>
              </w:rPr>
              <w:tab/>
            </w:r>
            <w:r w:rsidR="00EC5517">
              <w:rPr>
                <w:noProof/>
                <w:webHidden/>
              </w:rPr>
              <w:fldChar w:fldCharType="begin"/>
            </w:r>
            <w:r w:rsidR="00EC5517">
              <w:rPr>
                <w:noProof/>
                <w:webHidden/>
              </w:rPr>
              <w:instrText xml:space="preserve"> PAGEREF _Toc166194212 \h </w:instrText>
            </w:r>
            <w:r w:rsidR="00EC5517">
              <w:rPr>
                <w:noProof/>
                <w:webHidden/>
              </w:rPr>
            </w:r>
            <w:r w:rsidR="00EC5517">
              <w:rPr>
                <w:noProof/>
                <w:webHidden/>
              </w:rPr>
              <w:fldChar w:fldCharType="separate"/>
            </w:r>
            <w:r w:rsidR="00EC5517">
              <w:rPr>
                <w:noProof/>
                <w:webHidden/>
              </w:rPr>
              <w:t>12</w:t>
            </w:r>
            <w:r w:rsidR="00EC5517">
              <w:rPr>
                <w:noProof/>
                <w:webHidden/>
              </w:rPr>
              <w:fldChar w:fldCharType="end"/>
            </w:r>
          </w:hyperlink>
        </w:p>
        <w:p w14:paraId="73F85487" w14:textId="77777777" w:rsidR="00EC5517" w:rsidRDefault="00000000">
          <w:pPr>
            <w:pStyle w:val="TOC1"/>
            <w:tabs>
              <w:tab w:val="left" w:pos="480"/>
              <w:tab w:val="right" w:leader="dot" w:pos="9350"/>
            </w:tabs>
            <w:rPr>
              <w:rFonts w:asciiTheme="minorHAnsi" w:eastAsiaTheme="minorEastAsia" w:hAnsiTheme="minorHAnsi" w:cstheme="minorBidi"/>
              <w:noProof/>
              <w:sz w:val="22"/>
              <w:szCs w:val="22"/>
              <w:lang w:val="en-US"/>
            </w:rPr>
          </w:pPr>
          <w:hyperlink w:anchor="_Toc166194213" w:history="1">
            <w:r w:rsidR="00EC5517" w:rsidRPr="002E5EE0">
              <w:rPr>
                <w:rStyle w:val="Hyperlink"/>
                <w:noProof/>
              </w:rPr>
              <w:t>6</w:t>
            </w:r>
            <w:r w:rsidR="00EC5517">
              <w:rPr>
                <w:rFonts w:asciiTheme="minorHAnsi" w:eastAsiaTheme="minorEastAsia" w:hAnsiTheme="minorHAnsi" w:cstheme="minorBidi"/>
                <w:noProof/>
                <w:sz w:val="22"/>
                <w:szCs w:val="22"/>
                <w:lang w:val="en-US"/>
              </w:rPr>
              <w:tab/>
            </w:r>
            <w:r w:rsidR="00EC5517" w:rsidRPr="002E5EE0">
              <w:rPr>
                <w:rStyle w:val="Hyperlink"/>
                <w:noProof/>
              </w:rPr>
              <w:t>Conclusion</w:t>
            </w:r>
            <w:r w:rsidR="00EC5517">
              <w:rPr>
                <w:noProof/>
                <w:webHidden/>
              </w:rPr>
              <w:tab/>
            </w:r>
            <w:r w:rsidR="00EC5517">
              <w:rPr>
                <w:noProof/>
                <w:webHidden/>
              </w:rPr>
              <w:fldChar w:fldCharType="begin"/>
            </w:r>
            <w:r w:rsidR="00EC5517">
              <w:rPr>
                <w:noProof/>
                <w:webHidden/>
              </w:rPr>
              <w:instrText xml:space="preserve"> PAGEREF _Toc166194213 \h </w:instrText>
            </w:r>
            <w:r w:rsidR="00EC5517">
              <w:rPr>
                <w:noProof/>
                <w:webHidden/>
              </w:rPr>
            </w:r>
            <w:r w:rsidR="00EC5517">
              <w:rPr>
                <w:noProof/>
                <w:webHidden/>
              </w:rPr>
              <w:fldChar w:fldCharType="separate"/>
            </w:r>
            <w:r w:rsidR="00EC5517">
              <w:rPr>
                <w:noProof/>
                <w:webHidden/>
              </w:rPr>
              <w:t>12</w:t>
            </w:r>
            <w:r w:rsidR="00EC5517">
              <w:rPr>
                <w:noProof/>
                <w:webHidden/>
              </w:rPr>
              <w:fldChar w:fldCharType="end"/>
            </w:r>
          </w:hyperlink>
        </w:p>
        <w:p w14:paraId="18CFB9B4" w14:textId="77777777" w:rsidR="00EC5517" w:rsidRDefault="00000000">
          <w:pPr>
            <w:pStyle w:val="TOC1"/>
            <w:tabs>
              <w:tab w:val="left" w:pos="480"/>
              <w:tab w:val="right" w:leader="dot" w:pos="9350"/>
            </w:tabs>
            <w:rPr>
              <w:rFonts w:asciiTheme="minorHAnsi" w:eastAsiaTheme="minorEastAsia" w:hAnsiTheme="minorHAnsi" w:cstheme="minorBidi"/>
              <w:noProof/>
              <w:sz w:val="22"/>
              <w:szCs w:val="22"/>
              <w:lang w:val="en-US"/>
            </w:rPr>
          </w:pPr>
          <w:hyperlink w:anchor="_Toc166194214" w:history="1">
            <w:r w:rsidR="00EC5517" w:rsidRPr="002E5EE0">
              <w:rPr>
                <w:rStyle w:val="Hyperlink"/>
                <w:noProof/>
              </w:rPr>
              <w:t>7</w:t>
            </w:r>
            <w:r w:rsidR="00EC5517">
              <w:rPr>
                <w:rFonts w:asciiTheme="minorHAnsi" w:eastAsiaTheme="minorEastAsia" w:hAnsiTheme="minorHAnsi" w:cstheme="minorBidi"/>
                <w:noProof/>
                <w:sz w:val="22"/>
                <w:szCs w:val="22"/>
                <w:lang w:val="en-US"/>
              </w:rPr>
              <w:tab/>
            </w:r>
            <w:r w:rsidR="00EC5517" w:rsidRPr="002E5EE0">
              <w:rPr>
                <w:rStyle w:val="Hyperlink"/>
                <w:noProof/>
              </w:rPr>
              <w:t>References</w:t>
            </w:r>
            <w:r w:rsidR="00EC5517">
              <w:rPr>
                <w:noProof/>
                <w:webHidden/>
              </w:rPr>
              <w:tab/>
            </w:r>
            <w:r w:rsidR="00EC5517">
              <w:rPr>
                <w:noProof/>
                <w:webHidden/>
              </w:rPr>
              <w:fldChar w:fldCharType="begin"/>
            </w:r>
            <w:r w:rsidR="00EC5517">
              <w:rPr>
                <w:noProof/>
                <w:webHidden/>
              </w:rPr>
              <w:instrText xml:space="preserve"> PAGEREF _Toc166194214 \h </w:instrText>
            </w:r>
            <w:r w:rsidR="00EC5517">
              <w:rPr>
                <w:noProof/>
                <w:webHidden/>
              </w:rPr>
            </w:r>
            <w:r w:rsidR="00EC5517">
              <w:rPr>
                <w:noProof/>
                <w:webHidden/>
              </w:rPr>
              <w:fldChar w:fldCharType="separate"/>
            </w:r>
            <w:r w:rsidR="00EC5517">
              <w:rPr>
                <w:noProof/>
                <w:webHidden/>
              </w:rPr>
              <w:t>14</w:t>
            </w:r>
            <w:r w:rsidR="00EC5517">
              <w:rPr>
                <w:noProof/>
                <w:webHidden/>
              </w:rPr>
              <w:fldChar w:fldCharType="end"/>
            </w:r>
          </w:hyperlink>
        </w:p>
        <w:p w14:paraId="5EC36349" w14:textId="09350155" w:rsidR="00A94D0A" w:rsidRPr="00E42B37" w:rsidRDefault="00A94D0A" w:rsidP="009B31F4">
          <w:pPr>
            <w:spacing w:before="0" w:after="0"/>
          </w:pPr>
          <w:r w:rsidRPr="00E42B37">
            <w:rPr>
              <w:bCs/>
              <w:noProof/>
            </w:rPr>
            <w:fldChar w:fldCharType="end"/>
          </w:r>
        </w:p>
      </w:sdtContent>
    </w:sdt>
    <w:p w14:paraId="08C4BE71" w14:textId="77777777" w:rsidR="00A94D0A" w:rsidRPr="00E42B37" w:rsidRDefault="00A94D0A" w:rsidP="009B31F4">
      <w:pPr>
        <w:spacing w:before="0" w:after="0"/>
      </w:pPr>
    </w:p>
    <w:p w14:paraId="7ECA9D22" w14:textId="77777777" w:rsidR="00A94D0A" w:rsidRPr="00E42B37" w:rsidRDefault="00A94D0A" w:rsidP="009B31F4">
      <w:pPr>
        <w:spacing w:before="0" w:after="0"/>
      </w:pPr>
      <w:r w:rsidRPr="00E42B37">
        <w:br w:type="page"/>
      </w:r>
    </w:p>
    <w:p w14:paraId="3DFB285F" w14:textId="0263A1E0" w:rsidR="00D15215" w:rsidRPr="00E42B37" w:rsidRDefault="00A94D0A" w:rsidP="009B31F4">
      <w:pPr>
        <w:pStyle w:val="Heading1"/>
        <w:spacing w:before="0" w:after="0"/>
        <w:rPr>
          <w:sz w:val="24"/>
        </w:rPr>
      </w:pPr>
      <w:bookmarkStart w:id="0" w:name="_Toc166194203"/>
      <w:r w:rsidRPr="00E42B37">
        <w:rPr>
          <w:sz w:val="24"/>
        </w:rPr>
        <w:lastRenderedPageBreak/>
        <w:t>Introduction</w:t>
      </w:r>
      <w:bookmarkEnd w:id="0"/>
    </w:p>
    <w:p w14:paraId="63C095AC" w14:textId="185A9359" w:rsidR="00607BB6" w:rsidRPr="00E42B37" w:rsidRDefault="00607BB6" w:rsidP="00607BB6">
      <w:r w:rsidRPr="00E42B37">
        <w:t>The hospitality sector has risen to be a vibrant and expeditious field whose financial management success story can either lead to the profitability and sustainability of businesses or the contrary</w:t>
      </w:r>
      <w:r w:rsidR="0024580B">
        <w:t xml:space="preserve"> (Spanaki et al., 2021)</w:t>
      </w:r>
      <w:r w:rsidRPr="00E42B37">
        <w:t xml:space="preserve">. This report presents a comprehensive analysis and comparison of two leading entities in the hospitality </w:t>
      </w:r>
      <w:r w:rsidR="00544A07" w:rsidRPr="00E42B37">
        <w:t>sector:</w:t>
      </w:r>
      <w:r w:rsidRPr="00E42B37">
        <w:t xml:space="preserve"> Hotel chains, including Shangri-La Hotels and Travelodge Hotels. In this report, it will investigate their policies through the analysis of management strategies and practices </w:t>
      </w:r>
      <w:r w:rsidR="002B0BE1" w:rsidRPr="00E42B37">
        <w:t>to</w:t>
      </w:r>
      <w:r w:rsidRPr="00E42B37">
        <w:t xml:space="preserve"> see what is good and weak in their affects and practices. This evaluation covers the key aspects of business including total revenue analysis, market positioning, growth potential and level of commitment to CSR for the organ</w:t>
      </w:r>
      <w:r w:rsidR="00EC5517">
        <w:t>isation</w:t>
      </w:r>
      <w:r w:rsidR="0024580B">
        <w:t xml:space="preserve"> (Guillet and Chu, 2021)</w:t>
      </w:r>
      <w:r w:rsidRPr="00E42B37">
        <w:t>. Engaging in such issues, we want to find out the factors and strategies used by these two companies of the global hospitality sector that allow the companies to adapt to the ever-changing nature of the industry. To better understand the specificities of a field, this paper uses several terms widely used in the industry, standards, and good practices, reliable sources such as academic articles, industry reports, and financial statements are leveraged</w:t>
      </w:r>
      <w:r w:rsidR="0024580B">
        <w:t xml:space="preserve"> (Aksoy et al., 2022)</w:t>
      </w:r>
      <w:r w:rsidRPr="00E42B37">
        <w:t>. The proposal is rigorously analytical and comparative with the goal of presenting meaningful proposals that fully address the peculiarities of Shangri-La-Hotels as well as Travelodge-Hotels pains and prospects.</w:t>
      </w:r>
    </w:p>
    <w:p w14:paraId="6748AAA3" w14:textId="0B0E537D" w:rsidR="00B87991" w:rsidRPr="00E42B37" w:rsidRDefault="00B87991" w:rsidP="009B31F4">
      <w:pPr>
        <w:pStyle w:val="Heading1"/>
        <w:spacing w:before="0" w:after="0"/>
        <w:rPr>
          <w:sz w:val="24"/>
        </w:rPr>
      </w:pPr>
      <w:bookmarkStart w:id="1" w:name="_Toc166194204"/>
      <w:r w:rsidRPr="00E42B37">
        <w:rPr>
          <w:sz w:val="24"/>
        </w:rPr>
        <w:t>Overview of Hotels</w:t>
      </w:r>
      <w:bookmarkEnd w:id="1"/>
    </w:p>
    <w:p w14:paraId="4EAD748D" w14:textId="39638BEA" w:rsidR="00607BB6" w:rsidRPr="00E42B37" w:rsidRDefault="00607BB6" w:rsidP="00607BB6">
      <w:r w:rsidRPr="00E42B37">
        <w:t xml:space="preserve">Equipped with the ability to attract luxury </w:t>
      </w:r>
      <w:r w:rsidR="002B5C57" w:rsidRPr="00E42B37">
        <w:t>travellers</w:t>
      </w:r>
      <w:r w:rsidRPr="00E42B37">
        <w:t xml:space="preserve"> from all over the world Shangri-La Hotels, the well-known luxury hotel chain represents the image of perfect elegance and delicacy, rendering impeccable service and unforgettable staying experiences. The international presence of the Shangri-La Hotels encompasses major cities and exotics destinations around the world. The name luxury is associated with Shangri-La Hotels and </w:t>
      </w:r>
      <w:r w:rsidR="002B5C57" w:rsidRPr="00E42B37">
        <w:t>travellers</w:t>
      </w:r>
      <w:r w:rsidRPr="00E42B37">
        <w:t xml:space="preserve"> who look for exclusive accommodations and first-class hospitality services don’t have other option than choose one of Shangri - La Hotels. While the Travelodge Hotels` strategy is aimed at the economy segment of </w:t>
      </w:r>
      <w:r w:rsidR="002B5C57" w:rsidRPr="00E42B37">
        <w:t>travellers</w:t>
      </w:r>
      <w:r w:rsidRPr="00E42B37">
        <w:t xml:space="preserve">, it couples this with a comfortable and cheap accommodation. Its target market is both leisure and business </w:t>
      </w:r>
      <w:r w:rsidR="002B5C57" w:rsidRPr="00E42B37">
        <w:t>travellers</w:t>
      </w:r>
      <w:r w:rsidRPr="00E42B37">
        <w:t xml:space="preserve">. Positioning itself as a convenient and accessible service, Travelodge Hotels provides those who are on a tight budget a wide array of quality options that do not compromise service standards. Travelodge operates in varied locations. From an aspect of branding and market presence, Shangri-La Hotels emit the feel of refined and high-end service for the rich customers </w:t>
      </w:r>
      <w:r w:rsidRPr="00E42B37">
        <w:lastRenderedPageBreak/>
        <w:t xml:space="preserve">seeking all the comfort they could get when traveling. Travelodge Hotels as the other hand opt for accessibility and affordability what this means is that unlike the luxury </w:t>
      </w:r>
      <w:r w:rsidR="002B0BE1" w:rsidRPr="00E42B37">
        <w:t>hotels,</w:t>
      </w:r>
      <w:r w:rsidRPr="00E42B37">
        <w:t xml:space="preserve"> they appeal to a wider demographic of </w:t>
      </w:r>
      <w:r w:rsidR="002B5C57" w:rsidRPr="00E42B37">
        <w:t>travellers</w:t>
      </w:r>
      <w:r w:rsidRPr="00E42B37">
        <w:t xml:space="preserve"> who look for value in their bookings. While having their particularities, both the Shangri-La Hotels and the Travelodge Hotels offer a valuable contribution to the hospitality sector. They both address different types of clients on a global scale, helping to produce a diversified accommodation offer for </w:t>
      </w:r>
      <w:r w:rsidR="002B5C57" w:rsidRPr="00E42B37">
        <w:t>travellers</w:t>
      </w:r>
      <w:r w:rsidRPr="00E42B37">
        <w:t xml:space="preserve"> </w:t>
      </w:r>
      <w:proofErr w:type="gramStart"/>
      <w:r w:rsidRPr="00E42B37">
        <w:t>all across</w:t>
      </w:r>
      <w:proofErr w:type="gramEnd"/>
      <w:r w:rsidRPr="00E42B37">
        <w:t xml:space="preserve"> the world.</w:t>
      </w:r>
    </w:p>
    <w:p w14:paraId="69C71F28" w14:textId="77777777" w:rsidR="00A94D0A" w:rsidRPr="00E42B37" w:rsidRDefault="00A94D0A" w:rsidP="009B31F4">
      <w:pPr>
        <w:pStyle w:val="Heading1"/>
        <w:spacing w:before="0" w:after="0"/>
        <w:rPr>
          <w:sz w:val="24"/>
        </w:rPr>
      </w:pPr>
      <w:bookmarkStart w:id="2" w:name="_Toc166194205"/>
      <w:r w:rsidRPr="00E42B37">
        <w:rPr>
          <w:sz w:val="24"/>
        </w:rPr>
        <w:t xml:space="preserve">Comparison of </w:t>
      </w:r>
      <w:r w:rsidR="00DB3E56" w:rsidRPr="00E42B37">
        <w:rPr>
          <w:sz w:val="24"/>
        </w:rPr>
        <w:t>Shangri-La Hotels and Travelodge Hotels</w:t>
      </w:r>
      <w:bookmarkEnd w:id="2"/>
    </w:p>
    <w:p w14:paraId="1703299C" w14:textId="01030FCC" w:rsidR="00A94D0A" w:rsidRPr="00E42B37" w:rsidRDefault="00A94D0A" w:rsidP="009B31F4">
      <w:pPr>
        <w:pStyle w:val="Heading2"/>
        <w:spacing w:before="0" w:after="0"/>
        <w:rPr>
          <w:sz w:val="24"/>
        </w:rPr>
      </w:pPr>
      <w:bookmarkStart w:id="3" w:name="_Toc166194206"/>
      <w:r w:rsidRPr="00E42B37">
        <w:rPr>
          <w:sz w:val="24"/>
        </w:rPr>
        <w:t>Total Revenue</w:t>
      </w:r>
      <w:bookmarkEnd w:id="3"/>
    </w:p>
    <w:p w14:paraId="7C0E22F0" w14:textId="3D7669C3" w:rsidR="001F7771" w:rsidRDefault="001F7771" w:rsidP="001F7771">
      <w:r w:rsidRPr="00E42B37">
        <w:t>The profit of Shangri-La Hotels acquired in the year of 2022 equalled 5.85 billion dollars and takes position among leaders in the industry. Most likely, that is why the hotel has high per-room profit as it is, due to the classy design, the top quality facilities, and the professional service, these bring customers, (especially the ones that are willing to pay a large amount of money for just a single room, therefore the rooms are more available which results in money received as the profits), hence the number of larger profits.</w:t>
      </w:r>
    </w:p>
    <w:p w14:paraId="36B3056B" w14:textId="77777777" w:rsidR="004B6390" w:rsidRPr="00FF4FA4" w:rsidRDefault="004B6390" w:rsidP="00FF4FA4">
      <w:pPr>
        <w:keepNext/>
        <w:jc w:val="center"/>
        <w:rPr>
          <w:color w:val="000000" w:themeColor="text1"/>
        </w:rPr>
      </w:pPr>
      <w:r w:rsidRPr="00FF4FA4">
        <w:rPr>
          <w:noProof/>
          <w:color w:val="000000" w:themeColor="text1"/>
          <w:lang w:val="en-US"/>
        </w:rPr>
        <w:drawing>
          <wp:inline distT="0" distB="0" distL="0" distR="0" wp14:anchorId="5C382C13" wp14:editId="3105BCA8">
            <wp:extent cx="6287755" cy="2481943"/>
            <wp:effectExtent l="0" t="0" r="0" b="0"/>
            <wp:docPr id="4767885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678851" name="Picture 1" descr="A screenshot of a computer&#10;&#10;Description automatically generated"/>
                    <pic:cNvPicPr/>
                  </pic:nvPicPr>
                  <pic:blipFill>
                    <a:blip r:embed="rId8"/>
                    <a:stretch>
                      <a:fillRect/>
                    </a:stretch>
                  </pic:blipFill>
                  <pic:spPr>
                    <a:xfrm>
                      <a:off x="0" y="0"/>
                      <a:ext cx="6302040" cy="2487582"/>
                    </a:xfrm>
                    <a:prstGeom prst="rect">
                      <a:avLst/>
                    </a:prstGeom>
                  </pic:spPr>
                </pic:pic>
              </a:graphicData>
            </a:graphic>
          </wp:inline>
        </w:drawing>
      </w:r>
    </w:p>
    <w:p w14:paraId="7CE9F176" w14:textId="7BB04A38" w:rsidR="004B6390" w:rsidRPr="00FF4FA4" w:rsidRDefault="004B6390" w:rsidP="00FF4FA4">
      <w:pPr>
        <w:pStyle w:val="Caption"/>
        <w:jc w:val="center"/>
        <w:rPr>
          <w:color w:val="000000" w:themeColor="text1"/>
        </w:rPr>
      </w:pPr>
      <w:r w:rsidRPr="00FF4FA4">
        <w:rPr>
          <w:color w:val="000000" w:themeColor="text1"/>
        </w:rPr>
        <w:t xml:space="preserve">Figure </w:t>
      </w:r>
      <w:r w:rsidRPr="00FF4FA4">
        <w:rPr>
          <w:color w:val="000000" w:themeColor="text1"/>
        </w:rPr>
        <w:fldChar w:fldCharType="begin"/>
      </w:r>
      <w:r w:rsidRPr="00FF4FA4">
        <w:rPr>
          <w:color w:val="000000" w:themeColor="text1"/>
        </w:rPr>
        <w:instrText xml:space="preserve"> SEQ Figure \* ARABIC </w:instrText>
      </w:r>
      <w:r w:rsidRPr="00FF4FA4">
        <w:rPr>
          <w:color w:val="000000" w:themeColor="text1"/>
        </w:rPr>
        <w:fldChar w:fldCharType="separate"/>
      </w:r>
      <w:r w:rsidR="00E8521B" w:rsidRPr="00FF4FA4">
        <w:rPr>
          <w:noProof/>
          <w:color w:val="000000" w:themeColor="text1"/>
        </w:rPr>
        <w:t>1</w:t>
      </w:r>
      <w:r w:rsidRPr="00FF4FA4">
        <w:rPr>
          <w:color w:val="000000" w:themeColor="text1"/>
        </w:rPr>
        <w:fldChar w:fldCharType="end"/>
      </w:r>
      <w:r w:rsidRPr="00FF4FA4">
        <w:rPr>
          <w:color w:val="000000" w:themeColor="text1"/>
        </w:rPr>
        <w:t>Financial Highlights of Shangr</w:t>
      </w:r>
      <w:r w:rsidRPr="00FF4FA4">
        <w:rPr>
          <w:noProof/>
          <w:color w:val="000000" w:themeColor="text1"/>
        </w:rPr>
        <w:t>i La</w:t>
      </w:r>
      <w:r w:rsidR="00FF4FA4">
        <w:rPr>
          <w:noProof/>
          <w:color w:val="000000" w:themeColor="text1"/>
        </w:rPr>
        <w:br/>
        <w:t xml:space="preserve">Source: </w:t>
      </w:r>
      <w:r w:rsidR="00FF4FA4" w:rsidRPr="00FF4FA4">
        <w:rPr>
          <w:noProof/>
          <w:color w:val="000000" w:themeColor="text1"/>
        </w:rPr>
        <w:t>Kunst, 2023</w:t>
      </w:r>
    </w:p>
    <w:p w14:paraId="174C47EC" w14:textId="77777777" w:rsidR="004B6390" w:rsidRDefault="0003135C" w:rsidP="0003135C">
      <w:r w:rsidRPr="0003135C">
        <w:t xml:space="preserve">The main focuses for that 35.1% growth, which resulted in £47.0 million increase, and a 20.0% increase in revenue were the businesses which opened just in the 4th quarter of fiscal year </w:t>
      </w:r>
      <w:r w:rsidRPr="0003135C">
        <w:lastRenderedPageBreak/>
        <w:t xml:space="preserve">2022. This surge was based on the rise in like-for-like RevPAR and by a whopping 23.9 % was in UK RevPAR, attributed to the increased demand of </w:t>
      </w:r>
      <w:proofErr w:type="gramStart"/>
      <w:r w:rsidRPr="0003135C">
        <w:t>high end</w:t>
      </w:r>
      <w:proofErr w:type="gramEnd"/>
      <w:r w:rsidRPr="0003135C">
        <w:t xml:space="preserve"> leisure indeed. </w:t>
      </w:r>
    </w:p>
    <w:p w14:paraId="0B8DA7EB" w14:textId="77777777" w:rsidR="004B6390" w:rsidRPr="00FF4FA4" w:rsidRDefault="004B6390" w:rsidP="00FF4FA4">
      <w:pPr>
        <w:keepNext/>
        <w:jc w:val="center"/>
        <w:rPr>
          <w:color w:val="000000" w:themeColor="text1"/>
        </w:rPr>
      </w:pPr>
      <w:r w:rsidRPr="00FF4FA4">
        <w:rPr>
          <w:noProof/>
          <w:color w:val="000000" w:themeColor="text1"/>
          <w:lang w:val="en-US"/>
        </w:rPr>
        <w:drawing>
          <wp:inline distT="0" distB="0" distL="0" distR="0" wp14:anchorId="390F53C0" wp14:editId="4D4A0AB5">
            <wp:extent cx="5943600" cy="2858770"/>
            <wp:effectExtent l="0" t="0" r="0" b="0"/>
            <wp:docPr id="574359697" name="Picture 1" descr="A screenshot of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359697" name="Picture 1" descr="A screenshot of a graph&#10;&#10;Description automatically generated"/>
                    <pic:cNvPicPr/>
                  </pic:nvPicPr>
                  <pic:blipFill>
                    <a:blip r:embed="rId9"/>
                    <a:stretch>
                      <a:fillRect/>
                    </a:stretch>
                  </pic:blipFill>
                  <pic:spPr>
                    <a:xfrm>
                      <a:off x="0" y="0"/>
                      <a:ext cx="5943600" cy="2858770"/>
                    </a:xfrm>
                    <a:prstGeom prst="rect">
                      <a:avLst/>
                    </a:prstGeom>
                  </pic:spPr>
                </pic:pic>
              </a:graphicData>
            </a:graphic>
          </wp:inline>
        </w:drawing>
      </w:r>
    </w:p>
    <w:p w14:paraId="5478292E" w14:textId="77777777" w:rsidR="00FF4FA4" w:rsidRPr="00FF4FA4" w:rsidRDefault="004B6390" w:rsidP="00FF4FA4">
      <w:pPr>
        <w:pStyle w:val="Caption"/>
        <w:jc w:val="center"/>
        <w:rPr>
          <w:color w:val="000000" w:themeColor="text1"/>
        </w:rPr>
      </w:pPr>
      <w:r w:rsidRPr="00FF4FA4">
        <w:rPr>
          <w:color w:val="000000" w:themeColor="text1"/>
        </w:rPr>
        <w:t xml:space="preserve">Figure </w:t>
      </w:r>
      <w:r w:rsidRPr="00FF4FA4">
        <w:rPr>
          <w:color w:val="000000" w:themeColor="text1"/>
        </w:rPr>
        <w:fldChar w:fldCharType="begin"/>
      </w:r>
      <w:r w:rsidRPr="00FF4FA4">
        <w:rPr>
          <w:color w:val="000000" w:themeColor="text1"/>
        </w:rPr>
        <w:instrText xml:space="preserve"> SEQ Figure \* ARABIC </w:instrText>
      </w:r>
      <w:r w:rsidRPr="00FF4FA4">
        <w:rPr>
          <w:color w:val="000000" w:themeColor="text1"/>
        </w:rPr>
        <w:fldChar w:fldCharType="separate"/>
      </w:r>
      <w:r w:rsidR="00E8521B" w:rsidRPr="00FF4FA4">
        <w:rPr>
          <w:noProof/>
          <w:color w:val="000000" w:themeColor="text1"/>
        </w:rPr>
        <w:t>2</w:t>
      </w:r>
      <w:r w:rsidRPr="00FF4FA4">
        <w:rPr>
          <w:color w:val="000000" w:themeColor="text1"/>
        </w:rPr>
        <w:fldChar w:fldCharType="end"/>
      </w:r>
      <w:r w:rsidRPr="00FF4FA4">
        <w:rPr>
          <w:color w:val="000000" w:themeColor="text1"/>
        </w:rPr>
        <w:t>Cash Flow of Shangri LA</w:t>
      </w:r>
      <w:r w:rsidR="00FF4FA4">
        <w:rPr>
          <w:color w:val="000000" w:themeColor="text1"/>
        </w:rPr>
        <w:br/>
        <w:t xml:space="preserve">Source: </w:t>
      </w:r>
      <w:r w:rsidR="00FF4FA4" w:rsidRPr="00FF4FA4">
        <w:rPr>
          <w:color w:val="000000" w:themeColor="text1"/>
        </w:rPr>
        <w:t xml:space="preserve">siteminder, </w:t>
      </w:r>
      <w:proofErr w:type="gramStart"/>
      <w:r w:rsidR="00FF4FA4" w:rsidRPr="00FF4FA4">
        <w:rPr>
          <w:color w:val="000000" w:themeColor="text1"/>
        </w:rPr>
        <w:t>2016</w:t>
      </w:r>
      <w:proofErr w:type="gramEnd"/>
    </w:p>
    <w:p w14:paraId="5188443E" w14:textId="64FFD40C" w:rsidR="0003135C" w:rsidRDefault="0003135C" w:rsidP="0003135C">
      <w:r w:rsidRPr="0003135C">
        <w:t>Nonetheless, the key size driver of this expansion was the maturation and turnover of six new openings, including the first one that is an Irish franchise, as well as the inclusion of seventeen more hotels in 2021. This way, EBITDA witnessed a substantial George of £83.8 million, from £129.1 million (LINK) to £212.9 million, which is a £21.6 million gain in Q4, thanks to controlled costs and supply c</w:t>
      </w:r>
      <w:r w:rsidR="00FF4FA4">
        <w:t>hain management during pandemic</w:t>
      </w:r>
      <w:r w:rsidRPr="0003135C">
        <w:t>.</w:t>
      </w:r>
    </w:p>
    <w:p w14:paraId="2D7DF901" w14:textId="77777777" w:rsidR="0003135C" w:rsidRPr="00FF4FA4" w:rsidRDefault="0003135C" w:rsidP="00FF4FA4">
      <w:pPr>
        <w:keepNext/>
        <w:jc w:val="center"/>
        <w:rPr>
          <w:color w:val="000000" w:themeColor="text1"/>
        </w:rPr>
      </w:pPr>
      <w:r w:rsidRPr="00FF4FA4">
        <w:rPr>
          <w:noProof/>
          <w:color w:val="000000" w:themeColor="text1"/>
          <w:lang w:val="en-US"/>
        </w:rPr>
        <w:lastRenderedPageBreak/>
        <w:drawing>
          <wp:inline distT="0" distB="0" distL="0" distR="0" wp14:anchorId="6630269B" wp14:editId="4D6CEC2A">
            <wp:extent cx="5943600" cy="2261870"/>
            <wp:effectExtent l="0" t="0" r="0" b="5080"/>
            <wp:docPr id="17124736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2473600" name=""/>
                    <pic:cNvPicPr/>
                  </pic:nvPicPr>
                  <pic:blipFill>
                    <a:blip r:embed="rId10"/>
                    <a:stretch>
                      <a:fillRect/>
                    </a:stretch>
                  </pic:blipFill>
                  <pic:spPr>
                    <a:xfrm>
                      <a:off x="0" y="0"/>
                      <a:ext cx="5943600" cy="2261870"/>
                    </a:xfrm>
                    <a:prstGeom prst="rect">
                      <a:avLst/>
                    </a:prstGeom>
                  </pic:spPr>
                </pic:pic>
              </a:graphicData>
            </a:graphic>
          </wp:inline>
        </w:drawing>
      </w:r>
    </w:p>
    <w:p w14:paraId="629F7679" w14:textId="7AA917C2" w:rsidR="0003135C" w:rsidRPr="00FF4FA4" w:rsidRDefault="0003135C" w:rsidP="00FF4FA4">
      <w:pPr>
        <w:pStyle w:val="Caption"/>
        <w:jc w:val="center"/>
        <w:rPr>
          <w:color w:val="000000" w:themeColor="text1"/>
        </w:rPr>
      </w:pPr>
      <w:r w:rsidRPr="00FF4FA4">
        <w:rPr>
          <w:color w:val="000000" w:themeColor="text1"/>
        </w:rPr>
        <w:t xml:space="preserve">Figure </w:t>
      </w:r>
      <w:r w:rsidRPr="00FF4FA4">
        <w:rPr>
          <w:color w:val="000000" w:themeColor="text1"/>
        </w:rPr>
        <w:fldChar w:fldCharType="begin"/>
      </w:r>
      <w:r w:rsidRPr="00FF4FA4">
        <w:rPr>
          <w:color w:val="000000" w:themeColor="text1"/>
        </w:rPr>
        <w:instrText xml:space="preserve"> SEQ Figure \* ARABIC </w:instrText>
      </w:r>
      <w:r w:rsidRPr="00FF4FA4">
        <w:rPr>
          <w:color w:val="000000" w:themeColor="text1"/>
        </w:rPr>
        <w:fldChar w:fldCharType="separate"/>
      </w:r>
      <w:r w:rsidR="00E8521B" w:rsidRPr="00FF4FA4">
        <w:rPr>
          <w:noProof/>
          <w:color w:val="000000" w:themeColor="text1"/>
        </w:rPr>
        <w:t>3</w:t>
      </w:r>
      <w:r w:rsidRPr="00FF4FA4">
        <w:rPr>
          <w:color w:val="000000" w:themeColor="text1"/>
        </w:rPr>
        <w:fldChar w:fldCharType="end"/>
      </w:r>
      <w:r w:rsidRPr="00FF4FA4">
        <w:rPr>
          <w:color w:val="000000" w:themeColor="text1"/>
        </w:rPr>
        <w:t>Full Year Financial Results</w:t>
      </w:r>
      <w:r w:rsidR="00FF4FA4">
        <w:rPr>
          <w:color w:val="000000" w:themeColor="text1"/>
        </w:rPr>
        <w:br/>
        <w:t xml:space="preserve">Source: </w:t>
      </w:r>
      <w:r w:rsidR="00FF4FA4" w:rsidRPr="00FF4FA4">
        <w:rPr>
          <w:color w:val="000000" w:themeColor="text1"/>
        </w:rPr>
        <w:t>Kunst, 2023</w:t>
      </w:r>
    </w:p>
    <w:p w14:paraId="5452049E" w14:textId="348B248B" w:rsidR="001F7771" w:rsidRDefault="001F7771" w:rsidP="001F7771">
      <w:r w:rsidRPr="00E42B37">
        <w:t xml:space="preserve">Even with $555 million revenue of CVC Capital Partners in 2022, Travelodge hotels position might be influenced by managing constraints since the hotels' leaders failed to maximize their roles. Even though Travelodge' and Shangri-La Hotels may have a significant difference in revenue, Travelodge is a loyal brand geared towards offering the </w:t>
      </w:r>
      <w:proofErr w:type="gramStart"/>
      <w:r w:rsidRPr="00E42B37">
        <w:t>best ever</w:t>
      </w:r>
      <w:proofErr w:type="gramEnd"/>
      <w:r w:rsidRPr="00E42B37">
        <w:t xml:space="preserve"> value to all customers regardless of their social class</w:t>
      </w:r>
      <w:r w:rsidR="00BA7718" w:rsidRPr="00E42B37">
        <w:t xml:space="preserve"> (</w:t>
      </w:r>
      <w:r w:rsidR="00BA7718" w:rsidRPr="00BA7718">
        <w:t>Kunst</w:t>
      </w:r>
      <w:r w:rsidR="00BA7718" w:rsidRPr="00E42B37">
        <w:t>, 2023)</w:t>
      </w:r>
      <w:r w:rsidRPr="00E42B37">
        <w:t xml:space="preserve">. Nevertheless, Travelodge hotel belongs to the economy segment which of course does not prevent the brand to do better in the segmented global, indicated by the high occupancy rate and </w:t>
      </w:r>
      <w:proofErr w:type="gramStart"/>
      <w:r w:rsidRPr="00E42B37">
        <w:t>a large number of</w:t>
      </w:r>
      <w:proofErr w:type="gramEnd"/>
      <w:r w:rsidRPr="00E42B37">
        <w:t xml:space="preserve"> hotels worldwide.</w:t>
      </w:r>
    </w:p>
    <w:p w14:paraId="7A6DD9B3" w14:textId="77777777" w:rsidR="0003135C" w:rsidRPr="00FF4FA4" w:rsidRDefault="0003135C" w:rsidP="00FF4FA4">
      <w:pPr>
        <w:keepNext/>
        <w:jc w:val="center"/>
        <w:rPr>
          <w:color w:val="000000" w:themeColor="text1"/>
        </w:rPr>
      </w:pPr>
      <w:r w:rsidRPr="00FF4FA4">
        <w:rPr>
          <w:noProof/>
          <w:color w:val="000000" w:themeColor="text1"/>
          <w:lang w:val="en-US"/>
        </w:rPr>
        <w:lastRenderedPageBreak/>
        <w:drawing>
          <wp:inline distT="0" distB="0" distL="0" distR="0" wp14:anchorId="60B3FDB2" wp14:editId="69D775DC">
            <wp:extent cx="5943600" cy="3007995"/>
            <wp:effectExtent l="0" t="0" r="0" b="1905"/>
            <wp:docPr id="1844946426" name="Picture 1" descr="A graph of a graph&#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4946426" name="Picture 1" descr="A graph of a graph&#10;&#10;Description automatically generated with medium confidence"/>
                    <pic:cNvPicPr/>
                  </pic:nvPicPr>
                  <pic:blipFill>
                    <a:blip r:embed="rId11"/>
                    <a:stretch>
                      <a:fillRect/>
                    </a:stretch>
                  </pic:blipFill>
                  <pic:spPr>
                    <a:xfrm>
                      <a:off x="0" y="0"/>
                      <a:ext cx="5943600" cy="3007995"/>
                    </a:xfrm>
                    <a:prstGeom prst="rect">
                      <a:avLst/>
                    </a:prstGeom>
                  </pic:spPr>
                </pic:pic>
              </a:graphicData>
            </a:graphic>
          </wp:inline>
        </w:drawing>
      </w:r>
    </w:p>
    <w:p w14:paraId="3872E544" w14:textId="07DFD2E9" w:rsidR="0003135C" w:rsidRPr="00FF4FA4" w:rsidRDefault="0003135C" w:rsidP="00FF4FA4">
      <w:pPr>
        <w:pStyle w:val="Caption"/>
        <w:jc w:val="center"/>
        <w:rPr>
          <w:color w:val="000000" w:themeColor="text1"/>
        </w:rPr>
      </w:pPr>
      <w:r w:rsidRPr="00FF4FA4">
        <w:rPr>
          <w:color w:val="000000" w:themeColor="text1"/>
        </w:rPr>
        <w:t xml:space="preserve">Figure </w:t>
      </w:r>
      <w:r w:rsidRPr="00FF4FA4">
        <w:rPr>
          <w:color w:val="000000" w:themeColor="text1"/>
        </w:rPr>
        <w:fldChar w:fldCharType="begin"/>
      </w:r>
      <w:r w:rsidRPr="00FF4FA4">
        <w:rPr>
          <w:color w:val="000000" w:themeColor="text1"/>
        </w:rPr>
        <w:instrText xml:space="preserve"> SEQ Figure \* ARABIC </w:instrText>
      </w:r>
      <w:r w:rsidRPr="00FF4FA4">
        <w:rPr>
          <w:color w:val="000000" w:themeColor="text1"/>
        </w:rPr>
        <w:fldChar w:fldCharType="separate"/>
      </w:r>
      <w:r w:rsidR="00E8521B" w:rsidRPr="00FF4FA4">
        <w:rPr>
          <w:noProof/>
          <w:color w:val="000000" w:themeColor="text1"/>
        </w:rPr>
        <w:t>4</w:t>
      </w:r>
      <w:r w:rsidRPr="00FF4FA4">
        <w:rPr>
          <w:color w:val="000000" w:themeColor="text1"/>
        </w:rPr>
        <w:fldChar w:fldCharType="end"/>
      </w:r>
      <w:r w:rsidRPr="00FF4FA4">
        <w:rPr>
          <w:color w:val="000000" w:themeColor="text1"/>
        </w:rPr>
        <w:t xml:space="preserve"> Travelodge full year cash flow</w:t>
      </w:r>
      <w:r w:rsidR="00FF4FA4">
        <w:rPr>
          <w:color w:val="000000" w:themeColor="text1"/>
        </w:rPr>
        <w:br/>
        <w:t xml:space="preserve">Source: </w:t>
      </w:r>
      <w:r w:rsidR="00FF4FA4" w:rsidRPr="00FF4FA4">
        <w:rPr>
          <w:color w:val="000000" w:themeColor="text1"/>
        </w:rPr>
        <w:t xml:space="preserve">siteminder, </w:t>
      </w:r>
      <w:proofErr w:type="gramStart"/>
      <w:r w:rsidR="00FF4FA4" w:rsidRPr="00FF4FA4">
        <w:rPr>
          <w:color w:val="000000" w:themeColor="text1"/>
        </w:rPr>
        <w:t>2016</w:t>
      </w:r>
      <w:proofErr w:type="gramEnd"/>
    </w:p>
    <w:p w14:paraId="236DF15C" w14:textId="276DA8B5" w:rsidR="001F7771" w:rsidRPr="00E42B37" w:rsidRDefault="001F7771" w:rsidP="001F7771">
      <w:r w:rsidRPr="00E42B37">
        <w:t>The key reason which may explain the revenue gap is the fact that they operate on the different channels and the customer base they cater for are not the same. The figure of profit is derived by means of the highest rates achievable from the best locations; our Shangri-La hotel group reaches this target</w:t>
      </w:r>
      <w:r w:rsidR="00BA7718" w:rsidRPr="00E42B37">
        <w:t xml:space="preserve"> (siteminder, 2016)</w:t>
      </w:r>
      <w:r w:rsidRPr="00E42B37">
        <w:t>. While for Lavish group of clienteles on the other hand Shangri-Las is instilled for those who are financially strained the Travelodge Hotels are popular queen among budgetaries due to their adjustable prices that one can wield easily as those at Shangri-La are not affordable.</w:t>
      </w:r>
    </w:p>
    <w:p w14:paraId="6F60049C" w14:textId="43A97AC1" w:rsidR="00A94D0A" w:rsidRPr="00E42B37" w:rsidRDefault="00A94D0A" w:rsidP="009B31F4">
      <w:pPr>
        <w:pStyle w:val="Heading2"/>
        <w:spacing w:before="0" w:after="0"/>
        <w:rPr>
          <w:sz w:val="24"/>
        </w:rPr>
      </w:pPr>
      <w:bookmarkStart w:id="4" w:name="_Toc166194207"/>
      <w:r w:rsidRPr="00E42B37">
        <w:rPr>
          <w:sz w:val="24"/>
        </w:rPr>
        <w:t>Market Position</w:t>
      </w:r>
      <w:bookmarkEnd w:id="4"/>
    </w:p>
    <w:p w14:paraId="1AD99A39" w14:textId="77777777" w:rsidR="00C92FF2" w:rsidRPr="00E42B37" w:rsidRDefault="00C92FF2" w:rsidP="00C92FF2">
      <w:r w:rsidRPr="00E42B37">
        <w:t xml:space="preserve">Shangri-La hotel chain with its high-end market position as a provider of five-star accommodations, is meeting the demands of the exclusive business and leisure clientele. They stand out with their impeccable service, trendy / artistic atmosphere, and exclusive extras which translate into high prices compared to other similar facilities. Shangri-La is an upscale hotel brand for a fight against other luxury hotel brands like Four Seasons and Ritz-Carlton. They focus on the </w:t>
      </w:r>
      <w:proofErr w:type="gramStart"/>
      <w:r w:rsidRPr="00E42B37">
        <w:t>upper class</w:t>
      </w:r>
      <w:proofErr w:type="gramEnd"/>
      <w:r w:rsidRPr="00E42B37">
        <w:t xml:space="preserve"> business travelers who generally pay a visit to them before the important occasions, business trips or similar events requiring top-notch services.</w:t>
      </w:r>
    </w:p>
    <w:p w14:paraId="73488B98" w14:textId="33F32916" w:rsidR="00C92FF2" w:rsidRPr="00E42B37" w:rsidRDefault="00C92FF2" w:rsidP="00C92FF2">
      <w:r w:rsidRPr="00E42B37">
        <w:lastRenderedPageBreak/>
        <w:t xml:space="preserve">On the contrary, Travelodge Hotels falls within the low market category and boasts the cheapest rooms along with couple of more customer advantages and all at friendly prices. The consider themselves an equal competitor for customers` loyalty, compared with the cheaper ones like Premier inn and ibis. Travelodge Hotels give you the basic facilities and room coziness at more budgetary cost. Therefore, these choices concentrate on short-stay </w:t>
      </w:r>
      <w:r w:rsidR="002B5C57" w:rsidRPr="00E42B37">
        <w:t>travellers</w:t>
      </w:r>
      <w:r w:rsidRPr="00E42B37">
        <w:t xml:space="preserve"> who are also in looking for non-elaborate extras. The core of their market position is value for money, convenience and accessibility. Therefore, they are the top choice for individuals seeking to travel on a budget as well as without all the hassle</w:t>
      </w:r>
      <w:r w:rsidR="0024580B">
        <w:t xml:space="preserve"> (Peoreira and Cerqueira, 2022)</w:t>
      </w:r>
      <w:r w:rsidRPr="00E42B37">
        <w:t>.</w:t>
      </w:r>
    </w:p>
    <w:p w14:paraId="519DC4B0" w14:textId="77777777" w:rsidR="00A94D0A" w:rsidRPr="00E42B37" w:rsidRDefault="00A94D0A" w:rsidP="009B31F4">
      <w:pPr>
        <w:pStyle w:val="Heading2"/>
        <w:spacing w:before="0" w:after="0"/>
        <w:rPr>
          <w:sz w:val="24"/>
        </w:rPr>
      </w:pPr>
      <w:bookmarkStart w:id="5" w:name="_Toc166194208"/>
      <w:r w:rsidRPr="00E42B37">
        <w:rPr>
          <w:sz w:val="24"/>
        </w:rPr>
        <w:t>Growth Potential</w:t>
      </w:r>
      <w:bookmarkEnd w:id="5"/>
    </w:p>
    <w:p w14:paraId="7FBB56C2" w14:textId="66A19C9E" w:rsidR="00BA7718" w:rsidRPr="00E42B37" w:rsidRDefault="00EA1EDD" w:rsidP="006217E3">
      <w:pPr>
        <w:spacing w:before="0" w:after="0"/>
      </w:pPr>
      <w:r w:rsidRPr="00E42B37">
        <w:t xml:space="preserve"> </w:t>
      </w:r>
      <w:r w:rsidR="00FB4C79" w:rsidRPr="00E42B37">
        <w:t>People in Asia and the Pacific know the Shangri-La Hotel and Resorts Group as one of the best places to stay for a high-class experience. In 2022, the group's owned hotels saw a 25% rise in revenue per available room (RevPAR), which showed big changes in business. The RevPAR for hotels outside of Mainland China went up by 130% for the group</w:t>
      </w:r>
      <w:r w:rsidR="00B26AE1" w:rsidRPr="00E42B37">
        <w:t xml:space="preserve"> (Shangri-La Group, 2023)</w:t>
      </w:r>
      <w:r w:rsidR="00FB4C79" w:rsidRPr="00E42B37">
        <w:t>. The group had an effective EBITDA margin of 31.5% by 2023, which was the highest level in 10 years</w:t>
      </w:r>
      <w:r w:rsidR="00A161AA" w:rsidRPr="00E42B37">
        <w:t xml:space="preserve"> (Shangri-La Group, 2023)</w:t>
      </w:r>
      <w:r w:rsidR="00FB4C79" w:rsidRPr="00E42B37">
        <w:t>. Travelodge has found a huge growth chance in the UK, where there are over 300 possible sites. The company wants to open fifteen to twenty new hotels every year until the market gets better. After 2024, when six hotels will be opened, the rate of new hotels will be more stable</w:t>
      </w:r>
      <w:r w:rsidR="002344A4" w:rsidRPr="00E42B37">
        <w:t xml:space="preserve"> (Travelodge, 2023)</w:t>
      </w:r>
      <w:r w:rsidR="00FB4C79" w:rsidRPr="00E42B37">
        <w:t xml:space="preserve">. </w:t>
      </w:r>
      <w:proofErr w:type="gramStart"/>
      <w:r w:rsidR="00FB4C79" w:rsidRPr="00E42B37">
        <w:t>At the moment</w:t>
      </w:r>
      <w:proofErr w:type="gramEnd"/>
      <w:r w:rsidR="00FB4C79" w:rsidRPr="00E42B37">
        <w:t>, Travelodge is looking into how to make the rest of its site bigger.</w:t>
      </w:r>
      <w:r w:rsidR="00BF5971" w:rsidRPr="00E42B37">
        <w:t xml:space="preserve"> </w:t>
      </w:r>
    </w:p>
    <w:p w14:paraId="18C538CA" w14:textId="446A2F3F" w:rsidR="006A2E18" w:rsidRPr="00E42B37" w:rsidRDefault="002B6537" w:rsidP="009B31F4">
      <w:pPr>
        <w:spacing w:before="0" w:after="0"/>
      </w:pPr>
      <w:r w:rsidRPr="00E42B37">
        <w:t xml:space="preserve"> </w:t>
      </w:r>
      <w:r w:rsidR="004030BF" w:rsidRPr="00E42B37">
        <w:t>As a chain of low-cost hotels, Travelodge Hotels grows in a different way than five-star hotels. Travelodge's main goal is to provide cheap and easy lodging for tourists on a budget</w:t>
      </w:r>
      <w:r w:rsidR="0024580B">
        <w:t xml:space="preserve"> (Chambers and Cifter, 2022)</w:t>
      </w:r>
      <w:r w:rsidR="004030BF" w:rsidRPr="00E42B37">
        <w:t>. As part of their plan to grow, they build quickly in cities and suburbs, usually near train stops, airports, and other major transportation hubs. Travelodge is popular with families and solo travellers on a budget because of it</w:t>
      </w:r>
      <w:r w:rsidR="00BF5971" w:rsidRPr="00E42B37">
        <w:t>s low prices and few amenities</w:t>
      </w:r>
      <w:r w:rsidR="002344A4" w:rsidRPr="00E42B37">
        <w:t xml:space="preserve"> (Travelodge, 2023)</w:t>
      </w:r>
      <w:r w:rsidR="00BF5971" w:rsidRPr="00E42B37">
        <w:t xml:space="preserve">. </w:t>
      </w:r>
      <w:r w:rsidR="004030BF" w:rsidRPr="00E42B37">
        <w:t xml:space="preserve">There will be a lot of growth in the cheap hotel sector, especially in places where there are a lot of tourists and </w:t>
      </w:r>
      <w:proofErr w:type="gramStart"/>
      <w:r w:rsidR="004030BF" w:rsidRPr="00E42B37">
        <w:t>business people</w:t>
      </w:r>
      <w:proofErr w:type="gramEnd"/>
      <w:r w:rsidR="004030BF" w:rsidRPr="00E42B37">
        <w:t>. Travelodge has a lot of room to grow in North America and Europe, where people like to vacation on a budget. Digital nomads and remote workers are looking for housing options that are both cheap and easy to get to</w:t>
      </w:r>
      <w:r w:rsidR="00B87F1E" w:rsidRPr="00E42B37">
        <w:t xml:space="preserve"> (Mancinelli, 2020)</w:t>
      </w:r>
      <w:r w:rsidR="004030BF" w:rsidRPr="00E42B37">
        <w:t xml:space="preserve">. </w:t>
      </w:r>
    </w:p>
    <w:p w14:paraId="23451673" w14:textId="77777777" w:rsidR="006A2E18" w:rsidRPr="006217E3" w:rsidRDefault="006A2E18" w:rsidP="006217E3">
      <w:pPr>
        <w:keepNext/>
        <w:spacing w:before="0" w:after="0"/>
        <w:jc w:val="center"/>
        <w:rPr>
          <w:color w:val="000000" w:themeColor="text1"/>
          <w:sz w:val="18"/>
          <w:szCs w:val="18"/>
        </w:rPr>
      </w:pPr>
      <w:r w:rsidRPr="006217E3">
        <w:rPr>
          <w:noProof/>
          <w:color w:val="000000" w:themeColor="text1"/>
          <w:sz w:val="18"/>
          <w:szCs w:val="18"/>
          <w:lang w:val="en-US"/>
        </w:rPr>
        <w:lastRenderedPageBreak/>
        <w:drawing>
          <wp:inline distT="0" distB="0" distL="0" distR="0" wp14:anchorId="34A75131" wp14:editId="3911D01C">
            <wp:extent cx="5762625" cy="2771775"/>
            <wp:effectExtent l="0" t="0" r="9525" b="9525"/>
            <wp:docPr id="1721996148" name="Picture 3" descr="Travelodge Company Business Valuation - 2011 Words | Report Examp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Travelodge Company Business Valuation - 2011 Words | Report Example"/>
                    <pic:cNvPicPr>
                      <a:picLocks noChangeAspect="1" noChangeArrowheads="1"/>
                    </pic:cNvPicPr>
                  </pic:nvPicPr>
                  <pic:blipFill rotWithShape="1">
                    <a:blip r:embed="rId12">
                      <a:extLst>
                        <a:ext uri="{28A0092B-C50C-407E-A947-70E740481C1C}">
                          <a14:useLocalDpi xmlns:a14="http://schemas.microsoft.com/office/drawing/2010/main" val="0"/>
                        </a:ext>
                      </a:extLst>
                    </a:blip>
                    <a:srcRect t="14411"/>
                    <a:stretch/>
                  </pic:blipFill>
                  <pic:spPr bwMode="auto">
                    <a:xfrm>
                      <a:off x="0" y="0"/>
                      <a:ext cx="5762625" cy="2771775"/>
                    </a:xfrm>
                    <a:prstGeom prst="rect">
                      <a:avLst/>
                    </a:prstGeom>
                    <a:noFill/>
                    <a:ln>
                      <a:noFill/>
                    </a:ln>
                    <a:extLst>
                      <a:ext uri="{53640926-AAD7-44D8-BBD7-CCE9431645EC}">
                        <a14:shadowObscured xmlns:a14="http://schemas.microsoft.com/office/drawing/2010/main"/>
                      </a:ext>
                    </a:extLst>
                  </pic:spPr>
                </pic:pic>
              </a:graphicData>
            </a:graphic>
          </wp:inline>
        </w:drawing>
      </w:r>
    </w:p>
    <w:p w14:paraId="2F6BFDDD" w14:textId="58F1664F" w:rsidR="006A2E18" w:rsidRPr="006217E3" w:rsidRDefault="006A2E18" w:rsidP="006217E3">
      <w:pPr>
        <w:pStyle w:val="Caption"/>
        <w:jc w:val="center"/>
        <w:rPr>
          <w:color w:val="000000" w:themeColor="text1"/>
        </w:rPr>
      </w:pPr>
      <w:r w:rsidRPr="006217E3">
        <w:rPr>
          <w:color w:val="000000" w:themeColor="text1"/>
        </w:rPr>
        <w:t xml:space="preserve">Figure </w:t>
      </w:r>
      <w:r w:rsidRPr="006217E3">
        <w:rPr>
          <w:color w:val="000000" w:themeColor="text1"/>
        </w:rPr>
        <w:fldChar w:fldCharType="begin"/>
      </w:r>
      <w:r w:rsidRPr="006217E3">
        <w:rPr>
          <w:color w:val="000000" w:themeColor="text1"/>
        </w:rPr>
        <w:instrText xml:space="preserve"> SEQ Figure \* ARABIC </w:instrText>
      </w:r>
      <w:r w:rsidRPr="006217E3">
        <w:rPr>
          <w:color w:val="000000" w:themeColor="text1"/>
        </w:rPr>
        <w:fldChar w:fldCharType="separate"/>
      </w:r>
      <w:r w:rsidR="00E8521B">
        <w:rPr>
          <w:noProof/>
          <w:color w:val="000000" w:themeColor="text1"/>
        </w:rPr>
        <w:t>5</w:t>
      </w:r>
      <w:r w:rsidRPr="006217E3">
        <w:rPr>
          <w:color w:val="000000" w:themeColor="text1"/>
        </w:rPr>
        <w:fldChar w:fldCharType="end"/>
      </w:r>
      <w:r w:rsidR="006217E3" w:rsidRPr="006217E3">
        <w:rPr>
          <w:color w:val="000000" w:themeColor="text1"/>
        </w:rPr>
        <w:t xml:space="preserve">: </w:t>
      </w:r>
      <w:r w:rsidRPr="006217E3">
        <w:rPr>
          <w:color w:val="000000" w:themeColor="text1"/>
        </w:rPr>
        <w:t>Room Expansion of Travelodge</w:t>
      </w:r>
      <w:r w:rsidR="00BA7718" w:rsidRPr="006217E3">
        <w:rPr>
          <w:color w:val="000000" w:themeColor="text1"/>
        </w:rPr>
        <w:t xml:space="preserve"> (Statista, 2023)</w:t>
      </w:r>
    </w:p>
    <w:p w14:paraId="18A3983D" w14:textId="5CF6CF37" w:rsidR="004030BF" w:rsidRPr="00E42B37" w:rsidRDefault="004030BF" w:rsidP="009B31F4">
      <w:pPr>
        <w:spacing w:before="0" w:after="0"/>
      </w:pPr>
      <w:r w:rsidRPr="00E42B37">
        <w:t>New housing options have come up to meet their needs. Travelodge can benefit from the growing need for cheap rooms in popular tourist spots, which is great for families and large groups.</w:t>
      </w:r>
    </w:p>
    <w:p w14:paraId="1CBE3A56" w14:textId="38A36A9D" w:rsidR="006A2E18" w:rsidRDefault="006A2E18" w:rsidP="006A2E18">
      <w:pPr>
        <w:pStyle w:val="Heading2"/>
        <w:rPr>
          <w:sz w:val="24"/>
        </w:rPr>
      </w:pPr>
      <w:bookmarkStart w:id="6" w:name="_Toc166194209"/>
      <w:r w:rsidRPr="00E42B37">
        <w:rPr>
          <w:sz w:val="24"/>
        </w:rPr>
        <w:t>Sustai</w:t>
      </w:r>
      <w:r w:rsidR="0024580B">
        <w:rPr>
          <w:sz w:val="24"/>
        </w:rPr>
        <w:t>na</w:t>
      </w:r>
      <w:r w:rsidRPr="00E42B37">
        <w:rPr>
          <w:sz w:val="24"/>
        </w:rPr>
        <w:t>bility</w:t>
      </w:r>
      <w:bookmarkEnd w:id="6"/>
    </w:p>
    <w:p w14:paraId="43C9CD3E" w14:textId="77777777" w:rsidR="00E8521B" w:rsidRPr="00FF4FA4" w:rsidRDefault="00E8521B" w:rsidP="00FF4FA4">
      <w:pPr>
        <w:keepNext/>
        <w:jc w:val="center"/>
        <w:rPr>
          <w:color w:val="000000" w:themeColor="text1"/>
        </w:rPr>
      </w:pPr>
      <w:r w:rsidRPr="00FF4FA4">
        <w:rPr>
          <w:noProof/>
          <w:color w:val="000000" w:themeColor="text1"/>
          <w:lang w:val="en-US"/>
        </w:rPr>
        <w:drawing>
          <wp:inline distT="0" distB="0" distL="0" distR="0" wp14:anchorId="261C192E" wp14:editId="0CA55242">
            <wp:extent cx="5943600" cy="3154680"/>
            <wp:effectExtent l="0" t="0" r="0" b="7620"/>
            <wp:docPr id="16609683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0968382" name=""/>
                    <pic:cNvPicPr/>
                  </pic:nvPicPr>
                  <pic:blipFill>
                    <a:blip r:embed="rId13"/>
                    <a:stretch>
                      <a:fillRect/>
                    </a:stretch>
                  </pic:blipFill>
                  <pic:spPr>
                    <a:xfrm>
                      <a:off x="0" y="0"/>
                      <a:ext cx="5943600" cy="3154680"/>
                    </a:xfrm>
                    <a:prstGeom prst="rect">
                      <a:avLst/>
                    </a:prstGeom>
                  </pic:spPr>
                </pic:pic>
              </a:graphicData>
            </a:graphic>
          </wp:inline>
        </w:drawing>
      </w:r>
    </w:p>
    <w:p w14:paraId="5A4B98C5" w14:textId="4C61A771" w:rsidR="00E8521B" w:rsidRPr="00FF4FA4" w:rsidRDefault="00E8521B" w:rsidP="00FF4FA4">
      <w:pPr>
        <w:pStyle w:val="Caption"/>
        <w:jc w:val="center"/>
        <w:rPr>
          <w:color w:val="000000" w:themeColor="text1"/>
        </w:rPr>
      </w:pPr>
      <w:r w:rsidRPr="00FF4FA4">
        <w:rPr>
          <w:color w:val="000000" w:themeColor="text1"/>
        </w:rPr>
        <w:t xml:space="preserve">Figure </w:t>
      </w:r>
      <w:r w:rsidRPr="00FF4FA4">
        <w:rPr>
          <w:color w:val="000000" w:themeColor="text1"/>
        </w:rPr>
        <w:fldChar w:fldCharType="begin"/>
      </w:r>
      <w:r w:rsidRPr="00FF4FA4">
        <w:rPr>
          <w:color w:val="000000" w:themeColor="text1"/>
        </w:rPr>
        <w:instrText xml:space="preserve"> SEQ Figure \* ARABIC </w:instrText>
      </w:r>
      <w:r w:rsidRPr="00FF4FA4">
        <w:rPr>
          <w:color w:val="000000" w:themeColor="text1"/>
        </w:rPr>
        <w:fldChar w:fldCharType="separate"/>
      </w:r>
      <w:r w:rsidRPr="00FF4FA4">
        <w:rPr>
          <w:noProof/>
          <w:color w:val="000000" w:themeColor="text1"/>
        </w:rPr>
        <w:t>6</w:t>
      </w:r>
      <w:r w:rsidRPr="00FF4FA4">
        <w:rPr>
          <w:color w:val="000000" w:themeColor="text1"/>
        </w:rPr>
        <w:fldChar w:fldCharType="end"/>
      </w:r>
      <w:r w:rsidRPr="00FF4FA4">
        <w:rPr>
          <w:color w:val="000000" w:themeColor="text1"/>
        </w:rPr>
        <w:t xml:space="preserve"> Shangri La </w:t>
      </w:r>
      <w:r w:rsidR="00FF4FA4" w:rsidRPr="00FF4FA4">
        <w:rPr>
          <w:color w:val="000000" w:themeColor="text1"/>
        </w:rPr>
        <w:t>sustainability</w:t>
      </w:r>
      <w:r w:rsidRPr="00FF4FA4">
        <w:rPr>
          <w:color w:val="000000" w:themeColor="text1"/>
        </w:rPr>
        <w:t xml:space="preserve"> plan</w:t>
      </w:r>
      <w:r w:rsidR="007A75C1">
        <w:rPr>
          <w:color w:val="000000" w:themeColor="text1"/>
        </w:rPr>
        <w:br/>
        <w:t xml:space="preserve">Source: </w:t>
      </w:r>
      <w:r w:rsidR="007A75C1" w:rsidRPr="007A75C1">
        <w:rPr>
          <w:color w:val="000000" w:themeColor="text1"/>
        </w:rPr>
        <w:t>Khalid, 2023</w:t>
      </w:r>
    </w:p>
    <w:p w14:paraId="555CFA2F" w14:textId="0ECDBA2F" w:rsidR="0003135C" w:rsidRDefault="006A2E18" w:rsidP="006A2E18">
      <w:r w:rsidRPr="00E42B37">
        <w:lastRenderedPageBreak/>
        <w:t>The contrast of sustainability practices between Shangri-La Hotels and Travelodge Hotels, Shangri-La Hotels turns out as a pioneer with its extensive environmental programs, community commitment, and strong corporate level which are based on principles of sustainability</w:t>
      </w:r>
      <w:r w:rsidR="0024580B">
        <w:t xml:space="preserve"> (Tan and Despotis, 2021)</w:t>
      </w:r>
      <w:r w:rsidRPr="00E42B37">
        <w:t>. The enterprise invests in energy efficiency technologies, sustainable sourcing practices, as well as does social responsibility support for the regions where the business is running by implementing its "Shangri-La Cares" program</w:t>
      </w:r>
      <w:r w:rsidR="00BA7718" w:rsidRPr="00E42B37">
        <w:t xml:space="preserve"> (Khalid, 2023)</w:t>
      </w:r>
      <w:r w:rsidRPr="00E42B37">
        <w:t xml:space="preserve">. </w:t>
      </w:r>
    </w:p>
    <w:p w14:paraId="68EA2EE7" w14:textId="77777777" w:rsidR="0003135C" w:rsidRPr="00FF4FA4" w:rsidRDefault="0003135C" w:rsidP="00FF4FA4">
      <w:pPr>
        <w:keepNext/>
        <w:jc w:val="center"/>
        <w:rPr>
          <w:color w:val="000000" w:themeColor="text1"/>
        </w:rPr>
      </w:pPr>
      <w:r w:rsidRPr="00FF4FA4">
        <w:rPr>
          <w:noProof/>
          <w:color w:val="000000" w:themeColor="text1"/>
          <w:lang w:val="en-US"/>
        </w:rPr>
        <w:drawing>
          <wp:inline distT="0" distB="0" distL="0" distR="0" wp14:anchorId="6B53EA4D" wp14:editId="6F6E6458">
            <wp:extent cx="5943600" cy="2797810"/>
            <wp:effectExtent l="0" t="0" r="0" b="2540"/>
            <wp:docPr id="1812618193" name="Picture 1" descr="A close-up of a list of health care issu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2618193" name="Picture 1" descr="A close-up of a list of health care issues&#10;&#10;Description automatically generated"/>
                    <pic:cNvPicPr/>
                  </pic:nvPicPr>
                  <pic:blipFill>
                    <a:blip r:embed="rId14"/>
                    <a:stretch>
                      <a:fillRect/>
                    </a:stretch>
                  </pic:blipFill>
                  <pic:spPr>
                    <a:xfrm>
                      <a:off x="0" y="0"/>
                      <a:ext cx="5943600" cy="2797810"/>
                    </a:xfrm>
                    <a:prstGeom prst="rect">
                      <a:avLst/>
                    </a:prstGeom>
                  </pic:spPr>
                </pic:pic>
              </a:graphicData>
            </a:graphic>
          </wp:inline>
        </w:drawing>
      </w:r>
    </w:p>
    <w:p w14:paraId="16DC74C9" w14:textId="7EC0260C" w:rsidR="0003135C" w:rsidRPr="00FF4FA4" w:rsidRDefault="0003135C" w:rsidP="00FF4FA4">
      <w:pPr>
        <w:pStyle w:val="Caption"/>
        <w:jc w:val="center"/>
        <w:rPr>
          <w:color w:val="000000" w:themeColor="text1"/>
        </w:rPr>
      </w:pPr>
      <w:r w:rsidRPr="00FF4FA4">
        <w:rPr>
          <w:color w:val="000000" w:themeColor="text1"/>
        </w:rPr>
        <w:t xml:space="preserve">Figure </w:t>
      </w:r>
      <w:r w:rsidRPr="00FF4FA4">
        <w:rPr>
          <w:color w:val="000000" w:themeColor="text1"/>
        </w:rPr>
        <w:fldChar w:fldCharType="begin"/>
      </w:r>
      <w:r w:rsidRPr="00FF4FA4">
        <w:rPr>
          <w:color w:val="000000" w:themeColor="text1"/>
        </w:rPr>
        <w:instrText xml:space="preserve"> SEQ Figure \* ARABIC </w:instrText>
      </w:r>
      <w:r w:rsidRPr="00FF4FA4">
        <w:rPr>
          <w:color w:val="000000" w:themeColor="text1"/>
        </w:rPr>
        <w:fldChar w:fldCharType="separate"/>
      </w:r>
      <w:r w:rsidR="00E8521B" w:rsidRPr="00FF4FA4">
        <w:rPr>
          <w:noProof/>
          <w:color w:val="000000" w:themeColor="text1"/>
        </w:rPr>
        <w:t>7</w:t>
      </w:r>
      <w:r w:rsidRPr="00FF4FA4">
        <w:rPr>
          <w:color w:val="000000" w:themeColor="text1"/>
        </w:rPr>
        <w:fldChar w:fldCharType="end"/>
      </w:r>
      <w:r w:rsidRPr="00FF4FA4">
        <w:rPr>
          <w:color w:val="000000" w:themeColor="text1"/>
        </w:rPr>
        <w:t xml:space="preserve"> Travelodge sustainibility plan</w:t>
      </w:r>
      <w:r w:rsidR="002F4CC7">
        <w:rPr>
          <w:color w:val="000000" w:themeColor="text1"/>
        </w:rPr>
        <w:br/>
        <w:t xml:space="preserve">Source: </w:t>
      </w:r>
      <w:r w:rsidR="002F4CC7" w:rsidRPr="002F4CC7">
        <w:rPr>
          <w:color w:val="000000" w:themeColor="text1"/>
        </w:rPr>
        <w:t>Slivar and Bayer, 2017</w:t>
      </w:r>
    </w:p>
    <w:p w14:paraId="059FEC8A" w14:textId="1216ACBC" w:rsidR="006A2E18" w:rsidRPr="00E42B37" w:rsidRDefault="006A2E18" w:rsidP="006A2E18">
      <w:r w:rsidRPr="00E42B37">
        <w:t xml:space="preserve">Nevertheless, Travelodge Hotels too shows the importance for sustainability because this hotel uses energy-saving measures and waste reduction initiatives. </w:t>
      </w:r>
      <w:proofErr w:type="gramStart"/>
      <w:r w:rsidRPr="00E42B37">
        <w:t>Despite the fact that</w:t>
      </w:r>
      <w:proofErr w:type="gramEnd"/>
      <w:r w:rsidRPr="00E42B37">
        <w:t xml:space="preserve"> both of them priorit</w:t>
      </w:r>
      <w:r w:rsidR="00EC5517">
        <w:t>ise</w:t>
      </w:r>
      <w:r w:rsidRPr="00E42B37">
        <w:t xml:space="preserve"> sustainability only in different modes, Shangri-La Hotels, whose wide range of initiatives and sustainability embedded deep into the corporate culture, can be categor</w:t>
      </w:r>
      <w:r w:rsidR="00EC5517">
        <w:t>ise</w:t>
      </w:r>
      <w:r w:rsidRPr="00E42B37">
        <w:t>d as the leading in the hospitality industry</w:t>
      </w:r>
      <w:r w:rsidR="009751E3">
        <w:t xml:space="preserve"> (</w:t>
      </w:r>
      <w:r w:rsidR="009751E3" w:rsidRPr="009751E3">
        <w:t>Slivar and Bayer</w:t>
      </w:r>
      <w:r w:rsidR="009751E3">
        <w:t>, 2017)</w:t>
      </w:r>
      <w:r w:rsidRPr="00E42B37">
        <w:t>.</w:t>
      </w:r>
    </w:p>
    <w:p w14:paraId="57142211" w14:textId="77777777" w:rsidR="00A94D0A" w:rsidRPr="00E42B37" w:rsidRDefault="00A94D0A" w:rsidP="009B31F4">
      <w:pPr>
        <w:pStyle w:val="Heading2"/>
        <w:spacing w:before="0" w:after="0"/>
        <w:rPr>
          <w:sz w:val="24"/>
        </w:rPr>
      </w:pPr>
      <w:bookmarkStart w:id="7" w:name="_Toc166194210"/>
      <w:r w:rsidRPr="00E42B37">
        <w:rPr>
          <w:sz w:val="24"/>
        </w:rPr>
        <w:t>Financial Commitment to CSR</w:t>
      </w:r>
      <w:bookmarkEnd w:id="7"/>
    </w:p>
    <w:p w14:paraId="3A6BD213" w14:textId="4EC1719B" w:rsidR="002A58DE" w:rsidRPr="00E42B37" w:rsidRDefault="002B6537" w:rsidP="009B31F4">
      <w:pPr>
        <w:spacing w:before="0" w:after="0"/>
      </w:pPr>
      <w:r w:rsidRPr="00E42B37">
        <w:t xml:space="preserve"> </w:t>
      </w:r>
      <w:r w:rsidR="00027770" w:rsidRPr="00E42B37">
        <w:t xml:space="preserve">It is important to Shangri-La Hotels to do the right thing by people, the </w:t>
      </w:r>
      <w:r w:rsidR="0003728B" w:rsidRPr="00E42B37">
        <w:t>environment</w:t>
      </w:r>
      <w:r w:rsidR="00027770" w:rsidRPr="00E42B37">
        <w:t xml:space="preserve">, and the bottom line. Embrace and Sanctuary, Shangri-La's two main events, help guests connect with the locals in a way that lasts. The Embrace project, which began in 2009, asked all involved hotels to form long-term relationships with certain groups that are working to improve the health and </w:t>
      </w:r>
      <w:r w:rsidR="00027770" w:rsidRPr="00E42B37">
        <w:lastRenderedPageBreak/>
        <w:t>education of children</w:t>
      </w:r>
      <w:r w:rsidR="009A4E12" w:rsidRPr="00E42B37">
        <w:t xml:space="preserve"> (Shangri-La Group, 2024)</w:t>
      </w:r>
      <w:r w:rsidR="00027770" w:rsidRPr="00E42B37">
        <w:t>. The protection and repair of nature surroundings is one of the main goals of sanctuary. During the COVID-19 pandemic in 2022, Shangri-La hotels led the way in providing aid to about 26,000 people fr</w:t>
      </w:r>
      <w:r w:rsidR="004530DA" w:rsidRPr="00E42B37">
        <w:t>om poor areas around the world</w:t>
      </w:r>
      <w:r w:rsidR="008C29D8" w:rsidRPr="00E42B37">
        <w:t xml:space="preserve"> (Shangri-La Group, 2023)</w:t>
      </w:r>
      <w:r w:rsidR="004530DA" w:rsidRPr="00E42B37">
        <w:t xml:space="preserve">. </w:t>
      </w:r>
      <w:r w:rsidR="00027770" w:rsidRPr="00E42B37">
        <w:t>Travelodge has made a new, all-encompassing Better Future plan to show its continued commitment to guest safety, protecting the environment, and being a good corporate citizen</w:t>
      </w:r>
      <w:r w:rsidR="009751E3">
        <w:t xml:space="preserve"> (</w:t>
      </w:r>
      <w:r w:rsidR="009751E3" w:rsidRPr="009751E3">
        <w:t>Page and Connell</w:t>
      </w:r>
      <w:r w:rsidR="009751E3">
        <w:t>, 2020)</w:t>
      </w:r>
      <w:r w:rsidR="00027770" w:rsidRPr="00E42B37">
        <w:t xml:space="preserve">. The company knows it can do more in this area. The group's business goal and purpose, which is to make travel cheap for everyone, is a key part of the plan's success in shaping Travelodge's future. </w:t>
      </w:r>
    </w:p>
    <w:p w14:paraId="5566EBF5" w14:textId="3F8DDB40" w:rsidR="00154EE1" w:rsidRPr="00E42B37" w:rsidRDefault="002A58DE" w:rsidP="009B31F4">
      <w:pPr>
        <w:spacing w:before="0" w:after="0"/>
      </w:pPr>
      <w:r w:rsidRPr="00E42B37">
        <w:t xml:space="preserve"> </w:t>
      </w:r>
      <w:r w:rsidR="00027770" w:rsidRPr="00E42B37">
        <w:t xml:space="preserve">Shangri-La also puts a lot of money into helping others. An important part of the company's money goes to community programmes wherever it has a location. A big part of </w:t>
      </w:r>
      <w:r w:rsidR="004530DA" w:rsidRPr="00E42B37">
        <w:t>Shangri-La's money goes to the “</w:t>
      </w:r>
      <w:r w:rsidR="00027770" w:rsidRPr="00E42B37">
        <w:t xml:space="preserve">Embrace, Shangri-La's Care for People </w:t>
      </w:r>
      <w:r w:rsidR="004530DA" w:rsidRPr="00E42B37">
        <w:t xml:space="preserve">Project” </w:t>
      </w:r>
      <w:r w:rsidR="00027770" w:rsidRPr="00E42B37">
        <w:t>which helps people and towns who are struggling</w:t>
      </w:r>
      <w:r w:rsidR="009623A2" w:rsidRPr="00E42B37">
        <w:t xml:space="preserve"> (Shangri-La Group, 2024)</w:t>
      </w:r>
      <w:r w:rsidR="00027770" w:rsidRPr="00E42B37">
        <w:t xml:space="preserve">. This project includes programmes for community development, health, and education. </w:t>
      </w:r>
      <w:proofErr w:type="gramStart"/>
      <w:r w:rsidR="004530DA" w:rsidRPr="00E42B37">
        <w:t xml:space="preserve">In </w:t>
      </w:r>
      <w:r w:rsidR="00F9029D" w:rsidRPr="00E42B37">
        <w:t>particular</w:t>
      </w:r>
      <w:r w:rsidR="00027770" w:rsidRPr="00E42B37">
        <w:t>, Travelodge</w:t>
      </w:r>
      <w:proofErr w:type="gramEnd"/>
      <w:r w:rsidR="00027770" w:rsidRPr="00E42B37">
        <w:t xml:space="preserve"> has a number of service programmes going on. The company encourages its workers to </w:t>
      </w:r>
      <w:proofErr w:type="gramStart"/>
      <w:r w:rsidR="00027770" w:rsidRPr="00E42B37">
        <w:t>help out</w:t>
      </w:r>
      <w:proofErr w:type="gramEnd"/>
      <w:r w:rsidR="00027770" w:rsidRPr="00E42B37">
        <w:t xml:space="preserve"> their communities through charity work and gifts to charities</w:t>
      </w:r>
      <w:r w:rsidR="00253760" w:rsidRPr="00E42B37">
        <w:t xml:space="preserve"> (George, 2021)</w:t>
      </w:r>
      <w:r w:rsidR="00027770" w:rsidRPr="00E42B37">
        <w:t xml:space="preserve">. Travelodge </w:t>
      </w:r>
      <w:r w:rsidR="00F9029D" w:rsidRPr="00E42B37">
        <w:t>does not</w:t>
      </w:r>
      <w:r w:rsidR="00027770" w:rsidRPr="00E42B37">
        <w:t xml:space="preserve"> put as much money into these projects as Shangri-La does, but the company's CSR method strikes a mix between doing business efficiently and being a good corporate citizen.</w:t>
      </w:r>
    </w:p>
    <w:p w14:paraId="6876F3AA" w14:textId="77777777" w:rsidR="00A94D0A" w:rsidRPr="00E42B37" w:rsidRDefault="00A94D0A" w:rsidP="009B31F4">
      <w:pPr>
        <w:pStyle w:val="Heading1"/>
        <w:spacing w:before="0" w:after="0"/>
        <w:rPr>
          <w:sz w:val="24"/>
        </w:rPr>
      </w:pPr>
      <w:bookmarkStart w:id="8" w:name="_Toc166194211"/>
      <w:r w:rsidRPr="00E42B37">
        <w:rPr>
          <w:sz w:val="24"/>
        </w:rPr>
        <w:t>Recommendations</w:t>
      </w:r>
      <w:bookmarkEnd w:id="8"/>
    </w:p>
    <w:p w14:paraId="366E9C8C" w14:textId="2C80BE7D" w:rsidR="004F6916" w:rsidRPr="00E42B37" w:rsidRDefault="00C027DC" w:rsidP="009B31F4">
      <w:pPr>
        <w:spacing w:before="0" w:after="0"/>
      </w:pPr>
      <w:r w:rsidRPr="00E42B37">
        <w:t xml:space="preserve"> </w:t>
      </w:r>
      <w:r w:rsidR="00F607BB" w:rsidRPr="00E42B37">
        <w:t>Shangri-La Hotels is very committed to business social responsibility, as shown by their investments in charity and sustainability. Community development projects in the places where Shangri-La does business could be a great way to make a bigger difference</w:t>
      </w:r>
      <w:r w:rsidR="00BB477F" w:rsidRPr="00E42B37">
        <w:t xml:space="preserve"> (Zhang, 2020)</w:t>
      </w:r>
      <w:r w:rsidR="00F607BB" w:rsidRPr="00E42B37">
        <w:t xml:space="preserve">. By engaging in its communities, Shangri-La can change people's lives and the local economy, schools, and hospitals in a way that lasts. </w:t>
      </w:r>
      <w:r w:rsidRPr="00E42B37">
        <w:t xml:space="preserve">Shangri-La </w:t>
      </w:r>
      <w:r w:rsidR="00BB477F" w:rsidRPr="00E42B37">
        <w:t xml:space="preserve">can </w:t>
      </w:r>
      <w:r w:rsidR="00F607BB" w:rsidRPr="00E42B37">
        <w:t>work with local governments and charities to start projects that help people learn to read, get jobs, and start their own businesses.</w:t>
      </w:r>
      <w:r w:rsidRPr="00E42B37">
        <w:t xml:space="preserve"> </w:t>
      </w:r>
      <w:r w:rsidR="004F6916" w:rsidRPr="00E42B37">
        <w:t xml:space="preserve">Thus, their quality of lives will be increased, and more people will have more chances to receive schooling and training, which may be good for </w:t>
      </w:r>
      <w:r w:rsidR="007C7C69">
        <w:t>the</w:t>
      </w:r>
      <w:r w:rsidR="004F6916" w:rsidRPr="00E42B37">
        <w:t xml:space="preserve"> company in the end. A hotel can build better relationships with its neighbours when buying local artwork and put the masterpieces in the hotel's services</w:t>
      </w:r>
      <w:r w:rsidR="00666282" w:rsidRPr="00E42B37">
        <w:t xml:space="preserve"> (Afaq et al., 2023)</w:t>
      </w:r>
      <w:r w:rsidR="004F6916" w:rsidRPr="00E42B37">
        <w:t xml:space="preserve">. Implementing such a strategy could enable Shangri-La to </w:t>
      </w:r>
      <w:proofErr w:type="gramStart"/>
      <w:r w:rsidR="004F6916" w:rsidRPr="00E42B37">
        <w:t>distancing</w:t>
      </w:r>
      <w:proofErr w:type="gramEnd"/>
      <w:r w:rsidR="004F6916" w:rsidRPr="00E42B37">
        <w:t xml:space="preserve"> from other upscale hotels and, at the same time, stay true to their kind-heartedness</w:t>
      </w:r>
      <w:r w:rsidR="007C7C69">
        <w:t xml:space="preserve"> (</w:t>
      </w:r>
      <w:r w:rsidR="007C7C69" w:rsidRPr="009751E3">
        <w:t>Benhadda</w:t>
      </w:r>
      <w:r w:rsidR="007C7C69">
        <w:t xml:space="preserve"> et al., 2021)</w:t>
      </w:r>
      <w:r w:rsidR="004F6916" w:rsidRPr="00E42B37">
        <w:t>.</w:t>
      </w:r>
    </w:p>
    <w:p w14:paraId="4C786DE4" w14:textId="394FBBAE" w:rsidR="004F6916" w:rsidRPr="00E42B37" w:rsidRDefault="00C027DC" w:rsidP="009B31F4">
      <w:pPr>
        <w:spacing w:before="0" w:after="0"/>
      </w:pPr>
      <w:r w:rsidRPr="00E42B37">
        <w:lastRenderedPageBreak/>
        <w:t xml:space="preserve"> </w:t>
      </w:r>
      <w:r w:rsidR="004F6916" w:rsidRPr="00E42B37">
        <w:t>Travelodge Hotels have been successful in decreasing the amount of waste and the energy use. The concept is to increase the employee engagement in CSR activities so that the company tends to have more committed to the volunteering activities</w:t>
      </w:r>
      <w:r w:rsidR="009751E3">
        <w:t xml:space="preserve"> (</w:t>
      </w:r>
      <w:r w:rsidR="009751E3" w:rsidRPr="009751E3">
        <w:t>Erbakanova</w:t>
      </w:r>
      <w:r w:rsidR="009751E3">
        <w:t>, 2016)</w:t>
      </w:r>
      <w:r w:rsidR="004F6916" w:rsidRPr="00E42B37">
        <w:t xml:space="preserve">. Letting the employees participate in CSR projects is going to be one of the methods that Travelodge can use to create a sustainable culture the guests and partners will like. This </w:t>
      </w:r>
      <w:r w:rsidR="000E7CC0" w:rsidRPr="00E42B37">
        <w:t>can</w:t>
      </w:r>
      <w:r w:rsidR="004F6916" w:rsidRPr="00E42B37">
        <w:t xml:space="preserve"> be achieved by training all the employees in the company to understand </w:t>
      </w:r>
      <w:r w:rsidRPr="00E42B37">
        <w:t>CSR</w:t>
      </w:r>
      <w:r w:rsidR="004F6916" w:rsidRPr="00E42B37">
        <w:t xml:space="preserve"> and offering community work activities. Travelodge could also set up the so-called CSR groups in which employees find ways to preserve nature and help people</w:t>
      </w:r>
      <w:r w:rsidR="00AF199F" w:rsidRPr="00E42B37">
        <w:t xml:space="preserve"> (George, 2021)</w:t>
      </w:r>
      <w:r w:rsidR="004F6916" w:rsidRPr="00E42B37">
        <w:t xml:space="preserve">. For one, these programs </w:t>
      </w:r>
      <w:r w:rsidRPr="00E42B37">
        <w:t xml:space="preserve">will </w:t>
      </w:r>
      <w:r w:rsidR="004F6916" w:rsidRPr="00E42B37">
        <w:t xml:space="preserve">help raise the mood and spirit of workers, which in turn could keep </w:t>
      </w:r>
      <w:r w:rsidRPr="00E42B37">
        <w:t xml:space="preserve">the workers mentally engaged. Another </w:t>
      </w:r>
      <w:r w:rsidR="004F6916" w:rsidRPr="00E42B37">
        <w:t xml:space="preserve">way to illustrate this to employees at Travelodge is to not only appreciate but also to recognise those who do more and above. Travelodge may show its enthusiasm for </w:t>
      </w:r>
      <w:r w:rsidR="00E10032" w:rsidRPr="00E42B37">
        <w:t>CSR</w:t>
      </w:r>
      <w:r w:rsidR="004F6916" w:rsidRPr="00E42B37">
        <w:t xml:space="preserve"> and low prices by getting the people in all ranks to help develop a greener enterprise</w:t>
      </w:r>
      <w:r w:rsidR="00E10032" w:rsidRPr="00E42B37">
        <w:t xml:space="preserve"> model and improve brand image</w:t>
      </w:r>
      <w:r w:rsidR="009751E3">
        <w:t xml:space="preserve"> (Wu, 2021)</w:t>
      </w:r>
      <w:r w:rsidR="00E10032" w:rsidRPr="00E42B37">
        <w:t>.</w:t>
      </w:r>
    </w:p>
    <w:p w14:paraId="307843F7" w14:textId="1F5896F9" w:rsidR="00015AC7" w:rsidRPr="00E42B37" w:rsidRDefault="00015AC7" w:rsidP="00015AC7">
      <w:pPr>
        <w:pStyle w:val="Heading1"/>
        <w:rPr>
          <w:sz w:val="24"/>
        </w:rPr>
      </w:pPr>
      <w:bookmarkStart w:id="9" w:name="_Toc166194212"/>
      <w:r w:rsidRPr="00E42B37">
        <w:rPr>
          <w:sz w:val="24"/>
        </w:rPr>
        <w:t>Bowman’s Strategy</w:t>
      </w:r>
      <w:r w:rsidR="0045738E" w:rsidRPr="00E42B37">
        <w:rPr>
          <w:sz w:val="24"/>
        </w:rPr>
        <w:t xml:space="preserve"> Clock</w:t>
      </w:r>
      <w:bookmarkEnd w:id="9"/>
    </w:p>
    <w:tbl>
      <w:tblPr>
        <w:tblStyle w:val="ListTable1Light-Accent51"/>
        <w:tblW w:w="9923" w:type="dxa"/>
        <w:tblLook w:val="04A0" w:firstRow="1" w:lastRow="0" w:firstColumn="1" w:lastColumn="0" w:noHBand="0" w:noVBand="1"/>
      </w:tblPr>
      <w:tblGrid>
        <w:gridCol w:w="2107"/>
        <w:gridCol w:w="4025"/>
        <w:gridCol w:w="3791"/>
      </w:tblGrid>
      <w:tr w:rsidR="00015AC7" w:rsidRPr="00015AC7" w14:paraId="3FC621FE" w14:textId="77777777" w:rsidTr="0045738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9280C4A" w14:textId="77777777" w:rsidR="00015AC7" w:rsidRPr="00015AC7" w:rsidRDefault="00015AC7" w:rsidP="00015AC7">
            <w:r w:rsidRPr="00015AC7">
              <w:t>Aspect</w:t>
            </w:r>
          </w:p>
        </w:tc>
        <w:tc>
          <w:tcPr>
            <w:tcW w:w="0" w:type="auto"/>
            <w:hideMark/>
          </w:tcPr>
          <w:p w14:paraId="206C5388" w14:textId="77777777" w:rsidR="00015AC7" w:rsidRPr="00015AC7" w:rsidRDefault="00015AC7" w:rsidP="00015AC7">
            <w:pPr>
              <w:cnfStyle w:val="100000000000" w:firstRow="1" w:lastRow="0" w:firstColumn="0" w:lastColumn="0" w:oddVBand="0" w:evenVBand="0" w:oddHBand="0" w:evenHBand="0" w:firstRowFirstColumn="0" w:firstRowLastColumn="0" w:lastRowFirstColumn="0" w:lastRowLastColumn="0"/>
            </w:pPr>
            <w:r w:rsidRPr="00015AC7">
              <w:t>Shangri-La Hotels</w:t>
            </w:r>
          </w:p>
        </w:tc>
        <w:tc>
          <w:tcPr>
            <w:tcW w:w="3791" w:type="dxa"/>
            <w:hideMark/>
          </w:tcPr>
          <w:p w14:paraId="76CD5F18" w14:textId="77777777" w:rsidR="00015AC7" w:rsidRPr="00015AC7" w:rsidRDefault="00015AC7" w:rsidP="00015AC7">
            <w:pPr>
              <w:cnfStyle w:val="100000000000" w:firstRow="1" w:lastRow="0" w:firstColumn="0" w:lastColumn="0" w:oddVBand="0" w:evenVBand="0" w:oddHBand="0" w:evenHBand="0" w:firstRowFirstColumn="0" w:firstRowLastColumn="0" w:lastRowFirstColumn="0" w:lastRowLastColumn="0"/>
            </w:pPr>
            <w:r w:rsidRPr="00015AC7">
              <w:t>Travelodge Hotels</w:t>
            </w:r>
          </w:p>
        </w:tc>
      </w:tr>
      <w:tr w:rsidR="00015AC7" w:rsidRPr="00015AC7" w14:paraId="12B13343" w14:textId="77777777" w:rsidTr="00457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F12D3EF" w14:textId="77777777" w:rsidR="00015AC7" w:rsidRPr="00015AC7" w:rsidRDefault="00015AC7" w:rsidP="00015AC7">
            <w:r w:rsidRPr="00015AC7">
              <w:t>Strategic Positioning</w:t>
            </w:r>
          </w:p>
        </w:tc>
        <w:tc>
          <w:tcPr>
            <w:tcW w:w="0" w:type="auto"/>
            <w:hideMark/>
          </w:tcPr>
          <w:p w14:paraId="00593652" w14:textId="353B28C2" w:rsidR="00015AC7" w:rsidRPr="00015AC7" w:rsidRDefault="00B809CF" w:rsidP="00B809CF">
            <w:pPr>
              <w:cnfStyle w:val="000000100000" w:firstRow="0" w:lastRow="0" w:firstColumn="0" w:lastColumn="0" w:oddVBand="0" w:evenVBand="0" w:oddHBand="1" w:evenHBand="0" w:firstRowFirstColumn="0" w:firstRowLastColumn="0" w:lastRowFirstColumn="0" w:lastRowLastColumn="0"/>
            </w:pPr>
            <w:r>
              <w:t>Differentiation Strategy</w:t>
            </w:r>
          </w:p>
        </w:tc>
        <w:tc>
          <w:tcPr>
            <w:tcW w:w="3791" w:type="dxa"/>
            <w:hideMark/>
          </w:tcPr>
          <w:p w14:paraId="798587A1" w14:textId="286D334D" w:rsidR="00015AC7" w:rsidRPr="00015AC7" w:rsidRDefault="00015AC7" w:rsidP="00B809CF">
            <w:pPr>
              <w:cnfStyle w:val="000000100000" w:firstRow="0" w:lastRow="0" w:firstColumn="0" w:lastColumn="0" w:oddVBand="0" w:evenVBand="0" w:oddHBand="1" w:evenHBand="0" w:firstRowFirstColumn="0" w:firstRowLastColumn="0" w:lastRowFirstColumn="0" w:lastRowLastColumn="0"/>
            </w:pPr>
            <w:r w:rsidRPr="00015AC7">
              <w:t xml:space="preserve">Low Price/Low Value </w:t>
            </w:r>
            <w:r w:rsidR="00B809CF">
              <w:t>Strategy</w:t>
            </w:r>
          </w:p>
        </w:tc>
      </w:tr>
      <w:tr w:rsidR="00015AC7" w:rsidRPr="00015AC7" w14:paraId="28DE5067" w14:textId="77777777" w:rsidTr="0045738E">
        <w:tc>
          <w:tcPr>
            <w:cnfStyle w:val="001000000000" w:firstRow="0" w:lastRow="0" w:firstColumn="1" w:lastColumn="0" w:oddVBand="0" w:evenVBand="0" w:oddHBand="0" w:evenHBand="0" w:firstRowFirstColumn="0" w:firstRowLastColumn="0" w:lastRowFirstColumn="0" w:lastRowLastColumn="0"/>
            <w:tcW w:w="0" w:type="auto"/>
            <w:hideMark/>
          </w:tcPr>
          <w:p w14:paraId="3308584C" w14:textId="77777777" w:rsidR="00015AC7" w:rsidRPr="00015AC7" w:rsidRDefault="00015AC7" w:rsidP="00015AC7">
            <w:r w:rsidRPr="00015AC7">
              <w:t>Strategy Description</w:t>
            </w:r>
          </w:p>
        </w:tc>
        <w:tc>
          <w:tcPr>
            <w:tcW w:w="0" w:type="auto"/>
            <w:hideMark/>
          </w:tcPr>
          <w:p w14:paraId="623035F9" w14:textId="4F81C59E" w:rsidR="00015AC7" w:rsidRPr="00015AC7" w:rsidRDefault="00015AC7" w:rsidP="00015AC7">
            <w:pPr>
              <w:cnfStyle w:val="000000000000" w:firstRow="0" w:lastRow="0" w:firstColumn="0" w:lastColumn="0" w:oddVBand="0" w:evenVBand="0" w:oddHBand="0" w:evenHBand="0" w:firstRowFirstColumn="0" w:firstRowLastColumn="0" w:lastRowFirstColumn="0" w:lastRowLastColumn="0"/>
            </w:pPr>
            <w:r w:rsidRPr="00015AC7">
              <w:t>Offers luxurious accommodations &amp; personal</w:t>
            </w:r>
            <w:r w:rsidR="00EC5517">
              <w:t>ise</w:t>
            </w:r>
            <w:r w:rsidRPr="00015AC7">
              <w:t>d service</w:t>
            </w:r>
          </w:p>
        </w:tc>
        <w:tc>
          <w:tcPr>
            <w:tcW w:w="3791" w:type="dxa"/>
            <w:hideMark/>
          </w:tcPr>
          <w:p w14:paraId="6E936D8B" w14:textId="77777777" w:rsidR="00015AC7" w:rsidRPr="00015AC7" w:rsidRDefault="00015AC7" w:rsidP="00015AC7">
            <w:pPr>
              <w:cnfStyle w:val="000000000000" w:firstRow="0" w:lastRow="0" w:firstColumn="0" w:lastColumn="0" w:oddVBand="0" w:evenVBand="0" w:oddHBand="0" w:evenHBand="0" w:firstRowFirstColumn="0" w:firstRowLastColumn="0" w:lastRowFirstColumn="0" w:lastRowLastColumn="0"/>
            </w:pPr>
            <w:r w:rsidRPr="00015AC7">
              <w:t>Offers budget-friendly accommodations with basic amenities</w:t>
            </w:r>
          </w:p>
        </w:tc>
      </w:tr>
      <w:tr w:rsidR="00015AC7" w:rsidRPr="00015AC7" w14:paraId="344BB14D" w14:textId="77777777" w:rsidTr="0045738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3BF5043" w14:textId="77777777" w:rsidR="00015AC7" w:rsidRPr="00015AC7" w:rsidRDefault="00015AC7" w:rsidP="00015AC7">
            <w:r w:rsidRPr="00015AC7">
              <w:t>Competitive Advantage</w:t>
            </w:r>
          </w:p>
        </w:tc>
        <w:tc>
          <w:tcPr>
            <w:tcW w:w="0" w:type="auto"/>
            <w:hideMark/>
          </w:tcPr>
          <w:p w14:paraId="0D771A2C" w14:textId="77777777" w:rsidR="00015AC7" w:rsidRPr="00015AC7" w:rsidRDefault="00015AC7" w:rsidP="00015AC7">
            <w:pPr>
              <w:cnfStyle w:val="000000100000" w:firstRow="0" w:lastRow="0" w:firstColumn="0" w:lastColumn="0" w:oddVBand="0" w:evenVBand="0" w:oddHBand="1" w:evenHBand="0" w:firstRowFirstColumn="0" w:firstRowLastColumn="0" w:lastRowFirstColumn="0" w:lastRowLastColumn="0"/>
            </w:pPr>
            <w:r w:rsidRPr="00015AC7">
              <w:t>Commands premium prices, maintains high profit margins</w:t>
            </w:r>
          </w:p>
        </w:tc>
        <w:tc>
          <w:tcPr>
            <w:tcW w:w="3791" w:type="dxa"/>
            <w:hideMark/>
          </w:tcPr>
          <w:p w14:paraId="2D33B8F7" w14:textId="77777777" w:rsidR="00015AC7" w:rsidRPr="00015AC7" w:rsidRDefault="00015AC7" w:rsidP="00015AC7">
            <w:pPr>
              <w:cnfStyle w:val="000000100000" w:firstRow="0" w:lastRow="0" w:firstColumn="0" w:lastColumn="0" w:oddVBand="0" w:evenVBand="0" w:oddHBand="1" w:evenHBand="0" w:firstRowFirstColumn="0" w:firstRowLastColumn="0" w:lastRowFirstColumn="0" w:lastRowLastColumn="0"/>
            </w:pPr>
            <w:r w:rsidRPr="00015AC7">
              <w:t>Attracts price-sensitive travelers, captures large volume</w:t>
            </w:r>
          </w:p>
        </w:tc>
      </w:tr>
    </w:tbl>
    <w:p w14:paraId="60D19F78" w14:textId="77777777" w:rsidR="00015AC7" w:rsidRPr="00E42B37" w:rsidRDefault="00015AC7" w:rsidP="00015AC7"/>
    <w:p w14:paraId="431CA529" w14:textId="77777777" w:rsidR="00A94D0A" w:rsidRPr="00E42B37" w:rsidRDefault="00A94D0A" w:rsidP="009B31F4">
      <w:pPr>
        <w:pStyle w:val="Heading1"/>
        <w:spacing w:before="0" w:after="0"/>
        <w:rPr>
          <w:sz w:val="24"/>
        </w:rPr>
      </w:pPr>
      <w:bookmarkStart w:id="10" w:name="_Toc166194213"/>
      <w:r w:rsidRPr="00E42B37">
        <w:rPr>
          <w:sz w:val="24"/>
        </w:rPr>
        <w:t>Conclusion</w:t>
      </w:r>
      <w:bookmarkEnd w:id="10"/>
    </w:p>
    <w:p w14:paraId="6C67FD95" w14:textId="2E49A806" w:rsidR="00D41B90" w:rsidRPr="00E42B37" w:rsidRDefault="00E2143E" w:rsidP="00D164BC">
      <w:pPr>
        <w:spacing w:before="0" w:after="0"/>
      </w:pPr>
      <w:r w:rsidRPr="00E42B37">
        <w:t xml:space="preserve"> It has been concluded that</w:t>
      </w:r>
      <w:r w:rsidR="004F6916" w:rsidRPr="00E42B37">
        <w:t xml:space="preserve"> Travelodge Hotels and Shangri-La Hotels, which have very contrasting places in the market, have used distinct methods of CSR. This implies that the firm is multidimensional and vast. Shangri-La, as a constituent of corporate social responsibility </w:t>
      </w:r>
      <w:r w:rsidR="004F6916" w:rsidRPr="00E42B37">
        <w:lastRenderedPageBreak/>
        <w:t>framework, supports many projects by granting generous funds. The fundraising is constructed on the base of sustainability, philanthropy, and community involvement. Social responsibility in the Shangri-La case is that programmes have a comprehensive approach and consist of actions that have similar importance for societ</w:t>
      </w:r>
      <w:r w:rsidR="00D968F2" w:rsidRPr="00E42B37">
        <w:t xml:space="preserve">y and earth. </w:t>
      </w:r>
      <w:r w:rsidR="007E16A5" w:rsidRPr="00E42B37">
        <w:t>Likewise,</w:t>
      </w:r>
      <w:r w:rsidR="00D968F2" w:rsidRPr="00E42B37">
        <w:t xml:space="preserve"> Travelodge Hotels </w:t>
      </w:r>
      <w:r w:rsidR="004F6916" w:rsidRPr="00E42B37">
        <w:t>hold in high regard donations to local organ</w:t>
      </w:r>
      <w:r w:rsidR="00EC5517">
        <w:t>isation</w:t>
      </w:r>
      <w:r w:rsidR="004F6916" w:rsidRPr="00E42B37">
        <w:t>s, energy saving, and efficiency above anything else. Travelodge manages to exceed guests' expectations and achieve strategic goals by means of its single-minded orientation</w:t>
      </w:r>
      <w:r w:rsidR="00D164BC">
        <w:t xml:space="preserve">. </w:t>
      </w:r>
      <w:r w:rsidR="00D41B90" w:rsidRPr="00E42B37">
        <w:t xml:space="preserve">Shangri-La Hotels must persist in emphasizing their differentiation strategy ad working hard to deliver outrageously sumptuous experiences to the world's affluent </w:t>
      </w:r>
      <w:r w:rsidR="002B5C57" w:rsidRPr="00E42B37">
        <w:t>travellers</w:t>
      </w:r>
      <w:r w:rsidR="00D41B90" w:rsidRPr="00E42B37">
        <w:t>. Highlighting the special estate, the personal</w:t>
      </w:r>
      <w:r w:rsidR="00EC5517">
        <w:t>ise</w:t>
      </w:r>
      <w:r w:rsidR="00D41B90" w:rsidRPr="00E42B37">
        <w:t>d services and details, sensit</w:t>
      </w:r>
      <w:r w:rsidR="00EC5517">
        <w:t>ise</w:t>
      </w:r>
      <w:r w:rsidR="00D41B90" w:rsidRPr="00E42B37">
        <w:t xml:space="preserve"> the market audience for the brand are some of the strategies to maintain the premium position of the product. By means of its cost leadership strategy Travelodge Hotels will be able to survive and even to outcompete the other spendthrifts in the budget hotel segment. One can entice by making price as well as convenience </w:t>
      </w:r>
      <w:proofErr w:type="gramStart"/>
      <w:r w:rsidR="002B5C57" w:rsidRPr="00E42B37">
        <w:t>travellers</w:t>
      </w:r>
      <w:r w:rsidR="00D41B90" w:rsidRPr="00E42B37">
        <w:t xml:space="preserve"> ,</w:t>
      </w:r>
      <w:proofErr w:type="gramEnd"/>
      <w:r w:rsidR="00D41B90" w:rsidRPr="00E42B37">
        <w:t xml:space="preserve"> and get more occupancy rates by adding value to money.</w:t>
      </w:r>
    </w:p>
    <w:p w14:paraId="6C781C23" w14:textId="77777777" w:rsidR="00D41B90" w:rsidRPr="00E42B37" w:rsidRDefault="00D41B90" w:rsidP="00D41B90"/>
    <w:p w14:paraId="34C9F434" w14:textId="7E3CD25C" w:rsidR="004F6916" w:rsidRPr="00E42B37" w:rsidRDefault="004F6916" w:rsidP="00D41B90"/>
    <w:p w14:paraId="679525E6" w14:textId="77777777" w:rsidR="0003135C" w:rsidRDefault="0003135C">
      <w:pPr>
        <w:spacing w:before="0" w:after="160" w:line="259" w:lineRule="auto"/>
        <w:jc w:val="left"/>
        <w:rPr>
          <w:b/>
        </w:rPr>
      </w:pPr>
      <w:r>
        <w:br w:type="page"/>
      </w:r>
    </w:p>
    <w:p w14:paraId="42AA3C37" w14:textId="19C2F747" w:rsidR="00A94D0A" w:rsidRPr="00E42B37" w:rsidRDefault="00A94D0A" w:rsidP="009B31F4">
      <w:pPr>
        <w:pStyle w:val="Heading1"/>
        <w:spacing w:before="0" w:after="0"/>
        <w:rPr>
          <w:b w:val="0"/>
          <w:sz w:val="24"/>
        </w:rPr>
      </w:pPr>
      <w:bookmarkStart w:id="11" w:name="_Toc166194214"/>
      <w:r w:rsidRPr="00E42B37">
        <w:rPr>
          <w:sz w:val="24"/>
        </w:rPr>
        <w:lastRenderedPageBreak/>
        <w:t>References</w:t>
      </w:r>
      <w:bookmarkEnd w:id="11"/>
    </w:p>
    <w:p w14:paraId="72CFC416" w14:textId="77777777" w:rsidR="0024580B" w:rsidRPr="0024580B" w:rsidRDefault="0024580B" w:rsidP="00B809CF">
      <w:pPr>
        <w:ind w:left="720" w:hanging="720"/>
      </w:pPr>
      <w:r w:rsidRPr="0024580B">
        <w:t>Afaq, A., Gaur, L. and Singh, G., 2023. Social CRM: linking the dots of customer service and customer loyalty during COVID-19 in the hotel industry. </w:t>
      </w:r>
      <w:r w:rsidRPr="0024580B">
        <w:rPr>
          <w:i/>
          <w:iCs/>
        </w:rPr>
        <w:t>International Journal of Contemporary Hospitality Management</w:t>
      </w:r>
      <w:r w:rsidRPr="0024580B">
        <w:t>, </w:t>
      </w:r>
      <w:r w:rsidRPr="0024580B">
        <w:rPr>
          <w:i/>
          <w:iCs/>
        </w:rPr>
        <w:t>35</w:t>
      </w:r>
      <w:r w:rsidRPr="0024580B">
        <w:t>(3), pp.992-1009.</w:t>
      </w:r>
    </w:p>
    <w:p w14:paraId="27A26C74" w14:textId="77777777" w:rsidR="0024580B" w:rsidRPr="0024580B" w:rsidRDefault="0024580B" w:rsidP="009751E3">
      <w:pPr>
        <w:spacing w:before="0" w:after="0"/>
        <w:ind w:left="720" w:hanging="720"/>
      </w:pPr>
      <w:r w:rsidRPr="0024580B">
        <w:t>Aksoy, L., Choi, S., Dogru, T., Keiningham, T., Lorenz, M., Rubin, D. and Tracey, J.B., 2022. Global trends in hospitality. Journal of Business Research, 142, pp.957-973.</w:t>
      </w:r>
    </w:p>
    <w:p w14:paraId="1D2761F4" w14:textId="77777777" w:rsidR="0024580B" w:rsidRPr="0024580B" w:rsidRDefault="0024580B" w:rsidP="009751E3">
      <w:pPr>
        <w:spacing w:before="0" w:after="0"/>
        <w:ind w:left="720" w:hanging="720"/>
      </w:pPr>
      <w:r w:rsidRPr="0024580B">
        <w:t>Alrawadieh, Z., Alrawadieh, Z. and Cetin, G., 2021. Digital transformation and revenue management: Evidence from the hotel industry. Tourism Economics, 27(2), pp.328-345.</w:t>
      </w:r>
    </w:p>
    <w:p w14:paraId="0AE58FE1" w14:textId="77777777" w:rsidR="0024580B" w:rsidRPr="0024580B" w:rsidRDefault="0024580B" w:rsidP="009751E3">
      <w:pPr>
        <w:spacing w:before="0" w:after="0"/>
        <w:ind w:left="720" w:hanging="720"/>
      </w:pPr>
      <w:r w:rsidRPr="0024580B">
        <w:t>Babajee, R.B., Seetanah, B. and Nunkoo, R., 2020. The determinants of hotel financial performance: an intellectual capital perspective. Journal of Hospitality Marketing &amp; Management, 29(8), pp.1008-1026.</w:t>
      </w:r>
    </w:p>
    <w:p w14:paraId="23CD7418" w14:textId="77777777" w:rsidR="0024580B" w:rsidRPr="0024580B" w:rsidRDefault="0024580B" w:rsidP="009751E3">
      <w:pPr>
        <w:spacing w:before="0" w:after="0"/>
        <w:ind w:left="720" w:hanging="720"/>
      </w:pPr>
      <w:r w:rsidRPr="0024580B">
        <w:t>Benhadda, L., De Bruyn, S. and Lashley, C., 2016. </w:t>
      </w:r>
      <w:r w:rsidRPr="0024580B">
        <w:rPr>
          <w:i/>
          <w:iCs/>
        </w:rPr>
        <w:t>Modern hotel operations management</w:t>
      </w:r>
      <w:r w:rsidRPr="0024580B">
        <w:t>. Noordhoff Uitgevers.</w:t>
      </w:r>
    </w:p>
    <w:p w14:paraId="1BEB8FE4" w14:textId="77777777" w:rsidR="0024580B" w:rsidRPr="0024580B" w:rsidRDefault="0024580B" w:rsidP="009751E3">
      <w:pPr>
        <w:spacing w:before="0" w:after="0"/>
        <w:ind w:left="720" w:hanging="720"/>
      </w:pPr>
      <w:r w:rsidRPr="0024580B">
        <w:t>Chambers, N. and Cifter, A., 2022. Working capital management and firm performance in the hospitality and tourism industry. International Journal of Hospitality Management, 102, p.103144.</w:t>
      </w:r>
    </w:p>
    <w:p w14:paraId="36FBE922" w14:textId="77777777" w:rsidR="0024580B" w:rsidRPr="0024580B" w:rsidRDefault="0024580B" w:rsidP="009751E3">
      <w:pPr>
        <w:spacing w:before="0" w:after="0"/>
        <w:ind w:left="720" w:hanging="720"/>
      </w:pPr>
      <w:r w:rsidRPr="0024580B">
        <w:t>Erbakanova, I., 2016. Hotel chains and higher education institutions. In </w:t>
      </w:r>
      <w:r w:rsidRPr="0024580B">
        <w:rPr>
          <w:i/>
          <w:iCs/>
        </w:rPr>
        <w:t>The Routledge Handbook of Hotel Chain Management</w:t>
      </w:r>
      <w:r w:rsidRPr="0024580B">
        <w:t> (pp. 449-458). Routledge.</w:t>
      </w:r>
    </w:p>
    <w:p w14:paraId="792B85E1" w14:textId="77777777" w:rsidR="0024580B" w:rsidRPr="0024580B" w:rsidRDefault="0024580B" w:rsidP="00B809CF">
      <w:pPr>
        <w:ind w:left="720" w:hanging="720"/>
      </w:pPr>
      <w:r w:rsidRPr="0024580B">
        <w:t>George, R., 2021. Tourism and Hospitality Marketing Principles. In </w:t>
      </w:r>
      <w:r w:rsidRPr="0024580B">
        <w:rPr>
          <w:i/>
          <w:iCs/>
        </w:rPr>
        <w:t>Marketing Tourism and Hospitality: Concepts and Cases</w:t>
      </w:r>
      <w:r w:rsidRPr="0024580B">
        <w:t> (pp. 3-31). Cham: Springer International Publishing.</w:t>
      </w:r>
    </w:p>
    <w:p w14:paraId="15BC025A" w14:textId="77777777" w:rsidR="0024580B" w:rsidRPr="0024580B" w:rsidRDefault="0024580B" w:rsidP="009751E3">
      <w:pPr>
        <w:spacing w:before="0" w:after="0"/>
        <w:ind w:left="720" w:hanging="720"/>
      </w:pPr>
      <w:r w:rsidRPr="0024580B">
        <w:t>Guillet, B.D. and Chu, A.M.C., 2021. Managing hotel revenue amid the COVID-19 crisis. International Journal of Contemporary Hospitality Management, 33(2), pp.604-627.</w:t>
      </w:r>
    </w:p>
    <w:p w14:paraId="68B2E2AD" w14:textId="77777777" w:rsidR="0024580B" w:rsidRPr="0024580B" w:rsidRDefault="0024580B" w:rsidP="00B809CF">
      <w:pPr>
        <w:ind w:left="720" w:hanging="720"/>
      </w:pPr>
      <w:r w:rsidRPr="0024580B">
        <w:t xml:space="preserve">Khalid, S 2023, </w:t>
      </w:r>
      <w:r w:rsidRPr="0024580B">
        <w:rPr>
          <w:i/>
          <w:iCs/>
        </w:rPr>
        <w:t>Shangri-La Hotels’ 3Q net profit surges 158% on-year on improved leisure demand</w:t>
      </w:r>
      <w:r w:rsidRPr="0024580B">
        <w:t>, The Edge Malaysia, viewed 1 May 2024, &lt;https://theedgemalaysia.com/node/690768&gt;.</w:t>
      </w:r>
    </w:p>
    <w:p w14:paraId="31AEF897" w14:textId="77777777" w:rsidR="0024580B" w:rsidRPr="0024580B" w:rsidRDefault="0024580B" w:rsidP="00B809CF">
      <w:pPr>
        <w:ind w:left="720" w:hanging="720"/>
      </w:pPr>
      <w:r w:rsidRPr="0024580B">
        <w:t xml:space="preserve">Kunst, A 2023, </w:t>
      </w:r>
      <w:r w:rsidRPr="0024580B">
        <w:rPr>
          <w:i/>
          <w:iCs/>
        </w:rPr>
        <w:t>Travelodge UK revenue 2020</w:t>
      </w:r>
      <w:r w:rsidRPr="0024580B">
        <w:t>, Statista, viewed 1 May 2024, &lt;https://www.statista.com/statistics/429089/travelodge-total-revenue-united-kingdom-uk/&gt;.</w:t>
      </w:r>
    </w:p>
    <w:p w14:paraId="2083885B" w14:textId="77777777" w:rsidR="0024580B" w:rsidRPr="0024580B" w:rsidRDefault="0024580B" w:rsidP="00B809CF">
      <w:pPr>
        <w:ind w:left="720" w:hanging="720"/>
      </w:pPr>
      <w:r w:rsidRPr="0024580B">
        <w:lastRenderedPageBreak/>
        <w:t>Mancinelli, F., 2020. Digital nomads: freedom, responsibility and the neoliberal order. </w:t>
      </w:r>
      <w:r w:rsidRPr="0024580B">
        <w:rPr>
          <w:i/>
          <w:iCs/>
        </w:rPr>
        <w:t>Information technology &amp; tourism</w:t>
      </w:r>
      <w:r w:rsidRPr="0024580B">
        <w:t>, </w:t>
      </w:r>
      <w:r w:rsidRPr="0024580B">
        <w:rPr>
          <w:i/>
          <w:iCs/>
        </w:rPr>
        <w:t>22</w:t>
      </w:r>
      <w:r w:rsidRPr="0024580B">
        <w:t>(3), pp.417-437.</w:t>
      </w:r>
    </w:p>
    <w:p w14:paraId="7112DA2E" w14:textId="77777777" w:rsidR="0024580B" w:rsidRPr="0024580B" w:rsidRDefault="0024580B" w:rsidP="009751E3">
      <w:pPr>
        <w:spacing w:before="0" w:after="0"/>
        <w:ind w:left="720" w:hanging="720"/>
        <w:rPr>
          <w:color w:val="222222"/>
          <w:shd w:val="clear" w:color="auto" w:fill="FFFFFF"/>
        </w:rPr>
      </w:pPr>
      <w:r w:rsidRPr="0024580B">
        <w:rPr>
          <w:color w:val="222222"/>
          <w:shd w:val="clear" w:color="auto" w:fill="FFFFFF"/>
        </w:rPr>
        <w:t>Mariani, M.M. and Borghi, M., 2020. Online review helpfulness and firms’ financial performance: An empirical study in a service industry. </w:t>
      </w:r>
      <w:r w:rsidRPr="0024580B">
        <w:rPr>
          <w:i/>
          <w:iCs/>
          <w:color w:val="222222"/>
          <w:shd w:val="clear" w:color="auto" w:fill="FFFFFF"/>
        </w:rPr>
        <w:t>International Journal of Electronic Commerce</w:t>
      </w:r>
      <w:r w:rsidRPr="0024580B">
        <w:rPr>
          <w:color w:val="222222"/>
          <w:shd w:val="clear" w:color="auto" w:fill="FFFFFF"/>
        </w:rPr>
        <w:t>, </w:t>
      </w:r>
      <w:r w:rsidRPr="0024580B">
        <w:rPr>
          <w:i/>
          <w:iCs/>
          <w:color w:val="222222"/>
          <w:shd w:val="clear" w:color="auto" w:fill="FFFFFF"/>
        </w:rPr>
        <w:t>24</w:t>
      </w:r>
      <w:r w:rsidRPr="0024580B">
        <w:rPr>
          <w:color w:val="222222"/>
          <w:shd w:val="clear" w:color="auto" w:fill="FFFFFF"/>
        </w:rPr>
        <w:t>(4), pp.421-449.</w:t>
      </w:r>
    </w:p>
    <w:p w14:paraId="7B490FB8" w14:textId="77777777" w:rsidR="0024580B" w:rsidRPr="0024580B" w:rsidRDefault="0024580B" w:rsidP="009751E3">
      <w:pPr>
        <w:spacing w:before="0" w:after="0"/>
        <w:ind w:left="720" w:hanging="720"/>
      </w:pPr>
      <w:r w:rsidRPr="0024580B">
        <w:t>Page, S.J. and Connell, J., 2020. Tourism accommodation and hospitality services. In </w:t>
      </w:r>
      <w:r w:rsidRPr="0024580B">
        <w:rPr>
          <w:i/>
          <w:iCs/>
        </w:rPr>
        <w:t>Tourism</w:t>
      </w:r>
      <w:r w:rsidRPr="0024580B">
        <w:t> (pp. 216-241). Routledge.</w:t>
      </w:r>
    </w:p>
    <w:p w14:paraId="3CECED2C" w14:textId="77777777" w:rsidR="0024580B" w:rsidRPr="0024580B" w:rsidRDefault="0024580B" w:rsidP="009751E3">
      <w:pPr>
        <w:spacing w:before="0" w:after="0"/>
        <w:ind w:left="720" w:hanging="720"/>
      </w:pPr>
      <w:r w:rsidRPr="0024580B">
        <w:t>Pereira, L.N. and Cerqueira, V., 2022. Forecasting hotel demand for revenue management using machine learning regression methods. Current Issues in Tourism, 25(17), pp.2733-2750.</w:t>
      </w:r>
    </w:p>
    <w:p w14:paraId="6853770A" w14:textId="77777777" w:rsidR="0024580B" w:rsidRPr="0024580B" w:rsidRDefault="0024580B" w:rsidP="00B809CF">
      <w:pPr>
        <w:ind w:left="720" w:hanging="720"/>
      </w:pPr>
      <w:r w:rsidRPr="0024580B">
        <w:t xml:space="preserve">Shangri-La Group, 2023. Shangri-La Group Releases 2022 Full Year Results. [Online] Available at &lt; </w:t>
      </w:r>
      <w:hyperlink r:id="rId15" w:anchor=":~:text=The%20Group%20increased%20its%20owned,COVID%2D19%20outbreaks%20throughout%202022" w:history="1">
        <w:r w:rsidRPr="0024580B">
          <w:rPr>
            <w:rStyle w:val="Hyperlink"/>
            <w:color w:val="auto"/>
          </w:rPr>
          <w:t>https://www.shangri-la.com/group/media/media_post?post=Mar24_2022AnnualResults#:~:text=The%20Group%20increased%20its%20owned,COVID%2D19%20outbreaks%20throughout%202022</w:t>
        </w:r>
      </w:hyperlink>
      <w:r w:rsidRPr="0024580B">
        <w:t>.&gt; [Accessed on 30</w:t>
      </w:r>
      <w:r w:rsidRPr="0024580B">
        <w:rPr>
          <w:vertAlign w:val="superscript"/>
        </w:rPr>
        <w:t>th</w:t>
      </w:r>
      <w:r w:rsidRPr="0024580B">
        <w:t xml:space="preserve"> Apr 2024].</w:t>
      </w:r>
    </w:p>
    <w:p w14:paraId="650AB477" w14:textId="77777777" w:rsidR="0024580B" w:rsidRPr="0024580B" w:rsidRDefault="0024580B" w:rsidP="00B809CF">
      <w:pPr>
        <w:ind w:left="720" w:hanging="720"/>
      </w:pPr>
      <w:r w:rsidRPr="0024580B">
        <w:t xml:space="preserve">Shangri-La Group, 2023a. Join Shangri-La Circle today. [Online] Available at &lt; </w:t>
      </w:r>
      <w:hyperlink r:id="rId16" w:history="1">
        <w:r w:rsidRPr="0024580B">
          <w:rPr>
            <w:rStyle w:val="Hyperlink"/>
            <w:color w:val="auto"/>
          </w:rPr>
          <w:t>https://www.shangri-la.com/</w:t>
        </w:r>
      </w:hyperlink>
      <w:r w:rsidRPr="0024580B">
        <w:t xml:space="preserve"> [Accessed on 30</w:t>
      </w:r>
      <w:r w:rsidRPr="0024580B">
        <w:rPr>
          <w:vertAlign w:val="superscript"/>
        </w:rPr>
        <w:t>th</w:t>
      </w:r>
      <w:r w:rsidRPr="0024580B">
        <w:t xml:space="preserve"> Apr 2024].</w:t>
      </w:r>
    </w:p>
    <w:p w14:paraId="66BA2068" w14:textId="77777777" w:rsidR="0024580B" w:rsidRPr="0024580B" w:rsidRDefault="0024580B" w:rsidP="00B809CF">
      <w:pPr>
        <w:ind w:left="720" w:hanging="720"/>
      </w:pPr>
      <w:r w:rsidRPr="0024580B">
        <w:t xml:space="preserve">Shangri-La Group, 2024. Our Milestone. [Online] Available at &lt; </w:t>
      </w:r>
      <w:hyperlink r:id="rId17" w:anchor="!" w:history="1">
        <w:r w:rsidRPr="0024580B">
          <w:rPr>
            <w:rStyle w:val="Hyperlink"/>
            <w:color w:val="auto"/>
          </w:rPr>
          <w:t>https://www.shangri-la.com/group/our-story/milestones#!#collapseOne</w:t>
        </w:r>
      </w:hyperlink>
      <w:r w:rsidRPr="0024580B">
        <w:t>&gt; [Accessed on 30</w:t>
      </w:r>
      <w:r w:rsidRPr="0024580B">
        <w:rPr>
          <w:vertAlign w:val="superscript"/>
        </w:rPr>
        <w:t>th</w:t>
      </w:r>
      <w:r w:rsidRPr="0024580B">
        <w:t xml:space="preserve"> Apr 2024].</w:t>
      </w:r>
    </w:p>
    <w:p w14:paraId="0D7A1432" w14:textId="77777777" w:rsidR="0024580B" w:rsidRPr="0024580B" w:rsidRDefault="0024580B" w:rsidP="00E8521B">
      <w:pPr>
        <w:spacing w:before="0" w:after="0"/>
        <w:ind w:left="720" w:hanging="720"/>
      </w:pPr>
      <w:r w:rsidRPr="0024580B">
        <w:t>shangrilaoregon 2024, </w:t>
      </w:r>
      <w:r w:rsidRPr="0024580B">
        <w:rPr>
          <w:i/>
          <w:iCs/>
        </w:rPr>
        <w:t>Annual Reports</w:t>
      </w:r>
      <w:r w:rsidRPr="0024580B">
        <w:t>, Shangri-La, viewed 1 May 2024, &lt;https://www.shangrilaoregon.org/annualreports&gt;.</w:t>
      </w:r>
    </w:p>
    <w:p w14:paraId="1F65708C" w14:textId="77777777" w:rsidR="0024580B" w:rsidRPr="0024580B" w:rsidRDefault="0024580B" w:rsidP="00B809CF">
      <w:pPr>
        <w:ind w:left="720" w:hanging="720"/>
      </w:pPr>
      <w:r w:rsidRPr="0024580B">
        <w:t xml:space="preserve">siteminder 2016, </w:t>
      </w:r>
      <w:r w:rsidRPr="0024580B">
        <w:rPr>
          <w:i/>
          <w:iCs/>
        </w:rPr>
        <w:t>3 simple ways Travelodge used guest experience to deliver double-digit growth</w:t>
      </w:r>
      <w:r w:rsidRPr="0024580B">
        <w:t>, SiteMinder, viewed 1 May 2024, &lt;https://www.siteminder.com/r/trends-advice/hotel-guest-experience/3-simple-ways-travelodge-used-guest-experience-deliver-double-digit-growth/&gt;.</w:t>
      </w:r>
    </w:p>
    <w:p w14:paraId="119B6F0C" w14:textId="65433413" w:rsidR="0024580B" w:rsidRPr="0024580B" w:rsidRDefault="0024580B" w:rsidP="009751E3">
      <w:pPr>
        <w:spacing w:before="0" w:after="0"/>
        <w:ind w:left="720" w:hanging="720"/>
      </w:pPr>
      <w:r w:rsidRPr="0024580B">
        <w:t>Slivar, I. and Bayer, R., 2017. Online referrals categor</w:t>
      </w:r>
      <w:r w:rsidR="00EC5517">
        <w:t>isation</w:t>
      </w:r>
      <w:r w:rsidRPr="0024580B">
        <w:t xml:space="preserve"> and performance of the hospitality industry: The case of international hotel brands in Europe. </w:t>
      </w:r>
      <w:r w:rsidRPr="0024580B">
        <w:rPr>
          <w:i/>
          <w:iCs/>
        </w:rPr>
        <w:t>Business and Economics Research Journal</w:t>
      </w:r>
      <w:r w:rsidRPr="0024580B">
        <w:t>, </w:t>
      </w:r>
      <w:r w:rsidRPr="0024580B">
        <w:rPr>
          <w:i/>
          <w:iCs/>
        </w:rPr>
        <w:t>8</w:t>
      </w:r>
      <w:r w:rsidRPr="0024580B">
        <w:t>(4), pp.835-847.</w:t>
      </w:r>
    </w:p>
    <w:p w14:paraId="12FFDE14" w14:textId="77777777" w:rsidR="0024580B" w:rsidRPr="0024580B" w:rsidRDefault="0024580B" w:rsidP="009751E3">
      <w:pPr>
        <w:spacing w:before="0" w:after="0"/>
        <w:ind w:left="720" w:hanging="720"/>
      </w:pPr>
      <w:r w:rsidRPr="0024580B">
        <w:lastRenderedPageBreak/>
        <w:t xml:space="preserve">Spanaki, M.Z., Papatheodorou, A. and Pappas, N., 2021. Tourism in the post COVID-19 era: evidence from hotels in the </w:t>
      </w:r>
      <w:proofErr w:type="gramStart"/>
      <w:r w:rsidRPr="0024580B">
        <w:t>North East</w:t>
      </w:r>
      <w:proofErr w:type="gramEnd"/>
      <w:r w:rsidRPr="0024580B">
        <w:t xml:space="preserve"> of England. Worldwide Hospitality and Tourism Themes, 13(3), pp.357-368.</w:t>
      </w:r>
    </w:p>
    <w:p w14:paraId="7CF75A03" w14:textId="77777777" w:rsidR="0024580B" w:rsidRPr="0024580B" w:rsidRDefault="0024580B" w:rsidP="00B809CF">
      <w:pPr>
        <w:ind w:left="720" w:hanging="720"/>
      </w:pPr>
      <w:r w:rsidRPr="0024580B">
        <w:t xml:space="preserve">Statista 2023BC, </w:t>
      </w:r>
      <w:r w:rsidRPr="0024580B">
        <w:rPr>
          <w:i/>
          <w:iCs/>
        </w:rPr>
        <w:t>Travelodge UK revenue 2020</w:t>
      </w:r>
      <w:r w:rsidRPr="0024580B">
        <w:t>, Statista, viewed 1 May 2024, &lt;https://www.statista.com/statistics/429089/travelodge-total-revenue-united-kingdom-uk/&gt;.</w:t>
      </w:r>
    </w:p>
    <w:p w14:paraId="3845207F" w14:textId="77777777" w:rsidR="0024580B" w:rsidRPr="0024580B" w:rsidRDefault="0024580B" w:rsidP="009751E3">
      <w:pPr>
        <w:spacing w:before="0" w:after="0"/>
        <w:ind w:left="720" w:hanging="720"/>
      </w:pPr>
      <w:r w:rsidRPr="0024580B">
        <w:t>Tan, Y. and Despotis, D., 2021. Investigation of efficiency in the UK hotel industry: a network data envelopment analysis approach. International Journal of Contemporary Hospitality Management, 33(3), pp.1080-1104.</w:t>
      </w:r>
    </w:p>
    <w:p w14:paraId="4EFC8845" w14:textId="77777777" w:rsidR="0024580B" w:rsidRPr="0024580B" w:rsidRDefault="0024580B" w:rsidP="0003135C">
      <w:pPr>
        <w:ind w:left="720" w:hanging="720"/>
      </w:pPr>
      <w:r w:rsidRPr="0024580B">
        <w:t>travelodge 2022, </w:t>
      </w:r>
      <w:r w:rsidRPr="0024580B">
        <w:rPr>
          <w:i/>
          <w:iCs/>
        </w:rPr>
        <w:t>Trading Update Presentation Replace image</w:t>
      </w:r>
      <w:r w:rsidRPr="0024580B">
        <w:t>.</w:t>
      </w:r>
    </w:p>
    <w:p w14:paraId="49049AA1" w14:textId="77777777" w:rsidR="0024580B" w:rsidRPr="0024580B" w:rsidRDefault="0024580B" w:rsidP="00B809CF">
      <w:pPr>
        <w:ind w:left="720" w:hanging="720"/>
      </w:pPr>
      <w:r w:rsidRPr="0024580B">
        <w:t xml:space="preserve">Travelodge, 2023. Travelodge launches new look ‘budget chic’ hotel format ‘Travelodge PLUS’. [Online] Available at &lt; </w:t>
      </w:r>
      <w:hyperlink r:id="rId18" w:history="1">
        <w:r w:rsidRPr="0024580B">
          <w:rPr>
            <w:rStyle w:val="Hyperlink"/>
            <w:color w:val="auto"/>
          </w:rPr>
          <w:t>https://www.travelodge.co.uk/blog/news/travelodgeplus/</w:t>
        </w:r>
      </w:hyperlink>
      <w:r w:rsidRPr="0024580B">
        <w:t>&gt; [Accessed on 30</w:t>
      </w:r>
      <w:r w:rsidRPr="0024580B">
        <w:rPr>
          <w:vertAlign w:val="superscript"/>
        </w:rPr>
        <w:t>th</w:t>
      </w:r>
      <w:r w:rsidRPr="0024580B">
        <w:t xml:space="preserve"> Apr 2024].</w:t>
      </w:r>
    </w:p>
    <w:p w14:paraId="50ACEAFA" w14:textId="77777777" w:rsidR="0024580B" w:rsidRPr="0024580B" w:rsidRDefault="0024580B" w:rsidP="009751E3">
      <w:pPr>
        <w:spacing w:before="0" w:after="0"/>
        <w:ind w:left="720" w:hanging="720"/>
      </w:pPr>
      <w:r w:rsidRPr="0024580B">
        <w:t>Wu, S.Y., 2021. A Study on Promotion Strategies and Purchase Intention during the epidemic situation-In the Travelodge Industry.</w:t>
      </w:r>
    </w:p>
    <w:p w14:paraId="14BF6685" w14:textId="77777777" w:rsidR="0024580B" w:rsidRPr="0024580B" w:rsidRDefault="0024580B" w:rsidP="00B809CF">
      <w:pPr>
        <w:ind w:left="720" w:hanging="720"/>
      </w:pPr>
      <w:r w:rsidRPr="0024580B">
        <w:t>Zhang, Y., 2020. How did the Lost Shangri-La get lost? The tragedy of the groundwater commons in Lijiang, China. </w:t>
      </w:r>
      <w:r w:rsidRPr="0024580B">
        <w:rPr>
          <w:i/>
          <w:iCs/>
        </w:rPr>
        <w:t>Water</w:t>
      </w:r>
      <w:r w:rsidRPr="0024580B">
        <w:t>, </w:t>
      </w:r>
      <w:r w:rsidRPr="0024580B">
        <w:rPr>
          <w:i/>
          <w:iCs/>
        </w:rPr>
        <w:t>12</w:t>
      </w:r>
      <w:r w:rsidRPr="0024580B">
        <w:t>(11), p.3131.</w:t>
      </w:r>
    </w:p>
    <w:sectPr w:rsidR="0024580B" w:rsidRPr="0024580B">
      <w:headerReference w:type="default" r:id="rId1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30BD006" w14:textId="77777777" w:rsidR="00214DB8" w:rsidRDefault="00214DB8" w:rsidP="00C80120">
      <w:pPr>
        <w:spacing w:before="0" w:after="0" w:line="240" w:lineRule="auto"/>
      </w:pPr>
      <w:r>
        <w:separator/>
      </w:r>
    </w:p>
  </w:endnote>
  <w:endnote w:type="continuationSeparator" w:id="0">
    <w:p w14:paraId="3B92A5D1" w14:textId="77777777" w:rsidR="00214DB8" w:rsidRDefault="00214DB8" w:rsidP="00C80120">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4049A10" w14:textId="77777777" w:rsidR="00214DB8" w:rsidRDefault="00214DB8" w:rsidP="00C80120">
      <w:pPr>
        <w:spacing w:before="0" w:after="0" w:line="240" w:lineRule="auto"/>
      </w:pPr>
      <w:r>
        <w:separator/>
      </w:r>
    </w:p>
  </w:footnote>
  <w:footnote w:type="continuationSeparator" w:id="0">
    <w:p w14:paraId="64D1B6ED" w14:textId="77777777" w:rsidR="00214DB8" w:rsidRDefault="00214DB8" w:rsidP="00C80120">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3E6A44A" w14:textId="1532F24A" w:rsidR="00DE4AEB" w:rsidRDefault="00DE4AEB">
    <w:pPr>
      <w:pStyle w:val="Header"/>
    </w:pPr>
    <w:r>
      <w:rPr>
        <w:noProof/>
        <w:lang w:val="en-US"/>
      </w:rPr>
      <w:drawing>
        <wp:inline distT="0" distB="0" distL="0" distR="0" wp14:anchorId="5E85B34F" wp14:editId="7C8A2F6E">
          <wp:extent cx="1515022" cy="704850"/>
          <wp:effectExtent l="0" t="0" r="9525" b="0"/>
          <wp:docPr id="497269717" name="Picture 1" descr="A logo with text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7269717" name="Picture 1" descr="A logo with text on it&#10;&#10;Description automatically generated"/>
                  <pic:cNvPicPr/>
                </pic:nvPicPr>
                <pic:blipFill>
                  <a:blip r:embed="rId1"/>
                  <a:stretch>
                    <a:fillRect/>
                  </a:stretch>
                </pic:blipFill>
                <pic:spPr>
                  <a:xfrm>
                    <a:off x="0" y="0"/>
                    <a:ext cx="1518297" cy="706374"/>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B3B5BA7"/>
    <w:multiLevelType w:val="hybridMultilevel"/>
    <w:tmpl w:val="A606AD1E"/>
    <w:lvl w:ilvl="0" w:tplc="77C65570">
      <w:start w:val="1"/>
      <w:numFmt w:val="decimal"/>
      <w:lvlText w:val="%1."/>
      <w:lvlJc w:val="left"/>
      <w:pPr>
        <w:ind w:left="720" w:hanging="360"/>
      </w:pPr>
      <w:rPr>
        <w:rFonts w:hint="default"/>
      </w:rPr>
    </w:lvl>
    <w:lvl w:ilvl="1" w:tplc="FBE06366" w:tentative="1">
      <w:start w:val="1"/>
      <w:numFmt w:val="lowerLetter"/>
      <w:lvlText w:val="%2."/>
      <w:lvlJc w:val="left"/>
      <w:pPr>
        <w:ind w:left="1440" w:hanging="360"/>
      </w:pPr>
    </w:lvl>
    <w:lvl w:ilvl="2" w:tplc="996656C4" w:tentative="1">
      <w:start w:val="1"/>
      <w:numFmt w:val="lowerRoman"/>
      <w:lvlText w:val="%3."/>
      <w:lvlJc w:val="right"/>
      <w:pPr>
        <w:ind w:left="2160" w:hanging="180"/>
      </w:pPr>
    </w:lvl>
    <w:lvl w:ilvl="3" w:tplc="2B7ED6EE" w:tentative="1">
      <w:start w:val="1"/>
      <w:numFmt w:val="decimal"/>
      <w:lvlText w:val="%4."/>
      <w:lvlJc w:val="left"/>
      <w:pPr>
        <w:ind w:left="2880" w:hanging="360"/>
      </w:pPr>
    </w:lvl>
    <w:lvl w:ilvl="4" w:tplc="19D099AE" w:tentative="1">
      <w:start w:val="1"/>
      <w:numFmt w:val="lowerLetter"/>
      <w:lvlText w:val="%5."/>
      <w:lvlJc w:val="left"/>
      <w:pPr>
        <w:ind w:left="3600" w:hanging="360"/>
      </w:pPr>
    </w:lvl>
    <w:lvl w:ilvl="5" w:tplc="2CD0A576" w:tentative="1">
      <w:start w:val="1"/>
      <w:numFmt w:val="lowerRoman"/>
      <w:lvlText w:val="%6."/>
      <w:lvlJc w:val="right"/>
      <w:pPr>
        <w:ind w:left="4320" w:hanging="180"/>
      </w:pPr>
    </w:lvl>
    <w:lvl w:ilvl="6" w:tplc="15027434" w:tentative="1">
      <w:start w:val="1"/>
      <w:numFmt w:val="decimal"/>
      <w:lvlText w:val="%7."/>
      <w:lvlJc w:val="left"/>
      <w:pPr>
        <w:ind w:left="5040" w:hanging="360"/>
      </w:pPr>
    </w:lvl>
    <w:lvl w:ilvl="7" w:tplc="7B2E20D2" w:tentative="1">
      <w:start w:val="1"/>
      <w:numFmt w:val="lowerLetter"/>
      <w:lvlText w:val="%8."/>
      <w:lvlJc w:val="left"/>
      <w:pPr>
        <w:ind w:left="5760" w:hanging="360"/>
      </w:pPr>
    </w:lvl>
    <w:lvl w:ilvl="8" w:tplc="7C6E2ACA" w:tentative="1">
      <w:start w:val="1"/>
      <w:numFmt w:val="lowerRoman"/>
      <w:lvlText w:val="%9."/>
      <w:lvlJc w:val="right"/>
      <w:pPr>
        <w:ind w:left="6480" w:hanging="180"/>
      </w:pPr>
    </w:lvl>
  </w:abstractNum>
  <w:abstractNum w:abstractNumId="1" w15:restartNumberingAfterBreak="0">
    <w:nsid w:val="34D761E2"/>
    <w:multiLevelType w:val="hybridMultilevel"/>
    <w:tmpl w:val="F00EE92C"/>
    <w:lvl w:ilvl="0" w:tplc="2236BA54">
      <w:start w:val="1"/>
      <w:numFmt w:val="bullet"/>
      <w:lvlText w:val=""/>
      <w:lvlJc w:val="left"/>
      <w:pPr>
        <w:ind w:left="360" w:hanging="360"/>
      </w:pPr>
      <w:rPr>
        <w:rFonts w:ascii="Wingdings" w:hAnsi="Wingdings" w:hint="default"/>
      </w:rPr>
    </w:lvl>
    <w:lvl w:ilvl="1" w:tplc="E21012BE" w:tentative="1">
      <w:start w:val="1"/>
      <w:numFmt w:val="bullet"/>
      <w:lvlText w:val="o"/>
      <w:lvlJc w:val="left"/>
      <w:pPr>
        <w:ind w:left="1080" w:hanging="360"/>
      </w:pPr>
      <w:rPr>
        <w:rFonts w:ascii="Courier New" w:hAnsi="Courier New" w:cs="Courier New" w:hint="default"/>
      </w:rPr>
    </w:lvl>
    <w:lvl w:ilvl="2" w:tplc="6B40EC5C" w:tentative="1">
      <w:start w:val="1"/>
      <w:numFmt w:val="bullet"/>
      <w:lvlText w:val=""/>
      <w:lvlJc w:val="left"/>
      <w:pPr>
        <w:ind w:left="1800" w:hanging="360"/>
      </w:pPr>
      <w:rPr>
        <w:rFonts w:ascii="Wingdings" w:hAnsi="Wingdings" w:hint="default"/>
      </w:rPr>
    </w:lvl>
    <w:lvl w:ilvl="3" w:tplc="3CF03298" w:tentative="1">
      <w:start w:val="1"/>
      <w:numFmt w:val="bullet"/>
      <w:lvlText w:val=""/>
      <w:lvlJc w:val="left"/>
      <w:pPr>
        <w:ind w:left="2520" w:hanging="360"/>
      </w:pPr>
      <w:rPr>
        <w:rFonts w:ascii="Symbol" w:hAnsi="Symbol" w:hint="default"/>
      </w:rPr>
    </w:lvl>
    <w:lvl w:ilvl="4" w:tplc="4ABC625A" w:tentative="1">
      <w:start w:val="1"/>
      <w:numFmt w:val="bullet"/>
      <w:lvlText w:val="o"/>
      <w:lvlJc w:val="left"/>
      <w:pPr>
        <w:ind w:left="3240" w:hanging="360"/>
      </w:pPr>
      <w:rPr>
        <w:rFonts w:ascii="Courier New" w:hAnsi="Courier New" w:cs="Courier New" w:hint="default"/>
      </w:rPr>
    </w:lvl>
    <w:lvl w:ilvl="5" w:tplc="B672CAF4" w:tentative="1">
      <w:start w:val="1"/>
      <w:numFmt w:val="bullet"/>
      <w:lvlText w:val=""/>
      <w:lvlJc w:val="left"/>
      <w:pPr>
        <w:ind w:left="3960" w:hanging="360"/>
      </w:pPr>
      <w:rPr>
        <w:rFonts w:ascii="Wingdings" w:hAnsi="Wingdings" w:hint="default"/>
      </w:rPr>
    </w:lvl>
    <w:lvl w:ilvl="6" w:tplc="6EA64050" w:tentative="1">
      <w:start w:val="1"/>
      <w:numFmt w:val="bullet"/>
      <w:lvlText w:val=""/>
      <w:lvlJc w:val="left"/>
      <w:pPr>
        <w:ind w:left="4680" w:hanging="360"/>
      </w:pPr>
      <w:rPr>
        <w:rFonts w:ascii="Symbol" w:hAnsi="Symbol" w:hint="default"/>
      </w:rPr>
    </w:lvl>
    <w:lvl w:ilvl="7" w:tplc="C8A0328E" w:tentative="1">
      <w:start w:val="1"/>
      <w:numFmt w:val="bullet"/>
      <w:lvlText w:val="o"/>
      <w:lvlJc w:val="left"/>
      <w:pPr>
        <w:ind w:left="5400" w:hanging="360"/>
      </w:pPr>
      <w:rPr>
        <w:rFonts w:ascii="Courier New" w:hAnsi="Courier New" w:cs="Courier New" w:hint="default"/>
      </w:rPr>
    </w:lvl>
    <w:lvl w:ilvl="8" w:tplc="D158C3AC" w:tentative="1">
      <w:start w:val="1"/>
      <w:numFmt w:val="bullet"/>
      <w:lvlText w:val=""/>
      <w:lvlJc w:val="left"/>
      <w:pPr>
        <w:ind w:left="6120" w:hanging="360"/>
      </w:pPr>
      <w:rPr>
        <w:rFonts w:ascii="Wingdings" w:hAnsi="Wingdings" w:hint="default"/>
      </w:rPr>
    </w:lvl>
  </w:abstractNum>
  <w:abstractNum w:abstractNumId="2" w15:restartNumberingAfterBreak="0">
    <w:nsid w:val="38181E4F"/>
    <w:multiLevelType w:val="hybridMultilevel"/>
    <w:tmpl w:val="2BEC8222"/>
    <w:lvl w:ilvl="0" w:tplc="EB42D244">
      <w:start w:val="1"/>
      <w:numFmt w:val="decimal"/>
      <w:lvlText w:val="%1."/>
      <w:lvlJc w:val="left"/>
      <w:pPr>
        <w:ind w:left="720" w:hanging="360"/>
      </w:pPr>
      <w:rPr>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38BC4667"/>
    <w:multiLevelType w:val="hybridMultilevel"/>
    <w:tmpl w:val="1CCC2DDE"/>
    <w:lvl w:ilvl="0" w:tplc="7DB861A0">
      <w:start w:val="1"/>
      <w:numFmt w:val="decimal"/>
      <w:lvlText w:val="%1."/>
      <w:lvlJc w:val="left"/>
      <w:pPr>
        <w:ind w:left="720" w:hanging="360"/>
      </w:pPr>
      <w:rPr>
        <w:rFonts w:hint="default"/>
      </w:rPr>
    </w:lvl>
    <w:lvl w:ilvl="1" w:tplc="ABCC56E4" w:tentative="1">
      <w:start w:val="1"/>
      <w:numFmt w:val="lowerLetter"/>
      <w:lvlText w:val="%2."/>
      <w:lvlJc w:val="left"/>
      <w:pPr>
        <w:ind w:left="1440" w:hanging="360"/>
      </w:pPr>
    </w:lvl>
    <w:lvl w:ilvl="2" w:tplc="FD368E16" w:tentative="1">
      <w:start w:val="1"/>
      <w:numFmt w:val="lowerRoman"/>
      <w:lvlText w:val="%3."/>
      <w:lvlJc w:val="right"/>
      <w:pPr>
        <w:ind w:left="2160" w:hanging="180"/>
      </w:pPr>
    </w:lvl>
    <w:lvl w:ilvl="3" w:tplc="4EA225DA" w:tentative="1">
      <w:start w:val="1"/>
      <w:numFmt w:val="decimal"/>
      <w:lvlText w:val="%4."/>
      <w:lvlJc w:val="left"/>
      <w:pPr>
        <w:ind w:left="2880" w:hanging="360"/>
      </w:pPr>
    </w:lvl>
    <w:lvl w:ilvl="4" w:tplc="7E62E226" w:tentative="1">
      <w:start w:val="1"/>
      <w:numFmt w:val="lowerLetter"/>
      <w:lvlText w:val="%5."/>
      <w:lvlJc w:val="left"/>
      <w:pPr>
        <w:ind w:left="3600" w:hanging="360"/>
      </w:pPr>
    </w:lvl>
    <w:lvl w:ilvl="5" w:tplc="6932358C" w:tentative="1">
      <w:start w:val="1"/>
      <w:numFmt w:val="lowerRoman"/>
      <w:lvlText w:val="%6."/>
      <w:lvlJc w:val="right"/>
      <w:pPr>
        <w:ind w:left="4320" w:hanging="180"/>
      </w:pPr>
    </w:lvl>
    <w:lvl w:ilvl="6" w:tplc="A4107EDC" w:tentative="1">
      <w:start w:val="1"/>
      <w:numFmt w:val="decimal"/>
      <w:lvlText w:val="%7."/>
      <w:lvlJc w:val="left"/>
      <w:pPr>
        <w:ind w:left="5040" w:hanging="360"/>
      </w:pPr>
    </w:lvl>
    <w:lvl w:ilvl="7" w:tplc="26308638" w:tentative="1">
      <w:start w:val="1"/>
      <w:numFmt w:val="lowerLetter"/>
      <w:lvlText w:val="%8."/>
      <w:lvlJc w:val="left"/>
      <w:pPr>
        <w:ind w:left="5760" w:hanging="360"/>
      </w:pPr>
    </w:lvl>
    <w:lvl w:ilvl="8" w:tplc="732CD24E" w:tentative="1">
      <w:start w:val="1"/>
      <w:numFmt w:val="lowerRoman"/>
      <w:lvlText w:val="%9."/>
      <w:lvlJc w:val="right"/>
      <w:pPr>
        <w:ind w:left="6480" w:hanging="180"/>
      </w:pPr>
    </w:lvl>
  </w:abstractNum>
  <w:abstractNum w:abstractNumId="4" w15:restartNumberingAfterBreak="0">
    <w:nsid w:val="3F85202E"/>
    <w:multiLevelType w:val="multilevel"/>
    <w:tmpl w:val="7EE21A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5FCD0AFB"/>
    <w:multiLevelType w:val="multilevel"/>
    <w:tmpl w:val="5E78A87C"/>
    <w:lvl w:ilvl="0">
      <w:start w:val="1"/>
      <w:numFmt w:val="decimal"/>
      <w:pStyle w:val="Heading1"/>
      <w:lvlText w:val="%1"/>
      <w:lvlJc w:val="left"/>
      <w:pPr>
        <w:ind w:left="432" w:hanging="432"/>
      </w:pPr>
      <w:rPr>
        <w:b/>
      </w:r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6" w15:restartNumberingAfterBreak="0">
    <w:nsid w:val="64487CD2"/>
    <w:multiLevelType w:val="multilevel"/>
    <w:tmpl w:val="04090025"/>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7" w15:restartNumberingAfterBreak="0">
    <w:nsid w:val="64F004AF"/>
    <w:multiLevelType w:val="hybridMultilevel"/>
    <w:tmpl w:val="A4C49DA0"/>
    <w:lvl w:ilvl="0" w:tplc="7402DA24">
      <w:start w:val="1"/>
      <w:numFmt w:val="decimal"/>
      <w:lvlText w:val="%1."/>
      <w:lvlJc w:val="left"/>
      <w:pPr>
        <w:ind w:left="720" w:hanging="360"/>
      </w:pPr>
    </w:lvl>
    <w:lvl w:ilvl="1" w:tplc="1ED2B612" w:tentative="1">
      <w:start w:val="1"/>
      <w:numFmt w:val="lowerLetter"/>
      <w:lvlText w:val="%2."/>
      <w:lvlJc w:val="left"/>
      <w:pPr>
        <w:ind w:left="1440" w:hanging="360"/>
      </w:pPr>
    </w:lvl>
    <w:lvl w:ilvl="2" w:tplc="464A0132" w:tentative="1">
      <w:start w:val="1"/>
      <w:numFmt w:val="lowerRoman"/>
      <w:lvlText w:val="%3."/>
      <w:lvlJc w:val="right"/>
      <w:pPr>
        <w:ind w:left="2160" w:hanging="180"/>
      </w:pPr>
    </w:lvl>
    <w:lvl w:ilvl="3" w:tplc="35AC65C8" w:tentative="1">
      <w:start w:val="1"/>
      <w:numFmt w:val="decimal"/>
      <w:lvlText w:val="%4."/>
      <w:lvlJc w:val="left"/>
      <w:pPr>
        <w:ind w:left="2880" w:hanging="360"/>
      </w:pPr>
    </w:lvl>
    <w:lvl w:ilvl="4" w:tplc="01EE6EE6" w:tentative="1">
      <w:start w:val="1"/>
      <w:numFmt w:val="lowerLetter"/>
      <w:lvlText w:val="%5."/>
      <w:lvlJc w:val="left"/>
      <w:pPr>
        <w:ind w:left="3600" w:hanging="360"/>
      </w:pPr>
    </w:lvl>
    <w:lvl w:ilvl="5" w:tplc="EB884E94" w:tentative="1">
      <w:start w:val="1"/>
      <w:numFmt w:val="lowerRoman"/>
      <w:lvlText w:val="%6."/>
      <w:lvlJc w:val="right"/>
      <w:pPr>
        <w:ind w:left="4320" w:hanging="180"/>
      </w:pPr>
    </w:lvl>
    <w:lvl w:ilvl="6" w:tplc="F01C14BC" w:tentative="1">
      <w:start w:val="1"/>
      <w:numFmt w:val="decimal"/>
      <w:lvlText w:val="%7."/>
      <w:lvlJc w:val="left"/>
      <w:pPr>
        <w:ind w:left="5040" w:hanging="360"/>
      </w:pPr>
    </w:lvl>
    <w:lvl w:ilvl="7" w:tplc="DE3425B2" w:tentative="1">
      <w:start w:val="1"/>
      <w:numFmt w:val="lowerLetter"/>
      <w:lvlText w:val="%8."/>
      <w:lvlJc w:val="left"/>
      <w:pPr>
        <w:ind w:left="5760" w:hanging="360"/>
      </w:pPr>
    </w:lvl>
    <w:lvl w:ilvl="8" w:tplc="9ECA49B6" w:tentative="1">
      <w:start w:val="1"/>
      <w:numFmt w:val="lowerRoman"/>
      <w:lvlText w:val="%9."/>
      <w:lvlJc w:val="right"/>
      <w:pPr>
        <w:ind w:left="6480" w:hanging="180"/>
      </w:pPr>
    </w:lvl>
  </w:abstractNum>
  <w:abstractNum w:abstractNumId="8" w15:restartNumberingAfterBreak="0">
    <w:nsid w:val="6BC114B8"/>
    <w:multiLevelType w:val="hybridMultilevel"/>
    <w:tmpl w:val="08A277E2"/>
    <w:lvl w:ilvl="0" w:tplc="E0D25818">
      <w:start w:val="1"/>
      <w:numFmt w:val="bullet"/>
      <w:lvlText w:val=""/>
      <w:lvlJc w:val="left"/>
      <w:pPr>
        <w:ind w:left="720" w:hanging="360"/>
      </w:pPr>
      <w:rPr>
        <w:rFonts w:ascii="Symbol" w:hAnsi="Symbol" w:hint="default"/>
      </w:rPr>
    </w:lvl>
    <w:lvl w:ilvl="1" w:tplc="08B44E76" w:tentative="1">
      <w:start w:val="1"/>
      <w:numFmt w:val="bullet"/>
      <w:lvlText w:val="o"/>
      <w:lvlJc w:val="left"/>
      <w:pPr>
        <w:ind w:left="1440" w:hanging="360"/>
      </w:pPr>
      <w:rPr>
        <w:rFonts w:ascii="Courier New" w:hAnsi="Courier New" w:cs="Courier New" w:hint="default"/>
      </w:rPr>
    </w:lvl>
    <w:lvl w:ilvl="2" w:tplc="65C22D26" w:tentative="1">
      <w:start w:val="1"/>
      <w:numFmt w:val="bullet"/>
      <w:lvlText w:val=""/>
      <w:lvlJc w:val="left"/>
      <w:pPr>
        <w:ind w:left="2160" w:hanging="360"/>
      </w:pPr>
      <w:rPr>
        <w:rFonts w:ascii="Wingdings" w:hAnsi="Wingdings" w:hint="default"/>
      </w:rPr>
    </w:lvl>
    <w:lvl w:ilvl="3" w:tplc="619E438C" w:tentative="1">
      <w:start w:val="1"/>
      <w:numFmt w:val="bullet"/>
      <w:lvlText w:val=""/>
      <w:lvlJc w:val="left"/>
      <w:pPr>
        <w:ind w:left="2880" w:hanging="360"/>
      </w:pPr>
      <w:rPr>
        <w:rFonts w:ascii="Symbol" w:hAnsi="Symbol" w:hint="default"/>
      </w:rPr>
    </w:lvl>
    <w:lvl w:ilvl="4" w:tplc="DAF6BCCE" w:tentative="1">
      <w:start w:val="1"/>
      <w:numFmt w:val="bullet"/>
      <w:lvlText w:val="o"/>
      <w:lvlJc w:val="left"/>
      <w:pPr>
        <w:ind w:left="3600" w:hanging="360"/>
      </w:pPr>
      <w:rPr>
        <w:rFonts w:ascii="Courier New" w:hAnsi="Courier New" w:cs="Courier New" w:hint="default"/>
      </w:rPr>
    </w:lvl>
    <w:lvl w:ilvl="5" w:tplc="E3A84ACE" w:tentative="1">
      <w:start w:val="1"/>
      <w:numFmt w:val="bullet"/>
      <w:lvlText w:val=""/>
      <w:lvlJc w:val="left"/>
      <w:pPr>
        <w:ind w:left="4320" w:hanging="360"/>
      </w:pPr>
      <w:rPr>
        <w:rFonts w:ascii="Wingdings" w:hAnsi="Wingdings" w:hint="default"/>
      </w:rPr>
    </w:lvl>
    <w:lvl w:ilvl="6" w:tplc="54E0B0CC" w:tentative="1">
      <w:start w:val="1"/>
      <w:numFmt w:val="bullet"/>
      <w:lvlText w:val=""/>
      <w:lvlJc w:val="left"/>
      <w:pPr>
        <w:ind w:left="5040" w:hanging="360"/>
      </w:pPr>
      <w:rPr>
        <w:rFonts w:ascii="Symbol" w:hAnsi="Symbol" w:hint="default"/>
      </w:rPr>
    </w:lvl>
    <w:lvl w:ilvl="7" w:tplc="0250F7B8" w:tentative="1">
      <w:start w:val="1"/>
      <w:numFmt w:val="bullet"/>
      <w:lvlText w:val="o"/>
      <w:lvlJc w:val="left"/>
      <w:pPr>
        <w:ind w:left="5760" w:hanging="360"/>
      </w:pPr>
      <w:rPr>
        <w:rFonts w:ascii="Courier New" w:hAnsi="Courier New" w:cs="Courier New" w:hint="default"/>
      </w:rPr>
    </w:lvl>
    <w:lvl w:ilvl="8" w:tplc="D53E485E" w:tentative="1">
      <w:start w:val="1"/>
      <w:numFmt w:val="bullet"/>
      <w:lvlText w:val=""/>
      <w:lvlJc w:val="left"/>
      <w:pPr>
        <w:ind w:left="6480" w:hanging="360"/>
      </w:pPr>
      <w:rPr>
        <w:rFonts w:ascii="Wingdings" w:hAnsi="Wingdings" w:hint="default"/>
      </w:rPr>
    </w:lvl>
  </w:abstractNum>
  <w:abstractNum w:abstractNumId="9" w15:restartNumberingAfterBreak="0">
    <w:nsid w:val="73F30FAF"/>
    <w:multiLevelType w:val="hybridMultilevel"/>
    <w:tmpl w:val="BE1AA5A4"/>
    <w:lvl w:ilvl="0" w:tplc="16C2531C">
      <w:start w:val="1"/>
      <w:numFmt w:val="decimal"/>
      <w:lvlText w:val="%1."/>
      <w:lvlJc w:val="left"/>
      <w:pPr>
        <w:ind w:left="720" w:hanging="360"/>
      </w:pPr>
    </w:lvl>
    <w:lvl w:ilvl="1" w:tplc="B6E01D22" w:tentative="1">
      <w:start w:val="1"/>
      <w:numFmt w:val="lowerLetter"/>
      <w:lvlText w:val="%2."/>
      <w:lvlJc w:val="left"/>
      <w:pPr>
        <w:ind w:left="1440" w:hanging="360"/>
      </w:pPr>
    </w:lvl>
    <w:lvl w:ilvl="2" w:tplc="F754E03A" w:tentative="1">
      <w:start w:val="1"/>
      <w:numFmt w:val="lowerRoman"/>
      <w:lvlText w:val="%3."/>
      <w:lvlJc w:val="right"/>
      <w:pPr>
        <w:ind w:left="2160" w:hanging="180"/>
      </w:pPr>
    </w:lvl>
    <w:lvl w:ilvl="3" w:tplc="B526EDF6" w:tentative="1">
      <w:start w:val="1"/>
      <w:numFmt w:val="decimal"/>
      <w:lvlText w:val="%4."/>
      <w:lvlJc w:val="left"/>
      <w:pPr>
        <w:ind w:left="2880" w:hanging="360"/>
      </w:pPr>
    </w:lvl>
    <w:lvl w:ilvl="4" w:tplc="B0B0FE28" w:tentative="1">
      <w:start w:val="1"/>
      <w:numFmt w:val="lowerLetter"/>
      <w:lvlText w:val="%5."/>
      <w:lvlJc w:val="left"/>
      <w:pPr>
        <w:ind w:left="3600" w:hanging="360"/>
      </w:pPr>
    </w:lvl>
    <w:lvl w:ilvl="5" w:tplc="04129D50" w:tentative="1">
      <w:start w:val="1"/>
      <w:numFmt w:val="lowerRoman"/>
      <w:lvlText w:val="%6."/>
      <w:lvlJc w:val="right"/>
      <w:pPr>
        <w:ind w:left="4320" w:hanging="180"/>
      </w:pPr>
    </w:lvl>
    <w:lvl w:ilvl="6" w:tplc="B4E8B356" w:tentative="1">
      <w:start w:val="1"/>
      <w:numFmt w:val="decimal"/>
      <w:lvlText w:val="%7."/>
      <w:lvlJc w:val="left"/>
      <w:pPr>
        <w:ind w:left="5040" w:hanging="360"/>
      </w:pPr>
    </w:lvl>
    <w:lvl w:ilvl="7" w:tplc="7942368E" w:tentative="1">
      <w:start w:val="1"/>
      <w:numFmt w:val="lowerLetter"/>
      <w:lvlText w:val="%8."/>
      <w:lvlJc w:val="left"/>
      <w:pPr>
        <w:ind w:left="5760" w:hanging="360"/>
      </w:pPr>
    </w:lvl>
    <w:lvl w:ilvl="8" w:tplc="4F3E89D4" w:tentative="1">
      <w:start w:val="1"/>
      <w:numFmt w:val="lowerRoman"/>
      <w:lvlText w:val="%9."/>
      <w:lvlJc w:val="right"/>
      <w:pPr>
        <w:ind w:left="6480" w:hanging="180"/>
      </w:pPr>
    </w:lvl>
  </w:abstractNum>
  <w:abstractNum w:abstractNumId="10" w15:restartNumberingAfterBreak="0">
    <w:nsid w:val="7D365D80"/>
    <w:multiLevelType w:val="multilevel"/>
    <w:tmpl w:val="7E90DF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23233808">
    <w:abstractNumId w:val="6"/>
  </w:num>
  <w:num w:numId="2" w16cid:durableId="1967394503">
    <w:abstractNumId w:val="0"/>
  </w:num>
  <w:num w:numId="3" w16cid:durableId="1710687241">
    <w:abstractNumId w:val="5"/>
  </w:num>
  <w:num w:numId="4" w16cid:durableId="2132744236">
    <w:abstractNumId w:val="8"/>
  </w:num>
  <w:num w:numId="5" w16cid:durableId="587274038">
    <w:abstractNumId w:val="3"/>
  </w:num>
  <w:num w:numId="6" w16cid:durableId="1327317052">
    <w:abstractNumId w:val="7"/>
  </w:num>
  <w:num w:numId="7" w16cid:durableId="940844824">
    <w:abstractNumId w:val="1"/>
  </w:num>
  <w:num w:numId="8" w16cid:durableId="74521482">
    <w:abstractNumId w:val="4"/>
  </w:num>
  <w:num w:numId="9" w16cid:durableId="1386222556">
    <w:abstractNumId w:val="10"/>
  </w:num>
  <w:num w:numId="10" w16cid:durableId="1330139450">
    <w:abstractNumId w:val="2"/>
  </w:num>
  <w:num w:numId="11" w16cid:durableId="32612875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6416B"/>
    <w:rsid w:val="00000357"/>
    <w:rsid w:val="00003A0E"/>
    <w:rsid w:val="00005A9A"/>
    <w:rsid w:val="00005B61"/>
    <w:rsid w:val="000072B3"/>
    <w:rsid w:val="00011BA3"/>
    <w:rsid w:val="00012037"/>
    <w:rsid w:val="00015AC7"/>
    <w:rsid w:val="00016135"/>
    <w:rsid w:val="00016C41"/>
    <w:rsid w:val="000177DD"/>
    <w:rsid w:val="0001793C"/>
    <w:rsid w:val="0002202D"/>
    <w:rsid w:val="0002278A"/>
    <w:rsid w:val="00022977"/>
    <w:rsid w:val="00023B85"/>
    <w:rsid w:val="0002446F"/>
    <w:rsid w:val="000249AB"/>
    <w:rsid w:val="00024B0E"/>
    <w:rsid w:val="0002589C"/>
    <w:rsid w:val="00026077"/>
    <w:rsid w:val="00027770"/>
    <w:rsid w:val="0003135C"/>
    <w:rsid w:val="00031B22"/>
    <w:rsid w:val="00032842"/>
    <w:rsid w:val="00033B5C"/>
    <w:rsid w:val="00033DCF"/>
    <w:rsid w:val="000347E6"/>
    <w:rsid w:val="0003728B"/>
    <w:rsid w:val="000373AE"/>
    <w:rsid w:val="0004145D"/>
    <w:rsid w:val="000427A1"/>
    <w:rsid w:val="000473A0"/>
    <w:rsid w:val="00047675"/>
    <w:rsid w:val="00047C65"/>
    <w:rsid w:val="00047F3A"/>
    <w:rsid w:val="0005007A"/>
    <w:rsid w:val="00051EE1"/>
    <w:rsid w:val="0005277F"/>
    <w:rsid w:val="00052B3A"/>
    <w:rsid w:val="00053C9D"/>
    <w:rsid w:val="00053F20"/>
    <w:rsid w:val="000541EC"/>
    <w:rsid w:val="00055115"/>
    <w:rsid w:val="000557D4"/>
    <w:rsid w:val="00055BDE"/>
    <w:rsid w:val="00056132"/>
    <w:rsid w:val="00056196"/>
    <w:rsid w:val="00056E02"/>
    <w:rsid w:val="000577D8"/>
    <w:rsid w:val="00057CCC"/>
    <w:rsid w:val="000603DA"/>
    <w:rsid w:val="0006075D"/>
    <w:rsid w:val="00062B8A"/>
    <w:rsid w:val="00063B27"/>
    <w:rsid w:val="00063D0F"/>
    <w:rsid w:val="0006591B"/>
    <w:rsid w:val="00067D52"/>
    <w:rsid w:val="0007085D"/>
    <w:rsid w:val="000716DD"/>
    <w:rsid w:val="00071D29"/>
    <w:rsid w:val="0007326B"/>
    <w:rsid w:val="0007403A"/>
    <w:rsid w:val="0007506E"/>
    <w:rsid w:val="000755D3"/>
    <w:rsid w:val="000824E0"/>
    <w:rsid w:val="00084041"/>
    <w:rsid w:val="00085407"/>
    <w:rsid w:val="000862DF"/>
    <w:rsid w:val="00086549"/>
    <w:rsid w:val="00093497"/>
    <w:rsid w:val="00093A11"/>
    <w:rsid w:val="0009694E"/>
    <w:rsid w:val="00096B92"/>
    <w:rsid w:val="000A0195"/>
    <w:rsid w:val="000A0FE2"/>
    <w:rsid w:val="000A2B7F"/>
    <w:rsid w:val="000A4EB1"/>
    <w:rsid w:val="000A6F07"/>
    <w:rsid w:val="000A7294"/>
    <w:rsid w:val="000A75EA"/>
    <w:rsid w:val="000A7F0B"/>
    <w:rsid w:val="000B174F"/>
    <w:rsid w:val="000B1CEA"/>
    <w:rsid w:val="000B26A8"/>
    <w:rsid w:val="000B3292"/>
    <w:rsid w:val="000B4FF0"/>
    <w:rsid w:val="000B512F"/>
    <w:rsid w:val="000B549E"/>
    <w:rsid w:val="000B7651"/>
    <w:rsid w:val="000C0CCE"/>
    <w:rsid w:val="000C18D7"/>
    <w:rsid w:val="000C4243"/>
    <w:rsid w:val="000C58AE"/>
    <w:rsid w:val="000C5D45"/>
    <w:rsid w:val="000C6108"/>
    <w:rsid w:val="000C6EA7"/>
    <w:rsid w:val="000C78A2"/>
    <w:rsid w:val="000C79C5"/>
    <w:rsid w:val="000D2D4B"/>
    <w:rsid w:val="000E16D6"/>
    <w:rsid w:val="000E1B15"/>
    <w:rsid w:val="000E359C"/>
    <w:rsid w:val="000E3E22"/>
    <w:rsid w:val="000E67C7"/>
    <w:rsid w:val="000E707A"/>
    <w:rsid w:val="000E7299"/>
    <w:rsid w:val="000E79E6"/>
    <w:rsid w:val="000E7CC0"/>
    <w:rsid w:val="000F3DAF"/>
    <w:rsid w:val="000F5A04"/>
    <w:rsid w:val="000F62FD"/>
    <w:rsid w:val="000F73B3"/>
    <w:rsid w:val="000F7545"/>
    <w:rsid w:val="000F7725"/>
    <w:rsid w:val="00101AEA"/>
    <w:rsid w:val="001027B7"/>
    <w:rsid w:val="0010462D"/>
    <w:rsid w:val="00105428"/>
    <w:rsid w:val="00106283"/>
    <w:rsid w:val="00106ABA"/>
    <w:rsid w:val="001107C1"/>
    <w:rsid w:val="00111126"/>
    <w:rsid w:val="00113547"/>
    <w:rsid w:val="00116353"/>
    <w:rsid w:val="001165A5"/>
    <w:rsid w:val="001169E8"/>
    <w:rsid w:val="001207F2"/>
    <w:rsid w:val="00120E2A"/>
    <w:rsid w:val="00121272"/>
    <w:rsid w:val="0012127F"/>
    <w:rsid w:val="00122CF4"/>
    <w:rsid w:val="001232E8"/>
    <w:rsid w:val="0012579F"/>
    <w:rsid w:val="00125C26"/>
    <w:rsid w:val="00126047"/>
    <w:rsid w:val="00126479"/>
    <w:rsid w:val="001318CB"/>
    <w:rsid w:val="001322BB"/>
    <w:rsid w:val="00133414"/>
    <w:rsid w:val="001341AA"/>
    <w:rsid w:val="0013550D"/>
    <w:rsid w:val="00136672"/>
    <w:rsid w:val="001378D5"/>
    <w:rsid w:val="00137CC8"/>
    <w:rsid w:val="00137E48"/>
    <w:rsid w:val="0014003A"/>
    <w:rsid w:val="001400B0"/>
    <w:rsid w:val="001413C2"/>
    <w:rsid w:val="00141B87"/>
    <w:rsid w:val="00141DCB"/>
    <w:rsid w:val="001428A7"/>
    <w:rsid w:val="00143116"/>
    <w:rsid w:val="00144607"/>
    <w:rsid w:val="001469B5"/>
    <w:rsid w:val="00150CD2"/>
    <w:rsid w:val="001510BB"/>
    <w:rsid w:val="00152A9B"/>
    <w:rsid w:val="00153527"/>
    <w:rsid w:val="00154EE1"/>
    <w:rsid w:val="00155278"/>
    <w:rsid w:val="00155523"/>
    <w:rsid w:val="00155758"/>
    <w:rsid w:val="00156227"/>
    <w:rsid w:val="00156EE8"/>
    <w:rsid w:val="00157BA3"/>
    <w:rsid w:val="00157C48"/>
    <w:rsid w:val="001602B6"/>
    <w:rsid w:val="00161A5D"/>
    <w:rsid w:val="0016275F"/>
    <w:rsid w:val="001639E0"/>
    <w:rsid w:val="00165023"/>
    <w:rsid w:val="001662F3"/>
    <w:rsid w:val="001706FD"/>
    <w:rsid w:val="00171166"/>
    <w:rsid w:val="00172B88"/>
    <w:rsid w:val="00174C3B"/>
    <w:rsid w:val="00175940"/>
    <w:rsid w:val="001763B0"/>
    <w:rsid w:val="00180CC5"/>
    <w:rsid w:val="00181256"/>
    <w:rsid w:val="00182AAF"/>
    <w:rsid w:val="0018477A"/>
    <w:rsid w:val="00185698"/>
    <w:rsid w:val="00185AF9"/>
    <w:rsid w:val="00186168"/>
    <w:rsid w:val="00186A7E"/>
    <w:rsid w:val="00187505"/>
    <w:rsid w:val="00187F55"/>
    <w:rsid w:val="0019029F"/>
    <w:rsid w:val="0019048C"/>
    <w:rsid w:val="00191844"/>
    <w:rsid w:val="001940C2"/>
    <w:rsid w:val="001962E2"/>
    <w:rsid w:val="00197148"/>
    <w:rsid w:val="001A0812"/>
    <w:rsid w:val="001A15E3"/>
    <w:rsid w:val="001A2AC5"/>
    <w:rsid w:val="001A4097"/>
    <w:rsid w:val="001A64E0"/>
    <w:rsid w:val="001B0BFC"/>
    <w:rsid w:val="001B0F65"/>
    <w:rsid w:val="001B1D2A"/>
    <w:rsid w:val="001B4394"/>
    <w:rsid w:val="001B4605"/>
    <w:rsid w:val="001B5F95"/>
    <w:rsid w:val="001B61E4"/>
    <w:rsid w:val="001B6B21"/>
    <w:rsid w:val="001B7001"/>
    <w:rsid w:val="001C002B"/>
    <w:rsid w:val="001C1DE7"/>
    <w:rsid w:val="001C2972"/>
    <w:rsid w:val="001C4FD7"/>
    <w:rsid w:val="001D0B06"/>
    <w:rsid w:val="001D3C8E"/>
    <w:rsid w:val="001D48F0"/>
    <w:rsid w:val="001D61BE"/>
    <w:rsid w:val="001D66AC"/>
    <w:rsid w:val="001D6855"/>
    <w:rsid w:val="001D692D"/>
    <w:rsid w:val="001D7626"/>
    <w:rsid w:val="001E055B"/>
    <w:rsid w:val="001E4C0C"/>
    <w:rsid w:val="001E7B24"/>
    <w:rsid w:val="001F0425"/>
    <w:rsid w:val="001F1069"/>
    <w:rsid w:val="001F1365"/>
    <w:rsid w:val="001F3E63"/>
    <w:rsid w:val="001F432C"/>
    <w:rsid w:val="001F605C"/>
    <w:rsid w:val="001F60EE"/>
    <w:rsid w:val="001F6159"/>
    <w:rsid w:val="001F7771"/>
    <w:rsid w:val="001F7B0F"/>
    <w:rsid w:val="001F7DC6"/>
    <w:rsid w:val="001F7E31"/>
    <w:rsid w:val="00200C8B"/>
    <w:rsid w:val="00202598"/>
    <w:rsid w:val="002034DF"/>
    <w:rsid w:val="00203FFC"/>
    <w:rsid w:val="0020448A"/>
    <w:rsid w:val="002059A3"/>
    <w:rsid w:val="00205E94"/>
    <w:rsid w:val="002069A4"/>
    <w:rsid w:val="00206FF3"/>
    <w:rsid w:val="002072D2"/>
    <w:rsid w:val="002078B4"/>
    <w:rsid w:val="00210807"/>
    <w:rsid w:val="00210A19"/>
    <w:rsid w:val="00211B71"/>
    <w:rsid w:val="00211E1C"/>
    <w:rsid w:val="0021350B"/>
    <w:rsid w:val="0021375F"/>
    <w:rsid w:val="002144BF"/>
    <w:rsid w:val="00214DB8"/>
    <w:rsid w:val="00214E2F"/>
    <w:rsid w:val="00214FC6"/>
    <w:rsid w:val="002157B6"/>
    <w:rsid w:val="0021675B"/>
    <w:rsid w:val="0021733F"/>
    <w:rsid w:val="00217B1F"/>
    <w:rsid w:val="0022066B"/>
    <w:rsid w:val="00220E37"/>
    <w:rsid w:val="00221A4D"/>
    <w:rsid w:val="00223A57"/>
    <w:rsid w:val="002260A7"/>
    <w:rsid w:val="00227375"/>
    <w:rsid w:val="00230049"/>
    <w:rsid w:val="00230671"/>
    <w:rsid w:val="002344A4"/>
    <w:rsid w:val="0023470A"/>
    <w:rsid w:val="002348CB"/>
    <w:rsid w:val="002360E0"/>
    <w:rsid w:val="00236165"/>
    <w:rsid w:val="0023692A"/>
    <w:rsid w:val="00241868"/>
    <w:rsid w:val="002426F2"/>
    <w:rsid w:val="00243BB7"/>
    <w:rsid w:val="00243D30"/>
    <w:rsid w:val="00244EC1"/>
    <w:rsid w:val="00245638"/>
    <w:rsid w:val="0024580B"/>
    <w:rsid w:val="002468B2"/>
    <w:rsid w:val="00247947"/>
    <w:rsid w:val="002507AF"/>
    <w:rsid w:val="00250B78"/>
    <w:rsid w:val="002521F3"/>
    <w:rsid w:val="00253486"/>
    <w:rsid w:val="00253760"/>
    <w:rsid w:val="0025500D"/>
    <w:rsid w:val="0025578F"/>
    <w:rsid w:val="00255B88"/>
    <w:rsid w:val="00255CB4"/>
    <w:rsid w:val="00256A64"/>
    <w:rsid w:val="00261F63"/>
    <w:rsid w:val="00263893"/>
    <w:rsid w:val="00263C38"/>
    <w:rsid w:val="002673FE"/>
    <w:rsid w:val="00271953"/>
    <w:rsid w:val="00272F4A"/>
    <w:rsid w:val="002736A7"/>
    <w:rsid w:val="00274ACD"/>
    <w:rsid w:val="00275776"/>
    <w:rsid w:val="0027666D"/>
    <w:rsid w:val="00276EED"/>
    <w:rsid w:val="002809E0"/>
    <w:rsid w:val="00281077"/>
    <w:rsid w:val="00281E9E"/>
    <w:rsid w:val="00282EA8"/>
    <w:rsid w:val="0028350D"/>
    <w:rsid w:val="002835FD"/>
    <w:rsid w:val="00284F4A"/>
    <w:rsid w:val="002857AA"/>
    <w:rsid w:val="00286542"/>
    <w:rsid w:val="002868D9"/>
    <w:rsid w:val="00286F12"/>
    <w:rsid w:val="00287C7E"/>
    <w:rsid w:val="00290F65"/>
    <w:rsid w:val="00291E1C"/>
    <w:rsid w:val="00292AC3"/>
    <w:rsid w:val="002946CD"/>
    <w:rsid w:val="002956AE"/>
    <w:rsid w:val="00296FE8"/>
    <w:rsid w:val="002A01F3"/>
    <w:rsid w:val="002A0ADD"/>
    <w:rsid w:val="002A1FE1"/>
    <w:rsid w:val="002A2CE4"/>
    <w:rsid w:val="002A4700"/>
    <w:rsid w:val="002A52C6"/>
    <w:rsid w:val="002A58DE"/>
    <w:rsid w:val="002A6A40"/>
    <w:rsid w:val="002A6E37"/>
    <w:rsid w:val="002A70B2"/>
    <w:rsid w:val="002A7327"/>
    <w:rsid w:val="002B0726"/>
    <w:rsid w:val="002B0BE1"/>
    <w:rsid w:val="002B10F5"/>
    <w:rsid w:val="002B1300"/>
    <w:rsid w:val="002B29D2"/>
    <w:rsid w:val="002B2FA8"/>
    <w:rsid w:val="002B3256"/>
    <w:rsid w:val="002B362C"/>
    <w:rsid w:val="002B369A"/>
    <w:rsid w:val="002B4B9E"/>
    <w:rsid w:val="002B4E1A"/>
    <w:rsid w:val="002B4E40"/>
    <w:rsid w:val="002B5C57"/>
    <w:rsid w:val="002B6537"/>
    <w:rsid w:val="002B6881"/>
    <w:rsid w:val="002B6AF1"/>
    <w:rsid w:val="002B7CED"/>
    <w:rsid w:val="002B7DCC"/>
    <w:rsid w:val="002B7F9C"/>
    <w:rsid w:val="002C034E"/>
    <w:rsid w:val="002C0530"/>
    <w:rsid w:val="002C084F"/>
    <w:rsid w:val="002C1564"/>
    <w:rsid w:val="002C1569"/>
    <w:rsid w:val="002C18D9"/>
    <w:rsid w:val="002C1E78"/>
    <w:rsid w:val="002C3952"/>
    <w:rsid w:val="002C7EC0"/>
    <w:rsid w:val="002D149E"/>
    <w:rsid w:val="002D14E7"/>
    <w:rsid w:val="002D2679"/>
    <w:rsid w:val="002D4400"/>
    <w:rsid w:val="002D46DD"/>
    <w:rsid w:val="002D4A43"/>
    <w:rsid w:val="002D4D36"/>
    <w:rsid w:val="002E125A"/>
    <w:rsid w:val="002E3722"/>
    <w:rsid w:val="002E4906"/>
    <w:rsid w:val="002E77D5"/>
    <w:rsid w:val="002E7ADA"/>
    <w:rsid w:val="002E7D48"/>
    <w:rsid w:val="002F1E4F"/>
    <w:rsid w:val="002F261D"/>
    <w:rsid w:val="002F4114"/>
    <w:rsid w:val="002F46F1"/>
    <w:rsid w:val="002F4CC7"/>
    <w:rsid w:val="002F4F03"/>
    <w:rsid w:val="002F51C7"/>
    <w:rsid w:val="002F5361"/>
    <w:rsid w:val="002F61A7"/>
    <w:rsid w:val="002F62D0"/>
    <w:rsid w:val="002F7E06"/>
    <w:rsid w:val="0030166A"/>
    <w:rsid w:val="003020EE"/>
    <w:rsid w:val="003022EF"/>
    <w:rsid w:val="00302441"/>
    <w:rsid w:val="003032C4"/>
    <w:rsid w:val="0030353E"/>
    <w:rsid w:val="003127E0"/>
    <w:rsid w:val="00314F49"/>
    <w:rsid w:val="003162C4"/>
    <w:rsid w:val="00317162"/>
    <w:rsid w:val="00317746"/>
    <w:rsid w:val="003212C1"/>
    <w:rsid w:val="00321AE5"/>
    <w:rsid w:val="00325D7F"/>
    <w:rsid w:val="00331DD3"/>
    <w:rsid w:val="0033253B"/>
    <w:rsid w:val="0033324F"/>
    <w:rsid w:val="0033426E"/>
    <w:rsid w:val="003342DD"/>
    <w:rsid w:val="003349FC"/>
    <w:rsid w:val="00336141"/>
    <w:rsid w:val="00336794"/>
    <w:rsid w:val="00336953"/>
    <w:rsid w:val="003369EE"/>
    <w:rsid w:val="00336C33"/>
    <w:rsid w:val="003409DF"/>
    <w:rsid w:val="0034472B"/>
    <w:rsid w:val="003458D0"/>
    <w:rsid w:val="00350A49"/>
    <w:rsid w:val="003512D4"/>
    <w:rsid w:val="003519D7"/>
    <w:rsid w:val="00352C2D"/>
    <w:rsid w:val="0035380C"/>
    <w:rsid w:val="003546BB"/>
    <w:rsid w:val="00356040"/>
    <w:rsid w:val="00356644"/>
    <w:rsid w:val="00356D52"/>
    <w:rsid w:val="003601D9"/>
    <w:rsid w:val="003622F9"/>
    <w:rsid w:val="003636AC"/>
    <w:rsid w:val="003637BD"/>
    <w:rsid w:val="00363C99"/>
    <w:rsid w:val="00364E5F"/>
    <w:rsid w:val="00365718"/>
    <w:rsid w:val="003677A5"/>
    <w:rsid w:val="00370792"/>
    <w:rsid w:val="00373C49"/>
    <w:rsid w:val="00373E6E"/>
    <w:rsid w:val="003746E0"/>
    <w:rsid w:val="003750E4"/>
    <w:rsid w:val="003766D9"/>
    <w:rsid w:val="00380877"/>
    <w:rsid w:val="00381014"/>
    <w:rsid w:val="00382471"/>
    <w:rsid w:val="00382BB9"/>
    <w:rsid w:val="00382E4F"/>
    <w:rsid w:val="0038305F"/>
    <w:rsid w:val="00383097"/>
    <w:rsid w:val="003855A3"/>
    <w:rsid w:val="0038622A"/>
    <w:rsid w:val="0039070E"/>
    <w:rsid w:val="00392BFC"/>
    <w:rsid w:val="00395C62"/>
    <w:rsid w:val="003968A9"/>
    <w:rsid w:val="003A54AC"/>
    <w:rsid w:val="003A69A8"/>
    <w:rsid w:val="003B0469"/>
    <w:rsid w:val="003B15FC"/>
    <w:rsid w:val="003B18B9"/>
    <w:rsid w:val="003B2646"/>
    <w:rsid w:val="003B4283"/>
    <w:rsid w:val="003B79CE"/>
    <w:rsid w:val="003C018A"/>
    <w:rsid w:val="003C0497"/>
    <w:rsid w:val="003C3452"/>
    <w:rsid w:val="003C4BE7"/>
    <w:rsid w:val="003C5C9C"/>
    <w:rsid w:val="003C6106"/>
    <w:rsid w:val="003C64A7"/>
    <w:rsid w:val="003C7D56"/>
    <w:rsid w:val="003D0214"/>
    <w:rsid w:val="003D111A"/>
    <w:rsid w:val="003D4230"/>
    <w:rsid w:val="003D585C"/>
    <w:rsid w:val="003D596D"/>
    <w:rsid w:val="003D7E9D"/>
    <w:rsid w:val="003E013D"/>
    <w:rsid w:val="003E0547"/>
    <w:rsid w:val="003E1FB9"/>
    <w:rsid w:val="003E27F1"/>
    <w:rsid w:val="003E2915"/>
    <w:rsid w:val="003E36D6"/>
    <w:rsid w:val="003E403F"/>
    <w:rsid w:val="003E4842"/>
    <w:rsid w:val="003E5058"/>
    <w:rsid w:val="003E526D"/>
    <w:rsid w:val="003E5841"/>
    <w:rsid w:val="003E5A96"/>
    <w:rsid w:val="003E5CC4"/>
    <w:rsid w:val="003E5DC0"/>
    <w:rsid w:val="003F143D"/>
    <w:rsid w:val="003F154D"/>
    <w:rsid w:val="003F1BAD"/>
    <w:rsid w:val="003F2883"/>
    <w:rsid w:val="003F48DB"/>
    <w:rsid w:val="003F4B7E"/>
    <w:rsid w:val="00400088"/>
    <w:rsid w:val="00400943"/>
    <w:rsid w:val="00402500"/>
    <w:rsid w:val="00402EE0"/>
    <w:rsid w:val="004030BF"/>
    <w:rsid w:val="00403FF2"/>
    <w:rsid w:val="004061AA"/>
    <w:rsid w:val="0040627A"/>
    <w:rsid w:val="00407168"/>
    <w:rsid w:val="00407234"/>
    <w:rsid w:val="00407784"/>
    <w:rsid w:val="004118D0"/>
    <w:rsid w:val="00411AE8"/>
    <w:rsid w:val="00413597"/>
    <w:rsid w:val="00414059"/>
    <w:rsid w:val="004155BB"/>
    <w:rsid w:val="00415711"/>
    <w:rsid w:val="00415B8F"/>
    <w:rsid w:val="00415BA9"/>
    <w:rsid w:val="00417B7E"/>
    <w:rsid w:val="00421F1C"/>
    <w:rsid w:val="004224B8"/>
    <w:rsid w:val="00426809"/>
    <w:rsid w:val="00430020"/>
    <w:rsid w:val="00433608"/>
    <w:rsid w:val="00433F71"/>
    <w:rsid w:val="004354BF"/>
    <w:rsid w:val="0043629F"/>
    <w:rsid w:val="004365B0"/>
    <w:rsid w:val="004377D7"/>
    <w:rsid w:val="004407EE"/>
    <w:rsid w:val="00441486"/>
    <w:rsid w:val="00442D34"/>
    <w:rsid w:val="0044377B"/>
    <w:rsid w:val="004455B0"/>
    <w:rsid w:val="00445933"/>
    <w:rsid w:val="0044637B"/>
    <w:rsid w:val="00450498"/>
    <w:rsid w:val="00451538"/>
    <w:rsid w:val="004530DA"/>
    <w:rsid w:val="00455165"/>
    <w:rsid w:val="00455622"/>
    <w:rsid w:val="00456B9E"/>
    <w:rsid w:val="0045738E"/>
    <w:rsid w:val="0045785C"/>
    <w:rsid w:val="00461E2A"/>
    <w:rsid w:val="00462343"/>
    <w:rsid w:val="00463252"/>
    <w:rsid w:val="004642EF"/>
    <w:rsid w:val="004647A5"/>
    <w:rsid w:val="004648D3"/>
    <w:rsid w:val="00464EDB"/>
    <w:rsid w:val="00465B72"/>
    <w:rsid w:val="00466298"/>
    <w:rsid w:val="00466A38"/>
    <w:rsid w:val="0046788A"/>
    <w:rsid w:val="0047031D"/>
    <w:rsid w:val="004705BA"/>
    <w:rsid w:val="004706E0"/>
    <w:rsid w:val="004720DD"/>
    <w:rsid w:val="00472697"/>
    <w:rsid w:val="00473222"/>
    <w:rsid w:val="00473DF9"/>
    <w:rsid w:val="00480296"/>
    <w:rsid w:val="00480977"/>
    <w:rsid w:val="004823F8"/>
    <w:rsid w:val="00483257"/>
    <w:rsid w:val="0048345E"/>
    <w:rsid w:val="004860AF"/>
    <w:rsid w:val="00486361"/>
    <w:rsid w:val="0048791B"/>
    <w:rsid w:val="00487A9E"/>
    <w:rsid w:val="00492E0A"/>
    <w:rsid w:val="0049569F"/>
    <w:rsid w:val="0049651D"/>
    <w:rsid w:val="004A0CE6"/>
    <w:rsid w:val="004A1D4F"/>
    <w:rsid w:val="004A20B6"/>
    <w:rsid w:val="004A4C8A"/>
    <w:rsid w:val="004A4FCB"/>
    <w:rsid w:val="004A57D2"/>
    <w:rsid w:val="004B094E"/>
    <w:rsid w:val="004B5F76"/>
    <w:rsid w:val="004B6390"/>
    <w:rsid w:val="004B6466"/>
    <w:rsid w:val="004B78D2"/>
    <w:rsid w:val="004C065F"/>
    <w:rsid w:val="004C0C6D"/>
    <w:rsid w:val="004C13CD"/>
    <w:rsid w:val="004C1631"/>
    <w:rsid w:val="004C1A3E"/>
    <w:rsid w:val="004C2C48"/>
    <w:rsid w:val="004C4260"/>
    <w:rsid w:val="004C44C7"/>
    <w:rsid w:val="004C4739"/>
    <w:rsid w:val="004C4A37"/>
    <w:rsid w:val="004C51B7"/>
    <w:rsid w:val="004C5260"/>
    <w:rsid w:val="004C6103"/>
    <w:rsid w:val="004C646C"/>
    <w:rsid w:val="004D0393"/>
    <w:rsid w:val="004D0F00"/>
    <w:rsid w:val="004D10B0"/>
    <w:rsid w:val="004D2541"/>
    <w:rsid w:val="004D35F6"/>
    <w:rsid w:val="004D4306"/>
    <w:rsid w:val="004D601F"/>
    <w:rsid w:val="004D6728"/>
    <w:rsid w:val="004D6784"/>
    <w:rsid w:val="004D74E0"/>
    <w:rsid w:val="004D7AA6"/>
    <w:rsid w:val="004E25B1"/>
    <w:rsid w:val="004E2A7D"/>
    <w:rsid w:val="004E4AD1"/>
    <w:rsid w:val="004E4DAC"/>
    <w:rsid w:val="004E4E95"/>
    <w:rsid w:val="004E571E"/>
    <w:rsid w:val="004E6C3B"/>
    <w:rsid w:val="004E7713"/>
    <w:rsid w:val="004F17F8"/>
    <w:rsid w:val="004F3071"/>
    <w:rsid w:val="004F3733"/>
    <w:rsid w:val="004F4992"/>
    <w:rsid w:val="004F6916"/>
    <w:rsid w:val="00501B5F"/>
    <w:rsid w:val="005022D1"/>
    <w:rsid w:val="00502694"/>
    <w:rsid w:val="005034BC"/>
    <w:rsid w:val="00504356"/>
    <w:rsid w:val="00504F5F"/>
    <w:rsid w:val="00504FB0"/>
    <w:rsid w:val="00506187"/>
    <w:rsid w:val="00506CB0"/>
    <w:rsid w:val="005110E1"/>
    <w:rsid w:val="0051174B"/>
    <w:rsid w:val="00512DA0"/>
    <w:rsid w:val="005166A8"/>
    <w:rsid w:val="00517549"/>
    <w:rsid w:val="00521345"/>
    <w:rsid w:val="0052243C"/>
    <w:rsid w:val="00522E0B"/>
    <w:rsid w:val="00527038"/>
    <w:rsid w:val="00531A2E"/>
    <w:rsid w:val="005331BC"/>
    <w:rsid w:val="0053388A"/>
    <w:rsid w:val="0053397D"/>
    <w:rsid w:val="005340A8"/>
    <w:rsid w:val="005354D2"/>
    <w:rsid w:val="0053697C"/>
    <w:rsid w:val="00541324"/>
    <w:rsid w:val="00541AFD"/>
    <w:rsid w:val="00541C10"/>
    <w:rsid w:val="0054353B"/>
    <w:rsid w:val="005436F2"/>
    <w:rsid w:val="005440A8"/>
    <w:rsid w:val="00544A07"/>
    <w:rsid w:val="0054575E"/>
    <w:rsid w:val="00546B0E"/>
    <w:rsid w:val="0054735F"/>
    <w:rsid w:val="00547B06"/>
    <w:rsid w:val="005509A2"/>
    <w:rsid w:val="005520F6"/>
    <w:rsid w:val="005524E0"/>
    <w:rsid w:val="00555202"/>
    <w:rsid w:val="00555A0D"/>
    <w:rsid w:val="00557B2D"/>
    <w:rsid w:val="00562BED"/>
    <w:rsid w:val="00563FEA"/>
    <w:rsid w:val="00564E54"/>
    <w:rsid w:val="00566093"/>
    <w:rsid w:val="00566114"/>
    <w:rsid w:val="005711E1"/>
    <w:rsid w:val="00575BA7"/>
    <w:rsid w:val="00577E79"/>
    <w:rsid w:val="00580F64"/>
    <w:rsid w:val="00581CB6"/>
    <w:rsid w:val="00582CBB"/>
    <w:rsid w:val="00583A0A"/>
    <w:rsid w:val="005850E2"/>
    <w:rsid w:val="00587A6D"/>
    <w:rsid w:val="00591393"/>
    <w:rsid w:val="00591E83"/>
    <w:rsid w:val="00592E64"/>
    <w:rsid w:val="00592F9D"/>
    <w:rsid w:val="00594952"/>
    <w:rsid w:val="0059627E"/>
    <w:rsid w:val="005962F2"/>
    <w:rsid w:val="00596B82"/>
    <w:rsid w:val="00596DA8"/>
    <w:rsid w:val="005977D9"/>
    <w:rsid w:val="005A5B53"/>
    <w:rsid w:val="005A7A76"/>
    <w:rsid w:val="005A7EA9"/>
    <w:rsid w:val="005B0ECC"/>
    <w:rsid w:val="005B2237"/>
    <w:rsid w:val="005B423A"/>
    <w:rsid w:val="005B4F02"/>
    <w:rsid w:val="005B6131"/>
    <w:rsid w:val="005B799B"/>
    <w:rsid w:val="005C240E"/>
    <w:rsid w:val="005C4533"/>
    <w:rsid w:val="005C5C7C"/>
    <w:rsid w:val="005C61E5"/>
    <w:rsid w:val="005C7BBC"/>
    <w:rsid w:val="005C7F0D"/>
    <w:rsid w:val="005D3F95"/>
    <w:rsid w:val="005D61AD"/>
    <w:rsid w:val="005D6AE2"/>
    <w:rsid w:val="005D7765"/>
    <w:rsid w:val="005E073F"/>
    <w:rsid w:val="005E1BE9"/>
    <w:rsid w:val="005E2244"/>
    <w:rsid w:val="005E33F2"/>
    <w:rsid w:val="005E38BE"/>
    <w:rsid w:val="005E3CC9"/>
    <w:rsid w:val="005E427B"/>
    <w:rsid w:val="005E5C42"/>
    <w:rsid w:val="005F180F"/>
    <w:rsid w:val="005F326A"/>
    <w:rsid w:val="005F3A74"/>
    <w:rsid w:val="005F42C3"/>
    <w:rsid w:val="005F4FA8"/>
    <w:rsid w:val="005F52C4"/>
    <w:rsid w:val="005F5AED"/>
    <w:rsid w:val="005F729F"/>
    <w:rsid w:val="006013BF"/>
    <w:rsid w:val="0060198B"/>
    <w:rsid w:val="006043E6"/>
    <w:rsid w:val="006062B3"/>
    <w:rsid w:val="00606AD6"/>
    <w:rsid w:val="00607BB6"/>
    <w:rsid w:val="006108F3"/>
    <w:rsid w:val="00612704"/>
    <w:rsid w:val="00613504"/>
    <w:rsid w:val="00613788"/>
    <w:rsid w:val="00616195"/>
    <w:rsid w:val="00616266"/>
    <w:rsid w:val="006165F6"/>
    <w:rsid w:val="006168EF"/>
    <w:rsid w:val="00617338"/>
    <w:rsid w:val="006217E3"/>
    <w:rsid w:val="00622F62"/>
    <w:rsid w:val="00623FD1"/>
    <w:rsid w:val="00624A61"/>
    <w:rsid w:val="00625ACA"/>
    <w:rsid w:val="00626743"/>
    <w:rsid w:val="0062720D"/>
    <w:rsid w:val="0063261E"/>
    <w:rsid w:val="00633E4D"/>
    <w:rsid w:val="006348CE"/>
    <w:rsid w:val="0063495F"/>
    <w:rsid w:val="0063548D"/>
    <w:rsid w:val="00635A97"/>
    <w:rsid w:val="00635F6A"/>
    <w:rsid w:val="0063766E"/>
    <w:rsid w:val="00637703"/>
    <w:rsid w:val="006378DA"/>
    <w:rsid w:val="00641088"/>
    <w:rsid w:val="00643590"/>
    <w:rsid w:val="00644148"/>
    <w:rsid w:val="00644823"/>
    <w:rsid w:val="00644EE7"/>
    <w:rsid w:val="00650D97"/>
    <w:rsid w:val="006515F3"/>
    <w:rsid w:val="00651B7E"/>
    <w:rsid w:val="00652247"/>
    <w:rsid w:val="00655313"/>
    <w:rsid w:val="00655DD9"/>
    <w:rsid w:val="00661F7F"/>
    <w:rsid w:val="00662C80"/>
    <w:rsid w:val="00664281"/>
    <w:rsid w:val="00664A18"/>
    <w:rsid w:val="00666282"/>
    <w:rsid w:val="00666DFB"/>
    <w:rsid w:val="006670D3"/>
    <w:rsid w:val="00667113"/>
    <w:rsid w:val="00670801"/>
    <w:rsid w:val="00673A80"/>
    <w:rsid w:val="0067414F"/>
    <w:rsid w:val="00675EA8"/>
    <w:rsid w:val="00676079"/>
    <w:rsid w:val="00677010"/>
    <w:rsid w:val="00677B8B"/>
    <w:rsid w:val="00677BD7"/>
    <w:rsid w:val="00681006"/>
    <w:rsid w:val="00681932"/>
    <w:rsid w:val="00682790"/>
    <w:rsid w:val="00684A15"/>
    <w:rsid w:val="00684F8D"/>
    <w:rsid w:val="00685751"/>
    <w:rsid w:val="00686516"/>
    <w:rsid w:val="006872BF"/>
    <w:rsid w:val="006876C1"/>
    <w:rsid w:val="006927C1"/>
    <w:rsid w:val="006928CD"/>
    <w:rsid w:val="0069344E"/>
    <w:rsid w:val="00693F1C"/>
    <w:rsid w:val="00694676"/>
    <w:rsid w:val="00694684"/>
    <w:rsid w:val="00694A6A"/>
    <w:rsid w:val="00694C34"/>
    <w:rsid w:val="00697379"/>
    <w:rsid w:val="00697962"/>
    <w:rsid w:val="006A1F3F"/>
    <w:rsid w:val="006A2E18"/>
    <w:rsid w:val="006A4843"/>
    <w:rsid w:val="006A4BD7"/>
    <w:rsid w:val="006A6EA1"/>
    <w:rsid w:val="006B0EB0"/>
    <w:rsid w:val="006B25CF"/>
    <w:rsid w:val="006B41C1"/>
    <w:rsid w:val="006B4CF7"/>
    <w:rsid w:val="006B4F83"/>
    <w:rsid w:val="006B5E74"/>
    <w:rsid w:val="006B6A6D"/>
    <w:rsid w:val="006C0E6B"/>
    <w:rsid w:val="006C0FB9"/>
    <w:rsid w:val="006C1398"/>
    <w:rsid w:val="006C1A34"/>
    <w:rsid w:val="006C2722"/>
    <w:rsid w:val="006C2FE4"/>
    <w:rsid w:val="006C3E2A"/>
    <w:rsid w:val="006C4788"/>
    <w:rsid w:val="006C4D9D"/>
    <w:rsid w:val="006C5545"/>
    <w:rsid w:val="006C5BB8"/>
    <w:rsid w:val="006C6634"/>
    <w:rsid w:val="006C7AA9"/>
    <w:rsid w:val="006D0E71"/>
    <w:rsid w:val="006D119A"/>
    <w:rsid w:val="006D191C"/>
    <w:rsid w:val="006D1A30"/>
    <w:rsid w:val="006D1C3C"/>
    <w:rsid w:val="006D1D80"/>
    <w:rsid w:val="006D1DCC"/>
    <w:rsid w:val="006D44A2"/>
    <w:rsid w:val="006D49D7"/>
    <w:rsid w:val="006D63E8"/>
    <w:rsid w:val="006E1658"/>
    <w:rsid w:val="006E1A77"/>
    <w:rsid w:val="006E3095"/>
    <w:rsid w:val="006E331F"/>
    <w:rsid w:val="006E37B3"/>
    <w:rsid w:val="006E3852"/>
    <w:rsid w:val="006E5B25"/>
    <w:rsid w:val="006E5EB9"/>
    <w:rsid w:val="006E7C5E"/>
    <w:rsid w:val="006E7CB5"/>
    <w:rsid w:val="006F0AAB"/>
    <w:rsid w:val="006F0C69"/>
    <w:rsid w:val="006F20FD"/>
    <w:rsid w:val="006F2BD2"/>
    <w:rsid w:val="006F4EDF"/>
    <w:rsid w:val="006F5475"/>
    <w:rsid w:val="0070002A"/>
    <w:rsid w:val="007016CB"/>
    <w:rsid w:val="007018C9"/>
    <w:rsid w:val="00703450"/>
    <w:rsid w:val="00704BC0"/>
    <w:rsid w:val="0070527B"/>
    <w:rsid w:val="007059C3"/>
    <w:rsid w:val="007075F1"/>
    <w:rsid w:val="00707AF9"/>
    <w:rsid w:val="00710EB1"/>
    <w:rsid w:val="00711A0F"/>
    <w:rsid w:val="0071227A"/>
    <w:rsid w:val="00712464"/>
    <w:rsid w:val="00712CED"/>
    <w:rsid w:val="00712F70"/>
    <w:rsid w:val="007131A5"/>
    <w:rsid w:val="00713760"/>
    <w:rsid w:val="00716177"/>
    <w:rsid w:val="007176D2"/>
    <w:rsid w:val="00721AE2"/>
    <w:rsid w:val="007229E8"/>
    <w:rsid w:val="007245B9"/>
    <w:rsid w:val="00724883"/>
    <w:rsid w:val="00727767"/>
    <w:rsid w:val="00727B99"/>
    <w:rsid w:val="00730A25"/>
    <w:rsid w:val="00730B4D"/>
    <w:rsid w:val="00732F51"/>
    <w:rsid w:val="007339B4"/>
    <w:rsid w:val="00734317"/>
    <w:rsid w:val="0073754A"/>
    <w:rsid w:val="007406A6"/>
    <w:rsid w:val="007422F8"/>
    <w:rsid w:val="00742C93"/>
    <w:rsid w:val="00743651"/>
    <w:rsid w:val="00745616"/>
    <w:rsid w:val="00750A15"/>
    <w:rsid w:val="00750B24"/>
    <w:rsid w:val="007530D7"/>
    <w:rsid w:val="00753406"/>
    <w:rsid w:val="00753701"/>
    <w:rsid w:val="007543D7"/>
    <w:rsid w:val="00755197"/>
    <w:rsid w:val="00756004"/>
    <w:rsid w:val="00760C8E"/>
    <w:rsid w:val="0076141A"/>
    <w:rsid w:val="00762827"/>
    <w:rsid w:val="00762B82"/>
    <w:rsid w:val="00763661"/>
    <w:rsid w:val="00763A3B"/>
    <w:rsid w:val="007641D5"/>
    <w:rsid w:val="007653FA"/>
    <w:rsid w:val="007675FC"/>
    <w:rsid w:val="00767BDA"/>
    <w:rsid w:val="00771369"/>
    <w:rsid w:val="0077212C"/>
    <w:rsid w:val="007730EF"/>
    <w:rsid w:val="00773D84"/>
    <w:rsid w:val="007765FA"/>
    <w:rsid w:val="00776837"/>
    <w:rsid w:val="007768E0"/>
    <w:rsid w:val="00776B8B"/>
    <w:rsid w:val="00776D07"/>
    <w:rsid w:val="00782157"/>
    <w:rsid w:val="00782487"/>
    <w:rsid w:val="00782511"/>
    <w:rsid w:val="0078277B"/>
    <w:rsid w:val="00783800"/>
    <w:rsid w:val="0078653A"/>
    <w:rsid w:val="00791B52"/>
    <w:rsid w:val="007936AA"/>
    <w:rsid w:val="007937FB"/>
    <w:rsid w:val="007A0EF1"/>
    <w:rsid w:val="007A29AF"/>
    <w:rsid w:val="007A442D"/>
    <w:rsid w:val="007A4F0A"/>
    <w:rsid w:val="007A5EB4"/>
    <w:rsid w:val="007A6053"/>
    <w:rsid w:val="007A6237"/>
    <w:rsid w:val="007A6BF5"/>
    <w:rsid w:val="007A7401"/>
    <w:rsid w:val="007A75C1"/>
    <w:rsid w:val="007A7875"/>
    <w:rsid w:val="007B07E5"/>
    <w:rsid w:val="007B0AF6"/>
    <w:rsid w:val="007B16D2"/>
    <w:rsid w:val="007B20D1"/>
    <w:rsid w:val="007B269F"/>
    <w:rsid w:val="007B3642"/>
    <w:rsid w:val="007B3B64"/>
    <w:rsid w:val="007B40CB"/>
    <w:rsid w:val="007B41EF"/>
    <w:rsid w:val="007B4A29"/>
    <w:rsid w:val="007B5099"/>
    <w:rsid w:val="007B5710"/>
    <w:rsid w:val="007B5883"/>
    <w:rsid w:val="007B58A5"/>
    <w:rsid w:val="007C0236"/>
    <w:rsid w:val="007C0977"/>
    <w:rsid w:val="007C2110"/>
    <w:rsid w:val="007C3491"/>
    <w:rsid w:val="007C42FA"/>
    <w:rsid w:val="007C45AC"/>
    <w:rsid w:val="007C6AD0"/>
    <w:rsid w:val="007C6D14"/>
    <w:rsid w:val="007C70A1"/>
    <w:rsid w:val="007C7C69"/>
    <w:rsid w:val="007D040B"/>
    <w:rsid w:val="007D1250"/>
    <w:rsid w:val="007D4E4B"/>
    <w:rsid w:val="007D57D0"/>
    <w:rsid w:val="007D5EA5"/>
    <w:rsid w:val="007D5ECF"/>
    <w:rsid w:val="007D67A1"/>
    <w:rsid w:val="007D6B84"/>
    <w:rsid w:val="007D6DA4"/>
    <w:rsid w:val="007D7AB8"/>
    <w:rsid w:val="007E16A5"/>
    <w:rsid w:val="007E1F70"/>
    <w:rsid w:val="007E2F95"/>
    <w:rsid w:val="007E3FFF"/>
    <w:rsid w:val="007E67F7"/>
    <w:rsid w:val="007E705D"/>
    <w:rsid w:val="007E74AC"/>
    <w:rsid w:val="007F180F"/>
    <w:rsid w:val="007F1C33"/>
    <w:rsid w:val="007F2B02"/>
    <w:rsid w:val="007F35BE"/>
    <w:rsid w:val="007F465E"/>
    <w:rsid w:val="007F4990"/>
    <w:rsid w:val="007F4BF4"/>
    <w:rsid w:val="007F6402"/>
    <w:rsid w:val="007F6AD6"/>
    <w:rsid w:val="007F7781"/>
    <w:rsid w:val="00800167"/>
    <w:rsid w:val="00800422"/>
    <w:rsid w:val="00801FF5"/>
    <w:rsid w:val="00805A2B"/>
    <w:rsid w:val="008077B7"/>
    <w:rsid w:val="008101E7"/>
    <w:rsid w:val="0081225F"/>
    <w:rsid w:val="00812AD5"/>
    <w:rsid w:val="00812B44"/>
    <w:rsid w:val="00814638"/>
    <w:rsid w:val="00814D4A"/>
    <w:rsid w:val="008154AB"/>
    <w:rsid w:val="00816743"/>
    <w:rsid w:val="008174AD"/>
    <w:rsid w:val="00817E7F"/>
    <w:rsid w:val="00820A45"/>
    <w:rsid w:val="00822862"/>
    <w:rsid w:val="008229FB"/>
    <w:rsid w:val="0082441C"/>
    <w:rsid w:val="00824742"/>
    <w:rsid w:val="00826F92"/>
    <w:rsid w:val="0082702F"/>
    <w:rsid w:val="00827A54"/>
    <w:rsid w:val="008300E5"/>
    <w:rsid w:val="008328E6"/>
    <w:rsid w:val="00833ADC"/>
    <w:rsid w:val="00834BA8"/>
    <w:rsid w:val="00834DAA"/>
    <w:rsid w:val="008354FC"/>
    <w:rsid w:val="008408AF"/>
    <w:rsid w:val="0084313A"/>
    <w:rsid w:val="00844DC2"/>
    <w:rsid w:val="00847948"/>
    <w:rsid w:val="00847FE5"/>
    <w:rsid w:val="00851292"/>
    <w:rsid w:val="00851393"/>
    <w:rsid w:val="008525A0"/>
    <w:rsid w:val="00852920"/>
    <w:rsid w:val="00852DAF"/>
    <w:rsid w:val="008531F9"/>
    <w:rsid w:val="00853FE0"/>
    <w:rsid w:val="00855B0E"/>
    <w:rsid w:val="0085610C"/>
    <w:rsid w:val="00857672"/>
    <w:rsid w:val="00861305"/>
    <w:rsid w:val="00861369"/>
    <w:rsid w:val="00864CF3"/>
    <w:rsid w:val="00867A84"/>
    <w:rsid w:val="00870585"/>
    <w:rsid w:val="0087152A"/>
    <w:rsid w:val="008745BD"/>
    <w:rsid w:val="00876D3D"/>
    <w:rsid w:val="00877233"/>
    <w:rsid w:val="00877251"/>
    <w:rsid w:val="008772EE"/>
    <w:rsid w:val="008805B3"/>
    <w:rsid w:val="00882111"/>
    <w:rsid w:val="008832FB"/>
    <w:rsid w:val="00886B73"/>
    <w:rsid w:val="00890419"/>
    <w:rsid w:val="00891E58"/>
    <w:rsid w:val="00894931"/>
    <w:rsid w:val="00895810"/>
    <w:rsid w:val="00896263"/>
    <w:rsid w:val="008A04BC"/>
    <w:rsid w:val="008A253D"/>
    <w:rsid w:val="008A403F"/>
    <w:rsid w:val="008A4738"/>
    <w:rsid w:val="008A5BDF"/>
    <w:rsid w:val="008A6400"/>
    <w:rsid w:val="008A6BC5"/>
    <w:rsid w:val="008A7DBC"/>
    <w:rsid w:val="008B2DB6"/>
    <w:rsid w:val="008B3224"/>
    <w:rsid w:val="008B3D2E"/>
    <w:rsid w:val="008B43DE"/>
    <w:rsid w:val="008B5698"/>
    <w:rsid w:val="008B5A5D"/>
    <w:rsid w:val="008B6315"/>
    <w:rsid w:val="008C0061"/>
    <w:rsid w:val="008C0CCF"/>
    <w:rsid w:val="008C210F"/>
    <w:rsid w:val="008C29D8"/>
    <w:rsid w:val="008C2E30"/>
    <w:rsid w:val="008C32DE"/>
    <w:rsid w:val="008C4773"/>
    <w:rsid w:val="008C4B10"/>
    <w:rsid w:val="008C4F04"/>
    <w:rsid w:val="008C620E"/>
    <w:rsid w:val="008C62B9"/>
    <w:rsid w:val="008D0367"/>
    <w:rsid w:val="008D1937"/>
    <w:rsid w:val="008D1E25"/>
    <w:rsid w:val="008D2A3F"/>
    <w:rsid w:val="008D3860"/>
    <w:rsid w:val="008E1503"/>
    <w:rsid w:val="008E2798"/>
    <w:rsid w:val="008E33A4"/>
    <w:rsid w:val="008E3AB1"/>
    <w:rsid w:val="008E474A"/>
    <w:rsid w:val="008E4A42"/>
    <w:rsid w:val="008E4F04"/>
    <w:rsid w:val="008E54FE"/>
    <w:rsid w:val="008E670F"/>
    <w:rsid w:val="008E67B8"/>
    <w:rsid w:val="008E6EE3"/>
    <w:rsid w:val="008F2606"/>
    <w:rsid w:val="008F5DE1"/>
    <w:rsid w:val="008F6995"/>
    <w:rsid w:val="0090023F"/>
    <w:rsid w:val="00900FD0"/>
    <w:rsid w:val="00901D2A"/>
    <w:rsid w:val="00902ECF"/>
    <w:rsid w:val="0090412F"/>
    <w:rsid w:val="00904380"/>
    <w:rsid w:val="009048B5"/>
    <w:rsid w:val="00905278"/>
    <w:rsid w:val="009058F0"/>
    <w:rsid w:val="0091156D"/>
    <w:rsid w:val="0091298C"/>
    <w:rsid w:val="00912AFC"/>
    <w:rsid w:val="009133EA"/>
    <w:rsid w:val="0091369B"/>
    <w:rsid w:val="009150DD"/>
    <w:rsid w:val="009162EE"/>
    <w:rsid w:val="00916E46"/>
    <w:rsid w:val="00917316"/>
    <w:rsid w:val="00921235"/>
    <w:rsid w:val="00922AF7"/>
    <w:rsid w:val="00923ADA"/>
    <w:rsid w:val="00925401"/>
    <w:rsid w:val="00925570"/>
    <w:rsid w:val="00926349"/>
    <w:rsid w:val="00926532"/>
    <w:rsid w:val="00927C27"/>
    <w:rsid w:val="009324BA"/>
    <w:rsid w:val="009345C5"/>
    <w:rsid w:val="009351A6"/>
    <w:rsid w:val="0093568E"/>
    <w:rsid w:val="00941B55"/>
    <w:rsid w:val="0094221B"/>
    <w:rsid w:val="00944461"/>
    <w:rsid w:val="00944B9C"/>
    <w:rsid w:val="00946D6D"/>
    <w:rsid w:val="00947517"/>
    <w:rsid w:val="0094775B"/>
    <w:rsid w:val="0095051F"/>
    <w:rsid w:val="00950B7E"/>
    <w:rsid w:val="00953CCE"/>
    <w:rsid w:val="0095437A"/>
    <w:rsid w:val="00954970"/>
    <w:rsid w:val="00954B3B"/>
    <w:rsid w:val="00955787"/>
    <w:rsid w:val="0095728F"/>
    <w:rsid w:val="00957751"/>
    <w:rsid w:val="00957F23"/>
    <w:rsid w:val="00960632"/>
    <w:rsid w:val="009609DF"/>
    <w:rsid w:val="009622C1"/>
    <w:rsid w:val="009623A2"/>
    <w:rsid w:val="0096257F"/>
    <w:rsid w:val="00962C2F"/>
    <w:rsid w:val="0096304A"/>
    <w:rsid w:val="00964087"/>
    <w:rsid w:val="009649A3"/>
    <w:rsid w:val="0096571E"/>
    <w:rsid w:val="00965826"/>
    <w:rsid w:val="009662D7"/>
    <w:rsid w:val="009674A3"/>
    <w:rsid w:val="00971677"/>
    <w:rsid w:val="00972200"/>
    <w:rsid w:val="009728D8"/>
    <w:rsid w:val="00974094"/>
    <w:rsid w:val="009751E3"/>
    <w:rsid w:val="00975FDA"/>
    <w:rsid w:val="00976FCD"/>
    <w:rsid w:val="0098148C"/>
    <w:rsid w:val="009820F6"/>
    <w:rsid w:val="00982274"/>
    <w:rsid w:val="00982C69"/>
    <w:rsid w:val="00983F7B"/>
    <w:rsid w:val="009859C2"/>
    <w:rsid w:val="00987E1D"/>
    <w:rsid w:val="00987FED"/>
    <w:rsid w:val="00992ADE"/>
    <w:rsid w:val="009959AF"/>
    <w:rsid w:val="009A0537"/>
    <w:rsid w:val="009A2844"/>
    <w:rsid w:val="009A40DB"/>
    <w:rsid w:val="009A49A5"/>
    <w:rsid w:val="009A4CA1"/>
    <w:rsid w:val="009A4E12"/>
    <w:rsid w:val="009A6304"/>
    <w:rsid w:val="009A655E"/>
    <w:rsid w:val="009A6E2C"/>
    <w:rsid w:val="009B14D7"/>
    <w:rsid w:val="009B19E5"/>
    <w:rsid w:val="009B1A97"/>
    <w:rsid w:val="009B2830"/>
    <w:rsid w:val="009B31F4"/>
    <w:rsid w:val="009B3413"/>
    <w:rsid w:val="009B420C"/>
    <w:rsid w:val="009B4A04"/>
    <w:rsid w:val="009B5A10"/>
    <w:rsid w:val="009B6E57"/>
    <w:rsid w:val="009B7998"/>
    <w:rsid w:val="009C0260"/>
    <w:rsid w:val="009C0AE0"/>
    <w:rsid w:val="009C2809"/>
    <w:rsid w:val="009C2AA1"/>
    <w:rsid w:val="009C3684"/>
    <w:rsid w:val="009C4C0F"/>
    <w:rsid w:val="009C510B"/>
    <w:rsid w:val="009C57E8"/>
    <w:rsid w:val="009D0617"/>
    <w:rsid w:val="009D191A"/>
    <w:rsid w:val="009D23B3"/>
    <w:rsid w:val="009D4BF2"/>
    <w:rsid w:val="009D4FA4"/>
    <w:rsid w:val="009D5450"/>
    <w:rsid w:val="009D76C6"/>
    <w:rsid w:val="009E1CE0"/>
    <w:rsid w:val="009E1CE6"/>
    <w:rsid w:val="009E1E6B"/>
    <w:rsid w:val="009E49C7"/>
    <w:rsid w:val="009E57F6"/>
    <w:rsid w:val="009E5A19"/>
    <w:rsid w:val="009E6654"/>
    <w:rsid w:val="009E6846"/>
    <w:rsid w:val="009E6AE1"/>
    <w:rsid w:val="009F028B"/>
    <w:rsid w:val="009F0C76"/>
    <w:rsid w:val="009F1E36"/>
    <w:rsid w:val="009F3D93"/>
    <w:rsid w:val="009F3FEA"/>
    <w:rsid w:val="009F42F9"/>
    <w:rsid w:val="009F51F3"/>
    <w:rsid w:val="009F5CC6"/>
    <w:rsid w:val="009F62E1"/>
    <w:rsid w:val="009F7AED"/>
    <w:rsid w:val="009F7BBA"/>
    <w:rsid w:val="00A02609"/>
    <w:rsid w:val="00A048D7"/>
    <w:rsid w:val="00A05350"/>
    <w:rsid w:val="00A12896"/>
    <w:rsid w:val="00A13F7E"/>
    <w:rsid w:val="00A161AA"/>
    <w:rsid w:val="00A164BD"/>
    <w:rsid w:val="00A164EA"/>
    <w:rsid w:val="00A2147D"/>
    <w:rsid w:val="00A23A7D"/>
    <w:rsid w:val="00A255AC"/>
    <w:rsid w:val="00A25801"/>
    <w:rsid w:val="00A267EE"/>
    <w:rsid w:val="00A27420"/>
    <w:rsid w:val="00A302E4"/>
    <w:rsid w:val="00A316A9"/>
    <w:rsid w:val="00A32A0A"/>
    <w:rsid w:val="00A33A93"/>
    <w:rsid w:val="00A3605E"/>
    <w:rsid w:val="00A369D5"/>
    <w:rsid w:val="00A36B99"/>
    <w:rsid w:val="00A37640"/>
    <w:rsid w:val="00A37A0C"/>
    <w:rsid w:val="00A37A94"/>
    <w:rsid w:val="00A37DD7"/>
    <w:rsid w:val="00A40367"/>
    <w:rsid w:val="00A41F8F"/>
    <w:rsid w:val="00A42051"/>
    <w:rsid w:val="00A43AA8"/>
    <w:rsid w:val="00A43C22"/>
    <w:rsid w:val="00A4633C"/>
    <w:rsid w:val="00A46946"/>
    <w:rsid w:val="00A510DD"/>
    <w:rsid w:val="00A51263"/>
    <w:rsid w:val="00A51447"/>
    <w:rsid w:val="00A52D8F"/>
    <w:rsid w:val="00A541C5"/>
    <w:rsid w:val="00A56837"/>
    <w:rsid w:val="00A56AB8"/>
    <w:rsid w:val="00A616C4"/>
    <w:rsid w:val="00A622A4"/>
    <w:rsid w:val="00A6265A"/>
    <w:rsid w:val="00A62D7A"/>
    <w:rsid w:val="00A6307B"/>
    <w:rsid w:val="00A634D9"/>
    <w:rsid w:val="00A6416B"/>
    <w:rsid w:val="00A64209"/>
    <w:rsid w:val="00A64498"/>
    <w:rsid w:val="00A66894"/>
    <w:rsid w:val="00A70691"/>
    <w:rsid w:val="00A71767"/>
    <w:rsid w:val="00A71D50"/>
    <w:rsid w:val="00A72353"/>
    <w:rsid w:val="00A74F3C"/>
    <w:rsid w:val="00A75790"/>
    <w:rsid w:val="00A760B1"/>
    <w:rsid w:val="00A76480"/>
    <w:rsid w:val="00A7689A"/>
    <w:rsid w:val="00A80FBC"/>
    <w:rsid w:val="00A812EC"/>
    <w:rsid w:val="00A842DE"/>
    <w:rsid w:val="00A8539C"/>
    <w:rsid w:val="00A85576"/>
    <w:rsid w:val="00A94D0A"/>
    <w:rsid w:val="00A94E98"/>
    <w:rsid w:val="00A957D0"/>
    <w:rsid w:val="00A96B9F"/>
    <w:rsid w:val="00A9717F"/>
    <w:rsid w:val="00A978E6"/>
    <w:rsid w:val="00A97C7C"/>
    <w:rsid w:val="00AA0280"/>
    <w:rsid w:val="00AA0DEF"/>
    <w:rsid w:val="00AA0E94"/>
    <w:rsid w:val="00AA217F"/>
    <w:rsid w:val="00AA274B"/>
    <w:rsid w:val="00AA2E2F"/>
    <w:rsid w:val="00AB0213"/>
    <w:rsid w:val="00AB0869"/>
    <w:rsid w:val="00AB0A8D"/>
    <w:rsid w:val="00AB21A7"/>
    <w:rsid w:val="00AB4789"/>
    <w:rsid w:val="00AB58ED"/>
    <w:rsid w:val="00AC06A6"/>
    <w:rsid w:val="00AC08B7"/>
    <w:rsid w:val="00AC0D95"/>
    <w:rsid w:val="00AC5244"/>
    <w:rsid w:val="00AC5AE0"/>
    <w:rsid w:val="00AC676A"/>
    <w:rsid w:val="00AC6A18"/>
    <w:rsid w:val="00AC6B54"/>
    <w:rsid w:val="00AC7D62"/>
    <w:rsid w:val="00AD17A4"/>
    <w:rsid w:val="00AD31AA"/>
    <w:rsid w:val="00AD38CB"/>
    <w:rsid w:val="00AD401B"/>
    <w:rsid w:val="00AD46F2"/>
    <w:rsid w:val="00AD5728"/>
    <w:rsid w:val="00AE15EC"/>
    <w:rsid w:val="00AE1604"/>
    <w:rsid w:val="00AE19E4"/>
    <w:rsid w:val="00AE24D4"/>
    <w:rsid w:val="00AE31E6"/>
    <w:rsid w:val="00AE40B9"/>
    <w:rsid w:val="00AE43F2"/>
    <w:rsid w:val="00AE45C5"/>
    <w:rsid w:val="00AE544C"/>
    <w:rsid w:val="00AE5801"/>
    <w:rsid w:val="00AE58AF"/>
    <w:rsid w:val="00AE65EE"/>
    <w:rsid w:val="00AE7CFB"/>
    <w:rsid w:val="00AF05FC"/>
    <w:rsid w:val="00AF199F"/>
    <w:rsid w:val="00AF26E4"/>
    <w:rsid w:val="00AF53B1"/>
    <w:rsid w:val="00AF72D9"/>
    <w:rsid w:val="00AF75D3"/>
    <w:rsid w:val="00B00524"/>
    <w:rsid w:val="00B008E3"/>
    <w:rsid w:val="00B00D10"/>
    <w:rsid w:val="00B02182"/>
    <w:rsid w:val="00B03A3D"/>
    <w:rsid w:val="00B03E9F"/>
    <w:rsid w:val="00B04DF5"/>
    <w:rsid w:val="00B05139"/>
    <w:rsid w:val="00B069BA"/>
    <w:rsid w:val="00B108A8"/>
    <w:rsid w:val="00B10CEF"/>
    <w:rsid w:val="00B10D56"/>
    <w:rsid w:val="00B13182"/>
    <w:rsid w:val="00B14CFA"/>
    <w:rsid w:val="00B161DB"/>
    <w:rsid w:val="00B228A9"/>
    <w:rsid w:val="00B22B88"/>
    <w:rsid w:val="00B23570"/>
    <w:rsid w:val="00B237B0"/>
    <w:rsid w:val="00B240A2"/>
    <w:rsid w:val="00B24103"/>
    <w:rsid w:val="00B25105"/>
    <w:rsid w:val="00B2633A"/>
    <w:rsid w:val="00B26AE1"/>
    <w:rsid w:val="00B31663"/>
    <w:rsid w:val="00B3234C"/>
    <w:rsid w:val="00B35836"/>
    <w:rsid w:val="00B35E77"/>
    <w:rsid w:val="00B3787D"/>
    <w:rsid w:val="00B41A29"/>
    <w:rsid w:val="00B41C31"/>
    <w:rsid w:val="00B426B2"/>
    <w:rsid w:val="00B47B40"/>
    <w:rsid w:val="00B50ACF"/>
    <w:rsid w:val="00B516F4"/>
    <w:rsid w:val="00B5254A"/>
    <w:rsid w:val="00B5301B"/>
    <w:rsid w:val="00B53132"/>
    <w:rsid w:val="00B53CD8"/>
    <w:rsid w:val="00B55A2D"/>
    <w:rsid w:val="00B55D66"/>
    <w:rsid w:val="00B56A2C"/>
    <w:rsid w:val="00B57BE6"/>
    <w:rsid w:val="00B57C78"/>
    <w:rsid w:val="00B60A20"/>
    <w:rsid w:val="00B60BEC"/>
    <w:rsid w:val="00B61A35"/>
    <w:rsid w:val="00B63947"/>
    <w:rsid w:val="00B655E7"/>
    <w:rsid w:val="00B65CAB"/>
    <w:rsid w:val="00B67827"/>
    <w:rsid w:val="00B711B7"/>
    <w:rsid w:val="00B72EEE"/>
    <w:rsid w:val="00B732D8"/>
    <w:rsid w:val="00B73581"/>
    <w:rsid w:val="00B75EF3"/>
    <w:rsid w:val="00B75F17"/>
    <w:rsid w:val="00B76A71"/>
    <w:rsid w:val="00B76EB5"/>
    <w:rsid w:val="00B77BB5"/>
    <w:rsid w:val="00B77E37"/>
    <w:rsid w:val="00B8066E"/>
    <w:rsid w:val="00B809CF"/>
    <w:rsid w:val="00B82648"/>
    <w:rsid w:val="00B82E75"/>
    <w:rsid w:val="00B83B3E"/>
    <w:rsid w:val="00B83D03"/>
    <w:rsid w:val="00B83E81"/>
    <w:rsid w:val="00B84AEC"/>
    <w:rsid w:val="00B85041"/>
    <w:rsid w:val="00B85318"/>
    <w:rsid w:val="00B856ED"/>
    <w:rsid w:val="00B85A49"/>
    <w:rsid w:val="00B85C72"/>
    <w:rsid w:val="00B863F3"/>
    <w:rsid w:val="00B8686B"/>
    <w:rsid w:val="00B8752B"/>
    <w:rsid w:val="00B87779"/>
    <w:rsid w:val="00B87991"/>
    <w:rsid w:val="00B87F1E"/>
    <w:rsid w:val="00B92452"/>
    <w:rsid w:val="00B9337D"/>
    <w:rsid w:val="00B94C57"/>
    <w:rsid w:val="00B94EE3"/>
    <w:rsid w:val="00B9500D"/>
    <w:rsid w:val="00B96D0F"/>
    <w:rsid w:val="00B97377"/>
    <w:rsid w:val="00BA04F4"/>
    <w:rsid w:val="00BA2B45"/>
    <w:rsid w:val="00BA2CDD"/>
    <w:rsid w:val="00BA3E39"/>
    <w:rsid w:val="00BA41C0"/>
    <w:rsid w:val="00BA522D"/>
    <w:rsid w:val="00BA587B"/>
    <w:rsid w:val="00BA7718"/>
    <w:rsid w:val="00BB3DD9"/>
    <w:rsid w:val="00BB477F"/>
    <w:rsid w:val="00BB5189"/>
    <w:rsid w:val="00BB57FE"/>
    <w:rsid w:val="00BB6E3D"/>
    <w:rsid w:val="00BC0406"/>
    <w:rsid w:val="00BC1B76"/>
    <w:rsid w:val="00BC1F91"/>
    <w:rsid w:val="00BC3C15"/>
    <w:rsid w:val="00BC3CA1"/>
    <w:rsid w:val="00BC6356"/>
    <w:rsid w:val="00BC6B45"/>
    <w:rsid w:val="00BC7207"/>
    <w:rsid w:val="00BD03ED"/>
    <w:rsid w:val="00BD1FC7"/>
    <w:rsid w:val="00BD24B6"/>
    <w:rsid w:val="00BD34BF"/>
    <w:rsid w:val="00BD464B"/>
    <w:rsid w:val="00BD524B"/>
    <w:rsid w:val="00BD7C45"/>
    <w:rsid w:val="00BE0482"/>
    <w:rsid w:val="00BE1D9B"/>
    <w:rsid w:val="00BE230B"/>
    <w:rsid w:val="00BE37DE"/>
    <w:rsid w:val="00BE50D3"/>
    <w:rsid w:val="00BE56EE"/>
    <w:rsid w:val="00BE5809"/>
    <w:rsid w:val="00BE600A"/>
    <w:rsid w:val="00BE73A7"/>
    <w:rsid w:val="00BE7BDA"/>
    <w:rsid w:val="00BF0B22"/>
    <w:rsid w:val="00BF0EA5"/>
    <w:rsid w:val="00BF16FC"/>
    <w:rsid w:val="00BF2986"/>
    <w:rsid w:val="00BF2CC5"/>
    <w:rsid w:val="00BF34FC"/>
    <w:rsid w:val="00BF5971"/>
    <w:rsid w:val="00BF59CE"/>
    <w:rsid w:val="00BF6B20"/>
    <w:rsid w:val="00BF74AE"/>
    <w:rsid w:val="00BF7EC0"/>
    <w:rsid w:val="00C019C3"/>
    <w:rsid w:val="00C01A01"/>
    <w:rsid w:val="00C0233E"/>
    <w:rsid w:val="00C027DC"/>
    <w:rsid w:val="00C056D1"/>
    <w:rsid w:val="00C05D0D"/>
    <w:rsid w:val="00C133B1"/>
    <w:rsid w:val="00C13BD3"/>
    <w:rsid w:val="00C13CB8"/>
    <w:rsid w:val="00C152CB"/>
    <w:rsid w:val="00C15FC4"/>
    <w:rsid w:val="00C161F1"/>
    <w:rsid w:val="00C16540"/>
    <w:rsid w:val="00C172A4"/>
    <w:rsid w:val="00C175DB"/>
    <w:rsid w:val="00C205F1"/>
    <w:rsid w:val="00C207BE"/>
    <w:rsid w:val="00C2159C"/>
    <w:rsid w:val="00C22061"/>
    <w:rsid w:val="00C23478"/>
    <w:rsid w:val="00C24AD6"/>
    <w:rsid w:val="00C27700"/>
    <w:rsid w:val="00C3290D"/>
    <w:rsid w:val="00C33498"/>
    <w:rsid w:val="00C35B1F"/>
    <w:rsid w:val="00C360CD"/>
    <w:rsid w:val="00C40BA0"/>
    <w:rsid w:val="00C41825"/>
    <w:rsid w:val="00C42BCD"/>
    <w:rsid w:val="00C43101"/>
    <w:rsid w:val="00C44954"/>
    <w:rsid w:val="00C449E1"/>
    <w:rsid w:val="00C455EA"/>
    <w:rsid w:val="00C45659"/>
    <w:rsid w:val="00C50971"/>
    <w:rsid w:val="00C510F2"/>
    <w:rsid w:val="00C518DB"/>
    <w:rsid w:val="00C52021"/>
    <w:rsid w:val="00C53B49"/>
    <w:rsid w:val="00C5438D"/>
    <w:rsid w:val="00C55663"/>
    <w:rsid w:val="00C5586A"/>
    <w:rsid w:val="00C55FBD"/>
    <w:rsid w:val="00C564D1"/>
    <w:rsid w:val="00C56598"/>
    <w:rsid w:val="00C56C3C"/>
    <w:rsid w:val="00C57802"/>
    <w:rsid w:val="00C57AFE"/>
    <w:rsid w:val="00C57B87"/>
    <w:rsid w:val="00C60EE2"/>
    <w:rsid w:val="00C61392"/>
    <w:rsid w:val="00C61A66"/>
    <w:rsid w:val="00C630EE"/>
    <w:rsid w:val="00C63A8D"/>
    <w:rsid w:val="00C65BB3"/>
    <w:rsid w:val="00C66D4F"/>
    <w:rsid w:val="00C71FD1"/>
    <w:rsid w:val="00C74903"/>
    <w:rsid w:val="00C74C14"/>
    <w:rsid w:val="00C74C5E"/>
    <w:rsid w:val="00C76664"/>
    <w:rsid w:val="00C76AED"/>
    <w:rsid w:val="00C772F3"/>
    <w:rsid w:val="00C80109"/>
    <w:rsid w:val="00C80120"/>
    <w:rsid w:val="00C81353"/>
    <w:rsid w:val="00C81F6B"/>
    <w:rsid w:val="00C833F2"/>
    <w:rsid w:val="00C842B5"/>
    <w:rsid w:val="00C84581"/>
    <w:rsid w:val="00C851BA"/>
    <w:rsid w:val="00C85516"/>
    <w:rsid w:val="00C85C1F"/>
    <w:rsid w:val="00C86598"/>
    <w:rsid w:val="00C86F7B"/>
    <w:rsid w:val="00C87A34"/>
    <w:rsid w:val="00C92451"/>
    <w:rsid w:val="00C92FF2"/>
    <w:rsid w:val="00C936F1"/>
    <w:rsid w:val="00C947C6"/>
    <w:rsid w:val="00C97B1D"/>
    <w:rsid w:val="00C97B42"/>
    <w:rsid w:val="00CA1D5A"/>
    <w:rsid w:val="00CA36CF"/>
    <w:rsid w:val="00CA4E7D"/>
    <w:rsid w:val="00CA58E0"/>
    <w:rsid w:val="00CA7EF4"/>
    <w:rsid w:val="00CB06BF"/>
    <w:rsid w:val="00CB0E92"/>
    <w:rsid w:val="00CB1962"/>
    <w:rsid w:val="00CB1BA8"/>
    <w:rsid w:val="00CB2F7B"/>
    <w:rsid w:val="00CB31D6"/>
    <w:rsid w:val="00CB5517"/>
    <w:rsid w:val="00CB6E62"/>
    <w:rsid w:val="00CB744C"/>
    <w:rsid w:val="00CC0304"/>
    <w:rsid w:val="00CC1091"/>
    <w:rsid w:val="00CC2DD1"/>
    <w:rsid w:val="00CC45E2"/>
    <w:rsid w:val="00CC5D90"/>
    <w:rsid w:val="00CC6519"/>
    <w:rsid w:val="00CC6B16"/>
    <w:rsid w:val="00CD01A8"/>
    <w:rsid w:val="00CD1458"/>
    <w:rsid w:val="00CD19AB"/>
    <w:rsid w:val="00CD2BF4"/>
    <w:rsid w:val="00CD38D6"/>
    <w:rsid w:val="00CD48B0"/>
    <w:rsid w:val="00CD50F8"/>
    <w:rsid w:val="00CD53A4"/>
    <w:rsid w:val="00CD774E"/>
    <w:rsid w:val="00CD7A8F"/>
    <w:rsid w:val="00CD7BF8"/>
    <w:rsid w:val="00CD7EF8"/>
    <w:rsid w:val="00CE1099"/>
    <w:rsid w:val="00CE1A43"/>
    <w:rsid w:val="00CE269A"/>
    <w:rsid w:val="00CE296E"/>
    <w:rsid w:val="00CE3633"/>
    <w:rsid w:val="00CF123A"/>
    <w:rsid w:val="00CF1900"/>
    <w:rsid w:val="00CF2087"/>
    <w:rsid w:val="00CF3F28"/>
    <w:rsid w:val="00CF5123"/>
    <w:rsid w:val="00CF5C01"/>
    <w:rsid w:val="00CF6CB0"/>
    <w:rsid w:val="00CF7E2C"/>
    <w:rsid w:val="00D01337"/>
    <w:rsid w:val="00D0211C"/>
    <w:rsid w:val="00D02B00"/>
    <w:rsid w:val="00D03875"/>
    <w:rsid w:val="00D0459B"/>
    <w:rsid w:val="00D05C26"/>
    <w:rsid w:val="00D07C2A"/>
    <w:rsid w:val="00D07D6C"/>
    <w:rsid w:val="00D12A48"/>
    <w:rsid w:val="00D12BFF"/>
    <w:rsid w:val="00D12D49"/>
    <w:rsid w:val="00D13108"/>
    <w:rsid w:val="00D138C4"/>
    <w:rsid w:val="00D13D15"/>
    <w:rsid w:val="00D1478E"/>
    <w:rsid w:val="00D1505B"/>
    <w:rsid w:val="00D15215"/>
    <w:rsid w:val="00D161EB"/>
    <w:rsid w:val="00D164BC"/>
    <w:rsid w:val="00D1678B"/>
    <w:rsid w:val="00D2038A"/>
    <w:rsid w:val="00D23510"/>
    <w:rsid w:val="00D25D67"/>
    <w:rsid w:val="00D269DC"/>
    <w:rsid w:val="00D27119"/>
    <w:rsid w:val="00D279AC"/>
    <w:rsid w:val="00D3205B"/>
    <w:rsid w:val="00D3269E"/>
    <w:rsid w:val="00D327EA"/>
    <w:rsid w:val="00D32DCA"/>
    <w:rsid w:val="00D335F4"/>
    <w:rsid w:val="00D3504F"/>
    <w:rsid w:val="00D364A0"/>
    <w:rsid w:val="00D36930"/>
    <w:rsid w:val="00D379D5"/>
    <w:rsid w:val="00D37A67"/>
    <w:rsid w:val="00D414F2"/>
    <w:rsid w:val="00D41B90"/>
    <w:rsid w:val="00D434D5"/>
    <w:rsid w:val="00D44111"/>
    <w:rsid w:val="00D445C5"/>
    <w:rsid w:val="00D44735"/>
    <w:rsid w:val="00D4491E"/>
    <w:rsid w:val="00D4495F"/>
    <w:rsid w:val="00D44B37"/>
    <w:rsid w:val="00D45014"/>
    <w:rsid w:val="00D456D9"/>
    <w:rsid w:val="00D468BE"/>
    <w:rsid w:val="00D468F6"/>
    <w:rsid w:val="00D56B34"/>
    <w:rsid w:val="00D56E9A"/>
    <w:rsid w:val="00D576FE"/>
    <w:rsid w:val="00D5789E"/>
    <w:rsid w:val="00D60748"/>
    <w:rsid w:val="00D61A04"/>
    <w:rsid w:val="00D61DDC"/>
    <w:rsid w:val="00D62714"/>
    <w:rsid w:val="00D63046"/>
    <w:rsid w:val="00D6315F"/>
    <w:rsid w:val="00D63ED7"/>
    <w:rsid w:val="00D64B80"/>
    <w:rsid w:val="00D6724E"/>
    <w:rsid w:val="00D67543"/>
    <w:rsid w:val="00D67E32"/>
    <w:rsid w:val="00D701EF"/>
    <w:rsid w:val="00D711B6"/>
    <w:rsid w:val="00D72394"/>
    <w:rsid w:val="00D737FA"/>
    <w:rsid w:val="00D75869"/>
    <w:rsid w:val="00D7689C"/>
    <w:rsid w:val="00D81DB5"/>
    <w:rsid w:val="00D821F3"/>
    <w:rsid w:val="00D82F2D"/>
    <w:rsid w:val="00D84169"/>
    <w:rsid w:val="00D8660C"/>
    <w:rsid w:val="00D868D5"/>
    <w:rsid w:val="00D87770"/>
    <w:rsid w:val="00D87CA2"/>
    <w:rsid w:val="00D91D32"/>
    <w:rsid w:val="00D9264F"/>
    <w:rsid w:val="00D93E2D"/>
    <w:rsid w:val="00D95CBC"/>
    <w:rsid w:val="00D968F2"/>
    <w:rsid w:val="00D96A2B"/>
    <w:rsid w:val="00D96C1A"/>
    <w:rsid w:val="00D96EDA"/>
    <w:rsid w:val="00D97B41"/>
    <w:rsid w:val="00DA04A3"/>
    <w:rsid w:val="00DA0D26"/>
    <w:rsid w:val="00DA11AF"/>
    <w:rsid w:val="00DA1812"/>
    <w:rsid w:val="00DA21C6"/>
    <w:rsid w:val="00DA2CA6"/>
    <w:rsid w:val="00DA43B0"/>
    <w:rsid w:val="00DA5F9B"/>
    <w:rsid w:val="00DA625D"/>
    <w:rsid w:val="00DB0C83"/>
    <w:rsid w:val="00DB1C4E"/>
    <w:rsid w:val="00DB30B8"/>
    <w:rsid w:val="00DB3742"/>
    <w:rsid w:val="00DB3E56"/>
    <w:rsid w:val="00DB46CE"/>
    <w:rsid w:val="00DB5F27"/>
    <w:rsid w:val="00DB65F8"/>
    <w:rsid w:val="00DB6C16"/>
    <w:rsid w:val="00DB7A1A"/>
    <w:rsid w:val="00DB7A2E"/>
    <w:rsid w:val="00DB7D8E"/>
    <w:rsid w:val="00DC0026"/>
    <w:rsid w:val="00DC15CE"/>
    <w:rsid w:val="00DC485C"/>
    <w:rsid w:val="00DC5EC8"/>
    <w:rsid w:val="00DC7ECD"/>
    <w:rsid w:val="00DC7EE3"/>
    <w:rsid w:val="00DD06C0"/>
    <w:rsid w:val="00DD148A"/>
    <w:rsid w:val="00DD1FEC"/>
    <w:rsid w:val="00DD29C8"/>
    <w:rsid w:val="00DD2A5D"/>
    <w:rsid w:val="00DD3F1E"/>
    <w:rsid w:val="00DD4A92"/>
    <w:rsid w:val="00DD4B07"/>
    <w:rsid w:val="00DD5171"/>
    <w:rsid w:val="00DD7DD5"/>
    <w:rsid w:val="00DE0AC4"/>
    <w:rsid w:val="00DE1877"/>
    <w:rsid w:val="00DE278B"/>
    <w:rsid w:val="00DE2A3C"/>
    <w:rsid w:val="00DE312D"/>
    <w:rsid w:val="00DE4AEB"/>
    <w:rsid w:val="00DE5815"/>
    <w:rsid w:val="00DE5E1E"/>
    <w:rsid w:val="00DE6050"/>
    <w:rsid w:val="00DE68EB"/>
    <w:rsid w:val="00DF0676"/>
    <w:rsid w:val="00DF0EB4"/>
    <w:rsid w:val="00DF1396"/>
    <w:rsid w:val="00DF1B73"/>
    <w:rsid w:val="00DF2AFA"/>
    <w:rsid w:val="00DF4376"/>
    <w:rsid w:val="00DF69DC"/>
    <w:rsid w:val="00E00155"/>
    <w:rsid w:val="00E01AEB"/>
    <w:rsid w:val="00E02C5B"/>
    <w:rsid w:val="00E04D40"/>
    <w:rsid w:val="00E062B3"/>
    <w:rsid w:val="00E10032"/>
    <w:rsid w:val="00E10E9F"/>
    <w:rsid w:val="00E12706"/>
    <w:rsid w:val="00E14C59"/>
    <w:rsid w:val="00E150FC"/>
    <w:rsid w:val="00E15B35"/>
    <w:rsid w:val="00E16073"/>
    <w:rsid w:val="00E1731E"/>
    <w:rsid w:val="00E17428"/>
    <w:rsid w:val="00E2143E"/>
    <w:rsid w:val="00E22575"/>
    <w:rsid w:val="00E22B3D"/>
    <w:rsid w:val="00E22BB5"/>
    <w:rsid w:val="00E23F55"/>
    <w:rsid w:val="00E2612A"/>
    <w:rsid w:val="00E26234"/>
    <w:rsid w:val="00E275C9"/>
    <w:rsid w:val="00E30F24"/>
    <w:rsid w:val="00E3499D"/>
    <w:rsid w:val="00E36073"/>
    <w:rsid w:val="00E36364"/>
    <w:rsid w:val="00E36F74"/>
    <w:rsid w:val="00E3737C"/>
    <w:rsid w:val="00E37B2D"/>
    <w:rsid w:val="00E422B7"/>
    <w:rsid w:val="00E42B37"/>
    <w:rsid w:val="00E44084"/>
    <w:rsid w:val="00E45765"/>
    <w:rsid w:val="00E45F33"/>
    <w:rsid w:val="00E463BD"/>
    <w:rsid w:val="00E46BB9"/>
    <w:rsid w:val="00E46CC9"/>
    <w:rsid w:val="00E47865"/>
    <w:rsid w:val="00E47D96"/>
    <w:rsid w:val="00E517F1"/>
    <w:rsid w:val="00E5221D"/>
    <w:rsid w:val="00E550EB"/>
    <w:rsid w:val="00E61780"/>
    <w:rsid w:val="00E62D48"/>
    <w:rsid w:val="00E63CAD"/>
    <w:rsid w:val="00E6555E"/>
    <w:rsid w:val="00E70F7C"/>
    <w:rsid w:val="00E759EA"/>
    <w:rsid w:val="00E75A57"/>
    <w:rsid w:val="00E75FF0"/>
    <w:rsid w:val="00E77C24"/>
    <w:rsid w:val="00E77DAE"/>
    <w:rsid w:val="00E807DD"/>
    <w:rsid w:val="00E8129D"/>
    <w:rsid w:val="00E82BE7"/>
    <w:rsid w:val="00E8353A"/>
    <w:rsid w:val="00E8470C"/>
    <w:rsid w:val="00E848EC"/>
    <w:rsid w:val="00E8521B"/>
    <w:rsid w:val="00E85EC9"/>
    <w:rsid w:val="00E86017"/>
    <w:rsid w:val="00E86081"/>
    <w:rsid w:val="00E86995"/>
    <w:rsid w:val="00E8713E"/>
    <w:rsid w:val="00E9136C"/>
    <w:rsid w:val="00E92A21"/>
    <w:rsid w:val="00E9413C"/>
    <w:rsid w:val="00E955F1"/>
    <w:rsid w:val="00E96127"/>
    <w:rsid w:val="00EA0247"/>
    <w:rsid w:val="00EA054A"/>
    <w:rsid w:val="00EA09D3"/>
    <w:rsid w:val="00EA1D85"/>
    <w:rsid w:val="00EA1E5B"/>
    <w:rsid w:val="00EA1EDD"/>
    <w:rsid w:val="00EA521D"/>
    <w:rsid w:val="00EA59DF"/>
    <w:rsid w:val="00EB1945"/>
    <w:rsid w:val="00EB3983"/>
    <w:rsid w:val="00EB3EDC"/>
    <w:rsid w:val="00EB41AC"/>
    <w:rsid w:val="00EB54FC"/>
    <w:rsid w:val="00EB55A5"/>
    <w:rsid w:val="00EB7A17"/>
    <w:rsid w:val="00EC2E5E"/>
    <w:rsid w:val="00EC3BAA"/>
    <w:rsid w:val="00EC3FA3"/>
    <w:rsid w:val="00EC42BD"/>
    <w:rsid w:val="00EC4B4D"/>
    <w:rsid w:val="00EC50A1"/>
    <w:rsid w:val="00EC5517"/>
    <w:rsid w:val="00EC71A4"/>
    <w:rsid w:val="00ED06A7"/>
    <w:rsid w:val="00ED14D2"/>
    <w:rsid w:val="00ED1750"/>
    <w:rsid w:val="00ED178F"/>
    <w:rsid w:val="00ED23AB"/>
    <w:rsid w:val="00ED2454"/>
    <w:rsid w:val="00ED33BC"/>
    <w:rsid w:val="00ED58BA"/>
    <w:rsid w:val="00ED6514"/>
    <w:rsid w:val="00ED71F3"/>
    <w:rsid w:val="00ED7886"/>
    <w:rsid w:val="00EE1FF9"/>
    <w:rsid w:val="00EE3270"/>
    <w:rsid w:val="00EE3B83"/>
    <w:rsid w:val="00EF15AE"/>
    <w:rsid w:val="00EF1B25"/>
    <w:rsid w:val="00EF1C6A"/>
    <w:rsid w:val="00EF26AB"/>
    <w:rsid w:val="00EF4A27"/>
    <w:rsid w:val="00EF6280"/>
    <w:rsid w:val="00EF7465"/>
    <w:rsid w:val="00F023F7"/>
    <w:rsid w:val="00F053DC"/>
    <w:rsid w:val="00F05B08"/>
    <w:rsid w:val="00F0675F"/>
    <w:rsid w:val="00F105B3"/>
    <w:rsid w:val="00F11F79"/>
    <w:rsid w:val="00F13947"/>
    <w:rsid w:val="00F15717"/>
    <w:rsid w:val="00F15BB2"/>
    <w:rsid w:val="00F21777"/>
    <w:rsid w:val="00F21C79"/>
    <w:rsid w:val="00F2276C"/>
    <w:rsid w:val="00F24229"/>
    <w:rsid w:val="00F26A2A"/>
    <w:rsid w:val="00F26D17"/>
    <w:rsid w:val="00F26F47"/>
    <w:rsid w:val="00F316D7"/>
    <w:rsid w:val="00F31A7C"/>
    <w:rsid w:val="00F31F83"/>
    <w:rsid w:val="00F32514"/>
    <w:rsid w:val="00F35B9A"/>
    <w:rsid w:val="00F3647D"/>
    <w:rsid w:val="00F36996"/>
    <w:rsid w:val="00F378BB"/>
    <w:rsid w:val="00F40246"/>
    <w:rsid w:val="00F41DD4"/>
    <w:rsid w:val="00F4248C"/>
    <w:rsid w:val="00F44ACF"/>
    <w:rsid w:val="00F45DE9"/>
    <w:rsid w:val="00F46A5C"/>
    <w:rsid w:val="00F53771"/>
    <w:rsid w:val="00F54601"/>
    <w:rsid w:val="00F56E5B"/>
    <w:rsid w:val="00F57666"/>
    <w:rsid w:val="00F57F71"/>
    <w:rsid w:val="00F60350"/>
    <w:rsid w:val="00F6043A"/>
    <w:rsid w:val="00F604DF"/>
    <w:rsid w:val="00F607BB"/>
    <w:rsid w:val="00F60A75"/>
    <w:rsid w:val="00F63697"/>
    <w:rsid w:val="00F643EA"/>
    <w:rsid w:val="00F654F3"/>
    <w:rsid w:val="00F67778"/>
    <w:rsid w:val="00F67827"/>
    <w:rsid w:val="00F7054F"/>
    <w:rsid w:val="00F71516"/>
    <w:rsid w:val="00F72BDE"/>
    <w:rsid w:val="00F72FBD"/>
    <w:rsid w:val="00F73670"/>
    <w:rsid w:val="00F749FF"/>
    <w:rsid w:val="00F8050A"/>
    <w:rsid w:val="00F81514"/>
    <w:rsid w:val="00F81AC4"/>
    <w:rsid w:val="00F841F0"/>
    <w:rsid w:val="00F85DFA"/>
    <w:rsid w:val="00F86127"/>
    <w:rsid w:val="00F863D5"/>
    <w:rsid w:val="00F86AB9"/>
    <w:rsid w:val="00F86AC6"/>
    <w:rsid w:val="00F879B5"/>
    <w:rsid w:val="00F9029D"/>
    <w:rsid w:val="00F90FEB"/>
    <w:rsid w:val="00F92EBB"/>
    <w:rsid w:val="00F94006"/>
    <w:rsid w:val="00F947E0"/>
    <w:rsid w:val="00F94E7D"/>
    <w:rsid w:val="00F953BF"/>
    <w:rsid w:val="00F96012"/>
    <w:rsid w:val="00F97E85"/>
    <w:rsid w:val="00FA0853"/>
    <w:rsid w:val="00FA2673"/>
    <w:rsid w:val="00FA366B"/>
    <w:rsid w:val="00FA4D0F"/>
    <w:rsid w:val="00FA4DBE"/>
    <w:rsid w:val="00FA51EF"/>
    <w:rsid w:val="00FA5F26"/>
    <w:rsid w:val="00FA6177"/>
    <w:rsid w:val="00FA66A3"/>
    <w:rsid w:val="00FA70B8"/>
    <w:rsid w:val="00FB074F"/>
    <w:rsid w:val="00FB1C27"/>
    <w:rsid w:val="00FB2C0F"/>
    <w:rsid w:val="00FB3020"/>
    <w:rsid w:val="00FB3884"/>
    <w:rsid w:val="00FB4AD5"/>
    <w:rsid w:val="00FB4C79"/>
    <w:rsid w:val="00FB5EFE"/>
    <w:rsid w:val="00FC0526"/>
    <w:rsid w:val="00FC0570"/>
    <w:rsid w:val="00FC36B0"/>
    <w:rsid w:val="00FC4CCE"/>
    <w:rsid w:val="00FC50EE"/>
    <w:rsid w:val="00FC5BE1"/>
    <w:rsid w:val="00FC7221"/>
    <w:rsid w:val="00FC7C4A"/>
    <w:rsid w:val="00FD09F7"/>
    <w:rsid w:val="00FD3110"/>
    <w:rsid w:val="00FD3334"/>
    <w:rsid w:val="00FD3E5C"/>
    <w:rsid w:val="00FD67A6"/>
    <w:rsid w:val="00FD6ACD"/>
    <w:rsid w:val="00FE0AFC"/>
    <w:rsid w:val="00FE4B62"/>
    <w:rsid w:val="00FE4F57"/>
    <w:rsid w:val="00FE5BDA"/>
    <w:rsid w:val="00FE79B1"/>
    <w:rsid w:val="00FF19E9"/>
    <w:rsid w:val="00FF3911"/>
    <w:rsid w:val="00FF4FA4"/>
    <w:rsid w:val="00FF6286"/>
    <w:rsid w:val="00FF6635"/>
    <w:rsid w:val="00FF7432"/>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2A22768"/>
  <w15:docId w15:val="{632D823D-8210-440E-AAE4-FF7669A8A0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7ADA"/>
    <w:pPr>
      <w:spacing w:before="120" w:after="120" w:line="360" w:lineRule="auto"/>
      <w:jc w:val="both"/>
    </w:pPr>
    <w:rPr>
      <w:rFonts w:ascii="Times New Roman" w:hAnsi="Times New Roman" w:cs="Times New Roman"/>
      <w:sz w:val="24"/>
      <w:szCs w:val="24"/>
      <w:lang w:val="en-GB"/>
    </w:rPr>
  </w:style>
  <w:style w:type="paragraph" w:styleId="Heading1">
    <w:name w:val="heading 1"/>
    <w:basedOn w:val="Normal"/>
    <w:next w:val="Normal"/>
    <w:link w:val="Heading1Char"/>
    <w:uiPriority w:val="9"/>
    <w:qFormat/>
    <w:rsid w:val="001207F2"/>
    <w:pPr>
      <w:numPr>
        <w:numId w:val="3"/>
      </w:numPr>
      <w:outlineLvl w:val="0"/>
    </w:pPr>
    <w:rPr>
      <w:b/>
      <w:sz w:val="28"/>
    </w:rPr>
  </w:style>
  <w:style w:type="paragraph" w:styleId="Heading2">
    <w:name w:val="heading 2"/>
    <w:basedOn w:val="Heading1"/>
    <w:next w:val="Normal"/>
    <w:link w:val="Heading2Char"/>
    <w:uiPriority w:val="9"/>
    <w:unhideWhenUsed/>
    <w:qFormat/>
    <w:rsid w:val="001207F2"/>
    <w:pPr>
      <w:numPr>
        <w:ilvl w:val="1"/>
      </w:numPr>
      <w:outlineLvl w:val="1"/>
    </w:pPr>
    <w:rPr>
      <w:sz w:val="26"/>
    </w:rPr>
  </w:style>
  <w:style w:type="paragraph" w:styleId="Heading3">
    <w:name w:val="heading 3"/>
    <w:basedOn w:val="Heading2"/>
    <w:next w:val="Normal"/>
    <w:link w:val="Heading3Char"/>
    <w:uiPriority w:val="9"/>
    <w:unhideWhenUsed/>
    <w:qFormat/>
    <w:rsid w:val="001207F2"/>
    <w:pPr>
      <w:numPr>
        <w:ilvl w:val="2"/>
      </w:numPr>
      <w:outlineLvl w:val="2"/>
    </w:pPr>
    <w:rPr>
      <w:sz w:val="24"/>
    </w:rPr>
  </w:style>
  <w:style w:type="paragraph" w:styleId="Heading4">
    <w:name w:val="heading 4"/>
    <w:basedOn w:val="Normal"/>
    <w:next w:val="Normal"/>
    <w:link w:val="Heading4Char"/>
    <w:uiPriority w:val="9"/>
    <w:unhideWhenUsed/>
    <w:qFormat/>
    <w:rsid w:val="00B10CEF"/>
    <w:pPr>
      <w:keepNext/>
      <w:keepLines/>
      <w:numPr>
        <w:ilvl w:val="3"/>
        <w:numId w:val="3"/>
      </w:numPr>
      <w:spacing w:before="200"/>
      <w:outlineLvl w:val="3"/>
    </w:pPr>
    <w:rPr>
      <w:rFonts w:asciiTheme="majorHAnsi" w:eastAsiaTheme="majorEastAsia" w:hAnsiTheme="majorHAnsi" w:cstheme="majorBidi"/>
      <w:b/>
      <w:bCs/>
      <w:i/>
      <w:iCs/>
      <w:color w:val="5B9BD5" w:themeColor="accent1"/>
    </w:rPr>
  </w:style>
  <w:style w:type="paragraph" w:styleId="Heading5">
    <w:name w:val="heading 5"/>
    <w:basedOn w:val="Normal"/>
    <w:next w:val="Normal"/>
    <w:link w:val="Heading5Char"/>
    <w:uiPriority w:val="9"/>
    <w:semiHidden/>
    <w:unhideWhenUsed/>
    <w:qFormat/>
    <w:rsid w:val="00B10CEF"/>
    <w:pPr>
      <w:keepNext/>
      <w:keepLines/>
      <w:numPr>
        <w:ilvl w:val="4"/>
        <w:numId w:val="3"/>
      </w:numPr>
      <w:spacing w:before="200"/>
      <w:outlineLvl w:val="4"/>
    </w:pPr>
    <w:rPr>
      <w:rFonts w:asciiTheme="majorHAnsi" w:eastAsiaTheme="majorEastAsia" w:hAnsiTheme="majorHAnsi" w:cstheme="majorBidi"/>
      <w:color w:val="1F4D78" w:themeColor="accent1" w:themeShade="7F"/>
    </w:rPr>
  </w:style>
  <w:style w:type="paragraph" w:styleId="Heading6">
    <w:name w:val="heading 6"/>
    <w:basedOn w:val="Normal"/>
    <w:next w:val="Normal"/>
    <w:link w:val="Heading6Char"/>
    <w:uiPriority w:val="9"/>
    <w:semiHidden/>
    <w:unhideWhenUsed/>
    <w:qFormat/>
    <w:rsid w:val="00B10CEF"/>
    <w:pPr>
      <w:keepNext/>
      <w:keepLines/>
      <w:numPr>
        <w:ilvl w:val="5"/>
        <w:numId w:val="3"/>
      </w:numPr>
      <w:spacing w:before="200"/>
      <w:outlineLvl w:val="5"/>
    </w:pPr>
    <w:rPr>
      <w:rFonts w:asciiTheme="majorHAnsi" w:eastAsiaTheme="majorEastAsia" w:hAnsiTheme="majorHAnsi" w:cstheme="majorBidi"/>
      <w:i/>
      <w:iCs/>
      <w:color w:val="1F4D78" w:themeColor="accent1" w:themeShade="7F"/>
    </w:rPr>
  </w:style>
  <w:style w:type="paragraph" w:styleId="Heading7">
    <w:name w:val="heading 7"/>
    <w:basedOn w:val="Normal"/>
    <w:next w:val="Normal"/>
    <w:link w:val="Heading7Char"/>
    <w:uiPriority w:val="9"/>
    <w:semiHidden/>
    <w:unhideWhenUsed/>
    <w:qFormat/>
    <w:rsid w:val="00B10CEF"/>
    <w:pPr>
      <w:keepNext/>
      <w:keepLines/>
      <w:numPr>
        <w:ilvl w:val="6"/>
        <w:numId w:val="3"/>
      </w:numPr>
      <w:spacing w:before="20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B10CEF"/>
    <w:pPr>
      <w:keepNext/>
      <w:keepLines/>
      <w:numPr>
        <w:ilvl w:val="7"/>
        <w:numId w:val="3"/>
      </w:numPr>
      <w:spacing w:before="200"/>
      <w:outlineLvl w:val="7"/>
    </w:pPr>
    <w:rPr>
      <w:rFonts w:asciiTheme="majorHAnsi" w:eastAsiaTheme="majorEastAsia" w:hAnsiTheme="majorHAnsi" w:cstheme="majorBidi"/>
      <w:color w:val="404040" w:themeColor="text1" w:themeTint="BF"/>
      <w:sz w:val="20"/>
      <w:szCs w:val="20"/>
    </w:rPr>
  </w:style>
  <w:style w:type="paragraph" w:styleId="Heading9">
    <w:name w:val="heading 9"/>
    <w:basedOn w:val="Normal"/>
    <w:next w:val="Normal"/>
    <w:link w:val="Heading9Char"/>
    <w:uiPriority w:val="9"/>
    <w:semiHidden/>
    <w:unhideWhenUsed/>
    <w:qFormat/>
    <w:rsid w:val="00B10CEF"/>
    <w:pPr>
      <w:keepNext/>
      <w:keepLines/>
      <w:numPr>
        <w:ilvl w:val="8"/>
        <w:numId w:val="3"/>
      </w:numPr>
      <w:spacing w:before="20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07F2"/>
    <w:rPr>
      <w:rFonts w:ascii="Times New Roman" w:hAnsi="Times New Roman"/>
      <w:b/>
      <w:sz w:val="28"/>
      <w:lang w:val="en-GB"/>
    </w:rPr>
  </w:style>
  <w:style w:type="character" w:customStyle="1" w:styleId="Heading2Char">
    <w:name w:val="Heading 2 Char"/>
    <w:basedOn w:val="DefaultParagraphFont"/>
    <w:link w:val="Heading2"/>
    <w:uiPriority w:val="9"/>
    <w:rsid w:val="001207F2"/>
    <w:rPr>
      <w:rFonts w:ascii="Times New Roman" w:hAnsi="Times New Roman"/>
      <w:b/>
      <w:sz w:val="26"/>
      <w:lang w:val="en-GB"/>
    </w:rPr>
  </w:style>
  <w:style w:type="character" w:customStyle="1" w:styleId="Heading3Char">
    <w:name w:val="Heading 3 Char"/>
    <w:basedOn w:val="DefaultParagraphFont"/>
    <w:link w:val="Heading3"/>
    <w:uiPriority w:val="9"/>
    <w:rsid w:val="001207F2"/>
    <w:rPr>
      <w:rFonts w:ascii="Times New Roman" w:hAnsi="Times New Roman"/>
      <w:b/>
      <w:sz w:val="24"/>
      <w:lang w:val="en-GB"/>
    </w:rPr>
  </w:style>
  <w:style w:type="character" w:customStyle="1" w:styleId="Heading4Char">
    <w:name w:val="Heading 4 Char"/>
    <w:basedOn w:val="DefaultParagraphFont"/>
    <w:link w:val="Heading4"/>
    <w:uiPriority w:val="9"/>
    <w:rsid w:val="00B10CEF"/>
    <w:rPr>
      <w:rFonts w:asciiTheme="majorHAnsi" w:eastAsiaTheme="majorEastAsia" w:hAnsiTheme="majorHAnsi" w:cstheme="majorBidi"/>
      <w:b/>
      <w:bCs/>
      <w:i/>
      <w:iCs/>
      <w:color w:val="5B9BD5" w:themeColor="accent1"/>
      <w:sz w:val="24"/>
      <w:szCs w:val="24"/>
      <w:lang w:val="en-GB"/>
    </w:rPr>
  </w:style>
  <w:style w:type="character" w:customStyle="1" w:styleId="Heading5Char">
    <w:name w:val="Heading 5 Char"/>
    <w:basedOn w:val="DefaultParagraphFont"/>
    <w:link w:val="Heading5"/>
    <w:uiPriority w:val="9"/>
    <w:semiHidden/>
    <w:rsid w:val="00B10CEF"/>
    <w:rPr>
      <w:rFonts w:asciiTheme="majorHAnsi" w:eastAsiaTheme="majorEastAsia" w:hAnsiTheme="majorHAnsi" w:cstheme="majorBidi"/>
      <w:color w:val="1F4D78" w:themeColor="accent1" w:themeShade="7F"/>
      <w:sz w:val="24"/>
      <w:szCs w:val="24"/>
      <w:lang w:val="en-GB"/>
    </w:rPr>
  </w:style>
  <w:style w:type="character" w:customStyle="1" w:styleId="Heading6Char">
    <w:name w:val="Heading 6 Char"/>
    <w:basedOn w:val="DefaultParagraphFont"/>
    <w:link w:val="Heading6"/>
    <w:uiPriority w:val="9"/>
    <w:semiHidden/>
    <w:rsid w:val="00B10CEF"/>
    <w:rPr>
      <w:rFonts w:asciiTheme="majorHAnsi" w:eastAsiaTheme="majorEastAsia" w:hAnsiTheme="majorHAnsi" w:cstheme="majorBidi"/>
      <w:i/>
      <w:iCs/>
      <w:color w:val="1F4D78" w:themeColor="accent1" w:themeShade="7F"/>
      <w:sz w:val="24"/>
      <w:szCs w:val="24"/>
      <w:lang w:val="en-GB"/>
    </w:rPr>
  </w:style>
  <w:style w:type="character" w:customStyle="1" w:styleId="Heading7Char">
    <w:name w:val="Heading 7 Char"/>
    <w:basedOn w:val="DefaultParagraphFont"/>
    <w:link w:val="Heading7"/>
    <w:uiPriority w:val="9"/>
    <w:semiHidden/>
    <w:rsid w:val="00B10CEF"/>
    <w:rPr>
      <w:rFonts w:asciiTheme="majorHAnsi" w:eastAsiaTheme="majorEastAsia" w:hAnsiTheme="majorHAnsi" w:cstheme="majorBidi"/>
      <w:i/>
      <w:iCs/>
      <w:color w:val="404040" w:themeColor="text1" w:themeTint="BF"/>
      <w:sz w:val="24"/>
      <w:szCs w:val="24"/>
      <w:lang w:val="en-GB"/>
    </w:rPr>
  </w:style>
  <w:style w:type="character" w:customStyle="1" w:styleId="Heading8Char">
    <w:name w:val="Heading 8 Char"/>
    <w:basedOn w:val="DefaultParagraphFont"/>
    <w:link w:val="Heading8"/>
    <w:uiPriority w:val="9"/>
    <w:semiHidden/>
    <w:rsid w:val="00B10CEF"/>
    <w:rPr>
      <w:rFonts w:asciiTheme="majorHAnsi" w:eastAsiaTheme="majorEastAsia" w:hAnsiTheme="majorHAnsi" w:cstheme="majorBidi"/>
      <w:color w:val="404040" w:themeColor="text1" w:themeTint="BF"/>
      <w:sz w:val="20"/>
      <w:szCs w:val="20"/>
      <w:lang w:val="en-GB"/>
    </w:rPr>
  </w:style>
  <w:style w:type="character" w:customStyle="1" w:styleId="Heading9Char">
    <w:name w:val="Heading 9 Char"/>
    <w:basedOn w:val="DefaultParagraphFont"/>
    <w:link w:val="Heading9"/>
    <w:uiPriority w:val="9"/>
    <w:semiHidden/>
    <w:rsid w:val="00B10CEF"/>
    <w:rPr>
      <w:rFonts w:asciiTheme="majorHAnsi" w:eastAsiaTheme="majorEastAsia" w:hAnsiTheme="majorHAnsi" w:cstheme="majorBidi"/>
      <w:i/>
      <w:iCs/>
      <w:color w:val="404040" w:themeColor="text1" w:themeTint="BF"/>
      <w:sz w:val="20"/>
      <w:szCs w:val="20"/>
      <w:lang w:val="en-GB"/>
    </w:rPr>
  </w:style>
  <w:style w:type="table" w:styleId="TableGrid">
    <w:name w:val="Table Grid"/>
    <w:basedOn w:val="TableNormal"/>
    <w:uiPriority w:val="39"/>
    <w:rsid w:val="00AC6A18"/>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AC6A18"/>
    <w:rPr>
      <w:color w:val="0563C1" w:themeColor="hyperlink"/>
      <w:u w:val="single"/>
    </w:rPr>
  </w:style>
  <w:style w:type="paragraph" w:styleId="ListParagraph">
    <w:name w:val="List Paragraph"/>
    <w:basedOn w:val="Normal"/>
    <w:uiPriority w:val="34"/>
    <w:qFormat/>
    <w:rsid w:val="00FA0853"/>
    <w:pPr>
      <w:ind w:left="720"/>
      <w:contextualSpacing/>
    </w:pPr>
  </w:style>
  <w:style w:type="paragraph" w:styleId="TOCHeading">
    <w:name w:val="TOC Heading"/>
    <w:basedOn w:val="Heading1"/>
    <w:next w:val="Normal"/>
    <w:uiPriority w:val="39"/>
    <w:unhideWhenUsed/>
    <w:qFormat/>
    <w:rsid w:val="00AA2E2F"/>
    <w:pPr>
      <w:keepNext/>
      <w:keepLines/>
      <w:numPr>
        <w:numId w:val="0"/>
      </w:numPr>
      <w:spacing w:before="240" w:line="259" w:lineRule="auto"/>
      <w:outlineLvl w:val="9"/>
    </w:pPr>
    <w:rPr>
      <w:rFonts w:asciiTheme="majorHAnsi" w:eastAsiaTheme="majorEastAsia" w:hAnsiTheme="majorHAnsi" w:cstheme="majorBidi"/>
      <w:b w:val="0"/>
      <w:color w:val="2E74B5" w:themeColor="accent1" w:themeShade="BF"/>
      <w:sz w:val="32"/>
      <w:szCs w:val="32"/>
      <w:lang w:val="en-US"/>
    </w:rPr>
  </w:style>
  <w:style w:type="paragraph" w:styleId="TOC1">
    <w:name w:val="toc 1"/>
    <w:basedOn w:val="Normal"/>
    <w:next w:val="Normal"/>
    <w:autoRedefine/>
    <w:uiPriority w:val="39"/>
    <w:unhideWhenUsed/>
    <w:rsid w:val="00AA2E2F"/>
    <w:pPr>
      <w:spacing w:after="100"/>
    </w:pPr>
  </w:style>
  <w:style w:type="paragraph" w:styleId="TOC2">
    <w:name w:val="toc 2"/>
    <w:basedOn w:val="Normal"/>
    <w:next w:val="Normal"/>
    <w:autoRedefine/>
    <w:uiPriority w:val="39"/>
    <w:unhideWhenUsed/>
    <w:rsid w:val="00AA2E2F"/>
    <w:pPr>
      <w:spacing w:after="100"/>
      <w:ind w:left="240"/>
    </w:pPr>
  </w:style>
  <w:style w:type="paragraph" w:styleId="BalloonText">
    <w:name w:val="Balloon Text"/>
    <w:basedOn w:val="Normal"/>
    <w:link w:val="BalloonTextChar"/>
    <w:uiPriority w:val="99"/>
    <w:semiHidden/>
    <w:unhideWhenUsed/>
    <w:rsid w:val="00C05D0D"/>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05D0D"/>
    <w:rPr>
      <w:rFonts w:ascii="Tahoma" w:hAnsi="Tahoma" w:cs="Tahoma"/>
      <w:sz w:val="16"/>
      <w:szCs w:val="16"/>
      <w:lang w:val="en-GB"/>
    </w:rPr>
  </w:style>
  <w:style w:type="table" w:customStyle="1" w:styleId="GridTable6Colorful-Accent11">
    <w:name w:val="Grid Table 6 Colorful - Accent 11"/>
    <w:basedOn w:val="TableNormal"/>
    <w:uiPriority w:val="51"/>
    <w:rsid w:val="008E54FE"/>
    <w:pPr>
      <w:spacing w:after="0" w:line="240" w:lineRule="auto"/>
    </w:pPr>
    <w:rPr>
      <w:color w:val="2E74B5" w:themeColor="accent1" w:themeShade="BF"/>
    </w:r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rPr>
      <w:tblPr/>
      <w:tcPr>
        <w:tcBorders>
          <w:bottom w:val="single" w:sz="12" w:space="0" w:color="9CC2E5" w:themeColor="accent1" w:themeTint="99"/>
        </w:tcBorders>
      </w:tcPr>
    </w:tblStylePr>
    <w:tblStylePr w:type="lastRow">
      <w:rPr>
        <w:b/>
        <w:bCs/>
      </w:rPr>
      <w:tblPr/>
      <w:tcPr>
        <w:tcBorders>
          <w:top w:val="double" w:sz="4" w:space="0" w:color="9CC2E5" w:themeColor="accent1" w:themeTint="99"/>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table" w:styleId="LightShading-Accent2">
    <w:name w:val="Light Shading Accent 2"/>
    <w:basedOn w:val="TableNormal"/>
    <w:uiPriority w:val="60"/>
    <w:rsid w:val="00B77E37"/>
    <w:pPr>
      <w:spacing w:after="0"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Grid-Accent2">
    <w:name w:val="Light Grid Accent 2"/>
    <w:basedOn w:val="TableNormal"/>
    <w:uiPriority w:val="62"/>
    <w:rsid w:val="00B77E37"/>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insideH w:val="single" w:sz="8" w:space="0" w:color="ED7D31" w:themeColor="accent2"/>
        <w:insideV w:val="single" w:sz="8" w:space="0" w:color="ED7D31"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18" w:space="0" w:color="ED7D31" w:themeColor="accent2"/>
          <w:right w:val="single" w:sz="8" w:space="0" w:color="ED7D31" w:themeColor="accent2"/>
          <w:insideH w:val="nil"/>
          <w:insideV w:val="single" w:sz="8" w:space="0" w:color="ED7D31"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insideH w:val="nil"/>
          <w:insideV w:val="single" w:sz="8" w:space="0" w:color="ED7D31"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shd w:val="clear" w:color="auto" w:fill="FADECB" w:themeFill="accent2" w:themeFillTint="3F"/>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shd w:val="clear" w:color="auto" w:fill="FADECB" w:themeFill="accent2" w:themeFillTint="3F"/>
      </w:tcPr>
    </w:tblStylePr>
    <w:tblStylePr w:type="band2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insideV w:val="single" w:sz="8" w:space="0" w:color="ED7D31" w:themeColor="accent2"/>
        </w:tcBorders>
      </w:tcPr>
    </w:tblStylePr>
  </w:style>
  <w:style w:type="table" w:styleId="LightList-Accent2">
    <w:name w:val="Light List Accent 2"/>
    <w:basedOn w:val="TableNormal"/>
    <w:uiPriority w:val="61"/>
    <w:rsid w:val="004B6466"/>
    <w:pPr>
      <w:spacing w:after="0" w:line="240" w:lineRule="auto"/>
    </w:pPr>
    <w:tblPr>
      <w:tblStyleRowBandSize w:val="1"/>
      <w:tblStyleColBandSize w:val="1"/>
      <w:tblBorders>
        <w:top w:val="single" w:sz="8" w:space="0" w:color="ED7D31" w:themeColor="accent2"/>
        <w:left w:val="single" w:sz="8" w:space="0" w:color="ED7D31" w:themeColor="accent2"/>
        <w:bottom w:val="single" w:sz="8" w:space="0" w:color="ED7D31" w:themeColor="accent2"/>
        <w:right w:val="single" w:sz="8" w:space="0" w:color="ED7D31" w:themeColor="accent2"/>
      </w:tblBorders>
    </w:tblPr>
    <w:tblStylePr w:type="firstRow">
      <w:pPr>
        <w:spacing w:before="0" w:after="0" w:line="240" w:lineRule="auto"/>
      </w:pPr>
      <w:rPr>
        <w:b/>
        <w:bCs/>
        <w:color w:val="FFFFFF" w:themeColor="background1"/>
      </w:rPr>
      <w:tblPr/>
      <w:tcPr>
        <w:shd w:val="clear" w:color="auto" w:fill="ED7D31" w:themeFill="accent2"/>
      </w:tcPr>
    </w:tblStylePr>
    <w:tblStylePr w:type="lastRow">
      <w:pPr>
        <w:spacing w:before="0" w:after="0" w:line="240" w:lineRule="auto"/>
      </w:pPr>
      <w:rPr>
        <w:b/>
        <w:bCs/>
      </w:rPr>
      <w:tblPr/>
      <w:tcPr>
        <w:tcBorders>
          <w:top w:val="double" w:sz="6" w:space="0" w:color="ED7D31" w:themeColor="accent2"/>
          <w:left w:val="single" w:sz="8" w:space="0" w:color="ED7D31" w:themeColor="accent2"/>
          <w:bottom w:val="single" w:sz="8" w:space="0" w:color="ED7D31" w:themeColor="accent2"/>
          <w:right w:val="single" w:sz="8" w:space="0" w:color="ED7D31" w:themeColor="accent2"/>
        </w:tcBorders>
      </w:tcPr>
    </w:tblStylePr>
    <w:tblStylePr w:type="firstCol">
      <w:rPr>
        <w:b/>
        <w:bCs/>
      </w:rPr>
    </w:tblStylePr>
    <w:tblStylePr w:type="lastCol">
      <w:rPr>
        <w:b/>
        <w:bCs/>
      </w:rPr>
    </w:tblStylePr>
    <w:tblStylePr w:type="band1Vert">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tblStylePr w:type="band1Horz">
      <w:tblPr/>
      <w:tcPr>
        <w:tcBorders>
          <w:top w:val="single" w:sz="8" w:space="0" w:color="ED7D31" w:themeColor="accent2"/>
          <w:left w:val="single" w:sz="8" w:space="0" w:color="ED7D31" w:themeColor="accent2"/>
          <w:bottom w:val="single" w:sz="8" w:space="0" w:color="ED7D31" w:themeColor="accent2"/>
          <w:right w:val="single" w:sz="8" w:space="0" w:color="ED7D31" w:themeColor="accent2"/>
        </w:tcBorders>
      </w:tcPr>
    </w:tblStylePr>
  </w:style>
  <w:style w:type="table" w:customStyle="1" w:styleId="ListTable1Light-Accent51">
    <w:name w:val="List Table 1 Light - Accent 51"/>
    <w:basedOn w:val="TableNormal"/>
    <w:uiPriority w:val="46"/>
    <w:rsid w:val="00B5301B"/>
    <w:pPr>
      <w:spacing w:after="0" w:line="240" w:lineRule="auto"/>
    </w:pPr>
    <w:tblPr>
      <w:tblStyleRowBandSize w:val="1"/>
      <w:tblStyleColBandSize w:val="1"/>
    </w:tblPr>
    <w:tblStylePr w:type="firstRow">
      <w:rPr>
        <w:b/>
        <w:bCs/>
      </w:rPr>
      <w:tblPr/>
      <w:tcPr>
        <w:tcBorders>
          <w:bottom w:val="single" w:sz="4" w:space="0" w:color="8EAADB" w:themeColor="accent5" w:themeTint="99"/>
        </w:tcBorders>
      </w:tcPr>
    </w:tblStylePr>
    <w:tblStylePr w:type="lastRow">
      <w:rPr>
        <w:b/>
        <w:bCs/>
      </w:rPr>
      <w:tblPr/>
      <w:tcPr>
        <w:tcBorders>
          <w:top w:val="single" w:sz="4" w:space="0" w:color="8EAADB" w:themeColor="accent5" w:themeTint="99"/>
        </w:tcBorders>
      </w:tcPr>
    </w:tblStylePr>
    <w:tblStylePr w:type="firstCol">
      <w:rPr>
        <w:b/>
        <w:bCs/>
      </w:rPr>
    </w:tblStylePr>
    <w:tblStylePr w:type="lastCol">
      <w:rPr>
        <w:b/>
        <w:bCs/>
      </w:rPr>
    </w:tblStylePr>
    <w:tblStylePr w:type="band1Vert">
      <w:tblPr/>
      <w:tcPr>
        <w:shd w:val="clear" w:color="auto" w:fill="D9E2F3" w:themeFill="accent5" w:themeFillTint="33"/>
      </w:tcPr>
    </w:tblStylePr>
    <w:tblStylePr w:type="band1Horz">
      <w:tblPr/>
      <w:tcPr>
        <w:shd w:val="clear" w:color="auto" w:fill="D9E2F3" w:themeFill="accent5" w:themeFillTint="33"/>
      </w:tcPr>
    </w:tblStylePr>
  </w:style>
  <w:style w:type="paragraph" w:styleId="Header">
    <w:name w:val="header"/>
    <w:basedOn w:val="Normal"/>
    <w:link w:val="HeaderChar"/>
    <w:uiPriority w:val="99"/>
    <w:unhideWhenUsed/>
    <w:rsid w:val="00A510DD"/>
    <w:pPr>
      <w:tabs>
        <w:tab w:val="center" w:pos="4680"/>
        <w:tab w:val="right" w:pos="9360"/>
      </w:tabs>
      <w:spacing w:line="240" w:lineRule="auto"/>
    </w:pPr>
  </w:style>
  <w:style w:type="character" w:customStyle="1" w:styleId="HeaderChar">
    <w:name w:val="Header Char"/>
    <w:basedOn w:val="DefaultParagraphFont"/>
    <w:link w:val="Header"/>
    <w:uiPriority w:val="99"/>
    <w:rsid w:val="00A510DD"/>
    <w:rPr>
      <w:rFonts w:ascii="Times New Roman" w:hAnsi="Times New Roman" w:cs="Times New Roman"/>
      <w:sz w:val="24"/>
      <w:szCs w:val="24"/>
      <w:lang w:val="en-GB"/>
    </w:rPr>
  </w:style>
  <w:style w:type="paragraph" w:styleId="Footer">
    <w:name w:val="footer"/>
    <w:basedOn w:val="Normal"/>
    <w:link w:val="FooterChar"/>
    <w:uiPriority w:val="99"/>
    <w:unhideWhenUsed/>
    <w:rsid w:val="00A510DD"/>
    <w:pPr>
      <w:tabs>
        <w:tab w:val="center" w:pos="4680"/>
        <w:tab w:val="right" w:pos="9360"/>
      </w:tabs>
      <w:spacing w:line="240" w:lineRule="auto"/>
    </w:pPr>
  </w:style>
  <w:style w:type="character" w:customStyle="1" w:styleId="FooterChar">
    <w:name w:val="Footer Char"/>
    <w:basedOn w:val="DefaultParagraphFont"/>
    <w:link w:val="Footer"/>
    <w:uiPriority w:val="99"/>
    <w:rsid w:val="00A510DD"/>
    <w:rPr>
      <w:rFonts w:ascii="Times New Roman" w:hAnsi="Times New Roman" w:cs="Times New Roman"/>
      <w:sz w:val="24"/>
      <w:szCs w:val="24"/>
      <w:lang w:val="en-GB"/>
    </w:rPr>
  </w:style>
  <w:style w:type="paragraph" w:styleId="TOC3">
    <w:name w:val="toc 3"/>
    <w:basedOn w:val="Normal"/>
    <w:next w:val="Normal"/>
    <w:autoRedefine/>
    <w:uiPriority w:val="39"/>
    <w:unhideWhenUsed/>
    <w:rsid w:val="00407784"/>
    <w:pPr>
      <w:spacing w:after="100"/>
      <w:ind w:left="480"/>
    </w:pPr>
  </w:style>
  <w:style w:type="paragraph" w:styleId="Caption">
    <w:name w:val="caption"/>
    <w:basedOn w:val="Normal"/>
    <w:next w:val="Normal"/>
    <w:uiPriority w:val="35"/>
    <w:unhideWhenUsed/>
    <w:qFormat/>
    <w:rsid w:val="00125C26"/>
    <w:pPr>
      <w:spacing w:after="200" w:line="240" w:lineRule="auto"/>
    </w:pPr>
    <w:rPr>
      <w:b/>
      <w:bCs/>
      <w:color w:val="5B9BD5" w:themeColor="accent1"/>
      <w:sz w:val="18"/>
      <w:szCs w:val="18"/>
    </w:rPr>
  </w:style>
  <w:style w:type="paragraph" w:styleId="NormalWeb">
    <w:name w:val="Normal (Web)"/>
    <w:basedOn w:val="Normal"/>
    <w:uiPriority w:val="99"/>
    <w:unhideWhenUsed/>
    <w:rsid w:val="004823F8"/>
    <w:pPr>
      <w:spacing w:before="100" w:beforeAutospacing="1" w:after="100" w:afterAutospacing="1" w:line="240" w:lineRule="auto"/>
    </w:pPr>
    <w:rPr>
      <w:rFonts w:eastAsia="Times New Roman"/>
      <w:lang w:val="en-US"/>
    </w:rPr>
  </w:style>
  <w:style w:type="character" w:customStyle="1" w:styleId="UnresolvedMention1">
    <w:name w:val="Unresolved Mention1"/>
    <w:basedOn w:val="DefaultParagraphFont"/>
    <w:uiPriority w:val="99"/>
    <w:semiHidden/>
    <w:unhideWhenUsed/>
    <w:rsid w:val="004823F8"/>
    <w:rPr>
      <w:color w:val="605E5C"/>
      <w:shd w:val="clear" w:color="auto" w:fill="E1DFDD"/>
    </w:rPr>
  </w:style>
  <w:style w:type="character" w:customStyle="1" w:styleId="muxgbd">
    <w:name w:val="muxgbd"/>
    <w:basedOn w:val="DefaultParagraphFont"/>
    <w:rsid w:val="003622F9"/>
  </w:style>
  <w:style w:type="character" w:styleId="Emphasis">
    <w:name w:val="Emphasis"/>
    <w:basedOn w:val="DefaultParagraphFont"/>
    <w:uiPriority w:val="20"/>
    <w:qFormat/>
    <w:rsid w:val="003622F9"/>
    <w:rPr>
      <w:i/>
      <w:iCs/>
    </w:rPr>
  </w:style>
  <w:style w:type="character" w:customStyle="1" w:styleId="hgkelc">
    <w:name w:val="hgkelc"/>
    <w:basedOn w:val="DefaultParagraphFont"/>
    <w:rsid w:val="003622F9"/>
  </w:style>
  <w:style w:type="character" w:styleId="Strong">
    <w:name w:val="Strong"/>
    <w:basedOn w:val="DefaultParagraphFont"/>
    <w:uiPriority w:val="22"/>
    <w:qFormat/>
    <w:rsid w:val="00AE65EE"/>
    <w:rPr>
      <w:b/>
      <w:bCs/>
    </w:rPr>
  </w:style>
  <w:style w:type="character" w:customStyle="1" w:styleId="kx21rb">
    <w:name w:val="kx21rb"/>
    <w:basedOn w:val="DefaultParagraphFont"/>
    <w:rsid w:val="000F5A04"/>
  </w:style>
  <w:style w:type="paragraph" w:customStyle="1" w:styleId="paragraph-paragraph-2bgue">
    <w:name w:val="paragraph-paragraph-2bgue"/>
    <w:basedOn w:val="Normal"/>
    <w:rsid w:val="00200C8B"/>
    <w:pPr>
      <w:spacing w:before="100" w:beforeAutospacing="1" w:after="100" w:afterAutospacing="1" w:line="240" w:lineRule="auto"/>
      <w:jc w:val="left"/>
    </w:pPr>
    <w:rPr>
      <w:rFonts w:eastAsia="Times New Roman"/>
      <w:lang w:val="en-US"/>
    </w:rPr>
  </w:style>
  <w:style w:type="paragraph" w:customStyle="1" w:styleId="TableParagraph">
    <w:name w:val="Table Paragraph"/>
    <w:basedOn w:val="Normal"/>
    <w:uiPriority w:val="1"/>
    <w:qFormat/>
    <w:rsid w:val="00960632"/>
    <w:pPr>
      <w:widowControl w:val="0"/>
      <w:autoSpaceDE w:val="0"/>
      <w:autoSpaceDN w:val="0"/>
      <w:spacing w:before="0" w:after="0" w:line="240" w:lineRule="auto"/>
      <w:ind w:left="107"/>
      <w:jc w:val="left"/>
    </w:pPr>
    <w:rPr>
      <w:rFonts w:ascii="Calibri" w:eastAsia="Calibri" w:hAnsi="Calibri" w:cs="Calibri"/>
      <w:sz w:val="22"/>
      <w:szCs w:val="22"/>
      <w:lang w:val="en-US"/>
    </w:rPr>
  </w:style>
  <w:style w:type="table" w:styleId="GridTable2-Accent4">
    <w:name w:val="Grid Table 2 Accent 4"/>
    <w:basedOn w:val="TableNormal"/>
    <w:uiPriority w:val="47"/>
    <w:rsid w:val="00C842B5"/>
    <w:pPr>
      <w:spacing w:after="0" w:line="240" w:lineRule="auto"/>
    </w:pPr>
    <w:tblPr>
      <w:tblStyleRowBandSize w:val="1"/>
      <w:tblStyleColBandSize w:val="1"/>
      <w:tblBorders>
        <w:top w:val="single" w:sz="2" w:space="0" w:color="FFD966" w:themeColor="accent4" w:themeTint="99"/>
        <w:bottom w:val="single" w:sz="2" w:space="0" w:color="FFD966" w:themeColor="accent4" w:themeTint="99"/>
        <w:insideH w:val="single" w:sz="2" w:space="0" w:color="FFD966" w:themeColor="accent4" w:themeTint="99"/>
        <w:insideV w:val="single" w:sz="2" w:space="0" w:color="FFD966" w:themeColor="accent4" w:themeTint="99"/>
      </w:tblBorders>
    </w:tblPr>
    <w:tblStylePr w:type="firstRow">
      <w:rPr>
        <w:b/>
        <w:bCs/>
      </w:rPr>
      <w:tblPr/>
      <w:tcPr>
        <w:tcBorders>
          <w:top w:val="nil"/>
          <w:bottom w:val="single" w:sz="12" w:space="0" w:color="FFD966" w:themeColor="accent4" w:themeTint="99"/>
          <w:insideH w:val="nil"/>
          <w:insideV w:val="nil"/>
        </w:tcBorders>
        <w:shd w:val="clear" w:color="auto" w:fill="FFFFFF" w:themeFill="background1"/>
      </w:tcPr>
    </w:tblStylePr>
    <w:tblStylePr w:type="lastRow">
      <w:rPr>
        <w:b/>
        <w:bCs/>
      </w:rPr>
      <w:tblPr/>
      <w:tcPr>
        <w:tcBorders>
          <w:top w:val="double" w:sz="2" w:space="0" w:color="FFD966" w:themeColor="accent4"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FF2CC" w:themeFill="accent4" w:themeFillTint="33"/>
      </w:tcPr>
    </w:tblStylePr>
    <w:tblStylePr w:type="band1Horz">
      <w:tblPr/>
      <w:tcPr>
        <w:shd w:val="clear" w:color="auto" w:fill="FFF2CC" w:themeFill="accent4"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7019091">
      <w:bodyDiv w:val="1"/>
      <w:marLeft w:val="0"/>
      <w:marRight w:val="0"/>
      <w:marTop w:val="0"/>
      <w:marBottom w:val="0"/>
      <w:divBdr>
        <w:top w:val="none" w:sz="0" w:space="0" w:color="auto"/>
        <w:left w:val="none" w:sz="0" w:space="0" w:color="auto"/>
        <w:bottom w:val="none" w:sz="0" w:space="0" w:color="auto"/>
        <w:right w:val="none" w:sz="0" w:space="0" w:color="auto"/>
      </w:divBdr>
      <w:divsChild>
        <w:div w:id="449979234">
          <w:marLeft w:val="0"/>
          <w:marRight w:val="0"/>
          <w:marTop w:val="0"/>
          <w:marBottom w:val="0"/>
          <w:divBdr>
            <w:top w:val="none" w:sz="0" w:space="0" w:color="auto"/>
            <w:left w:val="none" w:sz="0" w:space="0" w:color="auto"/>
            <w:bottom w:val="none" w:sz="0" w:space="0" w:color="auto"/>
            <w:right w:val="none" w:sz="0" w:space="0" w:color="auto"/>
          </w:divBdr>
        </w:div>
      </w:divsChild>
    </w:div>
    <w:div w:id="519928571">
      <w:bodyDiv w:val="1"/>
      <w:marLeft w:val="0"/>
      <w:marRight w:val="0"/>
      <w:marTop w:val="0"/>
      <w:marBottom w:val="0"/>
      <w:divBdr>
        <w:top w:val="none" w:sz="0" w:space="0" w:color="auto"/>
        <w:left w:val="none" w:sz="0" w:space="0" w:color="auto"/>
        <w:bottom w:val="none" w:sz="0" w:space="0" w:color="auto"/>
        <w:right w:val="none" w:sz="0" w:space="0" w:color="auto"/>
      </w:divBdr>
    </w:div>
    <w:div w:id="1483812638">
      <w:bodyDiv w:val="1"/>
      <w:marLeft w:val="0"/>
      <w:marRight w:val="0"/>
      <w:marTop w:val="0"/>
      <w:marBottom w:val="0"/>
      <w:divBdr>
        <w:top w:val="none" w:sz="0" w:space="0" w:color="auto"/>
        <w:left w:val="none" w:sz="0" w:space="0" w:color="auto"/>
        <w:bottom w:val="none" w:sz="0" w:space="0" w:color="auto"/>
        <w:right w:val="none" w:sz="0" w:space="0" w:color="auto"/>
      </w:divBdr>
      <w:divsChild>
        <w:div w:id="194774208">
          <w:marLeft w:val="0"/>
          <w:marRight w:val="0"/>
          <w:marTop w:val="0"/>
          <w:marBottom w:val="0"/>
          <w:divBdr>
            <w:top w:val="single" w:sz="6" w:space="0" w:color="auto"/>
            <w:left w:val="single" w:sz="6" w:space="0" w:color="auto"/>
            <w:bottom w:val="single" w:sz="6" w:space="0" w:color="auto"/>
            <w:right w:val="single" w:sz="6" w:space="0" w:color="auto"/>
          </w:divBdr>
        </w:div>
      </w:divsChild>
    </w:div>
    <w:div w:id="1937396314">
      <w:bodyDiv w:val="1"/>
      <w:marLeft w:val="0"/>
      <w:marRight w:val="0"/>
      <w:marTop w:val="0"/>
      <w:marBottom w:val="0"/>
      <w:divBdr>
        <w:top w:val="none" w:sz="0" w:space="0" w:color="auto"/>
        <w:left w:val="none" w:sz="0" w:space="0" w:color="auto"/>
        <w:bottom w:val="none" w:sz="0" w:space="0" w:color="auto"/>
        <w:right w:val="none" w:sz="0" w:space="0" w:color="auto"/>
      </w:divBdr>
      <w:divsChild>
        <w:div w:id="991182712">
          <w:marLeft w:val="0"/>
          <w:marRight w:val="0"/>
          <w:marTop w:val="0"/>
          <w:marBottom w:val="0"/>
          <w:divBdr>
            <w:top w:val="none" w:sz="0" w:space="0" w:color="auto"/>
            <w:left w:val="none" w:sz="0" w:space="0" w:color="auto"/>
            <w:bottom w:val="none" w:sz="0" w:space="0" w:color="auto"/>
            <w:right w:val="none" w:sz="0" w:space="0" w:color="auto"/>
          </w:divBdr>
        </w:div>
      </w:divsChild>
    </w:div>
    <w:div w:id="20170339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hyperlink" Target="https://www.travelodge.co.uk/blog/news/travelodgeplus/"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gif"/><Relationship Id="rId17" Type="http://schemas.openxmlformats.org/officeDocument/2006/relationships/hyperlink" Target="https://www.shangri-la.com/group/our-story/milestones" TargetMode="External"/><Relationship Id="rId2" Type="http://schemas.openxmlformats.org/officeDocument/2006/relationships/numbering" Target="numbering.xml"/><Relationship Id="rId16" Type="http://schemas.openxmlformats.org/officeDocument/2006/relationships/hyperlink" Target="https://www.shangri-la.com/"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hyperlink" Target="https://www.shangri-la.com/group/media/media_post?post=Mar24_2022AnnualResults" TargetMode="External"/><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_rels/header1.xml.rels><?xml version="1.0" encoding="UTF-8" standalone="yes"?>
<Relationships xmlns="http://schemas.openxmlformats.org/package/2006/relationships"><Relationship Id="rId1"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7F0129-2881-4BCC-9795-B8AA507EEEE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152</TotalTime>
  <Pages>16</Pages>
  <Words>3500</Words>
  <Characters>19955</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Ioana Bumbu</cp:lastModifiedBy>
  <cp:revision>37</cp:revision>
  <dcterms:created xsi:type="dcterms:W3CDTF">2024-04-29T19:34:00Z</dcterms:created>
  <dcterms:modified xsi:type="dcterms:W3CDTF">2024-05-09T21:58:00Z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cdaaeb695c32da3cf7987bed754b323f24c42afb829b7bcb7cc631ed24e1ed43</vt:lpwstr>
  </property>
</Properties>
</file>