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6C577" w14:textId="72FFEE2E" w:rsidR="009A7DE4" w:rsidRDefault="00FF096B" w:rsidP="00FF096B">
      <w:pPr>
        <w:pStyle w:val="Heading1"/>
        <w:jc w:val="center"/>
      </w:pPr>
      <w:r w:rsidRPr="00FF096B">
        <w:t>ACDB 4011: FLAME TEST</w:t>
      </w:r>
    </w:p>
    <w:p w14:paraId="330C6A39" w14:textId="61E68D7C" w:rsidR="00FF096B" w:rsidRDefault="00FF096B" w:rsidP="00FF096B">
      <w:pPr>
        <w:pStyle w:val="Heading2"/>
      </w:pPr>
      <w:r>
        <w:t>Introduction</w:t>
      </w:r>
    </w:p>
    <w:p w14:paraId="0FEEB55C" w14:textId="6EB87092" w:rsidR="002A77D6" w:rsidRDefault="00FF096B" w:rsidP="00FF096B">
      <w:r>
        <w:t>The experiment sought to test for the presence of different metal compounds in solutions</w:t>
      </w:r>
      <w:r w:rsidR="00177198">
        <w:t>, and identify which metal was present</w:t>
      </w:r>
      <w:r>
        <w:t xml:space="preserve">. </w:t>
      </w:r>
      <w:r w:rsidR="00177198">
        <w:t>The hypothesis for this experiment was that different metal salt solutions when heated in a Bunsen flame would produce different coloured flames. This is based on the Emission Spectrum of the different metals being tested. When heated, the electrons in the metals will have more energy, moving to a higher energy level. As nature seeks to be in the lowest energy state, these electrons will then release a photon, and move back down to the lowest energy state. T</w:t>
      </w:r>
      <w:r w:rsidR="00AD41BF">
        <w:t xml:space="preserve">o prove the hypothesis, the emitted photons should be of the emission spectrum of the metals being tested, and can therefore be used to identify the metals. </w:t>
      </w:r>
      <w:r w:rsidR="002A77D6">
        <w:t xml:space="preserve">The </w:t>
      </w:r>
      <w:r w:rsidR="00774864">
        <w:t>independent variable in this experiment was the solution being tested</w:t>
      </w:r>
      <w:r w:rsidR="00AA3F26">
        <w:t>, labelled A through H</w:t>
      </w:r>
      <w:r w:rsidR="00774864">
        <w:t>, with the dependent variable the colour of flame produced</w:t>
      </w:r>
      <w:r w:rsidR="00D67C91">
        <w:t xml:space="preserve">. To keep the variables controlled, it was important to </w:t>
      </w:r>
      <w:r w:rsidR="00F240B7">
        <w:t xml:space="preserve">thoroughly </w:t>
      </w:r>
      <w:r w:rsidR="00FC0E1C">
        <w:t>clean</w:t>
      </w:r>
      <w:r w:rsidR="00F240B7">
        <w:t xml:space="preserve"> the wire being used for the solutions</w:t>
      </w:r>
      <w:r w:rsidR="00FC0E1C">
        <w:t xml:space="preserve"> between each solution</w:t>
      </w:r>
      <w:r w:rsidR="00F240B7">
        <w:t>.</w:t>
      </w:r>
    </w:p>
    <w:p w14:paraId="23906BFF" w14:textId="77777777" w:rsidR="00AD41BF" w:rsidRDefault="00AD41BF" w:rsidP="00FF096B"/>
    <w:p w14:paraId="6CEE40D9" w14:textId="2F7C5E49" w:rsidR="00AD41BF" w:rsidRDefault="00AD41BF" w:rsidP="00AD41BF">
      <w:pPr>
        <w:pStyle w:val="Heading2"/>
      </w:pPr>
      <w:r>
        <w:t>Results</w:t>
      </w:r>
    </w:p>
    <w:p w14:paraId="41BAE647" w14:textId="7AEFFCEE" w:rsidR="00D53E5E" w:rsidRPr="00D53E5E" w:rsidRDefault="00D53E5E" w:rsidP="00D53E5E">
      <w:r>
        <w:t>The results of t</w:t>
      </w:r>
      <w:r w:rsidR="00C2773E">
        <w:t xml:space="preserve">he experiment are shown below, in Table 1. </w:t>
      </w:r>
      <w:r w:rsidR="001D2951">
        <w:t xml:space="preserve">During the experiment, 8 different samples of unidentified solutions were tested. </w:t>
      </w:r>
      <w:r w:rsidR="00B90773">
        <w:t xml:space="preserve">The samples, A through H, were tested </w:t>
      </w:r>
      <w:r w:rsidR="00301EAA">
        <w:t xml:space="preserve">as per the experiment instructions in the appendix. </w:t>
      </w:r>
      <w:r w:rsidR="00D321CF">
        <w:t>The colours</w:t>
      </w:r>
      <w:r w:rsidR="007B3C1C">
        <w:t xml:space="preserve"> of the flames produced are listed below, ranging from lavender and purple on one end to deep red on the other. </w:t>
      </w:r>
      <w:r w:rsidR="00896391">
        <w:t xml:space="preserve">From these colours, </w:t>
      </w:r>
      <w:r w:rsidR="009B08AD">
        <w:t xml:space="preserve">each metal solution was then identified through comparison </w:t>
      </w:r>
      <w:r w:rsidR="003A5062">
        <w:t xml:space="preserve">against the </w:t>
      </w:r>
      <w:r w:rsidR="00C250C4">
        <w:t>known colours produced by e</w:t>
      </w:r>
      <w:r w:rsidR="003941AF">
        <w:t>ach metal.</w:t>
      </w:r>
      <w:r w:rsidR="001775B0">
        <w:t xml:space="preserve"> The colours produced were also compared to a spectrum of </w:t>
      </w:r>
      <w:r w:rsidR="00CE5D49">
        <w:t>wavelengths of light</w:t>
      </w:r>
      <w:r w:rsidR="00A1157B">
        <w:t>, Figure 1</w:t>
      </w:r>
      <w:r w:rsidR="00CE5D49">
        <w:t>, to</w:t>
      </w:r>
      <w:r w:rsidR="00AB304C">
        <w:t xml:space="preserve"> estimate the wavelength of light each of </w:t>
      </w:r>
      <w:r w:rsidR="00265275">
        <w:t>the metals produced</w:t>
      </w:r>
      <w:r w:rsidR="008F77F3">
        <w:t xml:space="preserve">, seen on the right of the table. </w:t>
      </w:r>
    </w:p>
    <w:tbl>
      <w:tblPr>
        <w:tblW w:w="8637" w:type="dxa"/>
        <w:tblLook w:val="04A0" w:firstRow="1" w:lastRow="0" w:firstColumn="1" w:lastColumn="0" w:noHBand="0" w:noVBand="1"/>
      </w:tblPr>
      <w:tblGrid>
        <w:gridCol w:w="2037"/>
        <w:gridCol w:w="3257"/>
        <w:gridCol w:w="1719"/>
        <w:gridCol w:w="1624"/>
      </w:tblGrid>
      <w:tr w:rsidR="00DF32A5" w:rsidRPr="00DF32A5" w14:paraId="1535F313" w14:textId="77777777" w:rsidTr="00FC0E1C">
        <w:trPr>
          <w:trHeight w:val="944"/>
        </w:trPr>
        <w:tc>
          <w:tcPr>
            <w:tcW w:w="2037"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5707E0E7"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Unknown metal salt</w:t>
            </w:r>
          </w:p>
        </w:tc>
        <w:tc>
          <w:tcPr>
            <w:tcW w:w="3257" w:type="dxa"/>
            <w:tcBorders>
              <w:top w:val="single" w:sz="8" w:space="0" w:color="auto"/>
              <w:left w:val="nil"/>
              <w:bottom w:val="single" w:sz="8" w:space="0" w:color="auto"/>
              <w:right w:val="single" w:sz="8" w:space="0" w:color="auto"/>
            </w:tcBorders>
            <w:shd w:val="clear" w:color="auto" w:fill="auto"/>
            <w:vAlign w:val="center"/>
            <w:hideMark/>
          </w:tcPr>
          <w:p w14:paraId="644BEFA8"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Colour of the flame</w:t>
            </w:r>
          </w:p>
        </w:tc>
        <w:tc>
          <w:tcPr>
            <w:tcW w:w="1719" w:type="dxa"/>
            <w:tcBorders>
              <w:top w:val="single" w:sz="8" w:space="0" w:color="auto"/>
              <w:left w:val="nil"/>
              <w:bottom w:val="single" w:sz="8" w:space="0" w:color="auto"/>
              <w:right w:val="single" w:sz="8" w:space="0" w:color="auto"/>
            </w:tcBorders>
            <w:shd w:val="clear" w:color="auto" w:fill="auto"/>
            <w:vAlign w:val="center"/>
            <w:hideMark/>
          </w:tcPr>
          <w:p w14:paraId="5035F5E5"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Identity of metal</w:t>
            </w:r>
          </w:p>
        </w:tc>
        <w:tc>
          <w:tcPr>
            <w:tcW w:w="1624" w:type="dxa"/>
            <w:tcBorders>
              <w:top w:val="single" w:sz="8" w:space="0" w:color="auto"/>
              <w:left w:val="nil"/>
              <w:bottom w:val="single" w:sz="8" w:space="0" w:color="auto"/>
              <w:right w:val="single" w:sz="8" w:space="0" w:color="auto"/>
            </w:tcBorders>
            <w:shd w:val="clear" w:color="auto" w:fill="auto"/>
            <w:vAlign w:val="center"/>
            <w:hideMark/>
          </w:tcPr>
          <w:p w14:paraId="41272151" w14:textId="071E018F"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 xml:space="preserve">Wavelength </w:t>
            </w:r>
            <w:r w:rsidR="009D5257">
              <w:rPr>
                <w:rFonts w:ascii="Calibri" w:eastAsia="Times New Roman" w:hAnsi="Calibri" w:cs="Calibri"/>
                <w:b/>
                <w:bCs/>
                <w:color w:val="212121"/>
                <w:kern w:val="0"/>
                <w:lang w:eastAsia="en-GB"/>
                <w14:ligatures w14:val="none"/>
              </w:rPr>
              <w:t>(nm)</w:t>
            </w:r>
          </w:p>
        </w:tc>
      </w:tr>
      <w:tr w:rsidR="00DF32A5" w:rsidRPr="00DF32A5" w14:paraId="5BFD7EF0" w14:textId="77777777" w:rsidTr="00FC0E1C">
        <w:trPr>
          <w:trHeight w:val="633"/>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51BAE0CA"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A</w:t>
            </w:r>
          </w:p>
        </w:tc>
        <w:tc>
          <w:tcPr>
            <w:tcW w:w="3257" w:type="dxa"/>
            <w:tcBorders>
              <w:top w:val="nil"/>
              <w:left w:val="nil"/>
              <w:bottom w:val="single" w:sz="8" w:space="0" w:color="auto"/>
              <w:right w:val="single" w:sz="8" w:space="0" w:color="auto"/>
            </w:tcBorders>
            <w:shd w:val="clear" w:color="auto" w:fill="auto"/>
            <w:vAlign w:val="center"/>
            <w:hideMark/>
          </w:tcPr>
          <w:p w14:paraId="094E8AC4" w14:textId="43ABC8EE"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Orange/</w:t>
            </w:r>
            <w:r>
              <w:rPr>
                <w:rFonts w:ascii="Calibri" w:eastAsia="Times New Roman" w:hAnsi="Calibri" w:cs="Calibri"/>
                <w:b/>
                <w:bCs/>
                <w:color w:val="212121"/>
                <w:kern w:val="0"/>
                <w:lang w:eastAsia="en-GB"/>
                <w14:ligatures w14:val="none"/>
              </w:rPr>
              <w:t>Y</w:t>
            </w:r>
            <w:r w:rsidRPr="00DF32A5">
              <w:rPr>
                <w:rFonts w:ascii="Calibri" w:eastAsia="Times New Roman" w:hAnsi="Calibri" w:cs="Calibri"/>
                <w:b/>
                <w:bCs/>
                <w:color w:val="212121"/>
                <w:kern w:val="0"/>
                <w:lang w:eastAsia="en-GB"/>
                <w14:ligatures w14:val="none"/>
              </w:rPr>
              <w:t>ellow</w:t>
            </w:r>
          </w:p>
        </w:tc>
        <w:tc>
          <w:tcPr>
            <w:tcW w:w="1719" w:type="dxa"/>
            <w:tcBorders>
              <w:top w:val="nil"/>
              <w:left w:val="nil"/>
              <w:bottom w:val="single" w:sz="8" w:space="0" w:color="auto"/>
              <w:right w:val="single" w:sz="8" w:space="0" w:color="auto"/>
            </w:tcBorders>
            <w:shd w:val="clear" w:color="auto" w:fill="auto"/>
            <w:vAlign w:val="center"/>
            <w:hideMark/>
          </w:tcPr>
          <w:p w14:paraId="252E2B77"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Na</w:t>
            </w:r>
          </w:p>
        </w:tc>
        <w:tc>
          <w:tcPr>
            <w:tcW w:w="1624" w:type="dxa"/>
            <w:tcBorders>
              <w:top w:val="nil"/>
              <w:left w:val="nil"/>
              <w:bottom w:val="single" w:sz="8" w:space="0" w:color="auto"/>
              <w:right w:val="single" w:sz="8" w:space="0" w:color="auto"/>
            </w:tcBorders>
            <w:shd w:val="clear" w:color="auto" w:fill="auto"/>
            <w:vAlign w:val="center"/>
            <w:hideMark/>
          </w:tcPr>
          <w:p w14:paraId="774638C9"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590</w:t>
            </w:r>
          </w:p>
        </w:tc>
      </w:tr>
      <w:tr w:rsidR="00DF32A5" w:rsidRPr="00DF32A5" w14:paraId="5AB5CAE0" w14:textId="77777777" w:rsidTr="00FC0E1C">
        <w:trPr>
          <w:trHeight w:val="322"/>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26FBAA36"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B</w:t>
            </w:r>
          </w:p>
        </w:tc>
        <w:tc>
          <w:tcPr>
            <w:tcW w:w="3257" w:type="dxa"/>
            <w:tcBorders>
              <w:top w:val="nil"/>
              <w:left w:val="nil"/>
              <w:bottom w:val="single" w:sz="8" w:space="0" w:color="auto"/>
              <w:right w:val="single" w:sz="8" w:space="0" w:color="auto"/>
            </w:tcBorders>
            <w:shd w:val="clear" w:color="auto" w:fill="auto"/>
            <w:vAlign w:val="center"/>
            <w:hideMark/>
          </w:tcPr>
          <w:p w14:paraId="1FBD981C"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Purple</w:t>
            </w:r>
          </w:p>
        </w:tc>
        <w:tc>
          <w:tcPr>
            <w:tcW w:w="1719" w:type="dxa"/>
            <w:tcBorders>
              <w:top w:val="nil"/>
              <w:left w:val="nil"/>
              <w:bottom w:val="single" w:sz="8" w:space="0" w:color="auto"/>
              <w:right w:val="single" w:sz="8" w:space="0" w:color="auto"/>
            </w:tcBorders>
            <w:shd w:val="clear" w:color="auto" w:fill="auto"/>
            <w:vAlign w:val="center"/>
            <w:hideMark/>
          </w:tcPr>
          <w:p w14:paraId="47813061"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K</w:t>
            </w:r>
          </w:p>
        </w:tc>
        <w:tc>
          <w:tcPr>
            <w:tcW w:w="1624" w:type="dxa"/>
            <w:tcBorders>
              <w:top w:val="nil"/>
              <w:left w:val="nil"/>
              <w:bottom w:val="single" w:sz="8" w:space="0" w:color="auto"/>
              <w:right w:val="single" w:sz="8" w:space="0" w:color="auto"/>
            </w:tcBorders>
            <w:shd w:val="clear" w:color="auto" w:fill="auto"/>
            <w:vAlign w:val="center"/>
            <w:hideMark/>
          </w:tcPr>
          <w:p w14:paraId="4229DAA5"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400</w:t>
            </w:r>
          </w:p>
        </w:tc>
      </w:tr>
      <w:tr w:rsidR="00DF32A5" w:rsidRPr="00DF32A5" w14:paraId="45FCB4CD" w14:textId="77777777" w:rsidTr="00FC0E1C">
        <w:trPr>
          <w:trHeight w:val="633"/>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0B34D28A"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C</w:t>
            </w:r>
          </w:p>
        </w:tc>
        <w:tc>
          <w:tcPr>
            <w:tcW w:w="3257" w:type="dxa"/>
            <w:tcBorders>
              <w:top w:val="nil"/>
              <w:left w:val="nil"/>
              <w:bottom w:val="single" w:sz="8" w:space="0" w:color="auto"/>
              <w:right w:val="single" w:sz="8" w:space="0" w:color="auto"/>
            </w:tcBorders>
            <w:shd w:val="clear" w:color="auto" w:fill="auto"/>
            <w:vAlign w:val="center"/>
            <w:hideMark/>
          </w:tcPr>
          <w:p w14:paraId="047D9F79" w14:textId="5E64DA49"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Red/</w:t>
            </w:r>
            <w:r>
              <w:rPr>
                <w:rFonts w:ascii="Calibri" w:eastAsia="Times New Roman" w:hAnsi="Calibri" w:cs="Calibri"/>
                <w:b/>
                <w:bCs/>
                <w:color w:val="212121"/>
                <w:kern w:val="0"/>
                <w:lang w:eastAsia="en-GB"/>
                <w14:ligatures w14:val="none"/>
              </w:rPr>
              <w:t>O</w:t>
            </w:r>
            <w:r w:rsidRPr="00DF32A5">
              <w:rPr>
                <w:rFonts w:ascii="Calibri" w:eastAsia="Times New Roman" w:hAnsi="Calibri" w:cs="Calibri"/>
                <w:b/>
                <w:bCs/>
                <w:color w:val="212121"/>
                <w:kern w:val="0"/>
                <w:lang w:eastAsia="en-GB"/>
                <w14:ligatures w14:val="none"/>
              </w:rPr>
              <w:t>range</w:t>
            </w:r>
          </w:p>
        </w:tc>
        <w:tc>
          <w:tcPr>
            <w:tcW w:w="1719" w:type="dxa"/>
            <w:tcBorders>
              <w:top w:val="nil"/>
              <w:left w:val="nil"/>
              <w:bottom w:val="single" w:sz="8" w:space="0" w:color="auto"/>
              <w:right w:val="single" w:sz="8" w:space="0" w:color="auto"/>
            </w:tcBorders>
            <w:shd w:val="clear" w:color="auto" w:fill="auto"/>
            <w:vAlign w:val="center"/>
            <w:hideMark/>
          </w:tcPr>
          <w:p w14:paraId="625BA64B"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Ca</w:t>
            </w:r>
          </w:p>
        </w:tc>
        <w:tc>
          <w:tcPr>
            <w:tcW w:w="1624" w:type="dxa"/>
            <w:tcBorders>
              <w:top w:val="nil"/>
              <w:left w:val="nil"/>
              <w:bottom w:val="single" w:sz="8" w:space="0" w:color="auto"/>
              <w:right w:val="single" w:sz="8" w:space="0" w:color="auto"/>
            </w:tcBorders>
            <w:shd w:val="clear" w:color="auto" w:fill="auto"/>
            <w:vAlign w:val="center"/>
            <w:hideMark/>
          </w:tcPr>
          <w:p w14:paraId="71077411"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620</w:t>
            </w:r>
          </w:p>
        </w:tc>
      </w:tr>
      <w:tr w:rsidR="00DF32A5" w:rsidRPr="00DF32A5" w14:paraId="79939505" w14:textId="77777777" w:rsidTr="00FC0E1C">
        <w:trPr>
          <w:trHeight w:val="322"/>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0AB0E36F"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D</w:t>
            </w:r>
          </w:p>
        </w:tc>
        <w:tc>
          <w:tcPr>
            <w:tcW w:w="3257" w:type="dxa"/>
            <w:tcBorders>
              <w:top w:val="nil"/>
              <w:left w:val="nil"/>
              <w:bottom w:val="single" w:sz="8" w:space="0" w:color="auto"/>
              <w:right w:val="single" w:sz="8" w:space="0" w:color="auto"/>
            </w:tcBorders>
            <w:shd w:val="clear" w:color="auto" w:fill="auto"/>
            <w:vAlign w:val="center"/>
            <w:hideMark/>
          </w:tcPr>
          <w:p w14:paraId="3F11CD53"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Red</w:t>
            </w:r>
          </w:p>
        </w:tc>
        <w:tc>
          <w:tcPr>
            <w:tcW w:w="1719" w:type="dxa"/>
            <w:tcBorders>
              <w:top w:val="nil"/>
              <w:left w:val="nil"/>
              <w:bottom w:val="single" w:sz="8" w:space="0" w:color="auto"/>
              <w:right w:val="single" w:sz="8" w:space="0" w:color="auto"/>
            </w:tcBorders>
            <w:shd w:val="clear" w:color="auto" w:fill="auto"/>
            <w:vAlign w:val="center"/>
            <w:hideMark/>
          </w:tcPr>
          <w:p w14:paraId="28FEC53E"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Sr</w:t>
            </w:r>
          </w:p>
        </w:tc>
        <w:tc>
          <w:tcPr>
            <w:tcW w:w="1624" w:type="dxa"/>
            <w:tcBorders>
              <w:top w:val="nil"/>
              <w:left w:val="nil"/>
              <w:bottom w:val="single" w:sz="8" w:space="0" w:color="auto"/>
              <w:right w:val="single" w:sz="8" w:space="0" w:color="auto"/>
            </w:tcBorders>
            <w:shd w:val="clear" w:color="auto" w:fill="auto"/>
            <w:vAlign w:val="center"/>
            <w:hideMark/>
          </w:tcPr>
          <w:p w14:paraId="50E19811"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710</w:t>
            </w:r>
          </w:p>
        </w:tc>
      </w:tr>
      <w:tr w:rsidR="00DF32A5" w:rsidRPr="00DF32A5" w14:paraId="5471726A" w14:textId="77777777" w:rsidTr="00FC0E1C">
        <w:trPr>
          <w:trHeight w:val="633"/>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2DC8E0A5"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E</w:t>
            </w:r>
          </w:p>
        </w:tc>
        <w:tc>
          <w:tcPr>
            <w:tcW w:w="3257" w:type="dxa"/>
            <w:tcBorders>
              <w:top w:val="nil"/>
              <w:left w:val="nil"/>
              <w:bottom w:val="single" w:sz="8" w:space="0" w:color="auto"/>
              <w:right w:val="single" w:sz="8" w:space="0" w:color="auto"/>
            </w:tcBorders>
            <w:shd w:val="clear" w:color="auto" w:fill="auto"/>
            <w:vAlign w:val="center"/>
            <w:hideMark/>
          </w:tcPr>
          <w:p w14:paraId="0E5EEF4A" w14:textId="36545F22"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Green/</w:t>
            </w:r>
            <w:r>
              <w:rPr>
                <w:rFonts w:ascii="Calibri" w:eastAsia="Times New Roman" w:hAnsi="Calibri" w:cs="Calibri"/>
                <w:b/>
                <w:bCs/>
                <w:color w:val="212121"/>
                <w:kern w:val="0"/>
                <w:lang w:eastAsia="en-GB"/>
                <w14:ligatures w14:val="none"/>
              </w:rPr>
              <w:t>B</w:t>
            </w:r>
            <w:r w:rsidRPr="00DF32A5">
              <w:rPr>
                <w:rFonts w:ascii="Calibri" w:eastAsia="Times New Roman" w:hAnsi="Calibri" w:cs="Calibri"/>
                <w:b/>
                <w:bCs/>
                <w:color w:val="212121"/>
                <w:kern w:val="0"/>
                <w:lang w:eastAsia="en-GB"/>
                <w14:ligatures w14:val="none"/>
              </w:rPr>
              <w:t>lue</w:t>
            </w:r>
          </w:p>
        </w:tc>
        <w:tc>
          <w:tcPr>
            <w:tcW w:w="1719" w:type="dxa"/>
            <w:tcBorders>
              <w:top w:val="nil"/>
              <w:left w:val="nil"/>
              <w:bottom w:val="single" w:sz="8" w:space="0" w:color="auto"/>
              <w:right w:val="single" w:sz="8" w:space="0" w:color="auto"/>
            </w:tcBorders>
            <w:shd w:val="clear" w:color="auto" w:fill="auto"/>
            <w:vAlign w:val="center"/>
            <w:hideMark/>
          </w:tcPr>
          <w:p w14:paraId="6B0E9916"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Cu</w:t>
            </w:r>
          </w:p>
        </w:tc>
        <w:tc>
          <w:tcPr>
            <w:tcW w:w="1624" w:type="dxa"/>
            <w:tcBorders>
              <w:top w:val="nil"/>
              <w:left w:val="nil"/>
              <w:bottom w:val="single" w:sz="8" w:space="0" w:color="auto"/>
              <w:right w:val="single" w:sz="8" w:space="0" w:color="auto"/>
            </w:tcBorders>
            <w:shd w:val="clear" w:color="auto" w:fill="auto"/>
            <w:vAlign w:val="center"/>
            <w:hideMark/>
          </w:tcPr>
          <w:p w14:paraId="2A13CB78"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520</w:t>
            </w:r>
          </w:p>
        </w:tc>
      </w:tr>
      <w:tr w:rsidR="00DF32A5" w:rsidRPr="00DF32A5" w14:paraId="209B3C3F" w14:textId="77777777" w:rsidTr="00FC0E1C">
        <w:trPr>
          <w:trHeight w:val="633"/>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1F3F32B6"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lastRenderedPageBreak/>
              <w:t>F</w:t>
            </w:r>
          </w:p>
        </w:tc>
        <w:tc>
          <w:tcPr>
            <w:tcW w:w="3257" w:type="dxa"/>
            <w:tcBorders>
              <w:top w:val="nil"/>
              <w:left w:val="nil"/>
              <w:bottom w:val="single" w:sz="8" w:space="0" w:color="auto"/>
              <w:right w:val="single" w:sz="8" w:space="0" w:color="auto"/>
            </w:tcBorders>
            <w:shd w:val="clear" w:color="auto" w:fill="auto"/>
            <w:vAlign w:val="center"/>
            <w:hideMark/>
          </w:tcPr>
          <w:p w14:paraId="568940AA" w14:textId="3611610C"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Red/</w:t>
            </w:r>
            <w:r>
              <w:rPr>
                <w:rFonts w:ascii="Calibri" w:eastAsia="Times New Roman" w:hAnsi="Calibri" w:cs="Calibri"/>
                <w:b/>
                <w:bCs/>
                <w:color w:val="212121"/>
                <w:kern w:val="0"/>
                <w:lang w:eastAsia="en-GB"/>
                <w14:ligatures w14:val="none"/>
              </w:rPr>
              <w:t>P</w:t>
            </w:r>
            <w:r w:rsidRPr="00DF32A5">
              <w:rPr>
                <w:rFonts w:ascii="Calibri" w:eastAsia="Times New Roman" w:hAnsi="Calibri" w:cs="Calibri"/>
                <w:b/>
                <w:bCs/>
                <w:color w:val="212121"/>
                <w:kern w:val="0"/>
                <w:lang w:eastAsia="en-GB"/>
                <w14:ligatures w14:val="none"/>
              </w:rPr>
              <w:t>ink</w:t>
            </w:r>
          </w:p>
        </w:tc>
        <w:tc>
          <w:tcPr>
            <w:tcW w:w="1719" w:type="dxa"/>
            <w:tcBorders>
              <w:top w:val="nil"/>
              <w:left w:val="nil"/>
              <w:bottom w:val="single" w:sz="8" w:space="0" w:color="auto"/>
              <w:right w:val="single" w:sz="8" w:space="0" w:color="auto"/>
            </w:tcBorders>
            <w:shd w:val="clear" w:color="auto" w:fill="auto"/>
            <w:vAlign w:val="center"/>
            <w:hideMark/>
          </w:tcPr>
          <w:p w14:paraId="6A829DB6"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Li</w:t>
            </w:r>
          </w:p>
        </w:tc>
        <w:tc>
          <w:tcPr>
            <w:tcW w:w="1624" w:type="dxa"/>
            <w:tcBorders>
              <w:top w:val="nil"/>
              <w:left w:val="nil"/>
              <w:bottom w:val="single" w:sz="8" w:space="0" w:color="auto"/>
              <w:right w:val="single" w:sz="8" w:space="0" w:color="auto"/>
            </w:tcBorders>
            <w:shd w:val="clear" w:color="auto" w:fill="auto"/>
            <w:vAlign w:val="center"/>
            <w:hideMark/>
          </w:tcPr>
          <w:p w14:paraId="2FE934CC"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670</w:t>
            </w:r>
          </w:p>
        </w:tc>
      </w:tr>
      <w:tr w:rsidR="00DF32A5" w:rsidRPr="00DF32A5" w14:paraId="2183845C" w14:textId="77777777" w:rsidTr="00FC0E1C">
        <w:trPr>
          <w:trHeight w:val="633"/>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7E62F0F5"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G</w:t>
            </w:r>
          </w:p>
        </w:tc>
        <w:tc>
          <w:tcPr>
            <w:tcW w:w="3257" w:type="dxa"/>
            <w:tcBorders>
              <w:top w:val="nil"/>
              <w:left w:val="nil"/>
              <w:bottom w:val="single" w:sz="8" w:space="0" w:color="auto"/>
              <w:right w:val="single" w:sz="8" w:space="0" w:color="auto"/>
            </w:tcBorders>
            <w:shd w:val="clear" w:color="auto" w:fill="auto"/>
            <w:vAlign w:val="center"/>
            <w:hideMark/>
          </w:tcPr>
          <w:p w14:paraId="34C2F06C" w14:textId="253B5D4B"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Yellow/</w:t>
            </w:r>
            <w:r>
              <w:rPr>
                <w:rFonts w:ascii="Calibri" w:eastAsia="Times New Roman" w:hAnsi="Calibri" w:cs="Calibri"/>
                <w:b/>
                <w:bCs/>
                <w:color w:val="212121"/>
                <w:kern w:val="0"/>
                <w:lang w:eastAsia="en-GB"/>
                <w14:ligatures w14:val="none"/>
              </w:rPr>
              <w:t>G</w:t>
            </w:r>
            <w:r w:rsidRPr="00DF32A5">
              <w:rPr>
                <w:rFonts w:ascii="Calibri" w:eastAsia="Times New Roman" w:hAnsi="Calibri" w:cs="Calibri"/>
                <w:b/>
                <w:bCs/>
                <w:color w:val="212121"/>
                <w:kern w:val="0"/>
                <w:lang w:eastAsia="en-GB"/>
                <w14:ligatures w14:val="none"/>
              </w:rPr>
              <w:t>reen</w:t>
            </w:r>
          </w:p>
        </w:tc>
        <w:tc>
          <w:tcPr>
            <w:tcW w:w="1719" w:type="dxa"/>
            <w:tcBorders>
              <w:top w:val="nil"/>
              <w:left w:val="nil"/>
              <w:bottom w:val="single" w:sz="8" w:space="0" w:color="auto"/>
              <w:right w:val="single" w:sz="8" w:space="0" w:color="auto"/>
            </w:tcBorders>
            <w:shd w:val="clear" w:color="auto" w:fill="auto"/>
            <w:vAlign w:val="center"/>
            <w:hideMark/>
          </w:tcPr>
          <w:p w14:paraId="358E3E2B"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Ba</w:t>
            </w:r>
          </w:p>
        </w:tc>
        <w:tc>
          <w:tcPr>
            <w:tcW w:w="1624" w:type="dxa"/>
            <w:tcBorders>
              <w:top w:val="nil"/>
              <w:left w:val="nil"/>
              <w:bottom w:val="single" w:sz="8" w:space="0" w:color="auto"/>
              <w:right w:val="single" w:sz="8" w:space="0" w:color="auto"/>
            </w:tcBorders>
            <w:shd w:val="clear" w:color="auto" w:fill="auto"/>
            <w:vAlign w:val="center"/>
            <w:hideMark/>
          </w:tcPr>
          <w:p w14:paraId="2CF3D6C8" w14:textId="77777777" w:rsidR="00DF32A5" w:rsidRPr="00DF32A5" w:rsidRDefault="00DF32A5" w:rsidP="00DF32A5">
            <w:pPr>
              <w:spacing w:after="0" w:line="240" w:lineRule="auto"/>
              <w:jc w:val="right"/>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550</w:t>
            </w:r>
          </w:p>
        </w:tc>
      </w:tr>
      <w:tr w:rsidR="00DF32A5" w:rsidRPr="00DF32A5" w14:paraId="26E1A7BD" w14:textId="77777777" w:rsidTr="00FC0E1C">
        <w:trPr>
          <w:trHeight w:val="944"/>
        </w:trPr>
        <w:tc>
          <w:tcPr>
            <w:tcW w:w="2037" w:type="dxa"/>
            <w:tcBorders>
              <w:top w:val="nil"/>
              <w:left w:val="single" w:sz="8" w:space="0" w:color="auto"/>
              <w:bottom w:val="single" w:sz="8" w:space="0" w:color="auto"/>
              <w:right w:val="single" w:sz="8" w:space="0" w:color="auto"/>
            </w:tcBorders>
            <w:shd w:val="clear" w:color="auto" w:fill="auto"/>
            <w:vAlign w:val="center"/>
            <w:hideMark/>
          </w:tcPr>
          <w:p w14:paraId="4D797EC2" w14:textId="77777777" w:rsidR="00DF32A5" w:rsidRPr="00DF32A5" w:rsidRDefault="00DF32A5" w:rsidP="00DF32A5">
            <w:pPr>
              <w:spacing w:after="0" w:line="240" w:lineRule="auto"/>
              <w:jc w:val="center"/>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H</w:t>
            </w:r>
          </w:p>
        </w:tc>
        <w:tc>
          <w:tcPr>
            <w:tcW w:w="3257" w:type="dxa"/>
            <w:tcBorders>
              <w:top w:val="nil"/>
              <w:left w:val="nil"/>
              <w:bottom w:val="single" w:sz="8" w:space="0" w:color="auto"/>
              <w:right w:val="single" w:sz="8" w:space="0" w:color="auto"/>
            </w:tcBorders>
            <w:shd w:val="clear" w:color="auto" w:fill="auto"/>
            <w:vAlign w:val="center"/>
            <w:hideMark/>
          </w:tcPr>
          <w:p w14:paraId="4900C14D" w14:textId="77A22A84" w:rsidR="00DF32A5" w:rsidRPr="00DF32A5" w:rsidRDefault="0036152A" w:rsidP="00DF32A5">
            <w:pPr>
              <w:spacing w:after="0" w:line="240" w:lineRule="auto"/>
              <w:rPr>
                <w:rFonts w:ascii="Calibri" w:eastAsia="Times New Roman" w:hAnsi="Calibri" w:cs="Calibri"/>
                <w:b/>
                <w:bCs/>
                <w:color w:val="212121"/>
                <w:kern w:val="0"/>
                <w:lang w:eastAsia="en-GB"/>
                <w14:ligatures w14:val="none"/>
              </w:rPr>
            </w:pPr>
            <w:r>
              <w:rPr>
                <w:rFonts w:ascii="Calibri" w:eastAsia="Times New Roman" w:hAnsi="Calibri" w:cs="Calibri"/>
                <w:b/>
                <w:bCs/>
                <w:color w:val="212121"/>
                <w:kern w:val="0"/>
                <w:lang w:eastAsia="en-GB"/>
                <w14:ligatures w14:val="none"/>
              </w:rPr>
              <w:t>O</w:t>
            </w:r>
            <w:r w:rsidR="00DF32A5" w:rsidRPr="00DF32A5">
              <w:rPr>
                <w:rFonts w:ascii="Calibri" w:eastAsia="Times New Roman" w:hAnsi="Calibri" w:cs="Calibri"/>
                <w:b/>
                <w:bCs/>
                <w:color w:val="212121"/>
                <w:kern w:val="0"/>
                <w:lang w:eastAsia="en-GB"/>
                <w14:ligatures w14:val="none"/>
              </w:rPr>
              <w:t>range/</w:t>
            </w:r>
            <w:r>
              <w:rPr>
                <w:rFonts w:ascii="Calibri" w:eastAsia="Times New Roman" w:hAnsi="Calibri" w:cs="Calibri"/>
                <w:b/>
                <w:bCs/>
                <w:color w:val="212121"/>
                <w:kern w:val="0"/>
                <w:lang w:eastAsia="en-GB"/>
                <w14:ligatures w14:val="none"/>
              </w:rPr>
              <w:t>L</w:t>
            </w:r>
            <w:r w:rsidR="00DF32A5" w:rsidRPr="00DF32A5">
              <w:rPr>
                <w:rFonts w:ascii="Calibri" w:eastAsia="Times New Roman" w:hAnsi="Calibri" w:cs="Calibri"/>
                <w:b/>
                <w:bCs/>
                <w:color w:val="212121"/>
                <w:kern w:val="0"/>
                <w:lang w:eastAsia="en-GB"/>
                <w14:ligatures w14:val="none"/>
              </w:rPr>
              <w:t>avender</w:t>
            </w:r>
          </w:p>
        </w:tc>
        <w:tc>
          <w:tcPr>
            <w:tcW w:w="1719" w:type="dxa"/>
            <w:tcBorders>
              <w:top w:val="nil"/>
              <w:left w:val="nil"/>
              <w:bottom w:val="single" w:sz="8" w:space="0" w:color="auto"/>
              <w:right w:val="single" w:sz="8" w:space="0" w:color="auto"/>
            </w:tcBorders>
            <w:shd w:val="clear" w:color="auto" w:fill="auto"/>
            <w:vAlign w:val="center"/>
            <w:hideMark/>
          </w:tcPr>
          <w:p w14:paraId="3D04853C" w14:textId="77777777" w:rsidR="00DF32A5" w:rsidRPr="00DF32A5" w:rsidRDefault="00DF32A5" w:rsidP="00DF32A5">
            <w:pPr>
              <w:spacing w:after="0" w:line="240" w:lineRule="auto"/>
              <w:rPr>
                <w:rFonts w:ascii="Calibri" w:eastAsia="Times New Roman" w:hAnsi="Calibri" w:cs="Calibri"/>
                <w:b/>
                <w:bCs/>
                <w:color w:val="212121"/>
                <w:kern w:val="0"/>
                <w:lang w:eastAsia="en-GB"/>
                <w14:ligatures w14:val="none"/>
              </w:rPr>
            </w:pPr>
            <w:r w:rsidRPr="00DF32A5">
              <w:rPr>
                <w:rFonts w:ascii="Calibri" w:eastAsia="Times New Roman" w:hAnsi="Calibri" w:cs="Calibri"/>
                <w:b/>
                <w:bCs/>
                <w:color w:val="212121"/>
                <w:kern w:val="0"/>
                <w:lang w:eastAsia="en-GB"/>
                <w14:ligatures w14:val="none"/>
              </w:rPr>
              <w:t>NA/K</w:t>
            </w:r>
          </w:p>
        </w:tc>
        <w:tc>
          <w:tcPr>
            <w:tcW w:w="1624" w:type="dxa"/>
            <w:tcBorders>
              <w:top w:val="nil"/>
              <w:left w:val="nil"/>
              <w:bottom w:val="single" w:sz="8" w:space="0" w:color="auto"/>
              <w:right w:val="single" w:sz="8" w:space="0" w:color="auto"/>
            </w:tcBorders>
            <w:shd w:val="clear" w:color="auto" w:fill="auto"/>
            <w:vAlign w:val="center"/>
            <w:hideMark/>
          </w:tcPr>
          <w:p w14:paraId="7178159A" w14:textId="18EB9430" w:rsidR="00DF32A5" w:rsidRPr="00DF32A5" w:rsidRDefault="00FC0E1C" w:rsidP="00DF32A5">
            <w:pPr>
              <w:spacing w:after="0" w:line="240" w:lineRule="auto"/>
              <w:rPr>
                <w:rFonts w:ascii="Calibri" w:eastAsia="Times New Roman" w:hAnsi="Calibri" w:cs="Calibri"/>
                <w:b/>
                <w:bCs/>
                <w:color w:val="212121"/>
                <w:kern w:val="0"/>
                <w:lang w:eastAsia="en-GB"/>
                <w14:ligatures w14:val="none"/>
              </w:rPr>
            </w:pPr>
            <w:r>
              <w:rPr>
                <w:rFonts w:ascii="Calibri" w:eastAsia="Times New Roman" w:hAnsi="Calibri" w:cs="Calibri"/>
                <w:b/>
                <w:bCs/>
                <w:color w:val="212121"/>
                <w:kern w:val="0"/>
                <w:lang w:eastAsia="en-GB"/>
                <w14:ligatures w14:val="none"/>
              </w:rPr>
              <w:t xml:space="preserve">          </w:t>
            </w:r>
            <w:r w:rsidR="006D3F7F">
              <w:rPr>
                <w:rFonts w:ascii="Calibri" w:eastAsia="Times New Roman" w:hAnsi="Calibri" w:cs="Calibri"/>
                <w:b/>
                <w:bCs/>
                <w:color w:val="212121"/>
                <w:kern w:val="0"/>
                <w:lang w:eastAsia="en-GB"/>
                <w14:ligatures w14:val="none"/>
              </w:rPr>
              <w:t>590/400</w:t>
            </w:r>
          </w:p>
        </w:tc>
      </w:tr>
    </w:tbl>
    <w:p w14:paraId="32C77923" w14:textId="509D19E7" w:rsidR="00AD41BF" w:rsidRDefault="00F339F6" w:rsidP="00AD41BF">
      <w:r>
        <w:t>Table 1</w:t>
      </w:r>
    </w:p>
    <w:p w14:paraId="6A48BDFB" w14:textId="52E747CF" w:rsidR="00D53E5E" w:rsidRDefault="00A1157B" w:rsidP="00AD41BF">
      <w:r w:rsidRPr="00A1157B">
        <w:rPr>
          <w:noProof/>
        </w:rPr>
        <w:drawing>
          <wp:inline distT="0" distB="0" distL="0" distR="0" wp14:anchorId="0DBAAFF6" wp14:editId="1C655DE0">
            <wp:extent cx="5731510" cy="692785"/>
            <wp:effectExtent l="0" t="0" r="2540" b="0"/>
            <wp:docPr id="2097203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203968" name=""/>
                    <pic:cNvPicPr/>
                  </pic:nvPicPr>
                  <pic:blipFill>
                    <a:blip r:embed="rId6"/>
                    <a:stretch>
                      <a:fillRect/>
                    </a:stretch>
                  </pic:blipFill>
                  <pic:spPr>
                    <a:xfrm>
                      <a:off x="0" y="0"/>
                      <a:ext cx="5731510" cy="692785"/>
                    </a:xfrm>
                    <a:prstGeom prst="rect">
                      <a:avLst/>
                    </a:prstGeom>
                  </pic:spPr>
                </pic:pic>
              </a:graphicData>
            </a:graphic>
          </wp:inline>
        </w:drawing>
      </w:r>
    </w:p>
    <w:p w14:paraId="5D8F9326" w14:textId="0342862D" w:rsidR="00A1157B" w:rsidRDefault="00A1157B" w:rsidP="00AD41BF">
      <w:r>
        <w:t>Figure 1</w:t>
      </w:r>
      <w:r w:rsidR="00FE76CC">
        <w:t xml:space="preserve"> [11]</w:t>
      </w:r>
    </w:p>
    <w:p w14:paraId="05CB4537" w14:textId="72E8772B" w:rsidR="00AD41BF" w:rsidRDefault="00AD41BF" w:rsidP="00AD41BF">
      <w:pPr>
        <w:pStyle w:val="Heading2"/>
      </w:pPr>
      <w:r>
        <w:t>Discussion</w:t>
      </w:r>
    </w:p>
    <w:p w14:paraId="7371A2D8" w14:textId="26A93D16" w:rsidR="00AD41BF" w:rsidRDefault="00082BD9" w:rsidP="00AD41BF">
      <w:r>
        <w:t xml:space="preserve">The results showed that there was a clear and visible difference between each of the solutions </w:t>
      </w:r>
      <w:r w:rsidR="0067539A">
        <w:t>tested in the experiment</w:t>
      </w:r>
      <w:r w:rsidR="00F46A55">
        <w:t xml:space="preserve">. </w:t>
      </w:r>
      <w:r w:rsidR="00B92635">
        <w:t xml:space="preserve">Each metal </w:t>
      </w:r>
      <w:r w:rsidR="00865086">
        <w:t xml:space="preserve">tested was easily identifiable </w:t>
      </w:r>
      <w:r w:rsidR="00D423DC">
        <w:t>based on the colour produced</w:t>
      </w:r>
      <w:r w:rsidR="002F3EA8">
        <w:t xml:space="preserve">. These results also </w:t>
      </w:r>
      <w:r w:rsidR="00BF35BB">
        <w:t xml:space="preserve">effectively show the phenomenon that was being explored through this experiment. </w:t>
      </w:r>
      <w:r w:rsidR="005863DA">
        <w:t>Each metal had electrons being raised</w:t>
      </w:r>
      <w:r w:rsidR="00060EBB">
        <w:t xml:space="preserve"> to different energy states, and </w:t>
      </w:r>
      <w:r w:rsidR="00631670">
        <w:t xml:space="preserve">as </w:t>
      </w:r>
      <w:r w:rsidR="00FB3E3B">
        <w:t xml:space="preserve">atoms want </w:t>
      </w:r>
      <w:r w:rsidR="00CB4150">
        <w:t>to return to the lowest energy state</w:t>
      </w:r>
      <w:r w:rsidR="00FC7EEC">
        <w:t xml:space="preserve">, </w:t>
      </w:r>
      <w:r w:rsidR="00BA5D4D">
        <w:t xml:space="preserve">photons are being emitted so the electrons can drop back down. </w:t>
      </w:r>
      <w:r w:rsidR="00870531">
        <w:t>Using the estimated wavelengths in the results, it is</w:t>
      </w:r>
      <w:r w:rsidR="004663B0">
        <w:t xml:space="preserve"> possible to </w:t>
      </w:r>
      <w:r w:rsidR="00D154E1">
        <w:t>calculate the frequency and the energy of these photons, utilising two equations</w:t>
      </w:r>
      <w:r w:rsidR="000F5C82">
        <w:t>.</w:t>
      </w:r>
    </w:p>
    <w:p w14:paraId="2D37BFA3" w14:textId="571FA877" w:rsidR="00D154E1" w:rsidRPr="00F930E6" w:rsidRDefault="004A4582" w:rsidP="00AD41BF">
      <w:pPr>
        <w:rPr>
          <w:rFonts w:eastAsiaTheme="minorEastAsia"/>
        </w:rPr>
      </w:pPr>
      <m:oMathPara>
        <m:oMath>
          <m:r>
            <w:rPr>
              <w:rFonts w:ascii="Cambria Math" w:hAnsi="Cambria Math"/>
            </w:rPr>
            <m:t>∁=f ×λ</m:t>
          </m:r>
        </m:oMath>
      </m:oMathPara>
    </w:p>
    <w:p w14:paraId="6BCAE392" w14:textId="1AC5BA07" w:rsidR="00F930E6" w:rsidRPr="004B60B6" w:rsidRDefault="00D1785E" w:rsidP="00AD41BF">
      <w:pPr>
        <w:rPr>
          <w:rFonts w:eastAsiaTheme="minorEastAsia"/>
        </w:rPr>
      </w:pPr>
      <m:oMathPara>
        <m:oMath>
          <m:r>
            <m:rPr>
              <m:sty m:val="p"/>
            </m:rPr>
            <w:rPr>
              <w:rFonts w:ascii="Cambria Math" w:hAnsi="Cambria Math"/>
            </w:rPr>
            <m:t xml:space="preserve">Ε=h× </m:t>
          </m:r>
          <m:r>
            <w:rPr>
              <w:rFonts w:ascii="Cambria Math" w:hAnsi="Cambria Math"/>
            </w:rPr>
            <m:t>f</m:t>
          </m:r>
        </m:oMath>
      </m:oMathPara>
    </w:p>
    <w:p w14:paraId="36B9EF89" w14:textId="47C52774" w:rsidR="007925DF" w:rsidRPr="00BE4725" w:rsidRDefault="004B60B6" w:rsidP="00AD41BF">
      <w:pPr>
        <w:rPr>
          <w:rFonts w:eastAsiaTheme="minorEastAsia"/>
        </w:rPr>
      </w:pPr>
      <w:r>
        <w:rPr>
          <w:rFonts w:eastAsiaTheme="minorEastAsia"/>
        </w:rPr>
        <w:t>Where C is the speed of light, 3</w:t>
      </w:r>
      <w:r w:rsidR="00C90F15">
        <w:rPr>
          <w:rFonts w:eastAsiaTheme="minorEastAsia"/>
        </w:rPr>
        <w:t xml:space="preserve">.0 </w:t>
      </w:r>
      <w:r>
        <w:rPr>
          <w:rFonts w:eastAsiaTheme="minorEastAsia"/>
        </w:rPr>
        <w:t>x10</w:t>
      </w:r>
      <w:r w:rsidR="003873CA">
        <w:rPr>
          <w:rFonts w:eastAsiaTheme="minorEastAsia"/>
          <w:sz w:val="28"/>
          <w:szCs w:val="28"/>
          <w:vertAlign w:val="superscript"/>
        </w:rPr>
        <w:t>8</w:t>
      </w:r>
      <w:r w:rsidR="003873CA">
        <w:rPr>
          <w:rFonts w:eastAsiaTheme="minorEastAsia"/>
          <w:sz w:val="28"/>
          <w:szCs w:val="28"/>
        </w:rPr>
        <w:t xml:space="preserve"> </w:t>
      </w:r>
      <w:r w:rsidR="00C90F15">
        <w:rPr>
          <w:rFonts w:eastAsiaTheme="minorEastAsia"/>
          <w:sz w:val="28"/>
          <w:szCs w:val="28"/>
        </w:rPr>
        <w:t>ms</w:t>
      </w:r>
      <w:r w:rsidR="00C90F15">
        <w:rPr>
          <w:rFonts w:eastAsiaTheme="minorEastAsia"/>
          <w:sz w:val="28"/>
          <w:szCs w:val="28"/>
          <w:vertAlign w:val="superscript"/>
        </w:rPr>
        <w:t>-1</w:t>
      </w:r>
      <w:r w:rsidR="000935B9">
        <w:t xml:space="preserve">, </w:t>
      </w:r>
      <w:r w:rsidR="00882D83">
        <w:t>h is Planck</w:t>
      </w:r>
      <w:r w:rsidR="00905559">
        <w:t xml:space="preserve">’s constant, </w:t>
      </w:r>
      <w:r w:rsidR="00DD6775">
        <w:t>6.63 x 10</w:t>
      </w:r>
      <w:r w:rsidR="00734F7F">
        <w:rPr>
          <w:vertAlign w:val="superscript"/>
        </w:rPr>
        <w:t xml:space="preserve">-34 </w:t>
      </w:r>
      <w:r w:rsidR="00734F7F">
        <w:t>J</w:t>
      </w:r>
      <w:r w:rsidR="00C4110B">
        <w:t xml:space="preserve">, </w:t>
      </w:r>
      <m:oMath>
        <m:r>
          <w:rPr>
            <w:rFonts w:ascii="Cambria Math" w:hAnsi="Cambria Math"/>
          </w:rPr>
          <m:t>λ</m:t>
        </m:r>
      </m:oMath>
      <w:r w:rsidR="00670DC7">
        <w:rPr>
          <w:rFonts w:eastAsiaTheme="minorEastAsia"/>
        </w:rPr>
        <w:t xml:space="preserve"> is the wavelength</w:t>
      </w:r>
      <w:r w:rsidR="00C442ED">
        <w:rPr>
          <w:rFonts w:eastAsiaTheme="minorEastAsia"/>
        </w:rPr>
        <w:t xml:space="preserve"> in metres</w:t>
      </w:r>
      <w:r w:rsidR="009D5257">
        <w:rPr>
          <w:rFonts w:eastAsiaTheme="minorEastAsia"/>
        </w:rPr>
        <w:t xml:space="preserve">, </w:t>
      </w:r>
      <m:oMath>
        <m:r>
          <w:rPr>
            <w:rFonts w:ascii="Cambria Math" w:hAnsi="Cambria Math"/>
          </w:rPr>
          <m:t>f</m:t>
        </m:r>
      </m:oMath>
      <w:r w:rsidR="00247F90">
        <w:rPr>
          <w:rFonts w:eastAsiaTheme="minorEastAsia"/>
        </w:rPr>
        <w:t xml:space="preserve"> is frequency, and </w:t>
      </w:r>
      <m:oMath>
        <m:r>
          <m:rPr>
            <m:sty m:val="p"/>
          </m:rPr>
          <w:rPr>
            <w:rFonts w:ascii="Cambria Math" w:hAnsi="Cambria Math"/>
          </w:rPr>
          <m:t>Ε</m:t>
        </m:r>
      </m:oMath>
      <w:r w:rsidR="00247F90">
        <w:rPr>
          <w:rFonts w:eastAsiaTheme="minorEastAsia"/>
        </w:rPr>
        <w:t xml:space="preserve"> the energy of the </w:t>
      </w:r>
      <w:r w:rsidR="009B454D">
        <w:rPr>
          <w:rFonts w:eastAsiaTheme="minorEastAsia"/>
        </w:rPr>
        <w:t>photons</w:t>
      </w:r>
      <w:r w:rsidR="00665C23">
        <w:rPr>
          <w:rFonts w:eastAsiaTheme="minorEastAsia"/>
        </w:rPr>
        <w:t xml:space="preserve"> in </w:t>
      </w:r>
      <w:r w:rsidR="009B454D">
        <w:rPr>
          <w:rFonts w:eastAsiaTheme="minorEastAsia"/>
        </w:rPr>
        <w:t xml:space="preserve">. </w:t>
      </w:r>
      <w:r w:rsidR="00313E7C">
        <w:rPr>
          <w:rFonts w:eastAsiaTheme="minorEastAsia"/>
        </w:rPr>
        <w:t xml:space="preserve">Focussing </w:t>
      </w:r>
      <w:r w:rsidR="00FD4B00">
        <w:rPr>
          <w:rFonts w:eastAsiaTheme="minorEastAsia"/>
        </w:rPr>
        <w:t xml:space="preserve">first on strontium, </w:t>
      </w:r>
      <w:r w:rsidR="00CE3C9F">
        <w:rPr>
          <w:rFonts w:eastAsiaTheme="minorEastAsia"/>
        </w:rPr>
        <w:t xml:space="preserve">the strong red colour was estimated to have a wavelength of </w:t>
      </w:r>
      <w:r w:rsidR="004B5647">
        <w:rPr>
          <w:rFonts w:eastAsiaTheme="minorEastAsia"/>
        </w:rPr>
        <w:t xml:space="preserve">710 nm. Using the equations above, </w:t>
      </w:r>
      <w:r w:rsidR="004B4404">
        <w:rPr>
          <w:rFonts w:eastAsiaTheme="minorEastAsia"/>
        </w:rPr>
        <w:t xml:space="preserve">the frequency is calculated by </w:t>
      </w:r>
      <w:r w:rsidR="00FE1EE8">
        <w:rPr>
          <w:rFonts w:eastAsiaTheme="minorEastAsia"/>
        </w:rPr>
        <w:t>3.0 x 10</w:t>
      </w:r>
      <w:r w:rsidR="00FE1EE8">
        <w:rPr>
          <w:rFonts w:eastAsiaTheme="minorEastAsia"/>
          <w:vertAlign w:val="superscript"/>
        </w:rPr>
        <w:t>8</w:t>
      </w:r>
      <w:r w:rsidR="00FE1EE8">
        <w:rPr>
          <w:rFonts w:eastAsiaTheme="minorEastAsia"/>
        </w:rPr>
        <w:t xml:space="preserve"> /</w:t>
      </w:r>
      <w:r w:rsidR="002F7D2C">
        <w:rPr>
          <w:rFonts w:eastAsiaTheme="minorEastAsia"/>
        </w:rPr>
        <w:t xml:space="preserve"> </w:t>
      </w:r>
      <w:r w:rsidR="00BD079F">
        <w:rPr>
          <w:rFonts w:eastAsiaTheme="minorEastAsia"/>
        </w:rPr>
        <w:t>7</w:t>
      </w:r>
      <w:r w:rsidR="00394D8A">
        <w:rPr>
          <w:rFonts w:eastAsiaTheme="minorEastAsia"/>
        </w:rPr>
        <w:t>.1</w:t>
      </w:r>
      <w:r w:rsidR="00BD079F">
        <w:rPr>
          <w:rFonts w:eastAsiaTheme="minorEastAsia"/>
        </w:rPr>
        <w:t xml:space="preserve"> x</w:t>
      </w:r>
      <w:r w:rsidR="00027512">
        <w:rPr>
          <w:rFonts w:eastAsiaTheme="minorEastAsia"/>
        </w:rPr>
        <w:t xml:space="preserve"> 10</w:t>
      </w:r>
      <w:r w:rsidR="00AD31DA">
        <w:rPr>
          <w:rFonts w:eastAsiaTheme="minorEastAsia"/>
          <w:vertAlign w:val="superscript"/>
        </w:rPr>
        <w:t>-7</w:t>
      </w:r>
      <w:r w:rsidR="00857177">
        <w:rPr>
          <w:rFonts w:eastAsiaTheme="minorEastAsia"/>
        </w:rPr>
        <w:t xml:space="preserve"> = </w:t>
      </w:r>
      <w:r w:rsidR="00C77673">
        <w:rPr>
          <w:rFonts w:eastAsiaTheme="minorEastAsia"/>
        </w:rPr>
        <w:t>4.23 x 10</w:t>
      </w:r>
      <w:r w:rsidR="00C77673">
        <w:rPr>
          <w:rFonts w:eastAsiaTheme="minorEastAsia"/>
          <w:vertAlign w:val="superscript"/>
        </w:rPr>
        <w:t>1</w:t>
      </w:r>
      <w:r w:rsidR="000A49D9">
        <w:rPr>
          <w:rFonts w:eastAsiaTheme="minorEastAsia"/>
          <w:vertAlign w:val="superscript"/>
        </w:rPr>
        <w:t>4</w:t>
      </w:r>
      <w:r w:rsidR="001222F3">
        <w:rPr>
          <w:rFonts w:eastAsiaTheme="minorEastAsia"/>
          <w:vertAlign w:val="superscript"/>
        </w:rPr>
        <w:t xml:space="preserve"> </w:t>
      </w:r>
      <w:r w:rsidR="000A49D9">
        <w:rPr>
          <w:rFonts w:eastAsiaTheme="minorEastAsia"/>
        </w:rPr>
        <w:t>Hz</w:t>
      </w:r>
      <w:r w:rsidR="001222F3">
        <w:rPr>
          <w:rFonts w:eastAsiaTheme="minorEastAsia"/>
        </w:rPr>
        <w:t xml:space="preserve">. From this, the energy of the photons can be calculated by multiplying frequency by </w:t>
      </w:r>
      <w:r w:rsidR="007C75C6">
        <w:rPr>
          <w:rFonts w:eastAsiaTheme="minorEastAsia"/>
        </w:rPr>
        <w:t>Planck’s</w:t>
      </w:r>
      <w:r w:rsidR="001222F3">
        <w:rPr>
          <w:rFonts w:eastAsiaTheme="minorEastAsia"/>
        </w:rPr>
        <w:t xml:space="preserve"> constant, </w:t>
      </w:r>
      <w:r w:rsidR="0028704C">
        <w:rPr>
          <w:rFonts w:eastAsiaTheme="minorEastAsia"/>
        </w:rPr>
        <w:t>4.23 x 10</w:t>
      </w:r>
      <w:r w:rsidR="0028704C">
        <w:rPr>
          <w:rFonts w:eastAsiaTheme="minorEastAsia"/>
          <w:vertAlign w:val="superscript"/>
        </w:rPr>
        <w:t>14</w:t>
      </w:r>
      <w:r w:rsidR="0028704C">
        <w:rPr>
          <w:rFonts w:eastAsiaTheme="minorEastAsia"/>
        </w:rPr>
        <w:t xml:space="preserve"> * 6.63 x 10</w:t>
      </w:r>
      <w:r w:rsidR="0028704C">
        <w:rPr>
          <w:rFonts w:eastAsiaTheme="minorEastAsia"/>
          <w:vertAlign w:val="superscript"/>
        </w:rPr>
        <w:t>-34</w:t>
      </w:r>
      <w:r w:rsidR="0028704C">
        <w:rPr>
          <w:rFonts w:eastAsiaTheme="minorEastAsia"/>
        </w:rPr>
        <w:t xml:space="preserve"> = </w:t>
      </w:r>
      <w:r w:rsidR="005B5B00">
        <w:rPr>
          <w:rFonts w:eastAsiaTheme="minorEastAsia"/>
        </w:rPr>
        <w:t>2.80 x 10</w:t>
      </w:r>
      <w:r w:rsidR="005B5B00">
        <w:rPr>
          <w:rFonts w:eastAsiaTheme="minorEastAsia"/>
          <w:vertAlign w:val="superscript"/>
        </w:rPr>
        <w:t>-19</w:t>
      </w:r>
      <w:r w:rsidR="009633A5">
        <w:rPr>
          <w:rFonts w:eastAsiaTheme="minorEastAsia"/>
        </w:rPr>
        <w:t xml:space="preserve"> J</w:t>
      </w:r>
      <w:r w:rsidR="0051488D">
        <w:rPr>
          <w:rFonts w:eastAsiaTheme="minorEastAsia"/>
        </w:rPr>
        <w:t xml:space="preserve">. </w:t>
      </w:r>
      <w:r w:rsidR="00D635BD">
        <w:rPr>
          <w:rFonts w:eastAsiaTheme="minorEastAsia"/>
        </w:rPr>
        <w:t xml:space="preserve">This can be compared to </w:t>
      </w:r>
      <w:r w:rsidR="00080B17">
        <w:rPr>
          <w:rFonts w:eastAsiaTheme="minorEastAsia"/>
        </w:rPr>
        <w:t xml:space="preserve">Potassium. The frequency </w:t>
      </w:r>
      <w:r w:rsidR="00512F59">
        <w:rPr>
          <w:rFonts w:eastAsiaTheme="minorEastAsia"/>
        </w:rPr>
        <w:t xml:space="preserve">of </w:t>
      </w:r>
      <w:r w:rsidR="00240F5B">
        <w:rPr>
          <w:rFonts w:eastAsiaTheme="minorEastAsia"/>
        </w:rPr>
        <w:t>the photons was 3.0 x 10</w:t>
      </w:r>
      <w:r w:rsidR="00A2560C">
        <w:rPr>
          <w:rFonts w:eastAsiaTheme="minorEastAsia"/>
          <w:vertAlign w:val="superscript"/>
        </w:rPr>
        <w:t>8</w:t>
      </w:r>
      <w:r w:rsidR="00A2560C">
        <w:rPr>
          <w:rFonts w:eastAsiaTheme="minorEastAsia"/>
        </w:rPr>
        <w:t xml:space="preserve"> / 4.0 x 10</w:t>
      </w:r>
      <w:r w:rsidR="00A2560C">
        <w:rPr>
          <w:rFonts w:eastAsiaTheme="minorEastAsia"/>
          <w:vertAlign w:val="superscript"/>
        </w:rPr>
        <w:t>-</w:t>
      </w:r>
      <w:r w:rsidR="007308F0">
        <w:rPr>
          <w:rFonts w:eastAsiaTheme="minorEastAsia"/>
          <w:vertAlign w:val="superscript"/>
        </w:rPr>
        <w:t>7</w:t>
      </w:r>
      <w:r w:rsidR="00AF0C2F">
        <w:rPr>
          <w:rFonts w:eastAsiaTheme="minorEastAsia"/>
        </w:rPr>
        <w:t xml:space="preserve"> </w:t>
      </w:r>
      <w:r w:rsidR="00726A8A">
        <w:rPr>
          <w:rFonts w:eastAsiaTheme="minorEastAsia"/>
        </w:rPr>
        <w:t>= 7.5 x 10</w:t>
      </w:r>
      <w:r w:rsidR="00726A8A">
        <w:rPr>
          <w:rFonts w:eastAsiaTheme="minorEastAsia"/>
          <w:vertAlign w:val="superscript"/>
        </w:rPr>
        <w:t>14</w:t>
      </w:r>
      <w:r w:rsidR="00726A8A">
        <w:rPr>
          <w:rFonts w:eastAsiaTheme="minorEastAsia"/>
        </w:rPr>
        <w:t xml:space="preserve"> Hz. </w:t>
      </w:r>
      <w:r w:rsidR="00540E3D">
        <w:rPr>
          <w:rFonts w:eastAsiaTheme="minorEastAsia"/>
        </w:rPr>
        <w:t xml:space="preserve">From this, the energy of the photons was </w:t>
      </w:r>
      <w:r w:rsidR="00304DA3">
        <w:rPr>
          <w:rFonts w:eastAsiaTheme="minorEastAsia"/>
        </w:rPr>
        <w:t>7.5</w:t>
      </w:r>
      <w:r w:rsidR="00074C31">
        <w:rPr>
          <w:rFonts w:eastAsiaTheme="minorEastAsia"/>
        </w:rPr>
        <w:t xml:space="preserve"> x 10</w:t>
      </w:r>
      <w:r w:rsidR="00074C31">
        <w:rPr>
          <w:rFonts w:eastAsiaTheme="minorEastAsia"/>
          <w:vertAlign w:val="superscript"/>
        </w:rPr>
        <w:t xml:space="preserve">14 </w:t>
      </w:r>
      <w:r w:rsidR="00074C31">
        <w:rPr>
          <w:rFonts w:eastAsiaTheme="minorEastAsia"/>
        </w:rPr>
        <w:t xml:space="preserve"> * </w:t>
      </w:r>
      <w:r w:rsidR="00FE281C">
        <w:rPr>
          <w:rFonts w:eastAsiaTheme="minorEastAsia"/>
        </w:rPr>
        <w:t xml:space="preserve">6.63 x 10 </w:t>
      </w:r>
      <w:r w:rsidR="00FE281C">
        <w:rPr>
          <w:rFonts w:eastAsiaTheme="minorEastAsia"/>
          <w:vertAlign w:val="superscript"/>
        </w:rPr>
        <w:t>-</w:t>
      </w:r>
      <w:r w:rsidR="007F3121">
        <w:rPr>
          <w:rFonts w:eastAsiaTheme="minorEastAsia"/>
          <w:vertAlign w:val="superscript"/>
        </w:rPr>
        <w:t xml:space="preserve">34  </w:t>
      </w:r>
      <w:r w:rsidR="007F3121">
        <w:rPr>
          <w:rFonts w:eastAsiaTheme="minorEastAsia"/>
        </w:rPr>
        <w:t>=</w:t>
      </w:r>
      <w:r w:rsidR="00B57F04">
        <w:rPr>
          <w:rFonts w:eastAsiaTheme="minorEastAsia"/>
        </w:rPr>
        <w:t xml:space="preserve"> 4.</w:t>
      </w:r>
      <w:r w:rsidR="00BE4725">
        <w:rPr>
          <w:rFonts w:eastAsiaTheme="minorEastAsia"/>
        </w:rPr>
        <w:t>97 x 10</w:t>
      </w:r>
      <w:r w:rsidR="00BE4725">
        <w:rPr>
          <w:rFonts w:eastAsiaTheme="minorEastAsia"/>
          <w:vertAlign w:val="superscript"/>
        </w:rPr>
        <w:t>-19</w:t>
      </w:r>
      <w:r w:rsidR="00BE4725">
        <w:rPr>
          <w:rFonts w:eastAsiaTheme="minorEastAsia"/>
        </w:rPr>
        <w:t xml:space="preserve"> J. </w:t>
      </w:r>
      <w:r w:rsidR="007F3121">
        <w:rPr>
          <w:rFonts w:eastAsiaTheme="minorEastAsia"/>
        </w:rPr>
        <w:t xml:space="preserve">These two examples </w:t>
      </w:r>
      <w:r w:rsidR="009A7702">
        <w:rPr>
          <w:rFonts w:eastAsiaTheme="minorEastAsia"/>
        </w:rPr>
        <w:t xml:space="preserve">showcase the </w:t>
      </w:r>
      <w:r w:rsidR="00164BB9">
        <w:rPr>
          <w:rFonts w:eastAsiaTheme="minorEastAsia"/>
        </w:rPr>
        <w:t xml:space="preserve">relationship between wavelength, frequency and </w:t>
      </w:r>
      <w:r w:rsidR="00BB2F02">
        <w:rPr>
          <w:rFonts w:eastAsiaTheme="minorEastAsia"/>
        </w:rPr>
        <w:t xml:space="preserve">energy. As C is fixed, </w:t>
      </w:r>
      <w:r w:rsidR="000648E3">
        <w:rPr>
          <w:rFonts w:eastAsiaTheme="minorEastAsia"/>
        </w:rPr>
        <w:t>frequency and wavelength directly correlate to each other</w:t>
      </w:r>
      <w:r w:rsidR="00B93417">
        <w:rPr>
          <w:rFonts w:eastAsiaTheme="minorEastAsia"/>
        </w:rPr>
        <w:t>. The higher wavelength of strontium results</w:t>
      </w:r>
      <w:r w:rsidR="00847A30">
        <w:rPr>
          <w:rFonts w:eastAsiaTheme="minorEastAsia"/>
        </w:rPr>
        <w:t xml:space="preserve"> in a lower </w:t>
      </w:r>
      <w:r w:rsidR="00AD6BA2">
        <w:rPr>
          <w:rFonts w:eastAsiaTheme="minorEastAsia"/>
        </w:rPr>
        <w:t xml:space="preserve">frequency of the photons, </w:t>
      </w:r>
      <w:r w:rsidR="001B4EA3">
        <w:rPr>
          <w:rFonts w:eastAsiaTheme="minorEastAsia"/>
        </w:rPr>
        <w:t xml:space="preserve">with the lower </w:t>
      </w:r>
      <w:r w:rsidR="002E1563">
        <w:rPr>
          <w:rFonts w:eastAsiaTheme="minorEastAsia"/>
        </w:rPr>
        <w:t xml:space="preserve">wavelength resulting in a higher frequency. </w:t>
      </w:r>
      <w:r w:rsidR="00B6743E">
        <w:rPr>
          <w:rFonts w:eastAsiaTheme="minorEastAsia"/>
        </w:rPr>
        <w:t xml:space="preserve">Energy is also directly related to frequency. </w:t>
      </w:r>
      <w:r w:rsidR="00132FE9">
        <w:rPr>
          <w:rFonts w:eastAsiaTheme="minorEastAsia"/>
        </w:rPr>
        <w:t>As energy is frequency multiplied by Planck’s constant, the lower frequency of the photons emitted by strontium results in a lower energy</w:t>
      </w:r>
      <w:r w:rsidR="00B43415">
        <w:rPr>
          <w:rFonts w:eastAsiaTheme="minorEastAsia"/>
        </w:rPr>
        <w:t xml:space="preserve"> photon, and the higher </w:t>
      </w:r>
      <w:r w:rsidR="00B43415">
        <w:rPr>
          <w:rFonts w:eastAsiaTheme="minorEastAsia"/>
        </w:rPr>
        <w:lastRenderedPageBreak/>
        <w:t xml:space="preserve">frequency photons emitted by copper have a higher energy. </w:t>
      </w:r>
      <w:r w:rsidR="00357739">
        <w:rPr>
          <w:rFonts w:eastAsiaTheme="minorEastAsia"/>
        </w:rPr>
        <w:t>This means that the electrons in the copper are moving to a higher energy state</w:t>
      </w:r>
      <w:r w:rsidR="00397F19">
        <w:rPr>
          <w:rFonts w:eastAsiaTheme="minorEastAsia"/>
        </w:rPr>
        <w:t xml:space="preserve"> than in the strontium</w:t>
      </w:r>
      <w:r w:rsidR="00357739">
        <w:rPr>
          <w:rFonts w:eastAsiaTheme="minorEastAsia"/>
        </w:rPr>
        <w:t xml:space="preserve">, as </w:t>
      </w:r>
      <w:r w:rsidR="009457E3">
        <w:rPr>
          <w:rFonts w:eastAsiaTheme="minorEastAsia"/>
        </w:rPr>
        <w:t xml:space="preserve">the energy of the </w:t>
      </w:r>
      <w:r w:rsidR="00397F19">
        <w:rPr>
          <w:rFonts w:eastAsiaTheme="minorEastAsia"/>
        </w:rPr>
        <w:t>photon being released is the difference between the ground state and the higher energy state reached by the electrons in the metal.</w:t>
      </w:r>
    </w:p>
    <w:p w14:paraId="59842BF4" w14:textId="12BF2BBC" w:rsidR="004A65F6" w:rsidRDefault="00AF792E" w:rsidP="00AD41BF">
      <w:r>
        <w:t xml:space="preserve">Metals have been used in OME for the emissions produced when heated for over two centuries now. </w:t>
      </w:r>
      <w:r w:rsidR="00CE7F3D">
        <w:t xml:space="preserve">‘Light balls’ are recorded as being </w:t>
      </w:r>
      <w:r w:rsidR="00666824">
        <w:t xml:space="preserve">used as early as the Napoleonic Wars, </w:t>
      </w:r>
      <w:r w:rsidR="007E60E2">
        <w:t>w</w:t>
      </w:r>
      <w:r w:rsidR="00BE0271">
        <w:t>hile Royal Navy warships in the 19</w:t>
      </w:r>
      <w:r w:rsidR="00BE0271" w:rsidRPr="00BE0271">
        <w:rPr>
          <w:vertAlign w:val="superscript"/>
        </w:rPr>
        <w:t>th</w:t>
      </w:r>
      <w:r w:rsidR="00BE0271">
        <w:t xml:space="preserve"> century </w:t>
      </w:r>
      <w:r w:rsidR="00817173">
        <w:t>carried 10 different colours of rockets for signalling at sea</w:t>
      </w:r>
      <w:r w:rsidR="008A7D37">
        <w:rPr>
          <w:noProof/>
        </w:rPr>
        <w:t xml:space="preserve"> </w:t>
      </w:r>
      <w:r w:rsidR="008A7D37" w:rsidRPr="002015DB">
        <w:rPr>
          <w:noProof/>
        </w:rPr>
        <w:t>[</w:t>
      </w:r>
      <w:r w:rsidR="008A7D37">
        <w:rPr>
          <w:noProof/>
        </w:rPr>
        <w:t>2</w:t>
      </w:r>
      <w:r w:rsidR="008A7D37" w:rsidRPr="002015DB">
        <w:rPr>
          <w:noProof/>
        </w:rPr>
        <w:t>]</w:t>
      </w:r>
      <w:r w:rsidR="00817173">
        <w:t>.</w:t>
      </w:r>
      <w:r w:rsidR="00975FAC">
        <w:t xml:space="preserve"> While this range of colours was reduced, as it was found to be difficult to identify the different shades, </w:t>
      </w:r>
      <w:r w:rsidR="00F32470">
        <w:t xml:space="preserve">there is still significant usage of </w:t>
      </w:r>
      <w:r w:rsidR="00AB1C34">
        <w:t>ordnance</w:t>
      </w:r>
      <w:r w:rsidR="00F32470">
        <w:t xml:space="preserve"> utilising the emissions </w:t>
      </w:r>
      <w:r w:rsidR="00DE5D2F">
        <w:t xml:space="preserve">from </w:t>
      </w:r>
      <w:r w:rsidR="00F32470">
        <w:t xml:space="preserve">metals. </w:t>
      </w:r>
      <w:r w:rsidR="0066553F">
        <w:t xml:space="preserve">The massive growth in the scale of conflict during the First World War saw the </w:t>
      </w:r>
      <w:r w:rsidR="007B6606">
        <w:t>use of barium and strontium nitrates in signalling flares to communicate on the battlefield on the ground and in the air, however compositions have evolved significantly since then</w:t>
      </w:r>
      <w:r w:rsidR="008A7D37">
        <w:rPr>
          <w:noProof/>
        </w:rPr>
        <w:t xml:space="preserve"> </w:t>
      </w:r>
      <w:r w:rsidR="008A7D37" w:rsidRPr="00B77A96">
        <w:rPr>
          <w:noProof/>
        </w:rPr>
        <w:t>[</w:t>
      </w:r>
      <w:r w:rsidR="008A7D37">
        <w:rPr>
          <w:noProof/>
        </w:rPr>
        <w:t>2</w:t>
      </w:r>
      <w:r w:rsidR="008A7D37" w:rsidRPr="00B77A96">
        <w:rPr>
          <w:noProof/>
        </w:rPr>
        <w:t>]</w:t>
      </w:r>
      <w:r w:rsidR="007B6606">
        <w:t xml:space="preserve">. </w:t>
      </w:r>
      <w:r w:rsidR="00C955E5">
        <w:t xml:space="preserve">The Mk124 flare, used by the US Navy for maritime </w:t>
      </w:r>
      <w:r w:rsidR="004433D7">
        <w:t xml:space="preserve">signalling in search and rescue, involves a mix of magnesium, potassium perchlorate, strontium nitrate, </w:t>
      </w:r>
      <w:r w:rsidR="00D80B4D">
        <w:t>polyvinyl chloride and asphaltum</w:t>
      </w:r>
      <w:r w:rsidR="00F61A11">
        <w:t xml:space="preserve">, to produce a strong red </w:t>
      </w:r>
      <w:r w:rsidR="00FA4E3A">
        <w:t xml:space="preserve">colour, while other flares see the use of </w:t>
      </w:r>
      <w:r w:rsidR="007F5AC1">
        <w:t xml:space="preserve">barium nitrate, sodium </w:t>
      </w:r>
      <w:r w:rsidR="00EF55D5">
        <w:t>oxalate and copper to produce a green or yellow colour</w:t>
      </w:r>
      <w:r w:rsidR="00443B71">
        <w:t xml:space="preserve"> </w:t>
      </w:r>
      <w:r w:rsidR="00E21808">
        <w:t>[</w:t>
      </w:r>
      <w:r w:rsidR="00014AB1">
        <w:t>5</w:t>
      </w:r>
      <w:r w:rsidR="00E21808">
        <w:t>][</w:t>
      </w:r>
      <w:r w:rsidR="00014AB1">
        <w:t>7</w:t>
      </w:r>
      <w:r w:rsidR="00E21808">
        <w:t>]</w:t>
      </w:r>
      <w:r w:rsidR="00443B71" w:rsidRPr="00F96E07">
        <w:t>[</w:t>
      </w:r>
      <w:r w:rsidR="00014AB1">
        <w:t>10</w:t>
      </w:r>
      <w:r w:rsidR="00443B71" w:rsidRPr="00F96E07">
        <w:t>]</w:t>
      </w:r>
      <w:r w:rsidR="00EF55D5">
        <w:t>.</w:t>
      </w:r>
      <w:r w:rsidR="0014340F">
        <w:t xml:space="preserve"> </w:t>
      </w:r>
      <w:r w:rsidR="00F93365">
        <w:t>It is clear from the experiment why these different metals are used in</w:t>
      </w:r>
      <w:r w:rsidR="00C64B12">
        <w:t xml:space="preserve"> military signalling ordnance, with </w:t>
      </w:r>
      <w:r w:rsidR="00F35EF2">
        <w:t xml:space="preserve">such a wide variety of colours produced just </w:t>
      </w:r>
      <w:r w:rsidR="008C0AA2">
        <w:t>from</w:t>
      </w:r>
      <w:r w:rsidR="00F35EF2">
        <w:t xml:space="preserve"> the limited array of metals that were tested. </w:t>
      </w:r>
    </w:p>
    <w:p w14:paraId="7E524BC3" w14:textId="75057753" w:rsidR="00817173" w:rsidRDefault="00701813" w:rsidP="00AD41BF">
      <w:r>
        <w:t xml:space="preserve">Another major area that </w:t>
      </w:r>
      <w:r w:rsidR="00336C4D">
        <w:t>the phenomen</w:t>
      </w:r>
      <w:r w:rsidR="00B013DC">
        <w:t xml:space="preserve">on shown in this experiment is used is in ‘neon’ signs. </w:t>
      </w:r>
      <w:r w:rsidR="006179C5">
        <w:t xml:space="preserve">Rather than heating a </w:t>
      </w:r>
      <w:r w:rsidR="00E85210">
        <w:t xml:space="preserve">metal, these signs </w:t>
      </w:r>
      <w:r w:rsidR="00677C07">
        <w:t xml:space="preserve">are lit from the photons emitted by noble gasses when a strong electric current is applied to them, in a </w:t>
      </w:r>
      <w:r w:rsidR="00EE32F9">
        <w:t>low-pressure</w:t>
      </w:r>
      <w:r w:rsidR="00677C07">
        <w:t xml:space="preserve"> environment</w:t>
      </w:r>
      <w:r w:rsidR="003C3122">
        <w:t xml:space="preserve"> [</w:t>
      </w:r>
      <w:r w:rsidR="00014AB1">
        <w:t>8</w:t>
      </w:r>
      <w:r w:rsidR="003C3122">
        <w:t>]</w:t>
      </w:r>
      <w:r w:rsidR="00677C07">
        <w:t xml:space="preserve">. </w:t>
      </w:r>
      <w:r w:rsidR="0060376E">
        <w:t>This was initially seen with experiments involving neon, hence the name, which produc</w:t>
      </w:r>
      <w:r w:rsidR="008F2796">
        <w:t>es a strong red light</w:t>
      </w:r>
      <w:r w:rsidR="00220302">
        <w:t xml:space="preserve"> [</w:t>
      </w:r>
      <w:r w:rsidR="00014AB1">
        <w:t>6</w:t>
      </w:r>
      <w:r w:rsidR="00220302">
        <w:t>]</w:t>
      </w:r>
      <w:r w:rsidR="000E5762">
        <w:t>. The light produced by neon has a wavelength of 635 millimicrons, which is the wavelength that light is most visible under in poor conditions</w:t>
      </w:r>
      <w:r w:rsidR="004A7AF7">
        <w:t xml:space="preserve"> [</w:t>
      </w:r>
      <w:r w:rsidR="00014AB1">
        <w:t>4</w:t>
      </w:r>
      <w:r w:rsidR="004A7AF7">
        <w:t>]</w:t>
      </w:r>
      <w:r w:rsidR="000E5762">
        <w:t>.   L</w:t>
      </w:r>
      <w:r w:rsidR="00D57521">
        <w:t>ater experiments with other noble gasses produced different colours</w:t>
      </w:r>
      <w:r w:rsidR="009D4D0E">
        <w:t xml:space="preserve">. Argon is used for lavender, and mixed with mercury for blue, krypton produces a silver-white colour, and </w:t>
      </w:r>
      <w:r w:rsidR="000C0703">
        <w:t>xenon for pale blue/purple, and helium for pink</w:t>
      </w:r>
      <w:r w:rsidR="00884B55">
        <w:t xml:space="preserve"> [</w:t>
      </w:r>
      <w:r w:rsidR="00014AB1">
        <w:t>4</w:t>
      </w:r>
      <w:r w:rsidR="00884B55">
        <w:t>]</w:t>
      </w:r>
      <w:r w:rsidR="000C0703">
        <w:t xml:space="preserve">. </w:t>
      </w:r>
      <w:r w:rsidR="001A0392">
        <w:t>In the early 20</w:t>
      </w:r>
      <w:r w:rsidR="001A0392" w:rsidRPr="001A0392">
        <w:rPr>
          <w:vertAlign w:val="superscript"/>
        </w:rPr>
        <w:t>th</w:t>
      </w:r>
      <w:r w:rsidR="001A0392">
        <w:t xml:space="preserve"> century, the use of neon signs was a significant industry, buildings were designed around the signs, </w:t>
      </w:r>
      <w:r w:rsidR="00F61C4A">
        <w:t xml:space="preserve">and significant research was done to improve them. One such innovation, was the </w:t>
      </w:r>
      <w:r w:rsidR="00AC3A16">
        <w:t>use of phosp</w:t>
      </w:r>
      <w:r w:rsidR="00D74B63">
        <w:t>h</w:t>
      </w:r>
      <w:r w:rsidR="00AC3A16">
        <w:t>ors in signs</w:t>
      </w:r>
      <w:r w:rsidR="008D458F">
        <w:t xml:space="preserve">, to produce </w:t>
      </w:r>
      <w:r w:rsidR="004166DA">
        <w:t xml:space="preserve">fluorescent lights. These utilise the </w:t>
      </w:r>
      <w:r w:rsidR="00DB3EF1">
        <w:t xml:space="preserve">excitation of </w:t>
      </w:r>
      <w:r w:rsidR="001B5D37">
        <w:t>mercury rather than neon in a vacuum tube, which is then used to excite phosp</w:t>
      </w:r>
      <w:r w:rsidR="00D74B63">
        <w:t>h</w:t>
      </w:r>
      <w:r w:rsidR="001B5D37">
        <w:t>ors coating the glass tube</w:t>
      </w:r>
      <w:r w:rsidR="00014AB1">
        <w:t xml:space="preserve"> [4]</w:t>
      </w:r>
      <w:r w:rsidR="001B5D37">
        <w:t>. These phosp</w:t>
      </w:r>
      <w:r w:rsidR="00D74B63">
        <w:t>h</w:t>
      </w:r>
      <w:r w:rsidR="001B5D37">
        <w:t xml:space="preserve">ors, similar to the flame test conducted, </w:t>
      </w:r>
      <w:r w:rsidR="003D108E">
        <w:t xml:space="preserve">utilise numerous rare earth metals to produce a wide variety of colours. </w:t>
      </w:r>
      <w:r w:rsidR="0057065D">
        <w:t xml:space="preserve">Common fluorescent lights include elements such as terbium, </w:t>
      </w:r>
      <w:r w:rsidR="002A346E">
        <w:t xml:space="preserve">cerium, lanthanum and </w:t>
      </w:r>
      <w:r w:rsidR="000F34BE">
        <w:t>yttrium, a far wider variety of metals than can be tested in the lab</w:t>
      </w:r>
      <w:r w:rsidR="00014AB1">
        <w:t xml:space="preserve"> [1]</w:t>
      </w:r>
      <w:r w:rsidR="000F34BE">
        <w:t xml:space="preserve">. </w:t>
      </w:r>
    </w:p>
    <w:p w14:paraId="0142E769" w14:textId="38D98034" w:rsidR="001860AC" w:rsidRDefault="00245BEB" w:rsidP="00AD41BF">
      <w:r>
        <w:t xml:space="preserve">There is a major limitation to </w:t>
      </w:r>
      <w:r w:rsidR="000F34BE">
        <w:t>the flame test,</w:t>
      </w:r>
      <w:r>
        <w:t xml:space="preserve"> however, which is also the main source </w:t>
      </w:r>
      <w:r w:rsidR="0023772C">
        <w:t xml:space="preserve">of error in the results. The colour of the flame produced in the experiment is being measured based on </w:t>
      </w:r>
      <w:r w:rsidR="000A7A7B">
        <w:t>what</w:t>
      </w:r>
      <w:r w:rsidR="006306EE">
        <w:t xml:space="preserve"> is seen by the person recording the results. This</w:t>
      </w:r>
      <w:r w:rsidR="000A7A7B">
        <w:t xml:space="preserve"> can vary </w:t>
      </w:r>
      <w:r w:rsidR="000A7A7B">
        <w:lastRenderedPageBreak/>
        <w:t>significantly based on how each in</w:t>
      </w:r>
      <w:r w:rsidR="00C56B8F">
        <w:t xml:space="preserve">dividual is defining each colour. As seen in the results above, there are multiple readings for red, orange and yellow. All were different metals producing different colours, but due to </w:t>
      </w:r>
      <w:r w:rsidR="004F0154">
        <w:t xml:space="preserve">how the results were recorded all had similar colours assigned to them. </w:t>
      </w:r>
      <w:r w:rsidR="00267E26">
        <w:t xml:space="preserve">This error further impacts the calculations that are based on the results. The wavelength each metal </w:t>
      </w:r>
      <w:r w:rsidR="0017556A">
        <w:t>is</w:t>
      </w:r>
      <w:r w:rsidR="00267E26">
        <w:t xml:space="preserve"> assigned, and the resulting energy and frequency calculated can </w:t>
      </w:r>
      <w:r w:rsidR="0088245D">
        <w:t>differ significantly from their true value d</w:t>
      </w:r>
      <w:r w:rsidR="00A84D54">
        <w:t xml:space="preserve">epending on how close the colour of the flame has been matched to the </w:t>
      </w:r>
      <w:r w:rsidR="00F54B1D">
        <w:t xml:space="preserve">actual wavelength of </w:t>
      </w:r>
      <w:r w:rsidR="00E52CB7">
        <w:t xml:space="preserve">the photons emitted. </w:t>
      </w:r>
    </w:p>
    <w:p w14:paraId="1D091494" w14:textId="383CF3FC" w:rsidR="00AD41BF" w:rsidRDefault="00AD41BF" w:rsidP="00AD41BF">
      <w:pPr>
        <w:pStyle w:val="Heading2"/>
      </w:pPr>
      <w:r>
        <w:t>Conclusions</w:t>
      </w:r>
    </w:p>
    <w:p w14:paraId="74115B81" w14:textId="79F70478" w:rsidR="00AD41BF" w:rsidRDefault="00A13D08" w:rsidP="00AD41BF">
      <w:r>
        <w:t xml:space="preserve">This experiment </w:t>
      </w:r>
      <w:r w:rsidR="007F79ED">
        <w:t xml:space="preserve">gave significant </w:t>
      </w:r>
      <w:r w:rsidR="001E53A5">
        <w:t>results to support the hypothesis.</w:t>
      </w:r>
      <w:r w:rsidR="001160D3">
        <w:t xml:space="preserve"> In all cases, there was a clear visible </w:t>
      </w:r>
      <w:r w:rsidR="002601D1">
        <w:t>shift in the colour of the flames produced</w:t>
      </w:r>
      <w:r w:rsidR="0072485D">
        <w:t xml:space="preserve"> when each solution was heated</w:t>
      </w:r>
      <w:r w:rsidR="00F80616">
        <w:t xml:space="preserve">. In all cases, there was a </w:t>
      </w:r>
      <w:r w:rsidR="009B7AC9">
        <w:t xml:space="preserve">distinctly different </w:t>
      </w:r>
      <w:r w:rsidR="00CA2B58">
        <w:t>colour produced that allowed for clear identification of each metal</w:t>
      </w:r>
      <w:r w:rsidR="008E7CAA">
        <w:t xml:space="preserve"> based on the range of metals present</w:t>
      </w:r>
      <w:r w:rsidR="00E04289">
        <w:t>. Furthermore, this</w:t>
      </w:r>
      <w:r w:rsidR="004E77EE">
        <w:t xml:space="preserve"> allowed for an estimation of the wavelength of the metals</w:t>
      </w:r>
      <w:r w:rsidR="00F25D34">
        <w:t>, and the cal</w:t>
      </w:r>
      <w:r w:rsidR="004845F3">
        <w:t xml:space="preserve">culations of energy and frequency based on this. </w:t>
      </w:r>
    </w:p>
    <w:p w14:paraId="1B3B1C83" w14:textId="7479FFE1" w:rsidR="00EC04EA" w:rsidRDefault="00EC04EA" w:rsidP="00AD41BF">
      <w:r>
        <w:t xml:space="preserve">There are two potential areas for further research based on this experiment. First, </w:t>
      </w:r>
      <w:r w:rsidR="00C84CEC">
        <w:t xml:space="preserve">utilising a more accurate form of measurement for the colours that the human eye. This will give a more accurate result for the wavelength, and calculations based upon this. The second area for further research would be across a wider range of metals. </w:t>
      </w:r>
      <w:r w:rsidR="00C758FC">
        <w:t xml:space="preserve">All different elements will produce different </w:t>
      </w:r>
      <w:r w:rsidR="002178B6">
        <w:t xml:space="preserve">wavelength photons in this experiment, so by testing a wider range of metals, we will have a wider range of colours produced to study. </w:t>
      </w:r>
    </w:p>
    <w:p w14:paraId="18240036" w14:textId="77777777" w:rsidR="00836AB5" w:rsidRDefault="00836AB5" w:rsidP="00AD41BF"/>
    <w:p w14:paraId="142E996A" w14:textId="77777777" w:rsidR="00836AB5" w:rsidRDefault="00836AB5" w:rsidP="00AD41BF"/>
    <w:p w14:paraId="1A042E4C" w14:textId="77777777" w:rsidR="00836AB5" w:rsidRDefault="00836AB5" w:rsidP="00AD41BF"/>
    <w:p w14:paraId="5EC89083" w14:textId="77777777" w:rsidR="00836AB5" w:rsidRDefault="00836AB5" w:rsidP="00AD41BF"/>
    <w:p w14:paraId="37ACD8D9" w14:textId="77777777" w:rsidR="00836AB5" w:rsidRDefault="00836AB5" w:rsidP="00AD41BF"/>
    <w:p w14:paraId="2E3113C6" w14:textId="77777777" w:rsidR="00836AB5" w:rsidRDefault="00836AB5" w:rsidP="00AD41BF"/>
    <w:p w14:paraId="738DEE65" w14:textId="77777777" w:rsidR="00836AB5" w:rsidRDefault="00836AB5" w:rsidP="00AD41BF"/>
    <w:p w14:paraId="33FE78F1" w14:textId="77777777" w:rsidR="00836AB5" w:rsidRDefault="00836AB5" w:rsidP="00AD41BF"/>
    <w:p w14:paraId="7A7ADAEB" w14:textId="77777777" w:rsidR="00836AB5" w:rsidRDefault="00836AB5" w:rsidP="00AD41BF"/>
    <w:p w14:paraId="26DEE216" w14:textId="77777777" w:rsidR="00836AB5" w:rsidRDefault="00836AB5" w:rsidP="00AD41BF"/>
    <w:p w14:paraId="01766D31" w14:textId="77777777" w:rsidR="00836AB5" w:rsidRDefault="00836AB5" w:rsidP="00AD41BF"/>
    <w:p w14:paraId="4F768BFF" w14:textId="77777777" w:rsidR="00836AB5" w:rsidRDefault="00836AB5" w:rsidP="00AD41BF"/>
    <w:p w14:paraId="2E900F10" w14:textId="77777777" w:rsidR="00836AB5" w:rsidRDefault="00836AB5" w:rsidP="00AD41BF"/>
    <w:p w14:paraId="7CC73272" w14:textId="77777777" w:rsidR="00836AB5" w:rsidRDefault="00836AB5" w:rsidP="00AD41BF"/>
    <w:p w14:paraId="188C59E4" w14:textId="361EDEAC" w:rsidR="00AD41BF" w:rsidRDefault="00AD41BF" w:rsidP="00AD41BF">
      <w:pPr>
        <w:pStyle w:val="Heading2"/>
      </w:pPr>
      <w:r>
        <w:t>References</w:t>
      </w:r>
    </w:p>
    <w:p w14:paraId="1D7956C8" w14:textId="2D4C0020" w:rsidR="00D47A77" w:rsidRPr="00D47A77" w:rsidRDefault="00D47A77" w:rsidP="00D47A77">
      <w:r w:rsidRPr="00D47A77">
        <w:t>[1] E. Loewen. </w:t>
      </w:r>
      <w:r w:rsidRPr="00D47A77">
        <w:rPr>
          <w:i/>
          <w:iCs/>
        </w:rPr>
        <w:t>Types of Phosphors and the Role of Rare Earth Elements</w:t>
      </w:r>
      <w:r w:rsidRPr="00D47A77">
        <w:t>. Available: </w:t>
      </w:r>
      <w:hyperlink r:id="rId7" w:tgtFrame="_blank" w:history="1">
        <w:r w:rsidRPr="00D47A77">
          <w:rPr>
            <w:rStyle w:val="Hyperlink"/>
          </w:rPr>
          <w:t>https://www.stanfordmaterials.com/blog/types-of-phosphors-and-the-role-of-rare-earth-elements.html</w:t>
        </w:r>
      </w:hyperlink>
      <w:r w:rsidRPr="00D47A77">
        <w:t>.</w:t>
      </w:r>
    </w:p>
    <w:p w14:paraId="53030435" w14:textId="77777777" w:rsidR="00D47A77" w:rsidRPr="00D47A77" w:rsidRDefault="00D47A77" w:rsidP="00D47A77">
      <w:r w:rsidRPr="00D47A77">
        <w:t>[2] N/A. N/A. Services textbook of explosives. Services textbook of explosives. Ministry of Defence. Ministry of Defence. 2020Available: </w:t>
      </w:r>
      <w:hyperlink r:id="rId8" w:tgtFrame="_blank" w:history="1">
        <w:r w:rsidRPr="00D47A77">
          <w:rPr>
            <w:rStyle w:val="Hyperlink"/>
          </w:rPr>
          <w:t>https://moodle.uwtsd.ac.uk/pluginfile.php/627974/mod_resource/content/0/JSP%20333%20Service%20Textbook%20of%20Explosives.pdf</w:t>
        </w:r>
      </w:hyperlink>
      <w:r w:rsidRPr="00D47A77">
        <w:t>.</w:t>
      </w:r>
    </w:p>
    <w:p w14:paraId="35C53F05" w14:textId="77777777" w:rsidR="00D47A77" w:rsidRPr="00D47A77" w:rsidRDefault="00D47A77" w:rsidP="00D47A77">
      <w:r w:rsidRPr="00D47A77">
        <w:t>[3] M. Mehare, C. Mehare, S. J. Dhoble and S. Dhoble. M. Mehare, C. Mehare, S. J. Dhoble and S. Dhoble. Recent advancements in rare-earth activated phosphors in the perspective of phototherapy and plant lamp applications: A review. Recent advancements in rare-earth activated phosphors in the perspective of phototherapy and plant lamp applications: A review. </w:t>
      </w:r>
      <w:r w:rsidRPr="00D47A77">
        <w:rPr>
          <w:i/>
          <w:iCs/>
        </w:rPr>
        <w:t>Current Materials Science Current Materials Science 1616</w:t>
      </w:r>
      <w:r w:rsidRPr="00D47A77">
        <w:t>2022. Available: </w:t>
      </w:r>
      <w:hyperlink r:id="rId9" w:tgtFrame="_blank" w:history="1">
        <w:r w:rsidRPr="00D47A77">
          <w:rPr>
            <w:rStyle w:val="Hyperlink"/>
          </w:rPr>
          <w:t>https://www.researchgate.net/publication/365041144_Recent_Advancements_in_Rare-earth_Activated_Phosphors_in_the_Perspective_of_Phototherapy_and_Plant_Lamp_Applications_A_Review</w:t>
        </w:r>
      </w:hyperlink>
      <w:r w:rsidRPr="00D47A77">
        <w:t>. DOI: 10.2174/2666145416666221031142312.</w:t>
      </w:r>
    </w:p>
    <w:p w14:paraId="6B0F6D85" w14:textId="77777777" w:rsidR="00D47A77" w:rsidRPr="00D47A77" w:rsidRDefault="00D47A77" w:rsidP="00D47A77">
      <w:r w:rsidRPr="00D47A77">
        <w:t>[4] M. F. Crowe. M. F. Crowe. Neon signs: Their origin, use, and maintenance. Neon signs: Their origin, use, and maintenance. </w:t>
      </w:r>
      <w:r w:rsidRPr="00D47A77">
        <w:rPr>
          <w:i/>
          <w:iCs/>
        </w:rPr>
        <w:t>APT Bulletin: The Journal of Preservation Technology APT Bulletin: The Journal of Preservation Technology 2323(2), </w:t>
      </w:r>
      <w:r w:rsidRPr="00D47A77">
        <w:t>pp. 30–37. pp. 30–37. 1991. Available: </w:t>
      </w:r>
      <w:hyperlink r:id="rId10" w:tgtFrame="_blank" w:history="1">
        <w:r w:rsidRPr="00D47A77">
          <w:rPr>
            <w:rStyle w:val="Hyperlink"/>
          </w:rPr>
          <w:t>https://www.jstor.org/stable/1504382</w:t>
        </w:r>
      </w:hyperlink>
      <w:r w:rsidRPr="00D47A77">
        <w:t>. DOI: 10.2307/1504382.</w:t>
      </w:r>
    </w:p>
    <w:p w14:paraId="49E964D4" w14:textId="77777777" w:rsidR="00D47A77" w:rsidRPr="00D47A77" w:rsidRDefault="00D47A77" w:rsidP="00D47A77">
      <w:r w:rsidRPr="00D47A77">
        <w:t>[5] E. Miklaszewski, C. Yamamoto and J. Dilger. E. Miklaszewski, C. Yamamoto and J. Dilger. Elimination of perchlorate oxidizers from yellow pyrotechnic flare compositions. Elimination of perchlorate oxidizers from yellow pyrotechnic flare compositions. Naval Surface Warfare Center Crane. Naval Surface Warfare Center Crane. Crane, Indiana. Crane, Indiana. 2015Available: </w:t>
      </w:r>
      <w:hyperlink r:id="rId11" w:tgtFrame="_blank" w:history="1">
        <w:r w:rsidRPr="00D47A77">
          <w:rPr>
            <w:rStyle w:val="Hyperlink"/>
          </w:rPr>
          <w:t>https://apps.dtic.mil/sti/citations/ADA628268</w:t>
        </w:r>
      </w:hyperlink>
      <w:r w:rsidRPr="00D47A77">
        <w:t>.</w:t>
      </w:r>
    </w:p>
    <w:p w14:paraId="19CDE6DE" w14:textId="77777777" w:rsidR="00D47A77" w:rsidRPr="00D47A77" w:rsidRDefault="00D47A77" w:rsidP="00D47A77">
      <w:r w:rsidRPr="00D47A77">
        <w:t>[6] F. Grandinetti. F. Grandinetti. Neon behind the signs. Neon behind the signs. </w:t>
      </w:r>
      <w:r w:rsidRPr="00D47A77">
        <w:rPr>
          <w:i/>
          <w:iCs/>
        </w:rPr>
        <w:t>Nature Chemistry Nature Chemistry 55(5), </w:t>
      </w:r>
      <w:r w:rsidRPr="00D47A77">
        <w:t>pp. 438–438. pp. 438–438. 2013. Available: </w:t>
      </w:r>
      <w:hyperlink r:id="rId12" w:tgtFrame="_blank" w:history="1">
        <w:r w:rsidRPr="00D47A77">
          <w:rPr>
            <w:rStyle w:val="Hyperlink"/>
          </w:rPr>
          <w:t>https://librarysearch.uwtsd.ac.uk/discovery/fulldisplay?docid=cdi_proquest_miscellaneous_1345515258&amp;context=PC&amp;vid=44WHELF_UWTSD:44WHELF_UWTSD_VU1&amp;lang=en&amp;search_scope=Search_ELEC&amp;adaptor=Primo%20Central&amp;tab=Everything&amp;query=any,contains,neon%20signs&amp;offset=0</w:t>
        </w:r>
      </w:hyperlink>
      <w:r w:rsidRPr="00D47A77">
        <w:t>. DOI: 10.1038/nchem.1631.</w:t>
      </w:r>
    </w:p>
    <w:p w14:paraId="0B1EA1ED" w14:textId="77777777" w:rsidR="00D47A77" w:rsidRPr="00D47A77" w:rsidRDefault="00D47A77" w:rsidP="00D47A77">
      <w:r w:rsidRPr="00D47A77">
        <w:lastRenderedPageBreak/>
        <w:t>[7] D. Juknelevicius, P. Alenfelt and A. Ramanavicius. D. Juknelevicius, P. Alenfelt and A. Ramanavicius. The performance of red flare pyrotechnic compositions modified with gas generating additives. The performance of red flare pyrotechnic compositions modified with gas generating additives. </w:t>
      </w:r>
      <w:r w:rsidRPr="00D47A77">
        <w:rPr>
          <w:i/>
          <w:iCs/>
        </w:rPr>
        <w:t>Propellants, Explosives, Pyrotechnics Propellants, Explosives, Pyrotechnics 4545</w:t>
      </w:r>
      <w:r w:rsidRPr="00D47A77">
        <w:t>2020. Available: </w:t>
      </w:r>
      <w:hyperlink r:id="rId13" w:tgtFrame="_blank" w:history="1">
        <w:r w:rsidRPr="00D47A77">
          <w:rPr>
            <w:rStyle w:val="Hyperlink"/>
          </w:rPr>
          <w:t>https://www.researchgate.net/publication/339217804_The_Performance_of_Red_Flare_Pyrotechnic_Compositions_Modified_with_Gas_Generating_Additives</w:t>
        </w:r>
      </w:hyperlink>
      <w:r w:rsidRPr="00D47A77">
        <w:t>. DOI: 10.1002/prep.201900322.</w:t>
      </w:r>
    </w:p>
    <w:p w14:paraId="3136BB51" w14:textId="77777777" w:rsidR="00D47A77" w:rsidRPr="00D47A77" w:rsidRDefault="00D47A77" w:rsidP="00D47A77">
      <w:r w:rsidRPr="00D47A77">
        <w:t>[8] R. Flowers, K. Theopold, R. Langley and W. Robinson. R. Flowers, K. Theopold, R. Langley and W. Robinson. </w:t>
      </w:r>
      <w:r w:rsidRPr="00D47A77">
        <w:rPr>
          <w:i/>
          <w:iCs/>
        </w:rPr>
        <w:t>Chemistry 2e Chemistry 2e </w:t>
      </w:r>
      <w:r w:rsidRPr="00D47A77">
        <w:t>2025Available: </w:t>
      </w:r>
      <w:hyperlink r:id="rId14" w:tgtFrame="_blank" w:history="1">
        <w:r w:rsidRPr="00D47A77">
          <w:rPr>
            <w:rStyle w:val="Hyperlink"/>
          </w:rPr>
          <w:t>https://openstax.org/details/books/chemistry-2e?Book%20details</w:t>
        </w:r>
      </w:hyperlink>
      <w:r w:rsidRPr="00D47A77">
        <w:t>.</w:t>
      </w:r>
    </w:p>
    <w:p w14:paraId="1BBCF170" w14:textId="77777777" w:rsidR="00D47A77" w:rsidRPr="00D47A77" w:rsidRDefault="00D47A77" w:rsidP="00D47A77">
      <w:r w:rsidRPr="00D47A77">
        <w:t>[9] R. Shortridge, C. Wilharm and C. Yamamoto. R. Shortridge, C. Wilharm and C. Yamamoto. Elimination of perchlorate oxidizers from pyrotechnic flare compositions. Elimination of perchlorate oxidizers from pyrotechnic flare compositions. Naval Surface Warfare Center Crane. Naval Surface Warfare Center Crane. Crane, Indiana. Crane, Indiana. 2007Available: </w:t>
      </w:r>
      <w:hyperlink r:id="rId15" w:tgtFrame="_blank" w:history="1">
        <w:r w:rsidRPr="00D47A77">
          <w:rPr>
            <w:rStyle w:val="Hyperlink"/>
          </w:rPr>
          <w:t>https://s3.us-gov-west-1.amazonaws.com/sepub-demo-0001-124733793621-us-gov-west-1/s3fs-public/project_documents%2FWP-1280-FR.pdf</w:t>
        </w:r>
      </w:hyperlink>
      <w:r w:rsidRPr="00D47A77">
        <w:t>.</w:t>
      </w:r>
    </w:p>
    <w:p w14:paraId="3A871574" w14:textId="77777777" w:rsidR="00D47A77" w:rsidRDefault="00D47A77" w:rsidP="00D47A77">
      <w:r w:rsidRPr="00D47A77">
        <w:t>[10] H. Webster III. H. Webster III. Visible spectra of standard navy colored flares. Visible spectra of standard navy colored flares. Naval Air Systems Command. Naval Air Systems Command. Washington D.C. Washington D.C. 1983Available: </w:t>
      </w:r>
      <w:hyperlink r:id="rId16" w:tgtFrame="_blank" w:history="1">
        <w:r w:rsidRPr="00D47A77">
          <w:rPr>
            <w:rStyle w:val="Hyperlink"/>
          </w:rPr>
          <w:t>https://apps.dtic.mil/sti/tr/pdf/ADA140342.pdf</w:t>
        </w:r>
      </w:hyperlink>
      <w:r w:rsidRPr="00D47A77">
        <w:t>.</w:t>
      </w:r>
    </w:p>
    <w:p w14:paraId="7F7924A9" w14:textId="09E709B9" w:rsidR="00FE76CC" w:rsidRPr="00D47A77" w:rsidRDefault="00FE76CC" w:rsidP="00D47A77">
      <w:r w:rsidRPr="00FE76CC">
        <w:t>[1</w:t>
      </w:r>
      <w:r>
        <w:t>1</w:t>
      </w:r>
      <w:r w:rsidRPr="00FE76CC">
        <w:t>] University of Wales Trinity St David. University of Wales Trinity St David. Acdb 4011: Flame test. Acdb 4011: Flame test. Available: </w:t>
      </w:r>
      <w:hyperlink r:id="rId17" w:tgtFrame="_blank" w:history="1">
        <w:r w:rsidRPr="00FE76CC">
          <w:rPr>
            <w:rStyle w:val="Hyperlink"/>
          </w:rPr>
          <w:t>https://moodle.uwtsd.ac.uk/</w:t>
        </w:r>
      </w:hyperlink>
      <w:r w:rsidRPr="00FE76CC">
        <w:t>.</w:t>
      </w:r>
    </w:p>
    <w:p w14:paraId="2A914B1F" w14:textId="77777777" w:rsidR="00810062" w:rsidRDefault="00810062" w:rsidP="00810062"/>
    <w:p w14:paraId="3C03C381" w14:textId="77777777" w:rsidR="008F48CD" w:rsidRDefault="008F48CD" w:rsidP="003E5D10">
      <w:pPr>
        <w:pStyle w:val="Heading2"/>
      </w:pPr>
    </w:p>
    <w:p w14:paraId="1D785482" w14:textId="77777777" w:rsidR="008F48CD" w:rsidRDefault="008F48CD" w:rsidP="003E5D10">
      <w:pPr>
        <w:pStyle w:val="Heading2"/>
      </w:pPr>
    </w:p>
    <w:p w14:paraId="63D9A1A9" w14:textId="77777777" w:rsidR="008F48CD" w:rsidRDefault="008F48CD" w:rsidP="003E5D10">
      <w:pPr>
        <w:pStyle w:val="Heading2"/>
      </w:pPr>
    </w:p>
    <w:p w14:paraId="58665788" w14:textId="77777777" w:rsidR="008F48CD" w:rsidRDefault="008F48CD" w:rsidP="003E5D10">
      <w:pPr>
        <w:pStyle w:val="Heading2"/>
      </w:pPr>
    </w:p>
    <w:p w14:paraId="43B6C99D" w14:textId="77777777" w:rsidR="008F48CD" w:rsidRDefault="008F48CD" w:rsidP="003E5D10">
      <w:pPr>
        <w:pStyle w:val="Heading2"/>
      </w:pPr>
    </w:p>
    <w:p w14:paraId="2292F7AB" w14:textId="77777777" w:rsidR="008F48CD" w:rsidRDefault="008F48CD" w:rsidP="003E5D10">
      <w:pPr>
        <w:pStyle w:val="Heading2"/>
      </w:pPr>
    </w:p>
    <w:p w14:paraId="3C465CDF" w14:textId="77777777" w:rsidR="008F48CD" w:rsidRDefault="008F48CD" w:rsidP="008F48CD"/>
    <w:p w14:paraId="41137A51" w14:textId="77777777" w:rsidR="008F48CD" w:rsidRPr="008F48CD" w:rsidRDefault="008F48CD" w:rsidP="008F48CD"/>
    <w:p w14:paraId="2BEA1D73" w14:textId="53C408D0" w:rsidR="00810062" w:rsidRDefault="00810062" w:rsidP="003E5D10">
      <w:pPr>
        <w:pStyle w:val="Heading2"/>
      </w:pPr>
      <w:r>
        <w:lastRenderedPageBreak/>
        <w:t>Appendix</w:t>
      </w:r>
    </w:p>
    <w:p w14:paraId="3F591204" w14:textId="2216D758" w:rsidR="003E5D10" w:rsidRDefault="00CA0B43" w:rsidP="00CA0B43">
      <w:pPr>
        <w:pStyle w:val="Heading3"/>
      </w:pPr>
      <w:r>
        <w:t>Appendix A- Method and Materials</w:t>
      </w:r>
    </w:p>
    <w:p w14:paraId="62901CFD" w14:textId="6866D42E" w:rsidR="00C21FE9" w:rsidRDefault="00C21FE9" w:rsidP="00C21FE9">
      <w:pPr>
        <w:pStyle w:val="ListParagraph"/>
      </w:pPr>
      <w:r>
        <w:t>Materials:</w:t>
      </w:r>
    </w:p>
    <w:p w14:paraId="57708F99" w14:textId="6C250079" w:rsidR="00CA0B43" w:rsidRDefault="007766D4" w:rsidP="00CA0B43">
      <w:pPr>
        <w:pStyle w:val="ListParagraph"/>
        <w:numPr>
          <w:ilvl w:val="0"/>
          <w:numId w:val="1"/>
        </w:numPr>
      </w:pPr>
      <w:r>
        <w:t>Bunsen Burner</w:t>
      </w:r>
    </w:p>
    <w:p w14:paraId="2DA62CA1" w14:textId="50999047" w:rsidR="007766D4" w:rsidRDefault="007766D4" w:rsidP="00CA0B43">
      <w:pPr>
        <w:pStyle w:val="ListParagraph"/>
        <w:numPr>
          <w:ilvl w:val="0"/>
          <w:numId w:val="1"/>
        </w:numPr>
      </w:pPr>
      <w:r>
        <w:t>Heat Resistant Mat</w:t>
      </w:r>
    </w:p>
    <w:p w14:paraId="3F796114" w14:textId="3916F884" w:rsidR="00D63396" w:rsidRDefault="00D63396" w:rsidP="00CA0B43">
      <w:pPr>
        <w:pStyle w:val="ListParagraph"/>
        <w:numPr>
          <w:ilvl w:val="0"/>
          <w:numId w:val="1"/>
        </w:numPr>
      </w:pPr>
      <w:r>
        <w:t>Matches</w:t>
      </w:r>
    </w:p>
    <w:p w14:paraId="09B87386" w14:textId="69D9EBAB" w:rsidR="007766D4" w:rsidRDefault="0030651A" w:rsidP="00CA0B43">
      <w:pPr>
        <w:pStyle w:val="ListParagraph"/>
        <w:numPr>
          <w:ilvl w:val="0"/>
          <w:numId w:val="1"/>
        </w:numPr>
      </w:pPr>
      <w:r>
        <w:t>2 Molar Hydrochloric Acid</w:t>
      </w:r>
    </w:p>
    <w:p w14:paraId="647EC1D4" w14:textId="6F3EBCCC" w:rsidR="0030651A" w:rsidRDefault="0030651A" w:rsidP="00CA0B43">
      <w:pPr>
        <w:pStyle w:val="ListParagraph"/>
        <w:numPr>
          <w:ilvl w:val="0"/>
          <w:numId w:val="1"/>
        </w:numPr>
      </w:pPr>
      <w:r>
        <w:t>D</w:t>
      </w:r>
      <w:r w:rsidR="00A60ECC">
        <w:t>eionised Water</w:t>
      </w:r>
    </w:p>
    <w:p w14:paraId="5F5B9820" w14:textId="5DF06F0F" w:rsidR="00A60ECC" w:rsidRDefault="00142141" w:rsidP="00CA0B43">
      <w:pPr>
        <w:pStyle w:val="ListParagraph"/>
        <w:numPr>
          <w:ilvl w:val="0"/>
          <w:numId w:val="1"/>
        </w:numPr>
      </w:pPr>
      <w:r>
        <w:t>Sample Solutions A-H</w:t>
      </w:r>
    </w:p>
    <w:p w14:paraId="5898363F" w14:textId="34CA339D" w:rsidR="000A0E26" w:rsidRDefault="000A0E26" w:rsidP="00CA0B43">
      <w:pPr>
        <w:pStyle w:val="ListParagraph"/>
        <w:numPr>
          <w:ilvl w:val="0"/>
          <w:numId w:val="1"/>
        </w:numPr>
      </w:pPr>
      <w:r>
        <w:t xml:space="preserve">Metal </w:t>
      </w:r>
      <w:r w:rsidR="00354DE2">
        <w:t>Wire</w:t>
      </w:r>
    </w:p>
    <w:p w14:paraId="1896B03D" w14:textId="67652943" w:rsidR="00C21FE9" w:rsidRDefault="00C21FE9" w:rsidP="00CA0B43">
      <w:pPr>
        <w:pStyle w:val="ListParagraph"/>
        <w:numPr>
          <w:ilvl w:val="0"/>
          <w:numId w:val="1"/>
        </w:numPr>
      </w:pPr>
      <w:r>
        <w:t>Blue Cobalt Glass</w:t>
      </w:r>
    </w:p>
    <w:p w14:paraId="4E5EAAD4" w14:textId="4B106E16" w:rsidR="00C21FE9" w:rsidRDefault="00C21FE9" w:rsidP="00C21FE9">
      <w:r>
        <w:t>Method:</w:t>
      </w:r>
    </w:p>
    <w:p w14:paraId="7A877652" w14:textId="61DB65AB" w:rsidR="00C21FE9" w:rsidRDefault="007F6E94" w:rsidP="007F6E94">
      <w:pPr>
        <w:pStyle w:val="ListParagraph"/>
        <w:numPr>
          <w:ilvl w:val="0"/>
          <w:numId w:val="2"/>
        </w:numPr>
      </w:pPr>
      <w:r>
        <w:t xml:space="preserve">Set up Bunsen Burner on heat proof mat. Light </w:t>
      </w:r>
      <w:r w:rsidR="00D63396">
        <w:t xml:space="preserve">the Bunsen Burner with matches, </w:t>
      </w:r>
      <w:r w:rsidR="00410FBA">
        <w:t>setting it to a roaring blue flame</w:t>
      </w:r>
      <w:r w:rsidR="006D4F79">
        <w:t>. When not in use, leave on a yellow safety flame</w:t>
      </w:r>
    </w:p>
    <w:p w14:paraId="3F7DDEA0" w14:textId="3AF33656" w:rsidR="00D63396" w:rsidRDefault="00410FBA" w:rsidP="007F6E94">
      <w:pPr>
        <w:pStyle w:val="ListParagraph"/>
        <w:numPr>
          <w:ilvl w:val="0"/>
          <w:numId w:val="2"/>
        </w:numPr>
      </w:pPr>
      <w:r>
        <w:t>Clean the metal wire by dipping it in hydrochloric acid, befo</w:t>
      </w:r>
      <w:r w:rsidR="006D4F79">
        <w:t xml:space="preserve">re heating the wire in the Bunsen Burner. </w:t>
      </w:r>
      <w:r w:rsidR="00D762F0">
        <w:t>Repeat this process until there is no change of colour when heating the wire in the flame.</w:t>
      </w:r>
    </w:p>
    <w:p w14:paraId="65DB16DA" w14:textId="1FD125C9" w:rsidR="00D762F0" w:rsidRDefault="00FD048D" w:rsidP="007F6E94">
      <w:pPr>
        <w:pStyle w:val="ListParagraph"/>
        <w:numPr>
          <w:ilvl w:val="0"/>
          <w:numId w:val="2"/>
        </w:numPr>
      </w:pPr>
      <w:r>
        <w:t>Dip the cleaned wire in deionised water</w:t>
      </w:r>
      <w:r w:rsidR="004219A1">
        <w:t xml:space="preserve"> </w:t>
      </w:r>
      <w:r w:rsidR="00EB49AC">
        <w:t>then heat in the flame, to remove the remnants of hydrochloric acid from the wire.</w:t>
      </w:r>
    </w:p>
    <w:p w14:paraId="007A38F1" w14:textId="26BD137B" w:rsidR="00C7738B" w:rsidRDefault="00C7738B" w:rsidP="007F6E94">
      <w:pPr>
        <w:pStyle w:val="ListParagraph"/>
        <w:numPr>
          <w:ilvl w:val="0"/>
          <w:numId w:val="2"/>
        </w:numPr>
      </w:pPr>
      <w:r>
        <w:t xml:space="preserve">Dip the cleaned wire in </w:t>
      </w:r>
      <w:r w:rsidR="008F16E0">
        <w:t xml:space="preserve">one of the unknown </w:t>
      </w:r>
      <w:r w:rsidR="00DC37D7">
        <w:t>solutions</w:t>
      </w:r>
      <w:r w:rsidR="008F16E0">
        <w:t xml:space="preserve">, then heat the coated </w:t>
      </w:r>
      <w:r w:rsidR="00830A0B">
        <w:t>wire</w:t>
      </w:r>
      <w:r w:rsidR="00143F91">
        <w:t xml:space="preserve"> in the Bunsen Burner. Record the </w:t>
      </w:r>
      <w:r w:rsidR="00E10B2E">
        <w:t>colour of the flame produced</w:t>
      </w:r>
      <w:r w:rsidR="00CC4EA3">
        <w:t>. Use the cobalt glass to identify t</w:t>
      </w:r>
      <w:r w:rsidR="00571C23">
        <w:t xml:space="preserve">he solution of </w:t>
      </w:r>
      <w:r w:rsidR="005D5CBC">
        <w:t>sodium and potassium</w:t>
      </w:r>
      <w:r w:rsidR="00AE5972">
        <w:t>.</w:t>
      </w:r>
    </w:p>
    <w:p w14:paraId="448CE8AF" w14:textId="21DCDBA4" w:rsidR="00AE5972" w:rsidRDefault="00AE5972" w:rsidP="007F6E94">
      <w:pPr>
        <w:pStyle w:val="ListParagraph"/>
        <w:numPr>
          <w:ilvl w:val="0"/>
          <w:numId w:val="2"/>
        </w:numPr>
      </w:pPr>
      <w:r>
        <w:t>Repeat steps 2 to 4 for each of the unknown solutions, ensuring that the wire is properly cleaned between each test.</w:t>
      </w:r>
    </w:p>
    <w:p w14:paraId="355FDE45" w14:textId="3590BBB7" w:rsidR="00087733" w:rsidRDefault="00087733" w:rsidP="00087733">
      <w:r>
        <w:t xml:space="preserve">Cobalt glass is used in this experiment to allow for the identification of the mixture of sodium and potassium. Due to the strong bright yellow flame produced by heating sodium, it is difficult to identify which solution is the mixture. Therefore cobalt glass is used to </w:t>
      </w:r>
      <w:r w:rsidR="003C5D63">
        <w:t>filter out the yellow light being produced, so the weaker purple colour of the potassium can be identified</w:t>
      </w:r>
    </w:p>
    <w:p w14:paraId="5E4C796E" w14:textId="77777777" w:rsidR="003C5D63" w:rsidRDefault="003C5D63" w:rsidP="00087733"/>
    <w:p w14:paraId="161C28C9" w14:textId="09D81AD0" w:rsidR="003C5D63" w:rsidRDefault="003C5D63" w:rsidP="003C5D63">
      <w:pPr>
        <w:pStyle w:val="Heading3"/>
      </w:pPr>
      <w:r>
        <w:lastRenderedPageBreak/>
        <w:t>Appendix B- Results Sheet</w:t>
      </w:r>
    </w:p>
    <w:p w14:paraId="7955D557" w14:textId="799D9E13" w:rsidR="00166042" w:rsidRPr="00166042" w:rsidRDefault="00166042" w:rsidP="00166042">
      <w:r w:rsidRPr="00166042">
        <w:rPr>
          <w:noProof/>
        </w:rPr>
        <w:drawing>
          <wp:inline distT="0" distB="0" distL="0" distR="0" wp14:anchorId="0E554C1E" wp14:editId="28237B67">
            <wp:extent cx="5731510" cy="7877175"/>
            <wp:effectExtent l="0" t="0" r="2540" b="9525"/>
            <wp:docPr id="261868981" name="Picture 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868981" name="Picture 2" descr="A close-up of a document&#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7877175"/>
                    </a:xfrm>
                    <a:prstGeom prst="rect">
                      <a:avLst/>
                    </a:prstGeom>
                    <a:noFill/>
                    <a:ln>
                      <a:noFill/>
                    </a:ln>
                  </pic:spPr>
                </pic:pic>
              </a:graphicData>
            </a:graphic>
          </wp:inline>
        </w:drawing>
      </w:r>
    </w:p>
    <w:p w14:paraId="1634D6F1" w14:textId="77777777" w:rsidR="001978A0" w:rsidRPr="001978A0" w:rsidRDefault="001978A0" w:rsidP="001978A0"/>
    <w:sectPr w:rsidR="001978A0" w:rsidRPr="001978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B61CAA"/>
    <w:multiLevelType w:val="hybridMultilevel"/>
    <w:tmpl w:val="C2442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1359FA"/>
    <w:multiLevelType w:val="hybridMultilevel"/>
    <w:tmpl w:val="2CD08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9071445">
    <w:abstractNumId w:val="1"/>
  </w:num>
  <w:num w:numId="2" w16cid:durableId="1763452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96B"/>
    <w:rsid w:val="00014AB1"/>
    <w:rsid w:val="00027512"/>
    <w:rsid w:val="00060EBB"/>
    <w:rsid w:val="000648E3"/>
    <w:rsid w:val="00074C31"/>
    <w:rsid w:val="00080B17"/>
    <w:rsid w:val="00082BD9"/>
    <w:rsid w:val="00087733"/>
    <w:rsid w:val="000935B9"/>
    <w:rsid w:val="000A0E26"/>
    <w:rsid w:val="000A49D9"/>
    <w:rsid w:val="000A5EEA"/>
    <w:rsid w:val="000A7A7B"/>
    <w:rsid w:val="000C0703"/>
    <w:rsid w:val="000E5762"/>
    <w:rsid w:val="000F34BE"/>
    <w:rsid w:val="000F5C82"/>
    <w:rsid w:val="001160D3"/>
    <w:rsid w:val="001222F3"/>
    <w:rsid w:val="0012563B"/>
    <w:rsid w:val="00132FE9"/>
    <w:rsid w:val="00142141"/>
    <w:rsid w:val="0014340F"/>
    <w:rsid w:val="00143F91"/>
    <w:rsid w:val="00164BB9"/>
    <w:rsid w:val="00166042"/>
    <w:rsid w:val="0017556A"/>
    <w:rsid w:val="00177198"/>
    <w:rsid w:val="001775B0"/>
    <w:rsid w:val="001860AC"/>
    <w:rsid w:val="001978A0"/>
    <w:rsid w:val="001A0392"/>
    <w:rsid w:val="001B2639"/>
    <w:rsid w:val="001B4EA3"/>
    <w:rsid w:val="001B5D37"/>
    <w:rsid w:val="001C2DEE"/>
    <w:rsid w:val="001D0C99"/>
    <w:rsid w:val="001D2951"/>
    <w:rsid w:val="001E53A5"/>
    <w:rsid w:val="001F0BF2"/>
    <w:rsid w:val="001F43D7"/>
    <w:rsid w:val="002015DB"/>
    <w:rsid w:val="002178B6"/>
    <w:rsid w:val="00220302"/>
    <w:rsid w:val="0023772C"/>
    <w:rsid w:val="00240F5B"/>
    <w:rsid w:val="00245BEB"/>
    <w:rsid w:val="00247F90"/>
    <w:rsid w:val="002601D1"/>
    <w:rsid w:val="00265275"/>
    <w:rsid w:val="00267E26"/>
    <w:rsid w:val="002706D8"/>
    <w:rsid w:val="00275627"/>
    <w:rsid w:val="0028704C"/>
    <w:rsid w:val="00291577"/>
    <w:rsid w:val="002A346E"/>
    <w:rsid w:val="002A77D6"/>
    <w:rsid w:val="002B6CA2"/>
    <w:rsid w:val="002E1563"/>
    <w:rsid w:val="002F3EA8"/>
    <w:rsid w:val="002F7D2C"/>
    <w:rsid w:val="00301EAA"/>
    <w:rsid w:val="00304DA3"/>
    <w:rsid w:val="0030651A"/>
    <w:rsid w:val="003105C0"/>
    <w:rsid w:val="00313E7C"/>
    <w:rsid w:val="00332194"/>
    <w:rsid w:val="00336C4D"/>
    <w:rsid w:val="00354DE2"/>
    <w:rsid w:val="00357739"/>
    <w:rsid w:val="0036152A"/>
    <w:rsid w:val="003873CA"/>
    <w:rsid w:val="003941AF"/>
    <w:rsid w:val="00394D8A"/>
    <w:rsid w:val="00397F19"/>
    <w:rsid w:val="003A5062"/>
    <w:rsid w:val="003C137D"/>
    <w:rsid w:val="003C3122"/>
    <w:rsid w:val="003C5D63"/>
    <w:rsid w:val="003D108E"/>
    <w:rsid w:val="003E213E"/>
    <w:rsid w:val="003E5D10"/>
    <w:rsid w:val="00410FBA"/>
    <w:rsid w:val="00413D60"/>
    <w:rsid w:val="004166DA"/>
    <w:rsid w:val="004219A1"/>
    <w:rsid w:val="004433D7"/>
    <w:rsid w:val="00443B71"/>
    <w:rsid w:val="00462618"/>
    <w:rsid w:val="004663B0"/>
    <w:rsid w:val="004816BA"/>
    <w:rsid w:val="004845F3"/>
    <w:rsid w:val="004A4582"/>
    <w:rsid w:val="004A65F6"/>
    <w:rsid w:val="004A7AF7"/>
    <w:rsid w:val="004B2D91"/>
    <w:rsid w:val="004B4404"/>
    <w:rsid w:val="004B5647"/>
    <w:rsid w:val="004B60B6"/>
    <w:rsid w:val="004C1EB1"/>
    <w:rsid w:val="004E77EE"/>
    <w:rsid w:val="004F0154"/>
    <w:rsid w:val="00503513"/>
    <w:rsid w:val="005118D0"/>
    <w:rsid w:val="00512F59"/>
    <w:rsid w:val="0051488D"/>
    <w:rsid w:val="00535500"/>
    <w:rsid w:val="00540E3D"/>
    <w:rsid w:val="0057065D"/>
    <w:rsid w:val="00571C23"/>
    <w:rsid w:val="0057459D"/>
    <w:rsid w:val="005863DA"/>
    <w:rsid w:val="005A44E2"/>
    <w:rsid w:val="005B022A"/>
    <w:rsid w:val="005B5B00"/>
    <w:rsid w:val="005D5CBC"/>
    <w:rsid w:val="0060376E"/>
    <w:rsid w:val="006179C5"/>
    <w:rsid w:val="006306EE"/>
    <w:rsid w:val="00631670"/>
    <w:rsid w:val="0066553F"/>
    <w:rsid w:val="00665C23"/>
    <w:rsid w:val="00666824"/>
    <w:rsid w:val="00670DC7"/>
    <w:rsid w:val="0067539A"/>
    <w:rsid w:val="00677C07"/>
    <w:rsid w:val="00693BBC"/>
    <w:rsid w:val="006D0C9B"/>
    <w:rsid w:val="006D3F7F"/>
    <w:rsid w:val="006D4F79"/>
    <w:rsid w:val="00701813"/>
    <w:rsid w:val="00720207"/>
    <w:rsid w:val="0072485D"/>
    <w:rsid w:val="00726A8A"/>
    <w:rsid w:val="007308F0"/>
    <w:rsid w:val="00734F7F"/>
    <w:rsid w:val="00774864"/>
    <w:rsid w:val="007766D4"/>
    <w:rsid w:val="007925DF"/>
    <w:rsid w:val="007B3C1C"/>
    <w:rsid w:val="007B6606"/>
    <w:rsid w:val="007C75C6"/>
    <w:rsid w:val="007E40C9"/>
    <w:rsid w:val="007E60E2"/>
    <w:rsid w:val="007E7062"/>
    <w:rsid w:val="007F3121"/>
    <w:rsid w:val="007F5AC1"/>
    <w:rsid w:val="007F6E94"/>
    <w:rsid w:val="007F7690"/>
    <w:rsid w:val="007F79ED"/>
    <w:rsid w:val="00810062"/>
    <w:rsid w:val="00817173"/>
    <w:rsid w:val="008174CB"/>
    <w:rsid w:val="00830A0B"/>
    <w:rsid w:val="00834464"/>
    <w:rsid w:val="00836AB5"/>
    <w:rsid w:val="00840108"/>
    <w:rsid w:val="0084791C"/>
    <w:rsid w:val="00847A30"/>
    <w:rsid w:val="00857177"/>
    <w:rsid w:val="00865086"/>
    <w:rsid w:val="00870531"/>
    <w:rsid w:val="0088245D"/>
    <w:rsid w:val="00882D83"/>
    <w:rsid w:val="00884B55"/>
    <w:rsid w:val="008934F3"/>
    <w:rsid w:val="00896391"/>
    <w:rsid w:val="008A7D37"/>
    <w:rsid w:val="008C0AA2"/>
    <w:rsid w:val="008D458F"/>
    <w:rsid w:val="008E7CAA"/>
    <w:rsid w:val="008F16E0"/>
    <w:rsid w:val="008F2796"/>
    <w:rsid w:val="008F48CD"/>
    <w:rsid w:val="008F77F3"/>
    <w:rsid w:val="00905559"/>
    <w:rsid w:val="009457E3"/>
    <w:rsid w:val="009633A5"/>
    <w:rsid w:val="00975FAC"/>
    <w:rsid w:val="00991D87"/>
    <w:rsid w:val="0099652F"/>
    <w:rsid w:val="009A7702"/>
    <w:rsid w:val="009A7DE4"/>
    <w:rsid w:val="009B08AD"/>
    <w:rsid w:val="009B454D"/>
    <w:rsid w:val="009B7AC9"/>
    <w:rsid w:val="009D4D0E"/>
    <w:rsid w:val="009D5257"/>
    <w:rsid w:val="00A1157B"/>
    <w:rsid w:val="00A13D08"/>
    <w:rsid w:val="00A17363"/>
    <w:rsid w:val="00A2560C"/>
    <w:rsid w:val="00A37F53"/>
    <w:rsid w:val="00A503B7"/>
    <w:rsid w:val="00A60ECC"/>
    <w:rsid w:val="00A84D54"/>
    <w:rsid w:val="00AA3F26"/>
    <w:rsid w:val="00AB1C34"/>
    <w:rsid w:val="00AB304C"/>
    <w:rsid w:val="00AC3A16"/>
    <w:rsid w:val="00AD31DA"/>
    <w:rsid w:val="00AD41BF"/>
    <w:rsid w:val="00AD6BA2"/>
    <w:rsid w:val="00AE5972"/>
    <w:rsid w:val="00AF0C2F"/>
    <w:rsid w:val="00AF792E"/>
    <w:rsid w:val="00B00D7C"/>
    <w:rsid w:val="00B013DC"/>
    <w:rsid w:val="00B43018"/>
    <w:rsid w:val="00B43415"/>
    <w:rsid w:val="00B57F04"/>
    <w:rsid w:val="00B6743E"/>
    <w:rsid w:val="00B77A96"/>
    <w:rsid w:val="00B90773"/>
    <w:rsid w:val="00B90E45"/>
    <w:rsid w:val="00B92635"/>
    <w:rsid w:val="00B93417"/>
    <w:rsid w:val="00BA5D4D"/>
    <w:rsid w:val="00BB2F02"/>
    <w:rsid w:val="00BB3EAC"/>
    <w:rsid w:val="00BB3F4A"/>
    <w:rsid w:val="00BB7851"/>
    <w:rsid w:val="00BD079F"/>
    <w:rsid w:val="00BE0271"/>
    <w:rsid w:val="00BE4725"/>
    <w:rsid w:val="00BF35BB"/>
    <w:rsid w:val="00C20406"/>
    <w:rsid w:val="00C21FE9"/>
    <w:rsid w:val="00C250C4"/>
    <w:rsid w:val="00C274CA"/>
    <w:rsid w:val="00C2773E"/>
    <w:rsid w:val="00C4110B"/>
    <w:rsid w:val="00C442ED"/>
    <w:rsid w:val="00C56B8F"/>
    <w:rsid w:val="00C64B12"/>
    <w:rsid w:val="00C758FC"/>
    <w:rsid w:val="00C7738B"/>
    <w:rsid w:val="00C77673"/>
    <w:rsid w:val="00C84CEC"/>
    <w:rsid w:val="00C90F15"/>
    <w:rsid w:val="00C955E5"/>
    <w:rsid w:val="00CA0B43"/>
    <w:rsid w:val="00CA2B58"/>
    <w:rsid w:val="00CB4150"/>
    <w:rsid w:val="00CC2359"/>
    <w:rsid w:val="00CC4EA3"/>
    <w:rsid w:val="00CE1F43"/>
    <w:rsid w:val="00CE3C9F"/>
    <w:rsid w:val="00CE5D49"/>
    <w:rsid w:val="00CE7F3D"/>
    <w:rsid w:val="00D0229D"/>
    <w:rsid w:val="00D154E1"/>
    <w:rsid w:val="00D1785E"/>
    <w:rsid w:val="00D321CF"/>
    <w:rsid w:val="00D423DC"/>
    <w:rsid w:val="00D47A77"/>
    <w:rsid w:val="00D53E5E"/>
    <w:rsid w:val="00D57521"/>
    <w:rsid w:val="00D63396"/>
    <w:rsid w:val="00D635BD"/>
    <w:rsid w:val="00D658F1"/>
    <w:rsid w:val="00D67C91"/>
    <w:rsid w:val="00D74B63"/>
    <w:rsid w:val="00D75644"/>
    <w:rsid w:val="00D762F0"/>
    <w:rsid w:val="00D80B4D"/>
    <w:rsid w:val="00D84A78"/>
    <w:rsid w:val="00DB3EF1"/>
    <w:rsid w:val="00DC37D7"/>
    <w:rsid w:val="00DD6775"/>
    <w:rsid w:val="00DE327B"/>
    <w:rsid w:val="00DE5D2F"/>
    <w:rsid w:val="00DF32A5"/>
    <w:rsid w:val="00E04289"/>
    <w:rsid w:val="00E10B2E"/>
    <w:rsid w:val="00E21808"/>
    <w:rsid w:val="00E23851"/>
    <w:rsid w:val="00E52CB7"/>
    <w:rsid w:val="00E85210"/>
    <w:rsid w:val="00E91AAC"/>
    <w:rsid w:val="00E95268"/>
    <w:rsid w:val="00EB49AC"/>
    <w:rsid w:val="00EC00F0"/>
    <w:rsid w:val="00EC04EA"/>
    <w:rsid w:val="00ED4F1D"/>
    <w:rsid w:val="00EE32F9"/>
    <w:rsid w:val="00EF55D5"/>
    <w:rsid w:val="00F240B7"/>
    <w:rsid w:val="00F24AF3"/>
    <w:rsid w:val="00F25D34"/>
    <w:rsid w:val="00F32470"/>
    <w:rsid w:val="00F339F6"/>
    <w:rsid w:val="00F35EF2"/>
    <w:rsid w:val="00F46A55"/>
    <w:rsid w:val="00F54B1D"/>
    <w:rsid w:val="00F61A11"/>
    <w:rsid w:val="00F61C4A"/>
    <w:rsid w:val="00F80616"/>
    <w:rsid w:val="00F908A3"/>
    <w:rsid w:val="00F92577"/>
    <w:rsid w:val="00F930E6"/>
    <w:rsid w:val="00F93365"/>
    <w:rsid w:val="00F96E07"/>
    <w:rsid w:val="00FA4E3A"/>
    <w:rsid w:val="00FB3E3B"/>
    <w:rsid w:val="00FC0E1C"/>
    <w:rsid w:val="00FC1014"/>
    <w:rsid w:val="00FC3730"/>
    <w:rsid w:val="00FC7EEC"/>
    <w:rsid w:val="00FD048D"/>
    <w:rsid w:val="00FD4B00"/>
    <w:rsid w:val="00FE1EE8"/>
    <w:rsid w:val="00FE281C"/>
    <w:rsid w:val="00FE2A43"/>
    <w:rsid w:val="00FE76CC"/>
    <w:rsid w:val="00FF0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B686D"/>
  <w15:chartTrackingRefBased/>
  <w15:docId w15:val="{8DA96DBB-3147-4262-A957-33566D9B2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9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09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F09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09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09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09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9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9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9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9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09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F09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09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09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09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09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09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096B"/>
    <w:rPr>
      <w:rFonts w:eastAsiaTheme="majorEastAsia" w:cstheme="majorBidi"/>
      <w:color w:val="272727" w:themeColor="text1" w:themeTint="D8"/>
    </w:rPr>
  </w:style>
  <w:style w:type="paragraph" w:styleId="Title">
    <w:name w:val="Title"/>
    <w:basedOn w:val="Normal"/>
    <w:next w:val="Normal"/>
    <w:link w:val="TitleChar"/>
    <w:uiPriority w:val="10"/>
    <w:qFormat/>
    <w:rsid w:val="00FF09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9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09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9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096B"/>
    <w:pPr>
      <w:spacing w:before="160"/>
      <w:jc w:val="center"/>
    </w:pPr>
    <w:rPr>
      <w:i/>
      <w:iCs/>
      <w:color w:val="404040" w:themeColor="text1" w:themeTint="BF"/>
    </w:rPr>
  </w:style>
  <w:style w:type="character" w:customStyle="1" w:styleId="QuoteChar">
    <w:name w:val="Quote Char"/>
    <w:basedOn w:val="DefaultParagraphFont"/>
    <w:link w:val="Quote"/>
    <w:uiPriority w:val="29"/>
    <w:rsid w:val="00FF096B"/>
    <w:rPr>
      <w:i/>
      <w:iCs/>
      <w:color w:val="404040" w:themeColor="text1" w:themeTint="BF"/>
    </w:rPr>
  </w:style>
  <w:style w:type="paragraph" w:styleId="ListParagraph">
    <w:name w:val="List Paragraph"/>
    <w:basedOn w:val="Normal"/>
    <w:uiPriority w:val="34"/>
    <w:qFormat/>
    <w:rsid w:val="00FF096B"/>
    <w:pPr>
      <w:ind w:left="720"/>
      <w:contextualSpacing/>
    </w:pPr>
  </w:style>
  <w:style w:type="character" w:styleId="IntenseEmphasis">
    <w:name w:val="Intense Emphasis"/>
    <w:basedOn w:val="DefaultParagraphFont"/>
    <w:uiPriority w:val="21"/>
    <w:qFormat/>
    <w:rsid w:val="00FF096B"/>
    <w:rPr>
      <w:i/>
      <w:iCs/>
      <w:color w:val="0F4761" w:themeColor="accent1" w:themeShade="BF"/>
    </w:rPr>
  </w:style>
  <w:style w:type="paragraph" w:styleId="IntenseQuote">
    <w:name w:val="Intense Quote"/>
    <w:basedOn w:val="Normal"/>
    <w:next w:val="Normal"/>
    <w:link w:val="IntenseQuoteChar"/>
    <w:uiPriority w:val="30"/>
    <w:qFormat/>
    <w:rsid w:val="00FF09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96B"/>
    <w:rPr>
      <w:i/>
      <w:iCs/>
      <w:color w:val="0F4761" w:themeColor="accent1" w:themeShade="BF"/>
    </w:rPr>
  </w:style>
  <w:style w:type="character" w:styleId="IntenseReference">
    <w:name w:val="Intense Reference"/>
    <w:basedOn w:val="DefaultParagraphFont"/>
    <w:uiPriority w:val="32"/>
    <w:qFormat/>
    <w:rsid w:val="00FF096B"/>
    <w:rPr>
      <w:b/>
      <w:bCs/>
      <w:smallCaps/>
      <w:color w:val="0F4761" w:themeColor="accent1" w:themeShade="BF"/>
      <w:spacing w:val="5"/>
    </w:rPr>
  </w:style>
  <w:style w:type="character" w:styleId="PlaceholderText">
    <w:name w:val="Placeholder Text"/>
    <w:basedOn w:val="DefaultParagraphFont"/>
    <w:uiPriority w:val="99"/>
    <w:semiHidden/>
    <w:rsid w:val="00D154E1"/>
    <w:rPr>
      <w:color w:val="666666"/>
    </w:rPr>
  </w:style>
  <w:style w:type="character" w:styleId="Hyperlink">
    <w:name w:val="Hyperlink"/>
    <w:basedOn w:val="DefaultParagraphFont"/>
    <w:uiPriority w:val="99"/>
    <w:unhideWhenUsed/>
    <w:rsid w:val="00F96E07"/>
    <w:rPr>
      <w:color w:val="467886" w:themeColor="hyperlink"/>
      <w:u w:val="single"/>
    </w:rPr>
  </w:style>
  <w:style w:type="character" w:styleId="UnresolvedMention">
    <w:name w:val="Unresolved Mention"/>
    <w:basedOn w:val="DefaultParagraphFont"/>
    <w:uiPriority w:val="99"/>
    <w:semiHidden/>
    <w:unhideWhenUsed/>
    <w:rsid w:val="00F96E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491139">
      <w:bodyDiv w:val="1"/>
      <w:marLeft w:val="0"/>
      <w:marRight w:val="0"/>
      <w:marTop w:val="0"/>
      <w:marBottom w:val="0"/>
      <w:divBdr>
        <w:top w:val="none" w:sz="0" w:space="0" w:color="auto"/>
        <w:left w:val="none" w:sz="0" w:space="0" w:color="auto"/>
        <w:bottom w:val="none" w:sz="0" w:space="0" w:color="auto"/>
        <w:right w:val="none" w:sz="0" w:space="0" w:color="auto"/>
      </w:divBdr>
    </w:div>
    <w:div w:id="248077831">
      <w:bodyDiv w:val="1"/>
      <w:marLeft w:val="0"/>
      <w:marRight w:val="0"/>
      <w:marTop w:val="0"/>
      <w:marBottom w:val="0"/>
      <w:divBdr>
        <w:top w:val="none" w:sz="0" w:space="0" w:color="auto"/>
        <w:left w:val="none" w:sz="0" w:space="0" w:color="auto"/>
        <w:bottom w:val="none" w:sz="0" w:space="0" w:color="auto"/>
        <w:right w:val="none" w:sz="0" w:space="0" w:color="auto"/>
      </w:divBdr>
    </w:div>
    <w:div w:id="453989666">
      <w:bodyDiv w:val="1"/>
      <w:marLeft w:val="0"/>
      <w:marRight w:val="0"/>
      <w:marTop w:val="0"/>
      <w:marBottom w:val="0"/>
      <w:divBdr>
        <w:top w:val="none" w:sz="0" w:space="0" w:color="auto"/>
        <w:left w:val="none" w:sz="0" w:space="0" w:color="auto"/>
        <w:bottom w:val="none" w:sz="0" w:space="0" w:color="auto"/>
        <w:right w:val="none" w:sz="0" w:space="0" w:color="auto"/>
      </w:divBdr>
    </w:div>
    <w:div w:id="488983873">
      <w:bodyDiv w:val="1"/>
      <w:marLeft w:val="0"/>
      <w:marRight w:val="0"/>
      <w:marTop w:val="0"/>
      <w:marBottom w:val="0"/>
      <w:divBdr>
        <w:top w:val="none" w:sz="0" w:space="0" w:color="auto"/>
        <w:left w:val="none" w:sz="0" w:space="0" w:color="auto"/>
        <w:bottom w:val="none" w:sz="0" w:space="0" w:color="auto"/>
        <w:right w:val="none" w:sz="0" w:space="0" w:color="auto"/>
      </w:divBdr>
    </w:div>
    <w:div w:id="613054422">
      <w:bodyDiv w:val="1"/>
      <w:marLeft w:val="0"/>
      <w:marRight w:val="0"/>
      <w:marTop w:val="0"/>
      <w:marBottom w:val="0"/>
      <w:divBdr>
        <w:top w:val="none" w:sz="0" w:space="0" w:color="auto"/>
        <w:left w:val="none" w:sz="0" w:space="0" w:color="auto"/>
        <w:bottom w:val="none" w:sz="0" w:space="0" w:color="auto"/>
        <w:right w:val="none" w:sz="0" w:space="0" w:color="auto"/>
      </w:divBdr>
    </w:div>
    <w:div w:id="851913625">
      <w:bodyDiv w:val="1"/>
      <w:marLeft w:val="0"/>
      <w:marRight w:val="0"/>
      <w:marTop w:val="0"/>
      <w:marBottom w:val="0"/>
      <w:divBdr>
        <w:top w:val="none" w:sz="0" w:space="0" w:color="auto"/>
        <w:left w:val="none" w:sz="0" w:space="0" w:color="auto"/>
        <w:bottom w:val="none" w:sz="0" w:space="0" w:color="auto"/>
        <w:right w:val="none" w:sz="0" w:space="0" w:color="auto"/>
      </w:divBdr>
    </w:div>
    <w:div w:id="954335927">
      <w:bodyDiv w:val="1"/>
      <w:marLeft w:val="0"/>
      <w:marRight w:val="0"/>
      <w:marTop w:val="0"/>
      <w:marBottom w:val="0"/>
      <w:divBdr>
        <w:top w:val="none" w:sz="0" w:space="0" w:color="auto"/>
        <w:left w:val="none" w:sz="0" w:space="0" w:color="auto"/>
        <w:bottom w:val="none" w:sz="0" w:space="0" w:color="auto"/>
        <w:right w:val="none" w:sz="0" w:space="0" w:color="auto"/>
      </w:divBdr>
    </w:div>
    <w:div w:id="1287271559">
      <w:bodyDiv w:val="1"/>
      <w:marLeft w:val="0"/>
      <w:marRight w:val="0"/>
      <w:marTop w:val="0"/>
      <w:marBottom w:val="0"/>
      <w:divBdr>
        <w:top w:val="none" w:sz="0" w:space="0" w:color="auto"/>
        <w:left w:val="none" w:sz="0" w:space="0" w:color="auto"/>
        <w:bottom w:val="none" w:sz="0" w:space="0" w:color="auto"/>
        <w:right w:val="none" w:sz="0" w:space="0" w:color="auto"/>
      </w:divBdr>
    </w:div>
    <w:div w:id="1686205229">
      <w:bodyDiv w:val="1"/>
      <w:marLeft w:val="0"/>
      <w:marRight w:val="0"/>
      <w:marTop w:val="0"/>
      <w:marBottom w:val="0"/>
      <w:divBdr>
        <w:top w:val="none" w:sz="0" w:space="0" w:color="auto"/>
        <w:left w:val="none" w:sz="0" w:space="0" w:color="auto"/>
        <w:bottom w:val="none" w:sz="0" w:space="0" w:color="auto"/>
        <w:right w:val="none" w:sz="0" w:space="0" w:color="auto"/>
      </w:divBdr>
    </w:div>
    <w:div w:id="1711219424">
      <w:bodyDiv w:val="1"/>
      <w:marLeft w:val="0"/>
      <w:marRight w:val="0"/>
      <w:marTop w:val="0"/>
      <w:marBottom w:val="0"/>
      <w:divBdr>
        <w:top w:val="none" w:sz="0" w:space="0" w:color="auto"/>
        <w:left w:val="none" w:sz="0" w:space="0" w:color="auto"/>
        <w:bottom w:val="none" w:sz="0" w:space="0" w:color="auto"/>
        <w:right w:val="none" w:sz="0" w:space="0" w:color="auto"/>
      </w:divBdr>
    </w:div>
    <w:div w:id="1895769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627974/mod_resource/content/0/JSP%20333%20Service%20Textbook%20of%20Explosives.pdf" TargetMode="External"/><Relationship Id="rId13" Type="http://schemas.openxmlformats.org/officeDocument/2006/relationships/hyperlink" Target="https://www.researchgate.net/publication/339217804_The_Performance_of_Red_Flare_Pyrotechnic_Compositions_Modified_with_Gas_Generating_Additives" TargetMode="External"/><Relationship Id="rId1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hyperlink" Target="https://www.stanfordmaterials.com/blog/types-of-phosphors-and-the-role-of-rare-earth-elements.html" TargetMode="External"/><Relationship Id="rId12" Type="http://schemas.openxmlformats.org/officeDocument/2006/relationships/hyperlink" Target="https://librarysearch.uwtsd.ac.uk/discovery/fulldisplay?docid=cdi_proquest_miscellaneous_1345515258&amp;context=PC&amp;vid=44WHELF_UWTSD:44WHELF_UWTSD_VU1&amp;lang=en&amp;search_scope=Search_ELEC&amp;adaptor=Primo%20Central&amp;tab=Everything&amp;query=any,contains,neon%20signs&amp;offset=0" TargetMode="External"/><Relationship Id="rId17" Type="http://schemas.openxmlformats.org/officeDocument/2006/relationships/hyperlink" Target="https://moodle.uwtsd.ac.uk/" TargetMode="External"/><Relationship Id="rId2" Type="http://schemas.openxmlformats.org/officeDocument/2006/relationships/numbering" Target="numbering.xml"/><Relationship Id="rId16" Type="http://schemas.openxmlformats.org/officeDocument/2006/relationships/hyperlink" Target="https://apps.dtic.mil/sti/tr/pdf/ADA140342.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pps.dtic.mil/sti/citations/ADA628268" TargetMode="External"/><Relationship Id="rId5" Type="http://schemas.openxmlformats.org/officeDocument/2006/relationships/webSettings" Target="webSettings.xml"/><Relationship Id="rId15" Type="http://schemas.openxmlformats.org/officeDocument/2006/relationships/hyperlink" Target="https://s3.us-gov-west-1.amazonaws.com/sepub-demo-0001-124733793621-us-gov-west-1/s3fs-public/project_documents%2FWP-1280-FR.pdf" TargetMode="External"/><Relationship Id="rId10" Type="http://schemas.openxmlformats.org/officeDocument/2006/relationships/hyperlink" Target="https://www.jstor.org/stable/150438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ublication/365041144_Recent_Advancements_in_Rare-earth_Activated_Phosphors_in_the_Perspective_of_Phototherapy_and_Plant_Lamp_Applications_A_Review" TargetMode="External"/><Relationship Id="rId14" Type="http://schemas.openxmlformats.org/officeDocument/2006/relationships/hyperlink" Target="https://openstax.org/details/books/chemistry-2e?Book%20detai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Jac22</b:Tag>
    <b:SourceType>Book</b:SourceType>
    <b:Guid>{A4890B7B-F0D7-43C6-9777-85B03DB317A8}</b:Guid>
    <b:Title>The Chemistry of Explosives</b:Title>
    <b:Year>2022</b:Year>
    <b:Publisher>Royal Society of Chemistry</b:Publisher>
    <b:City>London</b:City>
    <b:StandardNumber>9781839166181</b:StandardNumber>
    <b:Medium>Ebook</b:Medium>
    <b:YearAccessed>2025</b:YearAccessed>
    <b:MonthAccessed>january</b:MonthAccessed>
    <b:Author>
      <b:Author>
        <b:NameList>
          <b:Person>
            <b:Last>Akhavan</b:Last>
            <b:First>Jacqueline</b:First>
          </b:Person>
        </b:NameList>
      </b:Author>
    </b:Author>
    <b:Edition>4th</b:Edition>
    <b:RefOrder>2</b:RefOrder>
  </b:Source>
  <b:Source>
    <b:Tag>Min20</b:Tag>
    <b:SourceType>Report</b:SourceType>
    <b:Guid>{30111BCF-5E1C-4EE2-BB14-43F4491F652A}</b:Guid>
    <b:Title>JSP 333 Service Textbook of Explosives</b:Title>
    <b:Year>2020</b:Year>
    <b:Publisher>Defence Equipment and Support</b:Publisher>
    <b:Author>
      <b:Author>
        <b:Corporate>Ministry of Defence</b:Corporate>
      </b:Author>
    </b:Author>
    <b:RefOrder>1</b:RefOrder>
  </b:Source>
  <b:Source xmlns:b="http://schemas.openxmlformats.org/officeDocument/2006/bibliography" xmlns="http://schemas.openxmlformats.org/officeDocument/2006/bibliography">
    <b:Tag>jsp</b:Tag>
    <b:RefOrder>3</b:RefOrder>
  </b:Source>
</b:Sources>
</file>

<file path=customXml/itemProps1.xml><?xml version="1.0" encoding="utf-8"?>
<ds:datastoreItem xmlns:ds="http://schemas.openxmlformats.org/officeDocument/2006/customXml" ds:itemID="{037F848F-2995-4DBE-A719-0E4AE6B5E4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14808</TotalTime>
  <Pages>8</Pages>
  <Words>2348</Words>
  <Characters>13385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Lane</dc:creator>
  <cp:keywords/>
  <dc:description/>
  <cp:lastModifiedBy>Cameron Lane</cp:lastModifiedBy>
  <cp:revision>308</cp:revision>
  <dcterms:created xsi:type="dcterms:W3CDTF">2025-02-18T17:27:00Z</dcterms:created>
  <dcterms:modified xsi:type="dcterms:W3CDTF">2025-03-14T11:49:00Z</dcterms:modified>
</cp:coreProperties>
</file>