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BD678E" w14:textId="623F2671" w:rsidR="00AC09CB" w:rsidRDefault="00A0223C" w:rsidP="00AC09CB">
      <w:pPr>
        <w:jc w:val="center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 xml:space="preserve">MY </w:t>
      </w:r>
      <w:r w:rsidR="00AC09CB">
        <w:rPr>
          <w:rFonts w:ascii="Amasis MT Pro" w:hAnsi="Amasis MT Pro"/>
          <w:sz w:val="28"/>
          <w:szCs w:val="28"/>
        </w:rPr>
        <w:t>BOOK REVIEW</w:t>
      </w:r>
    </w:p>
    <w:p w14:paraId="77BB89CB" w14:textId="56CE889C" w:rsidR="00AC09CB" w:rsidRPr="00F961B4" w:rsidRDefault="00AC09CB" w:rsidP="00F961B4">
      <w:pPr>
        <w:rPr>
          <w:rFonts w:ascii="Amasis MT Pro" w:hAnsi="Amasis MT Pro"/>
          <w:b/>
          <w:bCs/>
          <w:sz w:val="28"/>
          <w:szCs w:val="28"/>
        </w:rPr>
      </w:pPr>
      <w:r w:rsidRPr="00F961B4">
        <w:rPr>
          <w:rFonts w:ascii="Amasis MT Pro" w:hAnsi="Amasis MT Pro"/>
          <w:b/>
          <w:bCs/>
          <w:sz w:val="28"/>
          <w:szCs w:val="28"/>
        </w:rPr>
        <w:t>When God Spoke Greek; The Septuagint and the Making of the Christian Bible, by Timothy Michae Law, Oxford University Press: New York, 2013. Pp 216 ISBN 978-0-19-978172-0</w:t>
      </w:r>
    </w:p>
    <w:p w14:paraId="73146625" w14:textId="77777777" w:rsidR="00AC09CB" w:rsidRDefault="00AC09CB" w:rsidP="00AC09CB">
      <w:pPr>
        <w:rPr>
          <w:rFonts w:ascii="Amasis MT Pro" w:hAnsi="Amasis MT Pro"/>
          <w:sz w:val="28"/>
          <w:szCs w:val="28"/>
        </w:rPr>
      </w:pPr>
    </w:p>
    <w:p w14:paraId="364BFB50" w14:textId="3F885BDB" w:rsidR="00AC09CB" w:rsidRDefault="006451EB" w:rsidP="00E16817">
      <w:pPr>
        <w:pStyle w:val="ListParagraph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>Research</w:t>
      </w:r>
      <w:r w:rsidR="0034720B" w:rsidRPr="0034720B">
        <w:rPr>
          <w:rFonts w:ascii="Amasis MT Pro" w:hAnsi="Amasis MT Pro"/>
          <w:sz w:val="28"/>
          <w:szCs w:val="28"/>
        </w:rPr>
        <w:t xml:space="preserve"> o</w:t>
      </w:r>
      <w:r w:rsidR="0034720B">
        <w:rPr>
          <w:rFonts w:ascii="Amasis MT Pro" w:hAnsi="Amasis MT Pro"/>
          <w:sz w:val="28"/>
          <w:szCs w:val="28"/>
        </w:rPr>
        <w:t>n</w:t>
      </w:r>
      <w:r w:rsidR="0034720B" w:rsidRPr="0034720B">
        <w:rPr>
          <w:rFonts w:ascii="Amasis MT Pro" w:hAnsi="Amasis MT Pro"/>
          <w:sz w:val="28"/>
          <w:szCs w:val="28"/>
        </w:rPr>
        <w:t xml:space="preserve"> the </w:t>
      </w:r>
      <w:r w:rsidR="006C046F">
        <w:rPr>
          <w:rFonts w:ascii="Cambria" w:hAnsi="Cambria"/>
          <w:sz w:val="28"/>
          <w:szCs w:val="28"/>
        </w:rPr>
        <w:t>Septuagint</w:t>
      </w:r>
      <w:r w:rsidR="006C046F" w:rsidRPr="0034720B">
        <w:rPr>
          <w:rFonts w:ascii="Amasis MT Pro" w:hAnsi="Amasis MT Pro"/>
          <w:sz w:val="28"/>
          <w:szCs w:val="28"/>
        </w:rPr>
        <w:t xml:space="preserve"> remains</w:t>
      </w:r>
      <w:r w:rsidR="006C046F">
        <w:rPr>
          <w:rFonts w:ascii="Amasis MT Pro" w:hAnsi="Amasis MT Pro"/>
          <w:sz w:val="28"/>
          <w:szCs w:val="28"/>
        </w:rPr>
        <w:t xml:space="preserve"> </w:t>
      </w:r>
      <w:r w:rsidR="00C6064C">
        <w:rPr>
          <w:rFonts w:ascii="Amasis MT Pro" w:hAnsi="Amasis MT Pro"/>
          <w:sz w:val="28"/>
          <w:szCs w:val="28"/>
        </w:rPr>
        <w:t>sparse</w:t>
      </w:r>
      <w:r w:rsidR="006C046F">
        <w:rPr>
          <w:rFonts w:ascii="Amasis MT Pro" w:hAnsi="Amasis MT Pro"/>
          <w:sz w:val="28"/>
          <w:szCs w:val="28"/>
        </w:rPr>
        <w:t xml:space="preserve"> and</w:t>
      </w:r>
      <w:r w:rsidR="006C046F" w:rsidRPr="0034720B">
        <w:rPr>
          <w:rFonts w:ascii="Amasis MT Pro" w:hAnsi="Amasis MT Pro"/>
          <w:sz w:val="28"/>
          <w:szCs w:val="28"/>
        </w:rPr>
        <w:t xml:space="preserve"> </w:t>
      </w:r>
      <w:r w:rsidR="008673B4">
        <w:rPr>
          <w:rFonts w:ascii="Amasis MT Pro" w:hAnsi="Amasis MT Pro"/>
          <w:sz w:val="28"/>
          <w:szCs w:val="28"/>
        </w:rPr>
        <w:t>limited in</w:t>
      </w:r>
      <w:r w:rsidR="006C046F">
        <w:rPr>
          <w:rFonts w:ascii="Amasis MT Pro" w:hAnsi="Amasis MT Pro"/>
          <w:sz w:val="28"/>
          <w:szCs w:val="28"/>
        </w:rPr>
        <w:t xml:space="preserve"> comparison</w:t>
      </w:r>
      <w:r w:rsidR="005A76F2">
        <w:rPr>
          <w:rFonts w:ascii="Amasis MT Pro" w:hAnsi="Amasis MT Pro"/>
          <w:sz w:val="28"/>
          <w:szCs w:val="28"/>
        </w:rPr>
        <w:t xml:space="preserve"> to </w:t>
      </w:r>
      <w:r w:rsidR="00C42C50">
        <w:rPr>
          <w:rFonts w:ascii="Amasis MT Pro" w:hAnsi="Amasis MT Pro"/>
          <w:sz w:val="28"/>
          <w:szCs w:val="28"/>
        </w:rPr>
        <w:t xml:space="preserve">other </w:t>
      </w:r>
      <w:r w:rsidR="006C046F">
        <w:rPr>
          <w:rFonts w:ascii="Amasis MT Pro" w:hAnsi="Amasis MT Pro"/>
          <w:sz w:val="28"/>
          <w:szCs w:val="28"/>
        </w:rPr>
        <w:t>fields</w:t>
      </w:r>
      <w:r w:rsidR="00C42C50">
        <w:rPr>
          <w:rFonts w:ascii="Amasis MT Pro" w:hAnsi="Amasis MT Pro"/>
          <w:sz w:val="28"/>
          <w:szCs w:val="28"/>
        </w:rPr>
        <w:t xml:space="preserve"> of </w:t>
      </w:r>
      <w:r w:rsidR="005A76F2">
        <w:rPr>
          <w:rFonts w:ascii="Amasis MT Pro" w:hAnsi="Amasis MT Pro"/>
          <w:sz w:val="28"/>
          <w:szCs w:val="28"/>
        </w:rPr>
        <w:t xml:space="preserve">the </w:t>
      </w:r>
      <w:r w:rsidR="00C42C50">
        <w:rPr>
          <w:rFonts w:ascii="Amasis MT Pro" w:hAnsi="Amasis MT Pro"/>
          <w:sz w:val="28"/>
          <w:szCs w:val="28"/>
        </w:rPr>
        <w:t>Biblical studies</w:t>
      </w:r>
      <w:r w:rsidR="0034720B" w:rsidRPr="0034720B">
        <w:rPr>
          <w:rFonts w:ascii="Amasis MT Pro" w:hAnsi="Amasis MT Pro"/>
          <w:sz w:val="28"/>
          <w:szCs w:val="28"/>
        </w:rPr>
        <w:t xml:space="preserve">. </w:t>
      </w:r>
      <w:r w:rsidR="00E71235">
        <w:rPr>
          <w:rFonts w:ascii="Amasis MT Pro" w:hAnsi="Amasis MT Pro"/>
          <w:sz w:val="28"/>
          <w:szCs w:val="28"/>
        </w:rPr>
        <w:t>A probable reason</w:t>
      </w:r>
      <w:r w:rsidR="00A96899">
        <w:rPr>
          <w:rFonts w:ascii="Amasis MT Pro" w:hAnsi="Amasis MT Pro"/>
          <w:sz w:val="28"/>
          <w:szCs w:val="28"/>
        </w:rPr>
        <w:t xml:space="preserve"> would be that</w:t>
      </w:r>
      <w:r w:rsidR="00F41047">
        <w:rPr>
          <w:rFonts w:ascii="Amasis MT Pro" w:hAnsi="Amasis MT Pro"/>
          <w:sz w:val="28"/>
          <w:szCs w:val="28"/>
        </w:rPr>
        <w:t xml:space="preserve">, </w:t>
      </w:r>
      <w:r w:rsidR="00A314B2">
        <w:rPr>
          <w:rFonts w:ascii="Amasis MT Pro" w:hAnsi="Amasis MT Pro"/>
          <w:sz w:val="28"/>
          <w:szCs w:val="28"/>
        </w:rPr>
        <w:t>commencing</w:t>
      </w:r>
      <w:r w:rsidR="00F41047">
        <w:rPr>
          <w:rFonts w:ascii="Amasis MT Pro" w:hAnsi="Amasis MT Pro"/>
          <w:sz w:val="28"/>
          <w:szCs w:val="28"/>
        </w:rPr>
        <w:t xml:space="preserve"> with Jerome’s Vulgat</w:t>
      </w:r>
      <w:r w:rsidR="00617738">
        <w:rPr>
          <w:rFonts w:ascii="Amasis MT Pro" w:hAnsi="Amasis MT Pro"/>
          <w:sz w:val="28"/>
          <w:szCs w:val="28"/>
        </w:rPr>
        <w:t>e</w:t>
      </w:r>
      <w:r w:rsidR="00F41047">
        <w:rPr>
          <w:rFonts w:ascii="Amasis MT Pro" w:hAnsi="Amasis MT Pro"/>
          <w:sz w:val="28"/>
          <w:szCs w:val="28"/>
        </w:rPr>
        <w:t xml:space="preserve">, </w:t>
      </w:r>
      <w:r w:rsidR="00A96899">
        <w:rPr>
          <w:rFonts w:ascii="Amasis MT Pro" w:hAnsi="Amasis MT Pro"/>
          <w:sz w:val="28"/>
          <w:szCs w:val="28"/>
        </w:rPr>
        <w:t>the modern</w:t>
      </w:r>
      <w:r w:rsidR="00A314B2">
        <w:rPr>
          <w:rFonts w:ascii="Amasis MT Pro" w:hAnsi="Amasis MT Pro"/>
          <w:sz w:val="28"/>
          <w:szCs w:val="28"/>
        </w:rPr>
        <w:t xml:space="preserve"> biblical</w:t>
      </w:r>
      <w:r w:rsidR="00A96899">
        <w:rPr>
          <w:rFonts w:ascii="Amasis MT Pro" w:hAnsi="Amasis MT Pro"/>
          <w:sz w:val="28"/>
          <w:szCs w:val="28"/>
        </w:rPr>
        <w:t xml:space="preserve"> translations are </w:t>
      </w:r>
      <w:r w:rsidR="00617738">
        <w:rPr>
          <w:rFonts w:ascii="Amasis MT Pro" w:hAnsi="Amasis MT Pro"/>
          <w:sz w:val="28"/>
          <w:szCs w:val="28"/>
        </w:rPr>
        <w:t xml:space="preserve">more </w:t>
      </w:r>
      <w:r w:rsidR="00A96899">
        <w:rPr>
          <w:rFonts w:ascii="Amasis MT Pro" w:hAnsi="Amasis MT Pro"/>
          <w:sz w:val="28"/>
          <w:szCs w:val="28"/>
        </w:rPr>
        <w:t xml:space="preserve">based on the Masoretic Hebrew text </w:t>
      </w:r>
      <w:r w:rsidR="00617738">
        <w:rPr>
          <w:rFonts w:ascii="Amasis MT Pro" w:hAnsi="Amasis MT Pro"/>
          <w:sz w:val="28"/>
          <w:szCs w:val="28"/>
        </w:rPr>
        <w:t>than</w:t>
      </w:r>
      <w:r w:rsidR="00A96899">
        <w:rPr>
          <w:rFonts w:ascii="Amasis MT Pro" w:hAnsi="Amasis MT Pro"/>
          <w:sz w:val="28"/>
          <w:szCs w:val="28"/>
        </w:rPr>
        <w:t xml:space="preserve"> on the Greek </w:t>
      </w:r>
      <w:r w:rsidR="00CA2B5D">
        <w:rPr>
          <w:rFonts w:ascii="Amasis MT Pro" w:hAnsi="Amasis MT Pro"/>
          <w:sz w:val="28"/>
          <w:szCs w:val="28"/>
        </w:rPr>
        <w:t>translation</w:t>
      </w:r>
      <w:r w:rsidR="00A96899">
        <w:rPr>
          <w:rFonts w:ascii="Amasis MT Pro" w:hAnsi="Amasis MT Pro"/>
          <w:sz w:val="28"/>
          <w:szCs w:val="28"/>
        </w:rPr>
        <w:t xml:space="preserve">. </w:t>
      </w:r>
      <w:r w:rsidR="0034720B">
        <w:rPr>
          <w:rFonts w:ascii="Amasis MT Pro" w:hAnsi="Amasis MT Pro"/>
          <w:sz w:val="28"/>
          <w:szCs w:val="28"/>
        </w:rPr>
        <w:t>Law’s</w:t>
      </w:r>
      <w:r w:rsidR="0034720B" w:rsidRPr="0034720B">
        <w:rPr>
          <w:rFonts w:ascii="Amasis MT Pro" w:hAnsi="Amasis MT Pro"/>
          <w:sz w:val="28"/>
          <w:szCs w:val="28"/>
        </w:rPr>
        <w:t xml:space="preserve"> book attempts to fill this gap emphasizing the </w:t>
      </w:r>
      <w:r w:rsidR="00117012">
        <w:rPr>
          <w:rFonts w:ascii="Amasis MT Pro" w:hAnsi="Amasis MT Pro"/>
          <w:sz w:val="28"/>
          <w:szCs w:val="28"/>
        </w:rPr>
        <w:t>significance</w:t>
      </w:r>
      <w:r w:rsidR="0034720B" w:rsidRPr="0034720B">
        <w:rPr>
          <w:rFonts w:ascii="Amasis MT Pro" w:hAnsi="Amasis MT Pro"/>
          <w:sz w:val="28"/>
          <w:szCs w:val="28"/>
        </w:rPr>
        <w:t xml:space="preserve"> </w:t>
      </w:r>
      <w:r w:rsidR="00152AB0">
        <w:rPr>
          <w:rFonts w:ascii="Amasis MT Pro" w:hAnsi="Amasis MT Pro"/>
          <w:sz w:val="28"/>
          <w:szCs w:val="28"/>
        </w:rPr>
        <w:t>of</w:t>
      </w:r>
      <w:r w:rsidR="0034720B" w:rsidRPr="0034720B">
        <w:rPr>
          <w:rFonts w:ascii="Amasis MT Pro" w:hAnsi="Amasis MT Pro"/>
          <w:sz w:val="28"/>
          <w:szCs w:val="28"/>
        </w:rPr>
        <w:t xml:space="preserve"> </w:t>
      </w:r>
      <w:r w:rsidR="0057431B">
        <w:rPr>
          <w:rFonts w:ascii="Amasis MT Pro" w:hAnsi="Amasis MT Pro"/>
          <w:sz w:val="28"/>
          <w:szCs w:val="28"/>
        </w:rPr>
        <w:t>t</w:t>
      </w:r>
      <w:r w:rsidR="0034720B" w:rsidRPr="0034720B">
        <w:rPr>
          <w:rFonts w:ascii="Amasis MT Pro" w:hAnsi="Amasis MT Pro"/>
          <w:sz w:val="28"/>
          <w:szCs w:val="28"/>
        </w:rPr>
        <w:t xml:space="preserve">he Septuagint </w:t>
      </w:r>
      <w:r w:rsidR="00117012">
        <w:rPr>
          <w:rFonts w:ascii="Amasis MT Pro" w:hAnsi="Amasis MT Pro"/>
          <w:sz w:val="28"/>
          <w:szCs w:val="28"/>
        </w:rPr>
        <w:t>in</w:t>
      </w:r>
      <w:r w:rsidR="0034720B" w:rsidRPr="0034720B">
        <w:rPr>
          <w:rFonts w:ascii="Amasis MT Pro" w:hAnsi="Amasis MT Pro"/>
          <w:sz w:val="28"/>
          <w:szCs w:val="28"/>
        </w:rPr>
        <w:t xml:space="preserve"> the </w:t>
      </w:r>
      <w:r w:rsidR="0034720B">
        <w:rPr>
          <w:rFonts w:ascii="Amasis MT Pro" w:hAnsi="Amasis MT Pro"/>
          <w:sz w:val="28"/>
          <w:szCs w:val="28"/>
        </w:rPr>
        <w:t>shaping</w:t>
      </w:r>
      <w:r w:rsidR="0034720B" w:rsidRPr="0034720B">
        <w:rPr>
          <w:rFonts w:ascii="Amasis MT Pro" w:hAnsi="Amasis MT Pro"/>
          <w:sz w:val="28"/>
          <w:szCs w:val="28"/>
        </w:rPr>
        <w:t xml:space="preserve"> of</w:t>
      </w:r>
      <w:r w:rsidR="0034720B">
        <w:rPr>
          <w:rFonts w:ascii="Amasis MT Pro" w:hAnsi="Amasis MT Pro"/>
          <w:sz w:val="28"/>
          <w:szCs w:val="28"/>
        </w:rPr>
        <w:t xml:space="preserve"> </w:t>
      </w:r>
      <w:r w:rsidR="000261E2">
        <w:rPr>
          <w:rFonts w:ascii="Amasis MT Pro" w:hAnsi="Amasis MT Pro"/>
          <w:sz w:val="28"/>
          <w:szCs w:val="28"/>
        </w:rPr>
        <w:t>the Christian</w:t>
      </w:r>
      <w:r w:rsidR="0034720B">
        <w:rPr>
          <w:rFonts w:ascii="Amasis MT Pro" w:hAnsi="Amasis MT Pro"/>
          <w:sz w:val="28"/>
          <w:szCs w:val="28"/>
        </w:rPr>
        <w:t xml:space="preserve"> </w:t>
      </w:r>
      <w:r w:rsidR="0034720B" w:rsidRPr="0034720B">
        <w:rPr>
          <w:rFonts w:ascii="Amasis MT Pro" w:hAnsi="Amasis MT Pro"/>
          <w:sz w:val="28"/>
          <w:szCs w:val="28"/>
        </w:rPr>
        <w:t>theolog</w:t>
      </w:r>
      <w:r w:rsidR="0034720B">
        <w:rPr>
          <w:rFonts w:ascii="Amasis MT Pro" w:hAnsi="Amasis MT Pro"/>
          <w:sz w:val="28"/>
          <w:szCs w:val="28"/>
        </w:rPr>
        <w:t>y</w:t>
      </w:r>
      <w:r w:rsidR="0034720B" w:rsidRPr="0034720B">
        <w:rPr>
          <w:rFonts w:ascii="Amasis MT Pro" w:hAnsi="Amasis MT Pro"/>
          <w:sz w:val="28"/>
          <w:szCs w:val="28"/>
        </w:rPr>
        <w:t>.</w:t>
      </w:r>
    </w:p>
    <w:p w14:paraId="2287BB7F" w14:textId="77777777" w:rsidR="00881D2A" w:rsidRDefault="00881D2A" w:rsidP="00E16817">
      <w:pPr>
        <w:pStyle w:val="ListParagraph"/>
        <w:rPr>
          <w:rFonts w:ascii="Amasis MT Pro" w:hAnsi="Amasis MT Pro"/>
          <w:sz w:val="28"/>
          <w:szCs w:val="28"/>
        </w:rPr>
      </w:pPr>
    </w:p>
    <w:p w14:paraId="78DC1DB1" w14:textId="60354107" w:rsidR="004F65EE" w:rsidRPr="00881D2A" w:rsidRDefault="00881D2A" w:rsidP="00881D2A">
      <w:pPr>
        <w:pStyle w:val="ListParagraph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 xml:space="preserve">In the Introduction, </w:t>
      </w:r>
      <w:r w:rsidR="004A14AF" w:rsidRPr="00881D2A">
        <w:rPr>
          <w:rFonts w:ascii="Amasis MT Pro" w:hAnsi="Amasis MT Pro"/>
          <w:sz w:val="28"/>
          <w:szCs w:val="28"/>
        </w:rPr>
        <w:t xml:space="preserve">Law </w:t>
      </w:r>
      <w:r w:rsidRPr="00881D2A">
        <w:rPr>
          <w:rFonts w:ascii="Amasis MT Pro" w:hAnsi="Amasis MT Pro"/>
          <w:sz w:val="28"/>
          <w:szCs w:val="28"/>
        </w:rPr>
        <w:t xml:space="preserve">exposes his </w:t>
      </w:r>
      <w:r w:rsidR="004F65EE" w:rsidRPr="00881D2A">
        <w:rPr>
          <w:rFonts w:ascii="Amasis MT Pro" w:hAnsi="Amasis MT Pro"/>
          <w:sz w:val="28"/>
          <w:szCs w:val="28"/>
        </w:rPr>
        <w:t xml:space="preserve">main </w:t>
      </w:r>
      <w:r w:rsidR="000B0314" w:rsidRPr="00881D2A">
        <w:rPr>
          <w:rFonts w:ascii="Amasis MT Pro" w:hAnsi="Amasis MT Pro"/>
          <w:sz w:val="28"/>
          <w:szCs w:val="28"/>
        </w:rPr>
        <w:t>arguments on</w:t>
      </w:r>
      <w:r w:rsidR="004F65EE" w:rsidRPr="00881D2A">
        <w:rPr>
          <w:rFonts w:ascii="Amasis MT Pro" w:hAnsi="Amasis MT Pro"/>
          <w:sz w:val="28"/>
          <w:szCs w:val="28"/>
        </w:rPr>
        <w:t xml:space="preserve"> the importance of reconsidering the Septuagint :  The Septuagint draw from a different textual tradition </w:t>
      </w:r>
      <w:r w:rsidR="00451268" w:rsidRPr="00881D2A">
        <w:rPr>
          <w:rFonts w:ascii="Amasis MT Pro" w:hAnsi="Amasis MT Pro"/>
          <w:sz w:val="28"/>
          <w:szCs w:val="28"/>
        </w:rPr>
        <w:t>often older than the Masoretic text –</w:t>
      </w:r>
      <w:r w:rsidR="006335DD" w:rsidRPr="00881D2A">
        <w:rPr>
          <w:rFonts w:ascii="Amasis MT Pro" w:hAnsi="Amasis MT Pro"/>
          <w:sz w:val="28"/>
          <w:szCs w:val="28"/>
        </w:rPr>
        <w:t xml:space="preserve"> </w:t>
      </w:r>
      <w:r w:rsidR="00451268" w:rsidRPr="00881D2A">
        <w:rPr>
          <w:rFonts w:ascii="Amasis MT Pro" w:hAnsi="Amasis MT Pro"/>
          <w:sz w:val="28"/>
          <w:szCs w:val="28"/>
        </w:rPr>
        <w:t>and this</w:t>
      </w:r>
      <w:r w:rsidR="004F65EE" w:rsidRPr="00881D2A">
        <w:rPr>
          <w:rFonts w:ascii="Amasis MT Pro" w:hAnsi="Amasis MT Pro"/>
          <w:sz w:val="28"/>
          <w:szCs w:val="28"/>
        </w:rPr>
        <w:t xml:space="preserve"> was successfully proved after the discovery of th</w:t>
      </w:r>
      <w:r w:rsidR="00451268" w:rsidRPr="00881D2A">
        <w:rPr>
          <w:rFonts w:ascii="Amasis MT Pro" w:hAnsi="Amasis MT Pro"/>
          <w:sz w:val="28"/>
          <w:szCs w:val="28"/>
        </w:rPr>
        <w:t>e</w:t>
      </w:r>
      <w:r w:rsidR="004F65EE" w:rsidRPr="00881D2A">
        <w:rPr>
          <w:rFonts w:ascii="Amasis MT Pro" w:hAnsi="Amasis MT Pro"/>
          <w:sz w:val="28"/>
          <w:szCs w:val="28"/>
        </w:rPr>
        <w:t xml:space="preserve"> manuscripts in Qumran. Besides, </w:t>
      </w:r>
      <w:r w:rsidR="00E16817" w:rsidRPr="00881D2A">
        <w:rPr>
          <w:rFonts w:ascii="Amasis MT Pro" w:hAnsi="Amasis MT Pro"/>
          <w:sz w:val="28"/>
          <w:szCs w:val="28"/>
        </w:rPr>
        <w:t xml:space="preserve">the </w:t>
      </w:r>
      <w:r w:rsidR="00B71454" w:rsidRPr="00881D2A">
        <w:rPr>
          <w:rFonts w:ascii="Amasis MT Pro" w:hAnsi="Amasis MT Pro"/>
          <w:sz w:val="28"/>
          <w:szCs w:val="28"/>
        </w:rPr>
        <w:t>Septuagint</w:t>
      </w:r>
      <w:r w:rsidR="000261E2" w:rsidRPr="00881D2A">
        <w:rPr>
          <w:rFonts w:ascii="Amasis MT Pro" w:hAnsi="Amasis MT Pro"/>
          <w:sz w:val="28"/>
          <w:szCs w:val="28"/>
        </w:rPr>
        <w:t xml:space="preserve"> was</w:t>
      </w:r>
      <w:r w:rsidR="004F65EE" w:rsidRPr="00881D2A">
        <w:rPr>
          <w:rFonts w:ascii="Amasis MT Pro" w:hAnsi="Amasis MT Pro"/>
          <w:sz w:val="28"/>
          <w:szCs w:val="28"/>
        </w:rPr>
        <w:t xml:space="preserve"> the translation that Jesus himself and the apostles used, and the Early Church fathers relied </w:t>
      </w:r>
      <w:r w:rsidR="006335DD" w:rsidRPr="00881D2A">
        <w:rPr>
          <w:rFonts w:ascii="Amasis MT Pro" w:hAnsi="Amasis MT Pro"/>
          <w:sz w:val="28"/>
          <w:szCs w:val="28"/>
        </w:rPr>
        <w:t xml:space="preserve">on </w:t>
      </w:r>
      <w:r w:rsidR="0084671B" w:rsidRPr="00881D2A">
        <w:rPr>
          <w:rFonts w:ascii="Amasis MT Pro" w:hAnsi="Amasis MT Pro"/>
          <w:sz w:val="28"/>
          <w:szCs w:val="28"/>
        </w:rPr>
        <w:t>to</w:t>
      </w:r>
      <w:r w:rsidR="004F65EE" w:rsidRPr="00881D2A">
        <w:rPr>
          <w:rFonts w:ascii="Amasis MT Pro" w:hAnsi="Amasis MT Pro"/>
          <w:sz w:val="28"/>
          <w:szCs w:val="28"/>
        </w:rPr>
        <w:t xml:space="preserve"> </w:t>
      </w:r>
      <w:r w:rsidR="00F76F47" w:rsidRPr="00881D2A">
        <w:rPr>
          <w:rFonts w:ascii="Amasis MT Pro" w:hAnsi="Amasis MT Pro"/>
          <w:sz w:val="28"/>
          <w:szCs w:val="28"/>
        </w:rPr>
        <w:t>crystalize</w:t>
      </w:r>
      <w:r w:rsidR="004F65EE" w:rsidRPr="00881D2A">
        <w:rPr>
          <w:rFonts w:ascii="Amasis MT Pro" w:hAnsi="Amasis MT Pro"/>
          <w:sz w:val="28"/>
          <w:szCs w:val="28"/>
        </w:rPr>
        <w:t xml:space="preserve"> the new dogma</w:t>
      </w:r>
      <w:r w:rsidR="000261E2" w:rsidRPr="00881D2A">
        <w:rPr>
          <w:rFonts w:ascii="Amasis MT Pro" w:hAnsi="Amasis MT Pro"/>
          <w:sz w:val="28"/>
          <w:szCs w:val="28"/>
        </w:rPr>
        <w:t xml:space="preserve">. Furthermore, considering the Hellenistic -Jewish </w:t>
      </w:r>
      <w:r w:rsidR="00C126FA">
        <w:rPr>
          <w:rFonts w:ascii="Amasis MT Pro" w:hAnsi="Amasis MT Pro"/>
          <w:sz w:val="28"/>
          <w:szCs w:val="28"/>
        </w:rPr>
        <w:t>cultural</w:t>
      </w:r>
      <w:r w:rsidR="00D044BD" w:rsidRPr="00881D2A">
        <w:rPr>
          <w:rFonts w:ascii="Amasis MT Pro" w:hAnsi="Amasis MT Pro"/>
          <w:sz w:val="28"/>
          <w:szCs w:val="28"/>
        </w:rPr>
        <w:t xml:space="preserve"> </w:t>
      </w:r>
      <w:r w:rsidR="000261E2" w:rsidRPr="00881D2A">
        <w:rPr>
          <w:rFonts w:ascii="Amasis MT Pro" w:hAnsi="Amasis MT Pro"/>
          <w:sz w:val="28"/>
          <w:szCs w:val="28"/>
        </w:rPr>
        <w:t>context is vital to the</w:t>
      </w:r>
      <w:r w:rsidR="00751CE0">
        <w:rPr>
          <w:rFonts w:ascii="Amasis MT Pro" w:hAnsi="Amasis MT Pro"/>
          <w:sz w:val="28"/>
          <w:szCs w:val="28"/>
        </w:rPr>
        <w:t xml:space="preserve"> </w:t>
      </w:r>
      <w:r w:rsidR="006D68F5">
        <w:rPr>
          <w:rFonts w:ascii="Amasis MT Pro" w:hAnsi="Amasis MT Pro"/>
          <w:sz w:val="28"/>
          <w:szCs w:val="28"/>
        </w:rPr>
        <w:t>in depth</w:t>
      </w:r>
      <w:r w:rsidR="000261E2" w:rsidRPr="00881D2A">
        <w:rPr>
          <w:rFonts w:ascii="Amasis MT Pro" w:hAnsi="Amasis MT Pro"/>
          <w:sz w:val="28"/>
          <w:szCs w:val="28"/>
        </w:rPr>
        <w:t xml:space="preserve"> </w:t>
      </w:r>
      <w:r w:rsidR="00BF1F1C" w:rsidRPr="00881D2A">
        <w:rPr>
          <w:rFonts w:ascii="Amasis MT Pro" w:hAnsi="Amasis MT Pro"/>
          <w:sz w:val="28"/>
          <w:szCs w:val="28"/>
          <w:u w:val="single"/>
        </w:rPr>
        <w:t>knowledge</w:t>
      </w:r>
      <w:r w:rsidR="000261E2" w:rsidRPr="00881D2A">
        <w:rPr>
          <w:rFonts w:ascii="Amasis MT Pro" w:hAnsi="Amasis MT Pro"/>
          <w:sz w:val="28"/>
          <w:szCs w:val="28"/>
        </w:rPr>
        <w:t xml:space="preserve"> of the N</w:t>
      </w:r>
      <w:r w:rsidR="001D6F59" w:rsidRPr="00881D2A">
        <w:rPr>
          <w:rFonts w:ascii="Amasis MT Pro" w:hAnsi="Amasis MT Pro"/>
          <w:sz w:val="28"/>
          <w:szCs w:val="28"/>
        </w:rPr>
        <w:t xml:space="preserve">ew </w:t>
      </w:r>
      <w:r w:rsidR="000261E2" w:rsidRPr="00881D2A">
        <w:rPr>
          <w:rFonts w:ascii="Amasis MT Pro" w:hAnsi="Amasis MT Pro"/>
          <w:sz w:val="28"/>
          <w:szCs w:val="28"/>
        </w:rPr>
        <w:t>T</w:t>
      </w:r>
      <w:r w:rsidR="001D6F59" w:rsidRPr="00881D2A">
        <w:rPr>
          <w:rFonts w:ascii="Amasis MT Pro" w:hAnsi="Amasis MT Pro"/>
          <w:sz w:val="28"/>
          <w:szCs w:val="28"/>
        </w:rPr>
        <w:t>estament</w:t>
      </w:r>
      <w:r w:rsidR="000261E2" w:rsidRPr="00881D2A">
        <w:rPr>
          <w:rFonts w:ascii="Amasis MT Pro" w:hAnsi="Amasis MT Pro"/>
          <w:sz w:val="28"/>
          <w:szCs w:val="28"/>
        </w:rPr>
        <w:t>; the Septuagint sheds new light to that era and enable us to better understand the Jewish thought between the 3</w:t>
      </w:r>
      <w:r w:rsidR="000261E2" w:rsidRPr="00881D2A">
        <w:rPr>
          <w:rFonts w:ascii="Amasis MT Pro" w:hAnsi="Amasis MT Pro"/>
          <w:sz w:val="28"/>
          <w:szCs w:val="28"/>
          <w:vertAlign w:val="superscript"/>
        </w:rPr>
        <w:t>rd</w:t>
      </w:r>
      <w:r w:rsidR="000261E2" w:rsidRPr="00881D2A">
        <w:rPr>
          <w:rFonts w:ascii="Amasis MT Pro" w:hAnsi="Amasis MT Pro"/>
          <w:sz w:val="28"/>
          <w:szCs w:val="28"/>
        </w:rPr>
        <w:t xml:space="preserve"> century BCE- 1</w:t>
      </w:r>
      <w:r w:rsidR="000261E2" w:rsidRPr="00881D2A">
        <w:rPr>
          <w:rFonts w:ascii="Amasis MT Pro" w:hAnsi="Amasis MT Pro"/>
          <w:sz w:val="28"/>
          <w:szCs w:val="28"/>
          <w:vertAlign w:val="superscript"/>
        </w:rPr>
        <w:t>st</w:t>
      </w:r>
      <w:r w:rsidR="000261E2" w:rsidRPr="00881D2A">
        <w:rPr>
          <w:rFonts w:ascii="Amasis MT Pro" w:hAnsi="Amasis MT Pro"/>
          <w:sz w:val="28"/>
          <w:szCs w:val="28"/>
        </w:rPr>
        <w:t xml:space="preserve"> century CE. </w:t>
      </w:r>
    </w:p>
    <w:p w14:paraId="2121F1FD" w14:textId="77777777" w:rsidR="006D34D0" w:rsidRDefault="006D34D0" w:rsidP="00E16817">
      <w:pPr>
        <w:pStyle w:val="ListParagraph"/>
        <w:rPr>
          <w:rFonts w:ascii="Amasis MT Pro" w:hAnsi="Amasis MT Pro"/>
          <w:sz w:val="28"/>
          <w:szCs w:val="28"/>
        </w:rPr>
      </w:pPr>
    </w:p>
    <w:p w14:paraId="65631ADA" w14:textId="1C2123C8" w:rsidR="00571CA5" w:rsidRDefault="00D25E9E" w:rsidP="00736BB6">
      <w:pPr>
        <w:pStyle w:val="ListParagraph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>From the next chapter onwards, t</w:t>
      </w:r>
      <w:r w:rsidR="006D34D0" w:rsidRPr="006D34D0">
        <w:rPr>
          <w:rFonts w:ascii="Amasis MT Pro" w:hAnsi="Amasis MT Pro"/>
          <w:sz w:val="28"/>
          <w:szCs w:val="28"/>
        </w:rPr>
        <w:t xml:space="preserve">he </w:t>
      </w:r>
      <w:r w:rsidR="008F3B0A">
        <w:rPr>
          <w:rFonts w:ascii="Amasis MT Pro" w:hAnsi="Amasis MT Pro"/>
          <w:sz w:val="28"/>
          <w:szCs w:val="28"/>
        </w:rPr>
        <w:t>author</w:t>
      </w:r>
      <w:r w:rsidR="006D34D0" w:rsidRPr="006D34D0">
        <w:rPr>
          <w:rFonts w:ascii="Amasis MT Pro" w:hAnsi="Amasis MT Pro"/>
          <w:sz w:val="28"/>
          <w:szCs w:val="28"/>
        </w:rPr>
        <w:t xml:space="preserve"> </w:t>
      </w:r>
      <w:r w:rsidR="008E39BE">
        <w:rPr>
          <w:rFonts w:ascii="Amasis MT Pro" w:hAnsi="Amasis MT Pro"/>
          <w:sz w:val="28"/>
          <w:szCs w:val="28"/>
        </w:rPr>
        <w:t xml:space="preserve">narrates the </w:t>
      </w:r>
      <w:r w:rsidR="006D34D0" w:rsidRPr="006D34D0">
        <w:rPr>
          <w:rFonts w:ascii="Amasis MT Pro" w:hAnsi="Amasis MT Pro"/>
          <w:sz w:val="28"/>
          <w:szCs w:val="28"/>
        </w:rPr>
        <w:t>histor</w:t>
      </w:r>
      <w:r w:rsidR="008E39BE">
        <w:rPr>
          <w:rFonts w:ascii="Amasis MT Pro" w:hAnsi="Amasis MT Pro"/>
          <w:sz w:val="28"/>
          <w:szCs w:val="28"/>
        </w:rPr>
        <w:t>ical journey</w:t>
      </w:r>
      <w:r w:rsidR="006D34D0" w:rsidRPr="006D34D0">
        <w:rPr>
          <w:rFonts w:ascii="Amasis MT Pro" w:hAnsi="Amasis MT Pro"/>
          <w:sz w:val="28"/>
          <w:szCs w:val="28"/>
        </w:rPr>
        <w:t xml:space="preserve"> of the Septuagint,</w:t>
      </w:r>
      <w:r w:rsidR="008E39BE">
        <w:rPr>
          <w:rFonts w:ascii="Amasis MT Pro" w:hAnsi="Amasis MT Pro"/>
          <w:sz w:val="28"/>
          <w:szCs w:val="28"/>
        </w:rPr>
        <w:t xml:space="preserve"> </w:t>
      </w:r>
      <w:r w:rsidR="00712A30">
        <w:rPr>
          <w:rFonts w:ascii="Amasis MT Pro" w:hAnsi="Amasis MT Pro"/>
          <w:sz w:val="28"/>
          <w:szCs w:val="28"/>
        </w:rPr>
        <w:t>opening with</w:t>
      </w:r>
      <w:r w:rsidR="006D34D0" w:rsidRPr="006D34D0">
        <w:rPr>
          <w:rFonts w:ascii="Amasis MT Pro" w:hAnsi="Amasis MT Pro"/>
          <w:sz w:val="28"/>
          <w:szCs w:val="28"/>
        </w:rPr>
        <w:t xml:space="preserve"> Alexander the Great</w:t>
      </w:r>
      <w:r w:rsidR="00712A30">
        <w:rPr>
          <w:rFonts w:ascii="Amasis MT Pro" w:hAnsi="Amasis MT Pro"/>
          <w:sz w:val="28"/>
          <w:szCs w:val="28"/>
        </w:rPr>
        <w:t xml:space="preserve"> and the spread of the Greek language</w:t>
      </w:r>
      <w:r w:rsidR="006D34D0" w:rsidRPr="006D34D0">
        <w:rPr>
          <w:rFonts w:ascii="Amasis MT Pro" w:hAnsi="Amasis MT Pro"/>
          <w:sz w:val="28"/>
          <w:szCs w:val="28"/>
        </w:rPr>
        <w:t xml:space="preserve"> in the mid-4th century BCE and </w:t>
      </w:r>
      <w:r w:rsidR="00052D0E">
        <w:rPr>
          <w:rFonts w:ascii="Amasis MT Pro" w:hAnsi="Amasis MT Pro"/>
          <w:sz w:val="28"/>
          <w:szCs w:val="28"/>
        </w:rPr>
        <w:t>concluding</w:t>
      </w:r>
      <w:r w:rsidR="0042409E">
        <w:rPr>
          <w:rFonts w:ascii="Amasis MT Pro" w:hAnsi="Amasis MT Pro"/>
          <w:sz w:val="28"/>
          <w:szCs w:val="28"/>
        </w:rPr>
        <w:t xml:space="preserve"> the </w:t>
      </w:r>
      <w:r w:rsidR="00DC68AF">
        <w:rPr>
          <w:rFonts w:ascii="Amasis MT Pro" w:hAnsi="Amasis MT Pro"/>
          <w:sz w:val="28"/>
          <w:szCs w:val="28"/>
        </w:rPr>
        <w:t>account</w:t>
      </w:r>
      <w:r w:rsidR="006D34D0" w:rsidRPr="006D34D0">
        <w:rPr>
          <w:rFonts w:ascii="Amasis MT Pro" w:hAnsi="Amasis MT Pro"/>
          <w:sz w:val="28"/>
          <w:szCs w:val="28"/>
        </w:rPr>
        <w:t xml:space="preserve"> with Jerome and Augustine</w:t>
      </w:r>
      <w:r w:rsidR="00511D46">
        <w:rPr>
          <w:rFonts w:ascii="Amasis MT Pro" w:hAnsi="Amasis MT Pro"/>
          <w:sz w:val="28"/>
          <w:szCs w:val="28"/>
        </w:rPr>
        <w:t xml:space="preserve">, in the early </w:t>
      </w:r>
      <w:r w:rsidR="006D34D0" w:rsidRPr="006D34D0">
        <w:rPr>
          <w:rFonts w:ascii="Amasis MT Pro" w:hAnsi="Amasis MT Pro"/>
          <w:sz w:val="28"/>
          <w:szCs w:val="28"/>
        </w:rPr>
        <w:t>5th century CE.</w:t>
      </w:r>
      <w:r w:rsidR="0042409E">
        <w:rPr>
          <w:rFonts w:ascii="Amasis MT Pro" w:hAnsi="Amasis MT Pro"/>
          <w:sz w:val="28"/>
          <w:szCs w:val="28"/>
        </w:rPr>
        <w:t xml:space="preserve"> </w:t>
      </w:r>
      <w:r w:rsidR="0035641C">
        <w:rPr>
          <w:rFonts w:ascii="Cambria" w:hAnsi="Cambria"/>
          <w:sz w:val="28"/>
          <w:szCs w:val="28"/>
        </w:rPr>
        <w:t>In the course of the narration</w:t>
      </w:r>
      <w:r w:rsidR="00AD7586" w:rsidRPr="003345BD">
        <w:rPr>
          <w:rFonts w:ascii="Amasis MT Pro" w:hAnsi="Amasis MT Pro"/>
          <w:sz w:val="28"/>
          <w:szCs w:val="28"/>
        </w:rPr>
        <w:t xml:space="preserve">, Law </w:t>
      </w:r>
      <w:r w:rsidR="006B6F89" w:rsidRPr="003345BD">
        <w:rPr>
          <w:rFonts w:ascii="Amasis MT Pro" w:hAnsi="Amasis MT Pro"/>
          <w:sz w:val="28"/>
          <w:szCs w:val="28"/>
        </w:rPr>
        <w:t xml:space="preserve"> is not limited to the </w:t>
      </w:r>
      <w:r w:rsidR="0035641C">
        <w:rPr>
          <w:rFonts w:ascii="Amasis MT Pro" w:hAnsi="Amasis MT Pro"/>
          <w:sz w:val="28"/>
          <w:szCs w:val="28"/>
        </w:rPr>
        <w:t>mere</w:t>
      </w:r>
      <w:r w:rsidR="006B6F89" w:rsidRPr="003345BD">
        <w:rPr>
          <w:rFonts w:ascii="Amasis MT Pro" w:hAnsi="Amasis MT Pro"/>
          <w:sz w:val="28"/>
          <w:szCs w:val="28"/>
        </w:rPr>
        <w:t xml:space="preserve"> description of the </w:t>
      </w:r>
      <w:r w:rsidR="00736BB6" w:rsidRPr="003345BD">
        <w:rPr>
          <w:rFonts w:ascii="Amasis MT Pro" w:hAnsi="Amasis MT Pro"/>
          <w:sz w:val="28"/>
          <w:szCs w:val="28"/>
        </w:rPr>
        <w:t xml:space="preserve">historical context </w:t>
      </w:r>
      <w:r w:rsidR="00AD7586" w:rsidRPr="003345BD">
        <w:rPr>
          <w:rFonts w:ascii="Amasis MT Pro" w:hAnsi="Amasis MT Pro"/>
          <w:sz w:val="28"/>
          <w:szCs w:val="28"/>
        </w:rPr>
        <w:t xml:space="preserve"> but </w:t>
      </w:r>
      <w:r w:rsidR="003345BD">
        <w:rPr>
          <w:rFonts w:ascii="Amasis MT Pro" w:hAnsi="Amasis MT Pro"/>
          <w:sz w:val="28"/>
          <w:szCs w:val="28"/>
        </w:rPr>
        <w:t xml:space="preserve">he </w:t>
      </w:r>
      <w:r w:rsidR="00AD7586" w:rsidRPr="003345BD">
        <w:rPr>
          <w:rFonts w:ascii="Amasis MT Pro" w:hAnsi="Amasis MT Pro"/>
          <w:sz w:val="28"/>
          <w:szCs w:val="28"/>
        </w:rPr>
        <w:t xml:space="preserve">also </w:t>
      </w:r>
      <w:r w:rsidR="00462F5B" w:rsidRPr="003345BD">
        <w:rPr>
          <w:rFonts w:ascii="Amasis MT Pro" w:hAnsi="Amasis MT Pro"/>
          <w:sz w:val="28"/>
          <w:szCs w:val="28"/>
        </w:rPr>
        <w:t xml:space="preserve">addresses </w:t>
      </w:r>
      <w:r w:rsidR="00A34016">
        <w:rPr>
          <w:rFonts w:ascii="Amasis MT Pro" w:hAnsi="Amasis MT Pro"/>
          <w:sz w:val="28"/>
          <w:szCs w:val="28"/>
        </w:rPr>
        <w:t xml:space="preserve">a plethora of </w:t>
      </w:r>
      <w:r w:rsidR="00AA4169">
        <w:rPr>
          <w:rFonts w:ascii="Amasis MT Pro" w:hAnsi="Amasis MT Pro"/>
          <w:sz w:val="28"/>
          <w:szCs w:val="28"/>
        </w:rPr>
        <w:t xml:space="preserve">key </w:t>
      </w:r>
      <w:r w:rsidR="00462F5B" w:rsidRPr="003345BD">
        <w:rPr>
          <w:rFonts w:ascii="Amasis MT Pro" w:hAnsi="Amasis MT Pro"/>
          <w:sz w:val="28"/>
          <w:szCs w:val="28"/>
        </w:rPr>
        <w:t>issues such as</w:t>
      </w:r>
      <w:r w:rsidR="00AD7586" w:rsidRPr="003345BD">
        <w:rPr>
          <w:rFonts w:ascii="Amasis MT Pro" w:hAnsi="Amasis MT Pro"/>
          <w:sz w:val="28"/>
          <w:szCs w:val="28"/>
        </w:rPr>
        <w:t xml:space="preserve"> textual </w:t>
      </w:r>
      <w:r w:rsidR="00462F5B" w:rsidRPr="003345BD">
        <w:rPr>
          <w:rFonts w:ascii="Amasis MT Pro" w:hAnsi="Amasis MT Pro"/>
          <w:sz w:val="28"/>
          <w:szCs w:val="28"/>
        </w:rPr>
        <w:t xml:space="preserve">tradition </w:t>
      </w:r>
      <w:r w:rsidR="00AD7586" w:rsidRPr="003345BD">
        <w:rPr>
          <w:rFonts w:ascii="Amasis MT Pro" w:hAnsi="Amasis MT Pro"/>
          <w:sz w:val="28"/>
          <w:szCs w:val="28"/>
        </w:rPr>
        <w:t>and criticism, the so-called Apocrypha and Pseudepigrapha</w:t>
      </w:r>
      <w:r w:rsidR="00511D46">
        <w:rPr>
          <w:rFonts w:ascii="Amasis MT Pro" w:hAnsi="Amasis MT Pro"/>
          <w:sz w:val="28"/>
          <w:szCs w:val="28"/>
        </w:rPr>
        <w:t xml:space="preserve"> and the formation of the Church Canon</w:t>
      </w:r>
      <w:r w:rsidR="00AD7586" w:rsidRPr="003345BD">
        <w:rPr>
          <w:rFonts w:ascii="Amasis MT Pro" w:hAnsi="Amasis MT Pro"/>
          <w:sz w:val="28"/>
          <w:szCs w:val="28"/>
        </w:rPr>
        <w:t xml:space="preserve">, </w:t>
      </w:r>
      <w:r w:rsidR="0002237D">
        <w:rPr>
          <w:rFonts w:ascii="Amasis MT Pro" w:hAnsi="Amasis MT Pro"/>
          <w:sz w:val="28"/>
          <w:szCs w:val="28"/>
        </w:rPr>
        <w:t>disagreements</w:t>
      </w:r>
      <w:r w:rsidR="00AD7586" w:rsidRPr="00736BB6">
        <w:rPr>
          <w:rFonts w:ascii="Amasis MT Pro" w:hAnsi="Amasis MT Pro"/>
          <w:sz w:val="28"/>
          <w:szCs w:val="28"/>
        </w:rPr>
        <w:t xml:space="preserve"> between the Septuagint and the </w:t>
      </w:r>
      <w:r w:rsidR="00AD7586" w:rsidRPr="00736BB6">
        <w:rPr>
          <w:rFonts w:ascii="Amasis MT Pro" w:hAnsi="Amasis MT Pro"/>
          <w:sz w:val="28"/>
          <w:szCs w:val="28"/>
        </w:rPr>
        <w:lastRenderedPageBreak/>
        <w:t xml:space="preserve">Masoretic Text, the Septuagint's influence on the New Testament authors, and its use in </w:t>
      </w:r>
      <w:r w:rsidR="006D07E7">
        <w:rPr>
          <w:rFonts w:ascii="Amasis MT Pro" w:hAnsi="Amasis MT Pro"/>
          <w:sz w:val="28"/>
          <w:szCs w:val="28"/>
        </w:rPr>
        <w:t xml:space="preserve">by </w:t>
      </w:r>
      <w:r w:rsidR="00AD7586" w:rsidRPr="00736BB6">
        <w:rPr>
          <w:rFonts w:ascii="Amasis MT Pro" w:hAnsi="Amasis MT Pro"/>
          <w:sz w:val="28"/>
          <w:szCs w:val="28"/>
        </w:rPr>
        <w:t>the Early Church</w:t>
      </w:r>
      <w:r w:rsidR="00462F5B" w:rsidRPr="00736BB6">
        <w:rPr>
          <w:rFonts w:ascii="Amasis MT Pro" w:hAnsi="Amasis MT Pro"/>
          <w:sz w:val="28"/>
          <w:szCs w:val="28"/>
        </w:rPr>
        <w:t>.</w:t>
      </w:r>
    </w:p>
    <w:p w14:paraId="3F6C7E07" w14:textId="77777777" w:rsidR="009C0331" w:rsidRDefault="009C0331" w:rsidP="00736BB6">
      <w:pPr>
        <w:pStyle w:val="ListParagraph"/>
        <w:rPr>
          <w:rFonts w:ascii="Amasis MT Pro" w:hAnsi="Amasis MT Pro"/>
          <w:sz w:val="28"/>
          <w:szCs w:val="28"/>
        </w:rPr>
      </w:pPr>
    </w:p>
    <w:p w14:paraId="2CDB2937" w14:textId="7CCFFEE4" w:rsidR="003012E1" w:rsidRPr="00736BB6" w:rsidRDefault="009C0331" w:rsidP="00736BB6">
      <w:pPr>
        <w:pStyle w:val="ListParagraph"/>
        <w:rPr>
          <w:sz w:val="28"/>
          <w:szCs w:val="28"/>
        </w:rPr>
      </w:pPr>
      <w:r w:rsidRPr="009C0331">
        <w:rPr>
          <w:sz w:val="28"/>
          <w:szCs w:val="28"/>
        </w:rPr>
        <w:t xml:space="preserve"> </w:t>
      </w:r>
      <w:r w:rsidR="00E717AE">
        <w:rPr>
          <w:sz w:val="28"/>
          <w:szCs w:val="28"/>
        </w:rPr>
        <w:t>C</w:t>
      </w:r>
      <w:r w:rsidRPr="009C0331">
        <w:rPr>
          <w:sz w:val="28"/>
          <w:szCs w:val="28"/>
        </w:rPr>
        <w:t>hapter</w:t>
      </w:r>
      <w:r w:rsidR="00E717AE">
        <w:rPr>
          <w:sz w:val="28"/>
          <w:szCs w:val="28"/>
        </w:rPr>
        <w:t xml:space="preserve">s 8 and 9 </w:t>
      </w:r>
      <w:r>
        <w:rPr>
          <w:sz w:val="28"/>
          <w:szCs w:val="28"/>
        </w:rPr>
        <w:t xml:space="preserve">hold </w:t>
      </w:r>
      <w:r w:rsidR="00DC530A">
        <w:rPr>
          <w:sz w:val="28"/>
          <w:szCs w:val="28"/>
        </w:rPr>
        <w:t xml:space="preserve">a </w:t>
      </w:r>
      <w:r w:rsidR="00DC530A" w:rsidRPr="009C0331">
        <w:rPr>
          <w:sz w:val="28"/>
          <w:szCs w:val="28"/>
        </w:rPr>
        <w:t>preeminent</w:t>
      </w:r>
      <w:r w:rsidRPr="009C0331">
        <w:rPr>
          <w:sz w:val="28"/>
          <w:szCs w:val="28"/>
        </w:rPr>
        <w:t xml:space="preserve"> place</w:t>
      </w:r>
      <w:r>
        <w:rPr>
          <w:sz w:val="28"/>
          <w:szCs w:val="28"/>
        </w:rPr>
        <w:t xml:space="preserve"> with</w:t>
      </w:r>
      <w:r w:rsidRPr="009C0331">
        <w:rPr>
          <w:sz w:val="28"/>
          <w:szCs w:val="28"/>
        </w:rPr>
        <w:t>in the book</w:t>
      </w:r>
      <w:r w:rsidR="006A6FFC">
        <w:rPr>
          <w:sz w:val="28"/>
          <w:szCs w:val="28"/>
        </w:rPr>
        <w:t xml:space="preserve">. </w:t>
      </w:r>
      <w:r w:rsidR="00CE6E50">
        <w:rPr>
          <w:sz w:val="28"/>
          <w:szCs w:val="28"/>
        </w:rPr>
        <w:t xml:space="preserve">Using </w:t>
      </w:r>
      <w:r w:rsidR="00C02678">
        <w:rPr>
          <w:sz w:val="28"/>
          <w:szCs w:val="28"/>
        </w:rPr>
        <w:t>OT and NT excerpts in parallel</w:t>
      </w:r>
      <w:r w:rsidR="00DC530A">
        <w:rPr>
          <w:sz w:val="28"/>
          <w:szCs w:val="28"/>
        </w:rPr>
        <w:t>,</w:t>
      </w:r>
      <w:r w:rsidRPr="009C0331">
        <w:rPr>
          <w:sz w:val="28"/>
          <w:szCs w:val="28"/>
        </w:rPr>
        <w:t xml:space="preserve"> the author thoroughly shows how the specific </w:t>
      </w:r>
      <w:r w:rsidR="00091C7A">
        <w:rPr>
          <w:sz w:val="28"/>
          <w:szCs w:val="28"/>
        </w:rPr>
        <w:t>lexical</w:t>
      </w:r>
      <w:r w:rsidR="000F7101">
        <w:rPr>
          <w:sz w:val="28"/>
          <w:szCs w:val="28"/>
        </w:rPr>
        <w:t xml:space="preserve"> </w:t>
      </w:r>
      <w:r w:rsidRPr="009C0331">
        <w:rPr>
          <w:sz w:val="28"/>
          <w:szCs w:val="28"/>
        </w:rPr>
        <w:t xml:space="preserve">choices of the Greek translators offered the authors of the New Testament </w:t>
      </w:r>
      <w:r w:rsidR="008068DF">
        <w:rPr>
          <w:sz w:val="28"/>
          <w:szCs w:val="28"/>
        </w:rPr>
        <w:t>the</w:t>
      </w:r>
      <w:r w:rsidRPr="009C0331">
        <w:rPr>
          <w:sz w:val="28"/>
          <w:szCs w:val="28"/>
        </w:rPr>
        <w:t xml:space="preserve"> </w:t>
      </w:r>
      <w:r w:rsidR="008068DF">
        <w:rPr>
          <w:sz w:val="28"/>
          <w:szCs w:val="28"/>
        </w:rPr>
        <w:t>perfect</w:t>
      </w:r>
      <w:r w:rsidRPr="009C0331">
        <w:rPr>
          <w:sz w:val="28"/>
          <w:szCs w:val="28"/>
        </w:rPr>
        <w:t xml:space="preserve"> </w:t>
      </w:r>
      <w:r w:rsidR="00091C7A">
        <w:rPr>
          <w:sz w:val="28"/>
          <w:szCs w:val="28"/>
        </w:rPr>
        <w:t>linguistic</w:t>
      </w:r>
      <w:r w:rsidRPr="009C0331">
        <w:rPr>
          <w:sz w:val="28"/>
          <w:szCs w:val="28"/>
        </w:rPr>
        <w:t xml:space="preserve"> and conceptual background to support the new faith. A typical example is the passage from Isaiah</w:t>
      </w:r>
      <w:r w:rsidR="006F3421">
        <w:rPr>
          <w:sz w:val="28"/>
          <w:szCs w:val="28"/>
        </w:rPr>
        <w:t xml:space="preserve"> 7:14</w:t>
      </w:r>
      <w:r w:rsidRPr="009C0331">
        <w:rPr>
          <w:sz w:val="28"/>
          <w:szCs w:val="28"/>
        </w:rPr>
        <w:t xml:space="preserve">. While the Masoretic text </w:t>
      </w:r>
      <w:r w:rsidR="00FF4E90" w:rsidRPr="009C0331">
        <w:rPr>
          <w:sz w:val="28"/>
          <w:szCs w:val="28"/>
        </w:rPr>
        <w:t xml:space="preserve">reads </w:t>
      </w:r>
      <w:r w:rsidR="00FF4E90">
        <w:rPr>
          <w:sz w:val="28"/>
          <w:szCs w:val="28"/>
        </w:rPr>
        <w:t>/</w:t>
      </w:r>
      <w:r w:rsidR="000B005A">
        <w:rPr>
          <w:sz w:val="28"/>
          <w:szCs w:val="28"/>
        </w:rPr>
        <w:t xml:space="preserve"> almah/</w:t>
      </w:r>
      <w:r w:rsidR="001A5A02">
        <w:rPr>
          <w:sz w:val="28"/>
          <w:szCs w:val="28"/>
        </w:rPr>
        <w:t>[</w:t>
      </w:r>
      <w:r w:rsidR="00036ED2">
        <w:rPr>
          <w:sz w:val="28"/>
          <w:szCs w:val="28"/>
        </w:rPr>
        <w:t xml:space="preserve">= </w:t>
      </w:r>
      <w:r w:rsidR="004F6847">
        <w:rPr>
          <w:sz w:val="28"/>
          <w:szCs w:val="28"/>
        </w:rPr>
        <w:t>young girl]</w:t>
      </w:r>
      <w:r w:rsidR="000B005A">
        <w:rPr>
          <w:sz w:val="28"/>
          <w:szCs w:val="28"/>
        </w:rPr>
        <w:t xml:space="preserve"> </w:t>
      </w:r>
      <w:r w:rsidRPr="009C0331">
        <w:rPr>
          <w:sz w:val="28"/>
          <w:szCs w:val="28"/>
        </w:rPr>
        <w:t>the Septuagint translates as</w:t>
      </w:r>
      <w:r w:rsidR="002D4A2B">
        <w:rPr>
          <w:sz w:val="28"/>
          <w:szCs w:val="28"/>
        </w:rPr>
        <w:t xml:space="preserve"> </w:t>
      </w:r>
      <w:r w:rsidR="002D4A2B" w:rsidRPr="002D4A2B">
        <w:rPr>
          <w:i/>
          <w:iCs/>
          <w:sz w:val="28"/>
          <w:szCs w:val="28"/>
          <w:lang w:val="el-GR"/>
        </w:rPr>
        <w:t>παρθένος</w:t>
      </w:r>
      <w:r w:rsidR="002D4A2B" w:rsidRPr="002D4A2B">
        <w:rPr>
          <w:sz w:val="28"/>
          <w:szCs w:val="28"/>
        </w:rPr>
        <w:t xml:space="preserve"> </w:t>
      </w:r>
      <w:r w:rsidRPr="009C0331">
        <w:rPr>
          <w:sz w:val="28"/>
          <w:szCs w:val="28"/>
        </w:rPr>
        <w:t xml:space="preserve"> </w:t>
      </w:r>
      <w:r w:rsidR="002D4A2B">
        <w:rPr>
          <w:sz w:val="28"/>
          <w:szCs w:val="28"/>
        </w:rPr>
        <w:t>which</w:t>
      </w:r>
      <w:r w:rsidR="000A6650">
        <w:rPr>
          <w:sz w:val="28"/>
          <w:szCs w:val="28"/>
        </w:rPr>
        <w:t xml:space="preserve">, actually, </w:t>
      </w:r>
      <w:r w:rsidR="002D4A2B">
        <w:rPr>
          <w:sz w:val="28"/>
          <w:szCs w:val="28"/>
        </w:rPr>
        <w:t xml:space="preserve"> </w:t>
      </w:r>
      <w:r w:rsidR="00E86ECC">
        <w:rPr>
          <w:sz w:val="28"/>
          <w:szCs w:val="28"/>
        </w:rPr>
        <w:t xml:space="preserve">in Hebrew </w:t>
      </w:r>
      <w:r w:rsidR="002D4A2B">
        <w:rPr>
          <w:sz w:val="28"/>
          <w:szCs w:val="28"/>
        </w:rPr>
        <w:t xml:space="preserve">would </w:t>
      </w:r>
      <w:r w:rsidR="00FE5589">
        <w:rPr>
          <w:sz w:val="28"/>
          <w:szCs w:val="28"/>
        </w:rPr>
        <w:t xml:space="preserve">more accurately </w:t>
      </w:r>
      <w:r w:rsidR="002D4A2B">
        <w:rPr>
          <w:sz w:val="28"/>
          <w:szCs w:val="28"/>
        </w:rPr>
        <w:t>be</w:t>
      </w:r>
      <w:r w:rsidR="00036ED2">
        <w:rPr>
          <w:sz w:val="28"/>
          <w:szCs w:val="28"/>
        </w:rPr>
        <w:t xml:space="preserve">/ </w:t>
      </w:r>
      <w:proofErr w:type="spellStart"/>
      <w:r w:rsidR="00036ED2">
        <w:rPr>
          <w:sz w:val="28"/>
          <w:szCs w:val="28"/>
        </w:rPr>
        <w:t>betulah</w:t>
      </w:r>
      <w:proofErr w:type="spellEnd"/>
      <w:r w:rsidR="00036ED2">
        <w:rPr>
          <w:sz w:val="28"/>
          <w:szCs w:val="28"/>
        </w:rPr>
        <w:t xml:space="preserve">/ </w:t>
      </w:r>
      <w:r w:rsidRPr="009C0331">
        <w:rPr>
          <w:sz w:val="28"/>
          <w:szCs w:val="28"/>
        </w:rPr>
        <w:t xml:space="preserve"> </w:t>
      </w:r>
      <w:r w:rsidR="001A5A02">
        <w:rPr>
          <w:sz w:val="28"/>
          <w:szCs w:val="28"/>
        </w:rPr>
        <w:t>[=</w:t>
      </w:r>
      <w:r w:rsidR="000A6650">
        <w:rPr>
          <w:sz w:val="28"/>
          <w:szCs w:val="28"/>
        </w:rPr>
        <w:t>virgin, woman not sexually engaged</w:t>
      </w:r>
      <w:r w:rsidR="001A5A02">
        <w:rPr>
          <w:sz w:val="28"/>
          <w:szCs w:val="28"/>
        </w:rPr>
        <w:t>]</w:t>
      </w:r>
      <w:r w:rsidRPr="009C0331">
        <w:rPr>
          <w:sz w:val="28"/>
          <w:szCs w:val="28"/>
        </w:rPr>
        <w:t xml:space="preserve">. </w:t>
      </w:r>
      <w:r w:rsidR="000F7101" w:rsidRPr="009C0331">
        <w:rPr>
          <w:sz w:val="28"/>
          <w:szCs w:val="28"/>
        </w:rPr>
        <w:t xml:space="preserve">Matthew </w:t>
      </w:r>
      <w:r w:rsidR="006F3421">
        <w:rPr>
          <w:sz w:val="28"/>
          <w:szCs w:val="28"/>
        </w:rPr>
        <w:t xml:space="preserve"> (1:23) u</w:t>
      </w:r>
      <w:r w:rsidR="000F7101" w:rsidRPr="009C0331">
        <w:rPr>
          <w:sz w:val="28"/>
          <w:szCs w:val="28"/>
        </w:rPr>
        <w:t xml:space="preserve">sed this </w:t>
      </w:r>
      <w:r w:rsidR="000F2FD1">
        <w:rPr>
          <w:sz w:val="28"/>
          <w:szCs w:val="28"/>
        </w:rPr>
        <w:t>citation</w:t>
      </w:r>
      <w:r w:rsidRPr="009C0331">
        <w:rPr>
          <w:sz w:val="28"/>
          <w:szCs w:val="28"/>
        </w:rPr>
        <w:t xml:space="preserve"> to </w:t>
      </w:r>
      <w:r w:rsidR="00173710">
        <w:rPr>
          <w:sz w:val="28"/>
          <w:szCs w:val="28"/>
        </w:rPr>
        <w:t>groun</w:t>
      </w:r>
      <w:r w:rsidR="007310AA">
        <w:rPr>
          <w:sz w:val="28"/>
          <w:szCs w:val="28"/>
        </w:rPr>
        <w:t>d</w:t>
      </w:r>
      <w:r w:rsidRPr="009C0331">
        <w:rPr>
          <w:sz w:val="28"/>
          <w:szCs w:val="28"/>
        </w:rPr>
        <w:t xml:space="preserve"> the virgin birth of Jesus</w:t>
      </w:r>
      <w:r w:rsidR="007310AA" w:rsidRPr="007310AA">
        <w:rPr>
          <w:sz w:val="28"/>
          <w:szCs w:val="28"/>
        </w:rPr>
        <w:t xml:space="preserve"> </w:t>
      </w:r>
      <w:r w:rsidR="007310AA">
        <w:rPr>
          <w:sz w:val="28"/>
          <w:szCs w:val="28"/>
        </w:rPr>
        <w:t xml:space="preserve"> on </w:t>
      </w:r>
      <w:r w:rsidR="007310AA" w:rsidRPr="009C0331">
        <w:rPr>
          <w:sz w:val="28"/>
          <w:szCs w:val="28"/>
        </w:rPr>
        <w:t xml:space="preserve">the prophetic </w:t>
      </w:r>
      <w:r w:rsidR="007310AA">
        <w:rPr>
          <w:sz w:val="28"/>
          <w:szCs w:val="28"/>
        </w:rPr>
        <w:t>prediction</w:t>
      </w:r>
      <w:r w:rsidRPr="009C0331">
        <w:rPr>
          <w:sz w:val="28"/>
          <w:szCs w:val="28"/>
        </w:rPr>
        <w:t xml:space="preserve">. We see how the </w:t>
      </w:r>
      <w:r w:rsidR="0000058C">
        <w:rPr>
          <w:sz w:val="28"/>
          <w:szCs w:val="28"/>
        </w:rPr>
        <w:t>Septuagint</w:t>
      </w:r>
      <w:r w:rsidRPr="009C0331">
        <w:rPr>
          <w:sz w:val="28"/>
          <w:szCs w:val="28"/>
        </w:rPr>
        <w:t xml:space="preserve"> provided abundant support for Christological and Mariological concepts, </w:t>
      </w:r>
      <w:r w:rsidR="00D130D1">
        <w:rPr>
          <w:sz w:val="28"/>
          <w:szCs w:val="28"/>
        </w:rPr>
        <w:t>hence its use</w:t>
      </w:r>
      <w:r w:rsidR="00DC530A">
        <w:rPr>
          <w:sz w:val="28"/>
          <w:szCs w:val="28"/>
        </w:rPr>
        <w:t xml:space="preserve"> by the Early Church fathers and apologetics.</w:t>
      </w:r>
    </w:p>
    <w:p w14:paraId="649BC464" w14:textId="77777777" w:rsidR="006D34D0" w:rsidRPr="00E16817" w:rsidRDefault="006D34D0" w:rsidP="00E16817">
      <w:pPr>
        <w:pStyle w:val="ListParagraph"/>
        <w:rPr>
          <w:rFonts w:ascii="Amasis MT Pro" w:hAnsi="Amasis MT Pro"/>
          <w:sz w:val="28"/>
          <w:szCs w:val="28"/>
        </w:rPr>
      </w:pPr>
    </w:p>
    <w:p w14:paraId="36E23A87" w14:textId="781726D8" w:rsidR="009D6C6F" w:rsidRPr="00742DAE" w:rsidRDefault="009D6C6F" w:rsidP="00E432DE">
      <w:pPr>
        <w:pStyle w:val="ListParagraph"/>
        <w:rPr>
          <w:sz w:val="28"/>
          <w:szCs w:val="28"/>
        </w:rPr>
      </w:pPr>
      <w:r w:rsidRPr="009D6C6F">
        <w:rPr>
          <w:rFonts w:ascii="Amasis MT Pro" w:hAnsi="Amasis MT Pro"/>
          <w:sz w:val="28"/>
          <w:szCs w:val="28"/>
        </w:rPr>
        <w:t>Law</w:t>
      </w:r>
      <w:r w:rsidR="007813FC">
        <w:rPr>
          <w:rFonts w:ascii="Amasis MT Pro" w:hAnsi="Amasis MT Pro"/>
          <w:sz w:val="28"/>
          <w:szCs w:val="28"/>
        </w:rPr>
        <w:t>’s book</w:t>
      </w:r>
      <w:r w:rsidRPr="009D6C6F">
        <w:rPr>
          <w:rFonts w:ascii="Amasis MT Pro" w:hAnsi="Amasis MT Pro"/>
          <w:sz w:val="28"/>
          <w:szCs w:val="28"/>
        </w:rPr>
        <w:t xml:space="preserve"> was criticized by </w:t>
      </w:r>
      <w:r w:rsidR="004F33F2">
        <w:rPr>
          <w:rFonts w:ascii="Cambria" w:hAnsi="Cambria"/>
          <w:sz w:val="28"/>
          <w:szCs w:val="28"/>
        </w:rPr>
        <w:t xml:space="preserve">certain scholars </w:t>
      </w:r>
      <w:r w:rsidRPr="009D6C6F">
        <w:rPr>
          <w:rFonts w:ascii="Amasis MT Pro" w:hAnsi="Amasis MT Pro"/>
          <w:sz w:val="28"/>
          <w:szCs w:val="28"/>
        </w:rPr>
        <w:t xml:space="preserve">for unclear definitions and for the </w:t>
      </w:r>
      <w:r w:rsidR="00E23339" w:rsidRPr="0084671B">
        <w:rPr>
          <w:rFonts w:ascii="Amasis MT Pro" w:hAnsi="Amasis MT Pro"/>
          <w:sz w:val="28"/>
          <w:szCs w:val="28"/>
        </w:rPr>
        <w:t>generic</w:t>
      </w:r>
      <w:r w:rsidRPr="009D6C6F">
        <w:rPr>
          <w:rFonts w:ascii="Amasis MT Pro" w:hAnsi="Amasis MT Pro"/>
          <w:sz w:val="28"/>
          <w:szCs w:val="28"/>
        </w:rPr>
        <w:t xml:space="preserve"> use of the "anachronistic" term Septuagint</w:t>
      </w:r>
      <w:r w:rsidR="00BB0D28">
        <w:rPr>
          <w:rFonts w:ascii="Amasis MT Pro" w:hAnsi="Amasis MT Pro"/>
          <w:sz w:val="28"/>
          <w:szCs w:val="28"/>
        </w:rPr>
        <w:t>.</w:t>
      </w:r>
      <w:r w:rsidR="003C5D92">
        <w:rPr>
          <w:rStyle w:val="FootnoteReference"/>
          <w:rFonts w:ascii="Amasis MT Pro" w:hAnsi="Amasis MT Pro"/>
          <w:sz w:val="28"/>
          <w:szCs w:val="28"/>
        </w:rPr>
        <w:footnoteReference w:id="1"/>
      </w:r>
      <w:r w:rsidR="00E432DE">
        <w:rPr>
          <w:rFonts w:ascii="Amasis MT Pro" w:hAnsi="Amasis MT Pro"/>
          <w:sz w:val="28"/>
          <w:szCs w:val="28"/>
        </w:rPr>
        <w:t xml:space="preserve"> I would like to differ with regards to the</w:t>
      </w:r>
      <w:r w:rsidR="00AA7F15">
        <w:rPr>
          <w:rFonts w:ascii="Amasis MT Pro" w:hAnsi="Amasis MT Pro"/>
          <w:sz w:val="28"/>
          <w:szCs w:val="28"/>
        </w:rPr>
        <w:t xml:space="preserve">se </w:t>
      </w:r>
      <w:r w:rsidR="008051B1">
        <w:rPr>
          <w:rFonts w:ascii="Amasis MT Pro" w:hAnsi="Amasis MT Pro"/>
          <w:sz w:val="28"/>
          <w:szCs w:val="28"/>
        </w:rPr>
        <w:t>allegation</w:t>
      </w:r>
      <w:r w:rsidR="00AA7F15">
        <w:rPr>
          <w:rFonts w:ascii="Amasis MT Pro" w:hAnsi="Amasis MT Pro"/>
          <w:sz w:val="28"/>
          <w:szCs w:val="28"/>
        </w:rPr>
        <w:t>s</w:t>
      </w:r>
      <w:r w:rsidR="00E432DE">
        <w:rPr>
          <w:rFonts w:ascii="Amasis MT Pro" w:hAnsi="Amasis MT Pro"/>
          <w:sz w:val="28"/>
          <w:szCs w:val="28"/>
        </w:rPr>
        <w:t xml:space="preserve">; </w:t>
      </w:r>
      <w:r w:rsidR="008B2C61">
        <w:rPr>
          <w:rFonts w:ascii="Amasis MT Pro" w:hAnsi="Amasis MT Pro"/>
          <w:sz w:val="28"/>
          <w:szCs w:val="28"/>
        </w:rPr>
        <w:t xml:space="preserve"> </w:t>
      </w:r>
      <w:r w:rsidRPr="009D6C6F">
        <w:rPr>
          <w:rFonts w:ascii="Amasis MT Pro" w:hAnsi="Amasis MT Pro"/>
          <w:sz w:val="28"/>
          <w:szCs w:val="28"/>
        </w:rPr>
        <w:t>L</w:t>
      </w:r>
      <w:r w:rsidR="00410CFC">
        <w:rPr>
          <w:rFonts w:ascii="Amasis MT Pro" w:hAnsi="Amasis MT Pro"/>
          <w:sz w:val="28"/>
          <w:szCs w:val="28"/>
        </w:rPr>
        <w:t>aw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CC0C55">
        <w:rPr>
          <w:rFonts w:ascii="Amasis MT Pro" w:hAnsi="Amasis MT Pro"/>
          <w:sz w:val="28"/>
          <w:szCs w:val="28"/>
        </w:rPr>
        <w:t xml:space="preserve">repeatedly </w:t>
      </w:r>
      <w:r w:rsidR="00CC0C55" w:rsidRPr="009D6C6F">
        <w:rPr>
          <w:rFonts w:ascii="Amasis MT Pro" w:hAnsi="Amasis MT Pro"/>
          <w:sz w:val="28"/>
          <w:szCs w:val="28"/>
        </w:rPr>
        <w:t>reminds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C10E42">
        <w:rPr>
          <w:rFonts w:ascii="Amasis MT Pro" w:hAnsi="Amasis MT Pro"/>
          <w:sz w:val="28"/>
          <w:szCs w:val="28"/>
        </w:rPr>
        <w:t xml:space="preserve">us </w:t>
      </w:r>
      <w:r w:rsidRPr="009D6C6F">
        <w:rPr>
          <w:rFonts w:ascii="Amasis MT Pro" w:hAnsi="Amasis MT Pro"/>
          <w:sz w:val="28"/>
          <w:szCs w:val="28"/>
        </w:rPr>
        <w:t xml:space="preserve">that </w:t>
      </w:r>
      <w:r w:rsidR="00410CFC">
        <w:rPr>
          <w:rFonts w:ascii="Amasis MT Pro" w:hAnsi="Amasis MT Pro"/>
          <w:sz w:val="28"/>
          <w:szCs w:val="28"/>
        </w:rPr>
        <w:t>neither</w:t>
      </w:r>
      <w:r w:rsidRPr="009D6C6F">
        <w:rPr>
          <w:rFonts w:ascii="Amasis MT Pro" w:hAnsi="Amasis MT Pro"/>
          <w:sz w:val="28"/>
          <w:szCs w:val="28"/>
        </w:rPr>
        <w:t xml:space="preserve"> the Greek nor the Hebrew scriptures were </w:t>
      </w:r>
      <w:r w:rsidR="004B677A">
        <w:rPr>
          <w:rFonts w:ascii="Amasis MT Pro" w:hAnsi="Amasis MT Pro"/>
          <w:sz w:val="28"/>
          <w:szCs w:val="28"/>
        </w:rPr>
        <w:t xml:space="preserve">stabilised, </w:t>
      </w:r>
      <w:r w:rsidR="00961DD6">
        <w:rPr>
          <w:rFonts w:ascii="Amasis MT Pro" w:hAnsi="Amasis MT Pro"/>
          <w:sz w:val="28"/>
          <w:szCs w:val="28"/>
        </w:rPr>
        <w:t>and</w:t>
      </w:r>
      <w:r w:rsidR="004B677A">
        <w:rPr>
          <w:rFonts w:ascii="Amasis MT Pro" w:hAnsi="Amasis MT Pro"/>
          <w:sz w:val="28"/>
          <w:szCs w:val="28"/>
        </w:rPr>
        <w:t xml:space="preserve"> fluidity</w:t>
      </w:r>
      <w:r w:rsidRPr="009D6C6F">
        <w:rPr>
          <w:rFonts w:ascii="Amasis MT Pro" w:hAnsi="Amasis MT Pro"/>
          <w:sz w:val="28"/>
          <w:szCs w:val="28"/>
        </w:rPr>
        <w:t xml:space="preserve"> was </w:t>
      </w:r>
      <w:r w:rsidR="003D4FEB">
        <w:rPr>
          <w:rFonts w:ascii="Amasis MT Pro" w:hAnsi="Amasis MT Pro"/>
          <w:sz w:val="28"/>
          <w:szCs w:val="28"/>
        </w:rPr>
        <w:t xml:space="preserve">the </w:t>
      </w:r>
      <w:r w:rsidR="00160ED0">
        <w:rPr>
          <w:rFonts w:ascii="Amasis MT Pro" w:hAnsi="Amasis MT Pro"/>
          <w:sz w:val="28"/>
          <w:szCs w:val="28"/>
        </w:rPr>
        <w:t>hallmark</w:t>
      </w:r>
      <w:r w:rsidRPr="009D6C6F">
        <w:rPr>
          <w:rFonts w:ascii="Amasis MT Pro" w:hAnsi="Amasis MT Pro"/>
          <w:sz w:val="28"/>
          <w:szCs w:val="28"/>
        </w:rPr>
        <w:t xml:space="preserve"> of both traditions</w:t>
      </w:r>
      <w:r w:rsidR="005E1B64">
        <w:rPr>
          <w:rFonts w:ascii="Amasis MT Pro" w:hAnsi="Amasis MT Pro"/>
          <w:sz w:val="28"/>
          <w:szCs w:val="28"/>
        </w:rPr>
        <w:t>,</w:t>
      </w:r>
      <w:r w:rsidR="00D52C0E">
        <w:rPr>
          <w:rStyle w:val="FootnoteReference"/>
          <w:rFonts w:ascii="Amasis MT Pro" w:hAnsi="Amasis MT Pro"/>
          <w:sz w:val="28"/>
          <w:szCs w:val="28"/>
        </w:rPr>
        <w:footnoteReference w:id="2"/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4B677A">
        <w:rPr>
          <w:rFonts w:ascii="Amasis MT Pro" w:hAnsi="Amasis MT Pro"/>
          <w:sz w:val="28"/>
          <w:szCs w:val="28"/>
        </w:rPr>
        <w:t>at least before</w:t>
      </w:r>
      <w:r w:rsidRPr="009D6C6F">
        <w:rPr>
          <w:rFonts w:ascii="Amasis MT Pro" w:hAnsi="Amasis MT Pro"/>
          <w:sz w:val="28"/>
          <w:szCs w:val="28"/>
        </w:rPr>
        <w:t xml:space="preserve"> their inclusion </w:t>
      </w:r>
      <w:r w:rsidR="004B677A">
        <w:rPr>
          <w:rFonts w:ascii="Amasis MT Pro" w:hAnsi="Amasis MT Pro"/>
          <w:sz w:val="28"/>
          <w:szCs w:val="28"/>
        </w:rPr>
        <w:t xml:space="preserve">or exclusion </w:t>
      </w:r>
      <w:r w:rsidRPr="009D6C6F">
        <w:rPr>
          <w:rFonts w:ascii="Amasis MT Pro" w:hAnsi="Amasis MT Pro"/>
          <w:sz w:val="28"/>
          <w:szCs w:val="28"/>
        </w:rPr>
        <w:t>in the canon -</w:t>
      </w:r>
      <w:r w:rsidR="000F6FA9">
        <w:rPr>
          <w:rFonts w:ascii="Amasis MT Pro" w:hAnsi="Amasis MT Pro"/>
          <w:sz w:val="28"/>
          <w:szCs w:val="28"/>
        </w:rPr>
        <w:t>that is to say, before the 2</w:t>
      </w:r>
      <w:r w:rsidR="000F6FA9" w:rsidRPr="000F6FA9">
        <w:rPr>
          <w:rFonts w:ascii="Amasis MT Pro" w:hAnsi="Amasis MT Pro"/>
          <w:sz w:val="28"/>
          <w:szCs w:val="28"/>
          <w:vertAlign w:val="superscript"/>
        </w:rPr>
        <w:t>nd</w:t>
      </w:r>
      <w:r w:rsidR="000F6FA9">
        <w:rPr>
          <w:rFonts w:ascii="Amasis MT Pro" w:hAnsi="Amasis MT Pro"/>
          <w:sz w:val="28"/>
          <w:szCs w:val="28"/>
        </w:rPr>
        <w:t xml:space="preserve"> century CE</w:t>
      </w:r>
      <w:r w:rsidRPr="009D6C6F">
        <w:rPr>
          <w:rFonts w:ascii="Amasis MT Pro" w:hAnsi="Amasis MT Pro"/>
          <w:sz w:val="28"/>
          <w:szCs w:val="28"/>
        </w:rPr>
        <w:t xml:space="preserve">. More </w:t>
      </w:r>
      <w:r w:rsidR="004B677A">
        <w:rPr>
          <w:rFonts w:ascii="Amasis MT Pro" w:hAnsi="Amasis MT Pro"/>
          <w:sz w:val="28"/>
          <w:szCs w:val="28"/>
        </w:rPr>
        <w:t>convincing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5250A4">
        <w:rPr>
          <w:rFonts w:ascii="Amasis MT Pro" w:hAnsi="Amasis MT Pro"/>
          <w:sz w:val="28"/>
          <w:szCs w:val="28"/>
        </w:rPr>
        <w:t>seem</w:t>
      </w:r>
      <w:r w:rsidRPr="009D6C6F">
        <w:rPr>
          <w:rFonts w:ascii="Amasis MT Pro" w:hAnsi="Amasis MT Pro"/>
          <w:sz w:val="28"/>
          <w:szCs w:val="28"/>
        </w:rPr>
        <w:t xml:space="preserve"> the </w:t>
      </w:r>
      <w:r w:rsidR="009F56A3">
        <w:rPr>
          <w:rFonts w:ascii="Amasis MT Pro" w:hAnsi="Amasis MT Pro"/>
          <w:sz w:val="28"/>
          <w:szCs w:val="28"/>
        </w:rPr>
        <w:t>claims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CC0C55">
        <w:rPr>
          <w:rFonts w:ascii="Amasis MT Pro" w:hAnsi="Amasis MT Pro"/>
          <w:sz w:val="28"/>
          <w:szCs w:val="28"/>
        </w:rPr>
        <w:t>that he uses</w:t>
      </w:r>
      <w:r w:rsidR="005250A4">
        <w:rPr>
          <w:rFonts w:ascii="Amasis MT Pro" w:hAnsi="Amasis MT Pro"/>
          <w:sz w:val="28"/>
          <w:szCs w:val="28"/>
        </w:rPr>
        <w:t xml:space="preserve"> </w:t>
      </w:r>
      <w:r w:rsidRPr="009D6C6F">
        <w:rPr>
          <w:rFonts w:ascii="Amasis MT Pro" w:hAnsi="Amasis MT Pro"/>
          <w:sz w:val="28"/>
          <w:szCs w:val="28"/>
        </w:rPr>
        <w:t xml:space="preserve">oversimplifying </w:t>
      </w:r>
      <w:r w:rsidR="001A2D64">
        <w:rPr>
          <w:rFonts w:ascii="Amasis MT Pro" w:hAnsi="Amasis MT Pro"/>
          <w:sz w:val="28"/>
          <w:szCs w:val="28"/>
        </w:rPr>
        <w:t>statements</w:t>
      </w:r>
      <w:r w:rsidRPr="009D6C6F">
        <w:rPr>
          <w:rFonts w:ascii="Amasis MT Pro" w:hAnsi="Amasis MT Pro"/>
          <w:sz w:val="28"/>
          <w:szCs w:val="28"/>
        </w:rPr>
        <w:t xml:space="preserve"> without </w:t>
      </w:r>
      <w:r w:rsidR="001A2D64">
        <w:rPr>
          <w:rFonts w:ascii="Amasis MT Pro" w:hAnsi="Amasis MT Pro"/>
          <w:sz w:val="28"/>
          <w:szCs w:val="28"/>
        </w:rPr>
        <w:t>supportive</w:t>
      </w:r>
      <w:r w:rsidRPr="009D6C6F">
        <w:rPr>
          <w:rFonts w:ascii="Amasis MT Pro" w:hAnsi="Amasis MT Pro"/>
          <w:sz w:val="28"/>
          <w:szCs w:val="28"/>
        </w:rPr>
        <w:t xml:space="preserve"> argument</w:t>
      </w:r>
      <w:r w:rsidR="001A2D64">
        <w:rPr>
          <w:rFonts w:ascii="Amasis MT Pro" w:hAnsi="Amasis MT Pro"/>
          <w:sz w:val="28"/>
          <w:szCs w:val="28"/>
        </w:rPr>
        <w:t>s</w:t>
      </w:r>
      <w:r w:rsidRPr="009D6C6F">
        <w:rPr>
          <w:rFonts w:ascii="Amasis MT Pro" w:hAnsi="Amasis MT Pro"/>
          <w:sz w:val="28"/>
          <w:szCs w:val="28"/>
        </w:rPr>
        <w:t>, or</w:t>
      </w:r>
      <w:r w:rsidR="00B81495">
        <w:rPr>
          <w:rFonts w:ascii="Amasis MT Pro" w:hAnsi="Amasis MT Pro"/>
          <w:sz w:val="28"/>
          <w:szCs w:val="28"/>
        </w:rPr>
        <w:t xml:space="preserve">, even, 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8B2C61">
        <w:rPr>
          <w:rFonts w:ascii="Amasis MT Pro" w:hAnsi="Amasis MT Pro"/>
          <w:sz w:val="28"/>
          <w:szCs w:val="28"/>
        </w:rPr>
        <w:t xml:space="preserve">that </w:t>
      </w:r>
      <w:r w:rsidR="00CC0C55">
        <w:rPr>
          <w:rFonts w:ascii="Amasis MT Pro" w:hAnsi="Amasis MT Pro"/>
          <w:sz w:val="28"/>
          <w:szCs w:val="28"/>
        </w:rPr>
        <w:t xml:space="preserve">he </w:t>
      </w:r>
      <w:r w:rsidR="005D1940">
        <w:rPr>
          <w:rFonts w:ascii="Amasis MT Pro" w:hAnsi="Amasis MT Pro"/>
          <w:sz w:val="28"/>
          <w:szCs w:val="28"/>
        </w:rPr>
        <w:t>project</w:t>
      </w:r>
      <w:r w:rsidR="00CC0C55">
        <w:rPr>
          <w:rFonts w:ascii="Amasis MT Pro" w:hAnsi="Amasis MT Pro"/>
          <w:sz w:val="28"/>
          <w:szCs w:val="28"/>
        </w:rPr>
        <w:t>s</w:t>
      </w:r>
      <w:r w:rsidR="001A2D64">
        <w:rPr>
          <w:rFonts w:ascii="Amasis MT Pro" w:hAnsi="Amasis MT Pro"/>
          <w:sz w:val="28"/>
          <w:szCs w:val="28"/>
        </w:rPr>
        <w:t xml:space="preserve"> </w:t>
      </w:r>
      <w:r w:rsidRPr="009D6C6F">
        <w:rPr>
          <w:rFonts w:ascii="Amasis MT Pro" w:hAnsi="Amasis MT Pro"/>
          <w:sz w:val="28"/>
          <w:szCs w:val="28"/>
        </w:rPr>
        <w:t>a post-modern  "comfort" of the re</w:t>
      </w:r>
      <w:r w:rsidR="00174A92">
        <w:rPr>
          <w:rFonts w:ascii="Amasis MT Pro" w:hAnsi="Amasis MT Pro"/>
          <w:sz w:val="28"/>
          <w:szCs w:val="28"/>
        </w:rPr>
        <w:t xml:space="preserve">aders </w:t>
      </w:r>
      <w:r w:rsidRPr="009D6C6F">
        <w:rPr>
          <w:rFonts w:ascii="Amasis MT Pro" w:hAnsi="Amasis MT Pro"/>
          <w:sz w:val="28"/>
          <w:szCs w:val="28"/>
        </w:rPr>
        <w:t>(</w:t>
      </w:r>
      <w:r w:rsidR="00562BB0">
        <w:rPr>
          <w:rFonts w:ascii="Amasis MT Pro" w:hAnsi="Amasis MT Pro"/>
          <w:sz w:val="28"/>
          <w:szCs w:val="28"/>
        </w:rPr>
        <w:t>=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5D1940">
        <w:rPr>
          <w:rFonts w:ascii="Amasis MT Pro" w:hAnsi="Amasis MT Pro"/>
          <w:sz w:val="28"/>
          <w:szCs w:val="28"/>
        </w:rPr>
        <w:t xml:space="preserve">the </w:t>
      </w:r>
      <w:r w:rsidRPr="009D6C6F">
        <w:rPr>
          <w:rFonts w:ascii="Amasis MT Pro" w:hAnsi="Amasis MT Pro"/>
          <w:sz w:val="28"/>
          <w:szCs w:val="28"/>
        </w:rPr>
        <w:t xml:space="preserve">believers) </w:t>
      </w:r>
      <w:r w:rsidR="001A2D64">
        <w:rPr>
          <w:rFonts w:ascii="Amasis MT Pro" w:hAnsi="Amasis MT Pro"/>
          <w:sz w:val="28"/>
          <w:szCs w:val="28"/>
        </w:rPr>
        <w:t>regarding</w:t>
      </w:r>
      <w:r w:rsidRPr="009D6C6F">
        <w:rPr>
          <w:rFonts w:ascii="Amasis MT Pro" w:hAnsi="Amasis MT Pro"/>
          <w:sz w:val="28"/>
          <w:szCs w:val="28"/>
        </w:rPr>
        <w:t xml:space="preserve"> th</w:t>
      </w:r>
      <w:r w:rsidR="00844938">
        <w:rPr>
          <w:rFonts w:ascii="Amasis MT Pro" w:hAnsi="Amasis MT Pro"/>
          <w:sz w:val="28"/>
          <w:szCs w:val="28"/>
        </w:rPr>
        <w:t>is “</w:t>
      </w:r>
      <w:r w:rsidR="005D1940">
        <w:rPr>
          <w:rFonts w:ascii="Amasis MT Pro" w:hAnsi="Amasis MT Pro"/>
          <w:sz w:val="28"/>
          <w:szCs w:val="28"/>
        </w:rPr>
        <w:t>pluralistic</w:t>
      </w:r>
      <w:r w:rsidR="00844938">
        <w:rPr>
          <w:rFonts w:ascii="Amasis MT Pro" w:hAnsi="Amasis MT Pro"/>
          <w:sz w:val="28"/>
          <w:szCs w:val="28"/>
        </w:rPr>
        <w:t>”</w:t>
      </w:r>
      <w:r w:rsidRPr="009D6C6F">
        <w:rPr>
          <w:rFonts w:ascii="Amasis MT Pro" w:hAnsi="Amasis MT Pro"/>
          <w:sz w:val="28"/>
          <w:szCs w:val="28"/>
        </w:rPr>
        <w:t xml:space="preserve"> textual tradition</w:t>
      </w:r>
      <w:r w:rsidR="008051B1">
        <w:rPr>
          <w:rFonts w:ascii="Amasis MT Pro" w:hAnsi="Amasis MT Pro"/>
          <w:sz w:val="28"/>
          <w:szCs w:val="28"/>
        </w:rPr>
        <w:t xml:space="preserve"> </w:t>
      </w:r>
      <w:r w:rsidR="008051B1">
        <w:rPr>
          <w:rStyle w:val="FootnoteReference"/>
          <w:rFonts w:ascii="Amasis MT Pro" w:hAnsi="Amasis MT Pro"/>
          <w:sz w:val="28"/>
          <w:szCs w:val="28"/>
        </w:rPr>
        <w:footnoteReference w:id="3"/>
      </w:r>
      <w:r w:rsidR="001D5751">
        <w:rPr>
          <w:rFonts w:ascii="Amasis MT Pro" w:hAnsi="Amasis MT Pro"/>
          <w:sz w:val="28"/>
          <w:szCs w:val="28"/>
        </w:rPr>
        <w:t xml:space="preserve">; </w:t>
      </w:r>
      <w:r w:rsidR="00B81495">
        <w:rPr>
          <w:rFonts w:ascii="Amasis MT Pro" w:hAnsi="Amasis MT Pro"/>
          <w:sz w:val="28"/>
          <w:szCs w:val="28"/>
        </w:rPr>
        <w:t>let alone</w:t>
      </w:r>
      <w:r w:rsidRPr="009D6C6F">
        <w:rPr>
          <w:rFonts w:ascii="Amasis MT Pro" w:hAnsi="Amasis MT Pro"/>
          <w:sz w:val="28"/>
          <w:szCs w:val="28"/>
        </w:rPr>
        <w:t xml:space="preserve"> when the texts themselves </w:t>
      </w:r>
      <w:r w:rsidRPr="00F67991">
        <w:rPr>
          <w:rFonts w:ascii="Amasis MT Pro" w:hAnsi="Amasis MT Pro"/>
          <w:sz w:val="28"/>
          <w:szCs w:val="28"/>
        </w:rPr>
        <w:t>expressly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0C47B4">
        <w:rPr>
          <w:rFonts w:ascii="Amasis MT Pro" w:hAnsi="Amasis MT Pro"/>
          <w:sz w:val="28"/>
          <w:szCs w:val="28"/>
        </w:rPr>
        <w:t>prohibit</w:t>
      </w:r>
      <w:r w:rsidRPr="009D6C6F">
        <w:rPr>
          <w:rFonts w:ascii="Amasis MT Pro" w:hAnsi="Amasis MT Pro"/>
          <w:sz w:val="28"/>
          <w:szCs w:val="28"/>
        </w:rPr>
        <w:t xml:space="preserve"> </w:t>
      </w:r>
      <w:r w:rsidR="00562BB0">
        <w:rPr>
          <w:rFonts w:ascii="Amasis MT Pro" w:hAnsi="Amasis MT Pro"/>
          <w:sz w:val="28"/>
          <w:szCs w:val="28"/>
        </w:rPr>
        <w:t xml:space="preserve">any </w:t>
      </w:r>
      <w:r w:rsidRPr="009D6C6F">
        <w:rPr>
          <w:rFonts w:ascii="Amasis MT Pro" w:hAnsi="Amasis MT Pro"/>
          <w:sz w:val="28"/>
          <w:szCs w:val="28"/>
        </w:rPr>
        <w:t xml:space="preserve">addition </w:t>
      </w:r>
      <w:r w:rsidR="00562BB0">
        <w:rPr>
          <w:rFonts w:ascii="Amasis MT Pro" w:hAnsi="Amasis MT Pro"/>
          <w:sz w:val="28"/>
          <w:szCs w:val="28"/>
        </w:rPr>
        <w:t xml:space="preserve">or </w:t>
      </w:r>
      <w:r w:rsidR="00AE718B">
        <w:rPr>
          <w:rFonts w:ascii="Amasis MT Pro" w:hAnsi="Amasis MT Pro"/>
          <w:sz w:val="28"/>
          <w:szCs w:val="28"/>
        </w:rPr>
        <w:t>subtraction</w:t>
      </w:r>
      <w:r w:rsidR="00562BB0">
        <w:rPr>
          <w:rFonts w:ascii="Amasis MT Pro" w:hAnsi="Amasis MT Pro"/>
          <w:sz w:val="28"/>
          <w:szCs w:val="28"/>
        </w:rPr>
        <w:t xml:space="preserve"> or </w:t>
      </w:r>
      <w:r w:rsidRPr="009D6C6F">
        <w:rPr>
          <w:rFonts w:ascii="Amasis MT Pro" w:hAnsi="Amasis MT Pro"/>
          <w:sz w:val="28"/>
          <w:szCs w:val="28"/>
        </w:rPr>
        <w:t xml:space="preserve"> falsification </w:t>
      </w:r>
      <w:r w:rsidR="000C47B4">
        <w:rPr>
          <w:rFonts w:ascii="Amasis MT Pro" w:hAnsi="Amasis MT Pro"/>
          <w:sz w:val="28"/>
          <w:szCs w:val="28"/>
        </w:rPr>
        <w:t xml:space="preserve">of the words </w:t>
      </w:r>
      <w:r w:rsidR="00562BB0">
        <w:rPr>
          <w:rFonts w:ascii="Amasis MT Pro" w:hAnsi="Amasis MT Pro"/>
          <w:sz w:val="28"/>
          <w:szCs w:val="28"/>
        </w:rPr>
        <w:t>under</w:t>
      </w:r>
      <w:r w:rsidR="00015986">
        <w:rPr>
          <w:rFonts w:ascii="Amasis MT Pro" w:hAnsi="Amasis MT Pro"/>
          <w:sz w:val="28"/>
          <w:szCs w:val="28"/>
        </w:rPr>
        <w:t xml:space="preserve"> </w:t>
      </w:r>
      <w:r w:rsidR="00E36865" w:rsidRPr="00F67991">
        <w:rPr>
          <w:rFonts w:ascii="Amasis MT Pro" w:hAnsi="Amasis MT Pro"/>
          <w:sz w:val="28"/>
          <w:szCs w:val="28"/>
        </w:rPr>
        <w:t>dreadful</w:t>
      </w:r>
      <w:r w:rsidR="00AE718B">
        <w:rPr>
          <w:rFonts w:ascii="Amasis MT Pro" w:hAnsi="Amasis MT Pro"/>
          <w:sz w:val="28"/>
          <w:szCs w:val="28"/>
        </w:rPr>
        <w:t xml:space="preserve"> </w:t>
      </w:r>
      <w:r w:rsidR="00015986">
        <w:rPr>
          <w:rFonts w:ascii="Amasis MT Pro" w:hAnsi="Amasis MT Pro"/>
          <w:sz w:val="28"/>
          <w:szCs w:val="28"/>
        </w:rPr>
        <w:t>curses</w:t>
      </w:r>
      <w:r w:rsidR="00B81495">
        <w:rPr>
          <w:rFonts w:ascii="Amasis MT Pro" w:hAnsi="Amasis MT Pro"/>
          <w:sz w:val="28"/>
          <w:szCs w:val="28"/>
        </w:rPr>
        <w:t xml:space="preserve">. </w:t>
      </w:r>
      <w:r w:rsidRPr="009D6C6F">
        <w:rPr>
          <w:rFonts w:ascii="Amasis MT Pro" w:hAnsi="Amasis MT Pro"/>
          <w:sz w:val="28"/>
          <w:szCs w:val="28"/>
        </w:rPr>
        <w:t>(Revelation,</w:t>
      </w:r>
      <w:r w:rsidR="00B77832">
        <w:rPr>
          <w:rFonts w:ascii="Amasis MT Pro" w:hAnsi="Amasis MT Pro"/>
          <w:sz w:val="28"/>
          <w:szCs w:val="28"/>
        </w:rPr>
        <w:t xml:space="preserve"> 2</w:t>
      </w:r>
      <w:r w:rsidR="00913DB7">
        <w:rPr>
          <w:rFonts w:ascii="Amasis MT Pro" w:hAnsi="Amasis MT Pro"/>
          <w:sz w:val="28"/>
          <w:szCs w:val="28"/>
        </w:rPr>
        <w:t>2</w:t>
      </w:r>
      <w:r w:rsidR="00B77832">
        <w:rPr>
          <w:rFonts w:ascii="Amasis MT Pro" w:hAnsi="Amasis MT Pro"/>
          <w:sz w:val="28"/>
          <w:szCs w:val="28"/>
        </w:rPr>
        <w:t>:18-19</w:t>
      </w:r>
      <w:r w:rsidR="004F7312">
        <w:rPr>
          <w:rFonts w:ascii="Amasis MT Pro" w:hAnsi="Amasis MT Pro"/>
          <w:sz w:val="28"/>
          <w:szCs w:val="28"/>
        </w:rPr>
        <w:t>,</w:t>
      </w:r>
      <w:r w:rsidRPr="009D6C6F">
        <w:rPr>
          <w:rFonts w:ascii="Amasis MT Pro" w:hAnsi="Amasis MT Pro"/>
          <w:sz w:val="28"/>
          <w:szCs w:val="28"/>
        </w:rPr>
        <w:t xml:space="preserve"> Deuteronomy</w:t>
      </w:r>
      <w:r w:rsidR="00E926E8">
        <w:rPr>
          <w:rFonts w:ascii="Amasis MT Pro" w:hAnsi="Amasis MT Pro"/>
          <w:sz w:val="28"/>
          <w:szCs w:val="28"/>
        </w:rPr>
        <w:t>, 4:2</w:t>
      </w:r>
      <w:r w:rsidRPr="009D6C6F">
        <w:rPr>
          <w:rFonts w:ascii="Amasis MT Pro" w:hAnsi="Amasis MT Pro"/>
          <w:sz w:val="28"/>
          <w:szCs w:val="28"/>
        </w:rPr>
        <w:t>)</w:t>
      </w:r>
      <w:r w:rsidR="00AA7F15">
        <w:rPr>
          <w:rFonts w:ascii="Amasis MT Pro" w:hAnsi="Amasis MT Pro"/>
          <w:sz w:val="28"/>
          <w:szCs w:val="28"/>
        </w:rPr>
        <w:t xml:space="preserve">. </w:t>
      </w:r>
      <w:r w:rsidR="00CC7EC6">
        <w:rPr>
          <w:rFonts w:ascii="Cambria" w:hAnsi="Cambria"/>
          <w:sz w:val="28"/>
          <w:szCs w:val="28"/>
        </w:rPr>
        <w:t>However</w:t>
      </w:r>
      <w:r w:rsidR="00742DAE" w:rsidRPr="00742DAE">
        <w:rPr>
          <w:rFonts w:ascii="Cambria" w:hAnsi="Cambria"/>
          <w:sz w:val="28"/>
          <w:szCs w:val="28"/>
        </w:rPr>
        <w:t>,</w:t>
      </w:r>
      <w:r w:rsidR="00742DAE" w:rsidRPr="00742DAE">
        <w:rPr>
          <w:rFonts w:ascii="Amasis MT Pro" w:hAnsi="Amasis MT Pro"/>
          <w:sz w:val="28"/>
          <w:szCs w:val="28"/>
        </w:rPr>
        <w:t xml:space="preserve"> this in no way </w:t>
      </w:r>
      <w:r w:rsidR="00CC7EC6">
        <w:rPr>
          <w:rFonts w:ascii="Amasis MT Pro" w:hAnsi="Amasis MT Pro"/>
          <w:sz w:val="28"/>
          <w:szCs w:val="28"/>
        </w:rPr>
        <w:t xml:space="preserve">diminishes </w:t>
      </w:r>
      <w:r w:rsidR="00742DAE" w:rsidRPr="00742DAE">
        <w:rPr>
          <w:rFonts w:ascii="Amasis MT Pro" w:hAnsi="Amasis MT Pro"/>
          <w:sz w:val="28"/>
          <w:szCs w:val="28"/>
        </w:rPr>
        <w:t xml:space="preserve">the freshness and </w:t>
      </w:r>
      <w:r w:rsidR="009237EA">
        <w:rPr>
          <w:rFonts w:ascii="Cambria" w:hAnsi="Cambria"/>
          <w:sz w:val="28"/>
          <w:szCs w:val="28"/>
        </w:rPr>
        <w:t>liveness</w:t>
      </w:r>
      <w:r w:rsidR="00742DAE" w:rsidRPr="00742DAE">
        <w:rPr>
          <w:rFonts w:ascii="Amasis MT Pro" w:hAnsi="Amasis MT Pro"/>
          <w:sz w:val="28"/>
          <w:szCs w:val="28"/>
        </w:rPr>
        <w:t xml:space="preserve"> of the book, which </w:t>
      </w:r>
      <w:r w:rsidR="00C62BB9">
        <w:rPr>
          <w:rFonts w:ascii="Amasis MT Pro" w:hAnsi="Amasis MT Pro"/>
          <w:sz w:val="28"/>
          <w:szCs w:val="28"/>
        </w:rPr>
        <w:t xml:space="preserve">engages </w:t>
      </w:r>
      <w:r w:rsidR="00C62BB9">
        <w:rPr>
          <w:rFonts w:ascii="Amasis MT Pro" w:hAnsi="Amasis MT Pro"/>
          <w:sz w:val="28"/>
          <w:szCs w:val="28"/>
        </w:rPr>
        <w:lastRenderedPageBreak/>
        <w:t xml:space="preserve">specialists and general readers alike; actually, </w:t>
      </w:r>
      <w:r w:rsidR="00742DAE" w:rsidRPr="00742DAE">
        <w:rPr>
          <w:rFonts w:ascii="Amasis MT Pro" w:hAnsi="Amasis MT Pro"/>
          <w:sz w:val="28"/>
          <w:szCs w:val="28"/>
        </w:rPr>
        <w:t xml:space="preserve">its </w:t>
      </w:r>
      <w:r w:rsidR="009237EA">
        <w:rPr>
          <w:rFonts w:ascii="Amasis MT Pro" w:hAnsi="Amasis MT Pro"/>
          <w:sz w:val="28"/>
          <w:szCs w:val="28"/>
        </w:rPr>
        <w:t>accessibility</w:t>
      </w:r>
      <w:r w:rsidR="00742DAE" w:rsidRPr="00742DAE">
        <w:rPr>
          <w:rFonts w:ascii="Amasis MT Pro" w:hAnsi="Amasis MT Pro"/>
          <w:sz w:val="28"/>
          <w:szCs w:val="28"/>
        </w:rPr>
        <w:t xml:space="preserve"> is its greatest virtue</w:t>
      </w:r>
      <w:r w:rsidR="00C62BB9">
        <w:rPr>
          <w:rFonts w:ascii="Amasis MT Pro" w:hAnsi="Amasis MT Pro"/>
          <w:sz w:val="28"/>
          <w:szCs w:val="28"/>
        </w:rPr>
        <w:t xml:space="preserve">. </w:t>
      </w:r>
      <w:r w:rsidR="00CE5B7A">
        <w:rPr>
          <w:rFonts w:ascii="Amasis MT Pro" w:hAnsi="Amasis MT Pro"/>
          <w:sz w:val="28"/>
          <w:szCs w:val="28"/>
        </w:rPr>
        <w:t>I would</w:t>
      </w:r>
      <w:r w:rsidR="006F6994">
        <w:rPr>
          <w:rFonts w:ascii="Amasis MT Pro" w:hAnsi="Amasis MT Pro"/>
          <w:sz w:val="28"/>
          <w:szCs w:val="28"/>
        </w:rPr>
        <w:t xml:space="preserve"> even</w:t>
      </w:r>
      <w:r w:rsidR="00CE5B7A">
        <w:rPr>
          <w:rFonts w:ascii="Amasis MT Pro" w:hAnsi="Amasis MT Pro"/>
          <w:sz w:val="28"/>
          <w:szCs w:val="28"/>
        </w:rPr>
        <w:t xml:space="preserve"> say </w:t>
      </w:r>
      <w:r w:rsidR="00F55518">
        <w:rPr>
          <w:rFonts w:ascii="Amasis MT Pro" w:hAnsi="Amasis MT Pro"/>
          <w:sz w:val="28"/>
          <w:szCs w:val="28"/>
        </w:rPr>
        <w:t>that</w:t>
      </w:r>
      <w:r w:rsidR="00F6148B">
        <w:rPr>
          <w:rFonts w:ascii="Amasis MT Pro" w:hAnsi="Amasis MT Pro"/>
          <w:sz w:val="28"/>
          <w:szCs w:val="28"/>
        </w:rPr>
        <w:t>,</w:t>
      </w:r>
      <w:r w:rsidR="00F55518">
        <w:rPr>
          <w:rFonts w:ascii="Amasis MT Pro" w:hAnsi="Amasis MT Pro"/>
          <w:sz w:val="28"/>
          <w:szCs w:val="28"/>
        </w:rPr>
        <w:t xml:space="preserve"> due to its concise </w:t>
      </w:r>
      <w:r w:rsidR="007908ED">
        <w:rPr>
          <w:rFonts w:ascii="Amasis MT Pro" w:hAnsi="Amasis MT Pro"/>
          <w:sz w:val="28"/>
          <w:szCs w:val="28"/>
        </w:rPr>
        <w:t xml:space="preserve">form, the engaging language and the generous reading list </w:t>
      </w:r>
      <w:r w:rsidR="00F6148B">
        <w:rPr>
          <w:rFonts w:ascii="Amasis MT Pro" w:hAnsi="Amasis MT Pro"/>
          <w:sz w:val="28"/>
          <w:szCs w:val="28"/>
        </w:rPr>
        <w:t xml:space="preserve">provided at the end, this book </w:t>
      </w:r>
      <w:r w:rsidR="00CE5B7A">
        <w:rPr>
          <w:rFonts w:ascii="Amasis MT Pro" w:hAnsi="Amasis MT Pro"/>
          <w:sz w:val="28"/>
          <w:szCs w:val="28"/>
        </w:rPr>
        <w:t xml:space="preserve"> is the ideal springboard for anyone wishing to </w:t>
      </w:r>
      <w:r w:rsidR="006F6994">
        <w:rPr>
          <w:rFonts w:ascii="Amasis MT Pro" w:hAnsi="Amasis MT Pro"/>
          <w:sz w:val="28"/>
          <w:szCs w:val="28"/>
        </w:rPr>
        <w:t xml:space="preserve">further </w:t>
      </w:r>
      <w:r w:rsidR="00CE5B7A">
        <w:rPr>
          <w:rFonts w:ascii="Amasis MT Pro" w:hAnsi="Amasis MT Pro"/>
          <w:sz w:val="28"/>
          <w:szCs w:val="28"/>
        </w:rPr>
        <w:t>explore the</w:t>
      </w:r>
      <w:r w:rsidR="008C6FB6">
        <w:rPr>
          <w:rFonts w:ascii="Amasis MT Pro" w:hAnsi="Amasis MT Pro"/>
          <w:sz w:val="28"/>
          <w:szCs w:val="28"/>
        </w:rPr>
        <w:t xml:space="preserve"> subject</w:t>
      </w:r>
      <w:r w:rsidR="006F6994">
        <w:rPr>
          <w:rFonts w:ascii="Amasis MT Pro" w:hAnsi="Amasis MT Pro"/>
          <w:sz w:val="28"/>
          <w:szCs w:val="28"/>
        </w:rPr>
        <w:t xml:space="preserve">. </w:t>
      </w:r>
    </w:p>
    <w:p w14:paraId="4CF83062" w14:textId="77777777" w:rsidR="00B71454" w:rsidRDefault="00B71454" w:rsidP="003467ED">
      <w:pPr>
        <w:pStyle w:val="ListParagraph"/>
        <w:rPr>
          <w:rFonts w:ascii="Amasis MT Pro" w:hAnsi="Amasis MT Pro"/>
          <w:sz w:val="28"/>
          <w:szCs w:val="28"/>
        </w:rPr>
      </w:pPr>
    </w:p>
    <w:p w14:paraId="2C6504B7" w14:textId="326128FD" w:rsidR="00A26EA6" w:rsidRDefault="00827355" w:rsidP="00B71454">
      <w:pPr>
        <w:pStyle w:val="ListParagraph"/>
        <w:rPr>
          <w:rFonts w:ascii="Amasis MT Pro" w:hAnsi="Amasis MT Pro"/>
          <w:sz w:val="28"/>
          <w:szCs w:val="28"/>
        </w:rPr>
      </w:pPr>
      <w:r w:rsidRPr="00827355">
        <w:rPr>
          <w:rFonts w:ascii="Amasis MT Pro" w:hAnsi="Amasis MT Pro"/>
          <w:sz w:val="28"/>
          <w:szCs w:val="28"/>
        </w:rPr>
        <w:t>To r</w:t>
      </w:r>
      <w:r>
        <w:rPr>
          <w:rFonts w:ascii="Amasis MT Pro" w:hAnsi="Amasis MT Pro"/>
          <w:sz w:val="28"/>
          <w:szCs w:val="28"/>
        </w:rPr>
        <w:t>ecapitulate,</w:t>
      </w:r>
      <w:r w:rsidRPr="00827355">
        <w:rPr>
          <w:rFonts w:ascii="Amasis MT Pro" w:hAnsi="Amasis MT Pro"/>
          <w:sz w:val="28"/>
          <w:szCs w:val="28"/>
        </w:rPr>
        <w:t xml:space="preserve"> L</w:t>
      </w:r>
      <w:r w:rsidR="00AE718B">
        <w:rPr>
          <w:rFonts w:ascii="Amasis MT Pro" w:hAnsi="Amasis MT Pro"/>
          <w:sz w:val="28"/>
          <w:szCs w:val="28"/>
        </w:rPr>
        <w:t>aw</w:t>
      </w:r>
      <w:r w:rsidRPr="00827355">
        <w:rPr>
          <w:rFonts w:ascii="Amasis MT Pro" w:hAnsi="Amasis MT Pro"/>
          <w:sz w:val="28"/>
          <w:szCs w:val="28"/>
        </w:rPr>
        <w:t xml:space="preserve">'s arguments about the importance of </w:t>
      </w:r>
      <w:r>
        <w:rPr>
          <w:rFonts w:ascii="Amasis MT Pro" w:hAnsi="Amasis MT Pro"/>
          <w:sz w:val="28"/>
          <w:szCs w:val="28"/>
        </w:rPr>
        <w:t>the Septuagint</w:t>
      </w:r>
      <w:r w:rsidRPr="00827355">
        <w:rPr>
          <w:rFonts w:ascii="Amasis MT Pro" w:hAnsi="Amasis MT Pro"/>
          <w:sz w:val="28"/>
          <w:szCs w:val="28"/>
        </w:rPr>
        <w:t xml:space="preserve"> and</w:t>
      </w:r>
      <w:r>
        <w:rPr>
          <w:rFonts w:ascii="Amasis MT Pro" w:hAnsi="Amasis MT Pro"/>
          <w:sz w:val="28"/>
          <w:szCs w:val="28"/>
        </w:rPr>
        <w:t xml:space="preserve"> </w:t>
      </w:r>
      <w:r w:rsidR="001D5751">
        <w:rPr>
          <w:rFonts w:ascii="Amasis MT Pro" w:hAnsi="Amasis MT Pro"/>
          <w:sz w:val="28"/>
          <w:szCs w:val="28"/>
        </w:rPr>
        <w:t xml:space="preserve">the need of </w:t>
      </w:r>
      <w:r w:rsidR="006D07E7">
        <w:rPr>
          <w:rFonts w:ascii="Amasis MT Pro" w:hAnsi="Amasis MT Pro"/>
          <w:sz w:val="28"/>
          <w:szCs w:val="28"/>
        </w:rPr>
        <w:t>its re</w:t>
      </w:r>
      <w:r w:rsidR="001D5751">
        <w:rPr>
          <w:rFonts w:ascii="Amasis MT Pro" w:hAnsi="Amasis MT Pro"/>
          <w:sz w:val="28"/>
          <w:szCs w:val="28"/>
        </w:rPr>
        <w:t>-</w:t>
      </w:r>
      <w:r>
        <w:rPr>
          <w:rFonts w:ascii="Amasis MT Pro" w:hAnsi="Amasis MT Pro"/>
          <w:sz w:val="28"/>
          <w:szCs w:val="28"/>
        </w:rPr>
        <w:t xml:space="preserve">establishment within </w:t>
      </w:r>
      <w:r w:rsidRPr="00827355">
        <w:rPr>
          <w:rFonts w:ascii="Amasis MT Pro" w:hAnsi="Amasis MT Pro"/>
          <w:sz w:val="28"/>
          <w:szCs w:val="28"/>
        </w:rPr>
        <w:t xml:space="preserve">the Church  are </w:t>
      </w:r>
      <w:r w:rsidRPr="006337E8">
        <w:rPr>
          <w:rFonts w:ascii="Amasis MT Pro" w:hAnsi="Amasis MT Pro"/>
          <w:sz w:val="28"/>
          <w:szCs w:val="28"/>
        </w:rPr>
        <w:t>convincing and logical</w:t>
      </w:r>
      <w:r w:rsidRPr="00827355">
        <w:rPr>
          <w:rFonts w:ascii="Amasis MT Pro" w:hAnsi="Amasis MT Pro"/>
          <w:sz w:val="28"/>
          <w:szCs w:val="28"/>
        </w:rPr>
        <w:t>. I</w:t>
      </w:r>
      <w:r w:rsidR="00CC4677">
        <w:rPr>
          <w:rFonts w:ascii="Amasis MT Pro" w:hAnsi="Amasis MT Pro"/>
          <w:sz w:val="28"/>
          <w:szCs w:val="28"/>
        </w:rPr>
        <w:t xml:space="preserve"> would</w:t>
      </w:r>
      <w:r w:rsidRPr="00827355">
        <w:rPr>
          <w:rFonts w:ascii="Amasis MT Pro" w:hAnsi="Amasis MT Pro"/>
          <w:sz w:val="28"/>
          <w:szCs w:val="28"/>
        </w:rPr>
        <w:t xml:space="preserve"> just like to add to the</w:t>
      </w:r>
      <w:r>
        <w:rPr>
          <w:rFonts w:ascii="Amasis MT Pro" w:hAnsi="Amasis MT Pro"/>
          <w:sz w:val="28"/>
          <w:szCs w:val="28"/>
        </w:rPr>
        <w:t xml:space="preserve"> whole</w:t>
      </w:r>
      <w:r w:rsidRPr="00827355">
        <w:rPr>
          <w:rFonts w:ascii="Amasis MT Pro" w:hAnsi="Amasis MT Pro"/>
          <w:sz w:val="28"/>
          <w:szCs w:val="28"/>
        </w:rPr>
        <w:t xml:space="preserve"> </w:t>
      </w:r>
      <w:r w:rsidR="00CC4677">
        <w:rPr>
          <w:rFonts w:ascii="Amasis MT Pro" w:hAnsi="Amasis MT Pro"/>
          <w:sz w:val="28"/>
          <w:szCs w:val="28"/>
        </w:rPr>
        <w:t xml:space="preserve">image </w:t>
      </w:r>
      <w:r w:rsidRPr="00827355">
        <w:rPr>
          <w:rFonts w:ascii="Amasis MT Pro" w:hAnsi="Amasis MT Pro"/>
          <w:sz w:val="28"/>
          <w:szCs w:val="28"/>
        </w:rPr>
        <w:t xml:space="preserve">by </w:t>
      </w:r>
      <w:r w:rsidR="003F0B77">
        <w:rPr>
          <w:rFonts w:ascii="Amasis MT Pro" w:hAnsi="Amasis MT Pro"/>
          <w:sz w:val="28"/>
          <w:szCs w:val="28"/>
        </w:rPr>
        <w:t>putting in</w:t>
      </w:r>
      <w:r w:rsidRPr="00827355">
        <w:rPr>
          <w:rFonts w:ascii="Amasis MT Pro" w:hAnsi="Amasis MT Pro"/>
          <w:sz w:val="28"/>
          <w:szCs w:val="28"/>
        </w:rPr>
        <w:t xml:space="preserve"> my </w:t>
      </w:r>
      <w:r w:rsidR="001247F0">
        <w:rPr>
          <w:rFonts w:ascii="Amasis MT Pro" w:hAnsi="Amasis MT Pro"/>
          <w:sz w:val="28"/>
          <w:szCs w:val="28"/>
        </w:rPr>
        <w:t>two pence</w:t>
      </w:r>
      <w:r w:rsidRPr="00827355">
        <w:rPr>
          <w:rFonts w:ascii="Amasis MT Pro" w:hAnsi="Amasis MT Pro"/>
          <w:sz w:val="28"/>
          <w:szCs w:val="28"/>
        </w:rPr>
        <w:t xml:space="preserve">, coming right from the </w:t>
      </w:r>
      <w:r w:rsidRPr="00CB5A53">
        <w:rPr>
          <w:rFonts w:ascii="Amasis MT Pro" w:hAnsi="Amasis MT Pro"/>
          <w:sz w:val="28"/>
          <w:szCs w:val="28"/>
        </w:rPr>
        <w:t xml:space="preserve">opposite </w:t>
      </w:r>
      <w:r w:rsidR="00CB5A53" w:rsidRPr="00CB5A53">
        <w:rPr>
          <w:rFonts w:ascii="Amasis MT Pro" w:hAnsi="Amasis MT Pro"/>
          <w:sz w:val="28"/>
          <w:szCs w:val="28"/>
        </w:rPr>
        <w:t>side</w:t>
      </w:r>
      <w:r w:rsidRPr="00827355">
        <w:rPr>
          <w:rFonts w:ascii="Amasis MT Pro" w:hAnsi="Amasis MT Pro"/>
          <w:sz w:val="28"/>
          <w:szCs w:val="28"/>
        </w:rPr>
        <w:t>. I'll explain right away</w:t>
      </w:r>
      <w:r w:rsidR="00986EA2">
        <w:rPr>
          <w:rFonts w:ascii="Amasis MT Pro" w:hAnsi="Amasis MT Pro"/>
          <w:sz w:val="28"/>
          <w:szCs w:val="28"/>
        </w:rPr>
        <w:t>;</w:t>
      </w:r>
      <w:r w:rsidRPr="00827355">
        <w:rPr>
          <w:rFonts w:ascii="Amasis MT Pro" w:hAnsi="Amasis MT Pro"/>
          <w:sz w:val="28"/>
          <w:szCs w:val="28"/>
        </w:rPr>
        <w:t xml:space="preserve"> </w:t>
      </w:r>
      <w:r w:rsidR="00986EA2">
        <w:rPr>
          <w:rFonts w:ascii="Amasis MT Pro" w:hAnsi="Amasis MT Pro"/>
          <w:sz w:val="28"/>
          <w:szCs w:val="28"/>
        </w:rPr>
        <w:t>f</w:t>
      </w:r>
      <w:r w:rsidRPr="00827355">
        <w:rPr>
          <w:rFonts w:ascii="Amasis MT Pro" w:hAnsi="Amasis MT Pro"/>
          <w:sz w:val="28"/>
          <w:szCs w:val="28"/>
        </w:rPr>
        <w:t xml:space="preserve">or many years, as a Greek Orthodox, </w:t>
      </w:r>
      <w:r w:rsidR="00CB5A53" w:rsidRPr="00827355">
        <w:rPr>
          <w:rFonts w:ascii="Amasis MT Pro" w:hAnsi="Amasis MT Pro"/>
          <w:sz w:val="28"/>
          <w:szCs w:val="28"/>
        </w:rPr>
        <w:t xml:space="preserve">the </w:t>
      </w:r>
      <w:r w:rsidR="00CB5A53">
        <w:rPr>
          <w:rFonts w:ascii="Amasis MT Pro" w:hAnsi="Amasis MT Pro"/>
          <w:sz w:val="28"/>
          <w:szCs w:val="28"/>
        </w:rPr>
        <w:t>Septuagint was</w:t>
      </w:r>
      <w:r w:rsidR="00CB5A53" w:rsidRPr="00827355">
        <w:rPr>
          <w:rFonts w:ascii="Amasis MT Pro" w:hAnsi="Amasis MT Pro"/>
          <w:sz w:val="28"/>
          <w:szCs w:val="28"/>
        </w:rPr>
        <w:t xml:space="preserve"> </w:t>
      </w:r>
      <w:r w:rsidRPr="00827355">
        <w:rPr>
          <w:rFonts w:ascii="Amasis MT Pro" w:hAnsi="Amasis MT Pro"/>
          <w:sz w:val="28"/>
          <w:szCs w:val="28"/>
        </w:rPr>
        <w:t xml:space="preserve">the only </w:t>
      </w:r>
      <w:r w:rsidR="0074731F">
        <w:rPr>
          <w:rFonts w:ascii="Amasis MT Pro" w:hAnsi="Amasis MT Pro"/>
          <w:sz w:val="28"/>
          <w:szCs w:val="28"/>
        </w:rPr>
        <w:t>OT</w:t>
      </w:r>
      <w:r>
        <w:rPr>
          <w:rFonts w:ascii="Amasis MT Pro" w:hAnsi="Amasis MT Pro"/>
          <w:sz w:val="28"/>
          <w:szCs w:val="28"/>
        </w:rPr>
        <w:t xml:space="preserve"> </w:t>
      </w:r>
      <w:r w:rsidRPr="00827355">
        <w:rPr>
          <w:rFonts w:ascii="Amasis MT Pro" w:hAnsi="Amasis MT Pro"/>
          <w:sz w:val="28"/>
          <w:szCs w:val="28"/>
        </w:rPr>
        <w:t xml:space="preserve">translation  that I </w:t>
      </w:r>
      <w:r>
        <w:rPr>
          <w:rFonts w:ascii="Amasis MT Pro" w:hAnsi="Amasis MT Pro"/>
          <w:sz w:val="28"/>
          <w:szCs w:val="28"/>
        </w:rPr>
        <w:t>was acquainted with</w:t>
      </w:r>
      <w:r w:rsidR="005D5919">
        <w:rPr>
          <w:rFonts w:ascii="Amasis MT Pro" w:hAnsi="Amasis MT Pro"/>
          <w:sz w:val="28"/>
          <w:szCs w:val="28"/>
        </w:rPr>
        <w:t xml:space="preserve">. </w:t>
      </w:r>
      <w:r w:rsidR="00B8271B" w:rsidRPr="00B8271B">
        <w:rPr>
          <w:rFonts w:ascii="Amasis MT Pro" w:hAnsi="Amasis MT Pro"/>
          <w:sz w:val="28"/>
          <w:szCs w:val="28"/>
        </w:rPr>
        <w:t>S</w:t>
      </w:r>
      <w:r w:rsidRPr="00B8271B">
        <w:rPr>
          <w:rFonts w:ascii="Amasis MT Pro" w:hAnsi="Amasis MT Pro"/>
          <w:sz w:val="28"/>
          <w:szCs w:val="28"/>
        </w:rPr>
        <w:t>ubconsciously</w:t>
      </w:r>
      <w:r>
        <w:rPr>
          <w:rFonts w:ascii="Amasis MT Pro" w:hAnsi="Amasis MT Pro"/>
          <w:sz w:val="28"/>
          <w:szCs w:val="28"/>
        </w:rPr>
        <w:t xml:space="preserve"> I </w:t>
      </w:r>
      <w:r w:rsidR="00CE66F9">
        <w:rPr>
          <w:rFonts w:ascii="Amasis MT Pro" w:hAnsi="Amasis MT Pro"/>
          <w:sz w:val="28"/>
          <w:szCs w:val="28"/>
        </w:rPr>
        <w:t>had associated</w:t>
      </w:r>
      <w:r>
        <w:rPr>
          <w:rFonts w:ascii="Amasis MT Pro" w:hAnsi="Amasis MT Pro"/>
          <w:sz w:val="28"/>
          <w:szCs w:val="28"/>
        </w:rPr>
        <w:t xml:space="preserve"> </w:t>
      </w:r>
      <w:r w:rsidRPr="00827355">
        <w:rPr>
          <w:rFonts w:ascii="Amasis MT Pro" w:hAnsi="Amasis MT Pro"/>
          <w:sz w:val="28"/>
          <w:szCs w:val="28"/>
        </w:rPr>
        <w:t xml:space="preserve">it with </w:t>
      </w:r>
      <w:r>
        <w:rPr>
          <w:rFonts w:ascii="Amasis MT Pro" w:hAnsi="Amasis MT Pro"/>
          <w:sz w:val="28"/>
          <w:szCs w:val="28"/>
        </w:rPr>
        <w:t>the ecclesiastical</w:t>
      </w:r>
      <w:r w:rsidRPr="00827355">
        <w:rPr>
          <w:rFonts w:ascii="Amasis MT Pro" w:hAnsi="Amasis MT Pro"/>
          <w:sz w:val="28"/>
          <w:szCs w:val="28"/>
        </w:rPr>
        <w:t xml:space="preserve"> life, the </w:t>
      </w:r>
      <w:r w:rsidR="00B35CD8">
        <w:rPr>
          <w:rFonts w:ascii="Amasis MT Pro" w:hAnsi="Amasis MT Pro"/>
          <w:sz w:val="28"/>
          <w:szCs w:val="28"/>
        </w:rPr>
        <w:t>hymns</w:t>
      </w:r>
      <w:r w:rsidRPr="00827355">
        <w:rPr>
          <w:rFonts w:ascii="Amasis MT Pro" w:hAnsi="Amasis MT Pro"/>
          <w:sz w:val="28"/>
          <w:szCs w:val="28"/>
        </w:rPr>
        <w:t xml:space="preserve"> of</w:t>
      </w:r>
      <w:r>
        <w:rPr>
          <w:rFonts w:ascii="Amasis MT Pro" w:hAnsi="Amasis MT Pro"/>
          <w:sz w:val="28"/>
          <w:szCs w:val="28"/>
        </w:rPr>
        <w:t xml:space="preserve"> the</w:t>
      </w:r>
      <w:r w:rsidRPr="00827355">
        <w:rPr>
          <w:rFonts w:ascii="Amasis MT Pro" w:hAnsi="Amasis MT Pro"/>
          <w:sz w:val="28"/>
          <w:szCs w:val="28"/>
        </w:rPr>
        <w:t xml:space="preserve"> Holy Week, the hastily recited psalms at </w:t>
      </w:r>
      <w:r>
        <w:rPr>
          <w:rFonts w:ascii="Amasis MT Pro" w:hAnsi="Amasis MT Pro"/>
          <w:sz w:val="28"/>
          <w:szCs w:val="28"/>
        </w:rPr>
        <w:t>the Matins</w:t>
      </w:r>
      <w:r w:rsidRPr="00827355">
        <w:rPr>
          <w:rFonts w:ascii="Amasis MT Pro" w:hAnsi="Amasis MT Pro"/>
          <w:sz w:val="28"/>
          <w:szCs w:val="28"/>
        </w:rPr>
        <w:t xml:space="preserve"> and </w:t>
      </w:r>
      <w:r>
        <w:rPr>
          <w:rFonts w:ascii="Amasis MT Pro" w:hAnsi="Amasis MT Pro"/>
          <w:sz w:val="28"/>
          <w:szCs w:val="28"/>
        </w:rPr>
        <w:t xml:space="preserve"> the </w:t>
      </w:r>
      <w:r w:rsidRPr="00827355">
        <w:rPr>
          <w:rFonts w:ascii="Amasis MT Pro" w:hAnsi="Amasis MT Pro"/>
          <w:sz w:val="28"/>
          <w:szCs w:val="28"/>
        </w:rPr>
        <w:t xml:space="preserve">Vespers, the </w:t>
      </w:r>
      <w:r w:rsidR="00640FAF" w:rsidRPr="00640FAF">
        <w:rPr>
          <w:rFonts w:ascii="Amasis MT Pro" w:hAnsi="Amasis MT Pro"/>
          <w:sz w:val="28"/>
          <w:szCs w:val="28"/>
        </w:rPr>
        <w:t>awe-inspiring</w:t>
      </w:r>
      <w:r w:rsidRPr="00827355">
        <w:rPr>
          <w:rFonts w:ascii="Amasis MT Pro" w:hAnsi="Amasis MT Pro"/>
          <w:sz w:val="28"/>
          <w:szCs w:val="28"/>
        </w:rPr>
        <w:t xml:space="preserve"> readings from the prophet Daniel on Holy Saturday. When at a mature age I was taught some basic Hebrew and started </w:t>
      </w:r>
      <w:r w:rsidR="001D5751">
        <w:rPr>
          <w:rFonts w:ascii="Amasis MT Pro" w:hAnsi="Amasis MT Pro"/>
          <w:sz w:val="28"/>
          <w:szCs w:val="28"/>
        </w:rPr>
        <w:t>exploring</w:t>
      </w:r>
      <w:r w:rsidRPr="00827355">
        <w:rPr>
          <w:rFonts w:ascii="Amasis MT Pro" w:hAnsi="Amasis MT Pro"/>
          <w:sz w:val="28"/>
          <w:szCs w:val="28"/>
        </w:rPr>
        <w:t xml:space="preserve"> the book of Exodus, I experienced a </w:t>
      </w:r>
      <w:r>
        <w:rPr>
          <w:rFonts w:ascii="Amasis MT Pro" w:hAnsi="Amasis MT Pro"/>
          <w:sz w:val="28"/>
          <w:szCs w:val="28"/>
        </w:rPr>
        <w:t>personal</w:t>
      </w:r>
      <w:r w:rsidRPr="00827355">
        <w:rPr>
          <w:rFonts w:ascii="Amasis MT Pro" w:hAnsi="Amasis MT Pro"/>
          <w:sz w:val="28"/>
          <w:szCs w:val="28"/>
        </w:rPr>
        <w:t xml:space="preserve"> revelation </w:t>
      </w:r>
      <w:r w:rsidR="0094179B">
        <w:rPr>
          <w:rFonts w:ascii="Amasis MT Pro" w:hAnsi="Amasis MT Pro"/>
          <w:sz w:val="28"/>
          <w:szCs w:val="28"/>
        </w:rPr>
        <w:t>:</w:t>
      </w:r>
      <w:r w:rsidRPr="00827355">
        <w:rPr>
          <w:rFonts w:ascii="Amasis MT Pro" w:hAnsi="Amasis MT Pro"/>
          <w:sz w:val="28"/>
          <w:szCs w:val="28"/>
        </w:rPr>
        <w:t xml:space="preserve"> the </w:t>
      </w:r>
      <w:r w:rsidR="005B375C">
        <w:rPr>
          <w:rFonts w:ascii="Amasis MT Pro" w:hAnsi="Amasis MT Pro"/>
          <w:sz w:val="28"/>
          <w:szCs w:val="28"/>
        </w:rPr>
        <w:t>plainness</w:t>
      </w:r>
      <w:r w:rsidRPr="00827355">
        <w:rPr>
          <w:rFonts w:ascii="Amasis MT Pro" w:hAnsi="Amasis MT Pro"/>
          <w:sz w:val="28"/>
          <w:szCs w:val="28"/>
        </w:rPr>
        <w:t xml:space="preserve"> - </w:t>
      </w:r>
      <w:r w:rsidR="007836ED">
        <w:rPr>
          <w:rFonts w:ascii="Amasis MT Pro" w:hAnsi="Amasis MT Pro"/>
          <w:sz w:val="28"/>
          <w:szCs w:val="28"/>
        </w:rPr>
        <w:t>nearly</w:t>
      </w:r>
      <w:r w:rsidRPr="00827355">
        <w:rPr>
          <w:rFonts w:ascii="Amasis MT Pro" w:hAnsi="Amasis MT Pro"/>
          <w:sz w:val="28"/>
          <w:szCs w:val="28"/>
        </w:rPr>
        <w:t xml:space="preserve"> dryness - of the Hebrew </w:t>
      </w:r>
      <w:r>
        <w:rPr>
          <w:rFonts w:ascii="Amasis MT Pro" w:hAnsi="Amasis MT Pro"/>
          <w:sz w:val="28"/>
          <w:szCs w:val="28"/>
        </w:rPr>
        <w:t xml:space="preserve"> language -so </w:t>
      </w:r>
      <w:r w:rsidR="00866349">
        <w:rPr>
          <w:rFonts w:ascii="Amasis MT Pro" w:hAnsi="Amasis MT Pro"/>
          <w:sz w:val="28"/>
          <w:szCs w:val="28"/>
        </w:rPr>
        <w:t>far from</w:t>
      </w:r>
      <w:r>
        <w:rPr>
          <w:rFonts w:ascii="Amasis MT Pro" w:hAnsi="Amasis MT Pro"/>
          <w:sz w:val="28"/>
          <w:szCs w:val="28"/>
        </w:rPr>
        <w:t xml:space="preserve"> the </w:t>
      </w:r>
      <w:r w:rsidRPr="00827355">
        <w:rPr>
          <w:rFonts w:ascii="Amasis MT Pro" w:hAnsi="Amasis MT Pro"/>
          <w:sz w:val="28"/>
          <w:szCs w:val="28"/>
        </w:rPr>
        <w:t xml:space="preserve">verbal frills </w:t>
      </w:r>
      <w:r w:rsidR="0026786F">
        <w:rPr>
          <w:rFonts w:ascii="Amasis MT Pro" w:hAnsi="Amasis MT Pro"/>
          <w:sz w:val="28"/>
          <w:szCs w:val="28"/>
        </w:rPr>
        <w:t>and</w:t>
      </w:r>
      <w:r w:rsidR="00B07A63">
        <w:rPr>
          <w:rFonts w:ascii="Amasis MT Pro" w:hAnsi="Amasis MT Pro"/>
          <w:sz w:val="28"/>
          <w:szCs w:val="28"/>
        </w:rPr>
        <w:t xml:space="preserve"> </w:t>
      </w:r>
      <w:r>
        <w:rPr>
          <w:rFonts w:ascii="Amasis MT Pro" w:hAnsi="Amasis MT Pro"/>
          <w:sz w:val="28"/>
          <w:szCs w:val="28"/>
        </w:rPr>
        <w:t xml:space="preserve">the </w:t>
      </w:r>
      <w:r w:rsidR="0026786F" w:rsidRPr="008C11D0">
        <w:rPr>
          <w:rFonts w:ascii="Amasis MT Pro" w:hAnsi="Amasis MT Pro"/>
          <w:sz w:val="28"/>
          <w:szCs w:val="28"/>
        </w:rPr>
        <w:t>countless</w:t>
      </w:r>
      <w:r w:rsidR="0047736A">
        <w:rPr>
          <w:rFonts w:ascii="Amasis MT Pro" w:hAnsi="Amasis MT Pro"/>
          <w:sz w:val="28"/>
          <w:szCs w:val="28"/>
        </w:rPr>
        <w:t xml:space="preserve"> </w:t>
      </w:r>
      <w:r w:rsidRPr="00827355">
        <w:rPr>
          <w:rFonts w:ascii="Amasis MT Pro" w:hAnsi="Amasis MT Pro"/>
          <w:sz w:val="28"/>
          <w:szCs w:val="28"/>
        </w:rPr>
        <w:t>grammatical particles</w:t>
      </w:r>
      <w:r w:rsidR="002F7985">
        <w:rPr>
          <w:rFonts w:ascii="Amasis MT Pro" w:hAnsi="Amasis MT Pro"/>
          <w:sz w:val="28"/>
          <w:szCs w:val="28"/>
        </w:rPr>
        <w:t xml:space="preserve"> of the elaborated Greek –</w:t>
      </w:r>
      <w:r w:rsidR="00061CDC">
        <w:rPr>
          <w:rFonts w:ascii="Amasis MT Pro" w:hAnsi="Amasis MT Pro"/>
          <w:sz w:val="28"/>
          <w:szCs w:val="28"/>
        </w:rPr>
        <w:t xml:space="preserve"> and</w:t>
      </w:r>
      <w:r w:rsidRPr="00827355">
        <w:rPr>
          <w:rFonts w:ascii="Amasis MT Pro" w:hAnsi="Amasis MT Pro"/>
          <w:sz w:val="28"/>
          <w:szCs w:val="28"/>
        </w:rPr>
        <w:t xml:space="preserve"> th</w:t>
      </w:r>
      <w:r w:rsidR="00AD36B3">
        <w:rPr>
          <w:rFonts w:ascii="Amasis MT Pro" w:hAnsi="Amasis MT Pro"/>
          <w:sz w:val="28"/>
          <w:szCs w:val="28"/>
        </w:rPr>
        <w:t>at</w:t>
      </w:r>
      <w:r w:rsidR="002F7985">
        <w:rPr>
          <w:rFonts w:ascii="Amasis MT Pro" w:hAnsi="Amasis MT Pro"/>
          <w:sz w:val="28"/>
          <w:szCs w:val="28"/>
        </w:rPr>
        <w:t xml:space="preserve"> </w:t>
      </w:r>
      <w:r w:rsidRPr="00827355">
        <w:rPr>
          <w:rFonts w:ascii="Amasis MT Pro" w:hAnsi="Amasis MT Pro"/>
          <w:sz w:val="28"/>
          <w:szCs w:val="28"/>
        </w:rPr>
        <w:t xml:space="preserve">almost journalistic </w:t>
      </w:r>
      <w:r w:rsidR="00AD36B3">
        <w:rPr>
          <w:rFonts w:ascii="Amasis MT Pro" w:hAnsi="Amasis MT Pro"/>
          <w:sz w:val="28"/>
          <w:szCs w:val="28"/>
        </w:rPr>
        <w:t>description</w:t>
      </w:r>
      <w:r w:rsidRPr="00827355">
        <w:rPr>
          <w:rFonts w:ascii="Amasis MT Pro" w:hAnsi="Amasis MT Pro"/>
          <w:sz w:val="28"/>
          <w:szCs w:val="28"/>
        </w:rPr>
        <w:t xml:space="preserve"> </w:t>
      </w:r>
      <w:r w:rsidR="002F7985">
        <w:rPr>
          <w:rFonts w:ascii="Amasis MT Pro" w:hAnsi="Amasis MT Pro"/>
          <w:sz w:val="28"/>
          <w:szCs w:val="28"/>
        </w:rPr>
        <w:t>of</w:t>
      </w:r>
      <w:r w:rsidRPr="00827355">
        <w:rPr>
          <w:rFonts w:ascii="Amasis MT Pro" w:hAnsi="Amasis MT Pro"/>
          <w:sz w:val="28"/>
          <w:szCs w:val="28"/>
        </w:rPr>
        <w:t xml:space="preserve"> the episode with the burning bush, left in my mind the </w:t>
      </w:r>
      <w:r w:rsidR="0089665B" w:rsidRPr="008C11D0">
        <w:rPr>
          <w:rFonts w:ascii="Amasis MT Pro" w:hAnsi="Amasis MT Pro"/>
          <w:sz w:val="28"/>
          <w:szCs w:val="28"/>
        </w:rPr>
        <w:t>unwavering</w:t>
      </w:r>
      <w:r w:rsidRPr="008C11D0">
        <w:rPr>
          <w:rFonts w:ascii="Amasis MT Pro" w:hAnsi="Amasis MT Pro"/>
          <w:sz w:val="28"/>
          <w:szCs w:val="28"/>
        </w:rPr>
        <w:t xml:space="preserve"> impression</w:t>
      </w:r>
      <w:r w:rsidRPr="00827355">
        <w:rPr>
          <w:rFonts w:ascii="Amasis MT Pro" w:hAnsi="Amasis MT Pro"/>
          <w:sz w:val="28"/>
          <w:szCs w:val="28"/>
        </w:rPr>
        <w:t xml:space="preserve"> that </w:t>
      </w:r>
      <w:r w:rsidR="00C05D18">
        <w:rPr>
          <w:rFonts w:ascii="Amasis MT Pro" w:hAnsi="Amasis MT Pro"/>
          <w:sz w:val="28"/>
          <w:szCs w:val="28"/>
        </w:rPr>
        <w:t>everything</w:t>
      </w:r>
      <w:r w:rsidRPr="00827355">
        <w:rPr>
          <w:rFonts w:ascii="Amasis MT Pro" w:hAnsi="Amasis MT Pro"/>
          <w:sz w:val="28"/>
          <w:szCs w:val="28"/>
        </w:rPr>
        <w:t xml:space="preserve"> happened exactly as the text says - and what I was reading </w:t>
      </w:r>
      <w:r w:rsidR="00D20A24">
        <w:rPr>
          <w:rFonts w:ascii="Amasis MT Pro" w:hAnsi="Amasis MT Pro"/>
          <w:sz w:val="28"/>
          <w:szCs w:val="28"/>
        </w:rPr>
        <w:t>was both</w:t>
      </w:r>
      <w:r w:rsidRPr="00827355">
        <w:rPr>
          <w:rFonts w:ascii="Amasis MT Pro" w:hAnsi="Amasis MT Pro"/>
          <w:sz w:val="28"/>
          <w:szCs w:val="28"/>
        </w:rPr>
        <w:t xml:space="preserve"> a sacred text </w:t>
      </w:r>
      <w:r w:rsidR="00D20A24">
        <w:rPr>
          <w:rFonts w:ascii="Amasis MT Pro" w:hAnsi="Amasis MT Pro"/>
          <w:sz w:val="28"/>
          <w:szCs w:val="28"/>
        </w:rPr>
        <w:t xml:space="preserve">and the </w:t>
      </w:r>
      <w:r w:rsidR="00C120D9" w:rsidRPr="00C120D9">
        <w:rPr>
          <w:rFonts w:ascii="Cambria" w:hAnsi="Cambria"/>
          <w:sz w:val="28"/>
          <w:szCs w:val="28"/>
        </w:rPr>
        <w:t>newspaper of the time</w:t>
      </w:r>
      <w:r w:rsidRPr="00827355">
        <w:rPr>
          <w:rFonts w:ascii="Amasis MT Pro" w:hAnsi="Amasis MT Pro"/>
          <w:sz w:val="28"/>
          <w:szCs w:val="28"/>
        </w:rPr>
        <w:t xml:space="preserve">. I </w:t>
      </w:r>
      <w:r w:rsidR="002A2CDE">
        <w:rPr>
          <w:rFonts w:ascii="Amasis MT Pro" w:hAnsi="Amasis MT Pro"/>
          <w:sz w:val="28"/>
          <w:szCs w:val="28"/>
        </w:rPr>
        <w:t>mean</w:t>
      </w:r>
      <w:r w:rsidR="002A2CDE" w:rsidRPr="00827355">
        <w:rPr>
          <w:rFonts w:ascii="Amasis MT Pro" w:hAnsi="Amasis MT Pro"/>
          <w:sz w:val="28"/>
          <w:szCs w:val="28"/>
        </w:rPr>
        <w:t xml:space="preserve"> that</w:t>
      </w:r>
      <w:r w:rsidR="00767A4F">
        <w:rPr>
          <w:rFonts w:ascii="Amasis MT Pro" w:hAnsi="Amasis MT Pro"/>
          <w:sz w:val="28"/>
          <w:szCs w:val="28"/>
        </w:rPr>
        <w:t xml:space="preserve"> a reader</w:t>
      </w:r>
      <w:r w:rsidR="002A2CDE">
        <w:rPr>
          <w:rFonts w:ascii="Amasis MT Pro" w:hAnsi="Amasis MT Pro"/>
          <w:sz w:val="28"/>
          <w:szCs w:val="28"/>
        </w:rPr>
        <w:t>’</w:t>
      </w:r>
      <w:r w:rsidR="00767A4F">
        <w:rPr>
          <w:rFonts w:ascii="Amasis MT Pro" w:hAnsi="Amasis MT Pro"/>
          <w:sz w:val="28"/>
          <w:szCs w:val="28"/>
        </w:rPr>
        <w:t>s</w:t>
      </w:r>
      <w:r w:rsidRPr="00827355">
        <w:rPr>
          <w:rFonts w:ascii="Amasis MT Pro" w:hAnsi="Amasis MT Pro"/>
          <w:sz w:val="28"/>
          <w:szCs w:val="28"/>
        </w:rPr>
        <w:t xml:space="preserve"> immersion in</w:t>
      </w:r>
      <w:r w:rsidR="00767A4F">
        <w:rPr>
          <w:rFonts w:ascii="Amasis MT Pro" w:hAnsi="Amasis MT Pro"/>
          <w:sz w:val="28"/>
          <w:szCs w:val="28"/>
        </w:rPr>
        <w:t>to</w:t>
      </w:r>
      <w:r w:rsidRPr="00827355">
        <w:rPr>
          <w:rFonts w:ascii="Amasis MT Pro" w:hAnsi="Amasis MT Pro"/>
          <w:sz w:val="28"/>
          <w:szCs w:val="28"/>
        </w:rPr>
        <w:t xml:space="preserve"> the Hebrew scriptures is equally important </w:t>
      </w:r>
      <w:r w:rsidR="00BA0D1C">
        <w:rPr>
          <w:rFonts w:ascii="Amasis MT Pro" w:hAnsi="Amasis MT Pro"/>
          <w:sz w:val="28"/>
          <w:szCs w:val="28"/>
        </w:rPr>
        <w:t>since</w:t>
      </w:r>
      <w:r w:rsidR="002A2CDE">
        <w:rPr>
          <w:rFonts w:ascii="Amasis MT Pro" w:hAnsi="Amasis MT Pro"/>
          <w:sz w:val="28"/>
          <w:szCs w:val="28"/>
        </w:rPr>
        <w:t>, obviously,</w:t>
      </w:r>
      <w:r w:rsidRPr="00827355">
        <w:rPr>
          <w:rFonts w:ascii="Amasis MT Pro" w:hAnsi="Amasis MT Pro"/>
          <w:sz w:val="28"/>
          <w:szCs w:val="28"/>
        </w:rPr>
        <w:t xml:space="preserve"> the two textual traditions are and should be seen as complementary and not in competition - original vs. copy, older vs. newer</w:t>
      </w:r>
      <w:r w:rsidR="0018405C">
        <w:rPr>
          <w:rFonts w:ascii="Amasis MT Pro" w:hAnsi="Amasis MT Pro"/>
          <w:sz w:val="28"/>
          <w:szCs w:val="28"/>
        </w:rPr>
        <w:t>, Jewish vs Christian.</w:t>
      </w:r>
    </w:p>
    <w:p w14:paraId="027AD2E6" w14:textId="77777777" w:rsidR="00B51DAB" w:rsidRDefault="00B51DAB" w:rsidP="00B71454">
      <w:pPr>
        <w:pStyle w:val="ListParagraph"/>
        <w:rPr>
          <w:rFonts w:ascii="Amasis MT Pro" w:hAnsi="Amasis MT Pro"/>
          <w:sz w:val="28"/>
          <w:szCs w:val="28"/>
        </w:rPr>
      </w:pPr>
    </w:p>
    <w:p w14:paraId="4B3C0C5D" w14:textId="08D3BC67" w:rsidR="00B51DAB" w:rsidRDefault="00B51DAB" w:rsidP="00B51DAB">
      <w:pPr>
        <w:pStyle w:val="ListParagraph"/>
        <w:jc w:val="right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>1047 words</w:t>
      </w:r>
    </w:p>
    <w:p w14:paraId="2818FADD" w14:textId="0D891B52" w:rsidR="00B51DAB" w:rsidRDefault="00B51DAB" w:rsidP="00B51DAB">
      <w:pPr>
        <w:pStyle w:val="ListParagraph"/>
        <w:jc w:val="right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>VASILIKI KARALI 2317967</w:t>
      </w:r>
    </w:p>
    <w:p w14:paraId="3C9CFF16" w14:textId="77777777" w:rsidR="00C6064C" w:rsidRDefault="00C6064C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1620A447" w14:textId="77777777" w:rsidR="00C6064C" w:rsidRDefault="00C6064C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677EC374" w14:textId="77777777" w:rsidR="004F7B03" w:rsidRDefault="004F7B03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4CD1BAC7" w14:textId="77777777" w:rsidR="004F7B03" w:rsidRDefault="004F7B03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3E8A13D5" w14:textId="77777777" w:rsidR="004F7B03" w:rsidRDefault="004F7B03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6598EE8D" w14:textId="77777777" w:rsidR="00F961B4" w:rsidRDefault="00F961B4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7EB9C4F4" w14:textId="77777777" w:rsidR="00F961B4" w:rsidRPr="008F3FD9" w:rsidRDefault="00F961B4" w:rsidP="008F3FD9">
      <w:pPr>
        <w:rPr>
          <w:rFonts w:ascii="Amasis MT Pro" w:hAnsi="Amasis MT Pro"/>
          <w:sz w:val="28"/>
          <w:szCs w:val="28"/>
        </w:rPr>
      </w:pPr>
    </w:p>
    <w:p w14:paraId="548E4E77" w14:textId="77777777" w:rsidR="004F7B03" w:rsidRPr="009D6C6F" w:rsidRDefault="004F7B03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63912940" w14:textId="481FBAE2" w:rsidR="009D6C6F" w:rsidRDefault="00C6064C" w:rsidP="00C6064C">
      <w:pPr>
        <w:pStyle w:val="ListParagraph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 xml:space="preserve">                                         </w:t>
      </w:r>
      <w:r w:rsidR="005E6322">
        <w:rPr>
          <w:rFonts w:ascii="Amasis MT Pro" w:hAnsi="Amasis MT Pro"/>
          <w:sz w:val="28"/>
          <w:szCs w:val="28"/>
        </w:rPr>
        <w:t>REFERENCES</w:t>
      </w:r>
    </w:p>
    <w:p w14:paraId="28E3EA47" w14:textId="77777777" w:rsidR="00BF4E0D" w:rsidRDefault="00BF4E0D" w:rsidP="00C6064C">
      <w:pPr>
        <w:pStyle w:val="ListParagraph"/>
        <w:rPr>
          <w:rFonts w:ascii="Amasis MT Pro" w:hAnsi="Amasis MT Pro"/>
          <w:sz w:val="28"/>
          <w:szCs w:val="28"/>
        </w:rPr>
      </w:pPr>
    </w:p>
    <w:p w14:paraId="031DC18F" w14:textId="77777777" w:rsidR="00432CB8" w:rsidRDefault="00432CB8" w:rsidP="005E6322">
      <w:pPr>
        <w:pStyle w:val="ListParagraph"/>
        <w:rPr>
          <w:rFonts w:ascii="Amasis MT Pro" w:hAnsi="Amasis MT Pro"/>
          <w:sz w:val="28"/>
          <w:szCs w:val="28"/>
        </w:rPr>
      </w:pPr>
    </w:p>
    <w:p w14:paraId="2FA511EF" w14:textId="16B1C348" w:rsidR="00BD1014" w:rsidRDefault="00BD1014" w:rsidP="005E6322">
      <w:pPr>
        <w:pStyle w:val="ListParagraph"/>
        <w:rPr>
          <w:rFonts w:ascii="Amasis MT Pro" w:hAnsi="Amasis MT Pro"/>
          <w:sz w:val="28"/>
          <w:szCs w:val="28"/>
        </w:rPr>
      </w:pPr>
      <w:r w:rsidRPr="00BD1014">
        <w:rPr>
          <w:rFonts w:ascii="Amasis MT Pro" w:hAnsi="Amasis MT Pro"/>
          <w:sz w:val="28"/>
          <w:szCs w:val="28"/>
        </w:rPr>
        <w:t>Hernández, J., Jr. (2016), When God Spoke Greek: The Septuagint and The Making of the Christian Bible By Timothy Michael Law. New York: Oxford University Press, 2013. Pp. xii</w:t>
      </w:r>
      <w:r w:rsidRPr="00BD1014">
        <w:rPr>
          <w:rFonts w:ascii="Times New Roman" w:hAnsi="Times New Roman" w:cs="Times New Roman"/>
          <w:sz w:val="28"/>
          <w:szCs w:val="28"/>
        </w:rPr>
        <w:t> </w:t>
      </w:r>
      <w:r w:rsidRPr="00BD1014">
        <w:rPr>
          <w:rFonts w:ascii="Amasis MT Pro" w:hAnsi="Amasis MT Pro"/>
          <w:sz w:val="28"/>
          <w:szCs w:val="28"/>
        </w:rPr>
        <w:t>+</w:t>
      </w:r>
      <w:r w:rsidRPr="00BD1014">
        <w:rPr>
          <w:rFonts w:ascii="Times New Roman" w:hAnsi="Times New Roman" w:cs="Times New Roman"/>
          <w:sz w:val="28"/>
          <w:szCs w:val="28"/>
        </w:rPr>
        <w:t> </w:t>
      </w:r>
      <w:r w:rsidRPr="00BD1014">
        <w:rPr>
          <w:rFonts w:ascii="Amasis MT Pro" w:hAnsi="Amasis MT Pro"/>
          <w:sz w:val="28"/>
          <w:szCs w:val="28"/>
        </w:rPr>
        <w:t xml:space="preserve">216. Cloth, $105.00; paper, $24.95. . Religious Studies Review, 42: 40-40. </w:t>
      </w:r>
      <w:hyperlink r:id="rId8" w:history="1">
        <w:r w:rsidR="00085ED5" w:rsidRPr="005F5A02">
          <w:rPr>
            <w:rStyle w:val="Hyperlink"/>
            <w:rFonts w:ascii="Amasis MT Pro" w:hAnsi="Amasis MT Pro"/>
            <w:sz w:val="28"/>
            <w:szCs w:val="28"/>
          </w:rPr>
          <w:t>https://doi.org/10.1111/rsr.12320</w:t>
        </w:r>
      </w:hyperlink>
    </w:p>
    <w:p w14:paraId="6DC8B20E" w14:textId="77777777" w:rsidR="00085ED5" w:rsidRDefault="00085ED5" w:rsidP="005E6322">
      <w:pPr>
        <w:pStyle w:val="ListParagraph"/>
        <w:rPr>
          <w:rFonts w:ascii="Amasis MT Pro" w:hAnsi="Amasis MT Pro"/>
          <w:sz w:val="28"/>
          <w:szCs w:val="28"/>
        </w:rPr>
      </w:pPr>
    </w:p>
    <w:p w14:paraId="59979437" w14:textId="286DB30F" w:rsidR="00085ED5" w:rsidRDefault="00085ED5" w:rsidP="005E6322">
      <w:pPr>
        <w:pStyle w:val="ListParagraph"/>
        <w:rPr>
          <w:rFonts w:ascii="Amasis MT Pro" w:hAnsi="Amasis MT Pro"/>
          <w:sz w:val="28"/>
          <w:szCs w:val="28"/>
        </w:rPr>
      </w:pPr>
      <w:r>
        <w:rPr>
          <w:rFonts w:ascii="Amasis MT Pro" w:hAnsi="Amasis MT Pro"/>
          <w:sz w:val="28"/>
          <w:szCs w:val="28"/>
        </w:rPr>
        <w:t>J</w:t>
      </w:r>
      <w:r w:rsidRPr="00085ED5">
        <w:rPr>
          <w:rFonts w:ascii="Amasis MT Pro" w:hAnsi="Amasis MT Pro"/>
          <w:sz w:val="28"/>
          <w:szCs w:val="28"/>
        </w:rPr>
        <w:t xml:space="preserve">ane McLarty, When God Spoke Greek: The Septuagint and the Making of the Christian Bible. By Timothy Michael Law., The Journal of Theological Studies, Volume 65, Issue 2, October 2014, Pages 663–664, </w:t>
      </w:r>
      <w:hyperlink r:id="rId9" w:history="1">
        <w:r w:rsidR="00584197" w:rsidRPr="005F5A02">
          <w:rPr>
            <w:rStyle w:val="Hyperlink"/>
            <w:rFonts w:ascii="Amasis MT Pro" w:hAnsi="Amasis MT Pro"/>
            <w:sz w:val="28"/>
            <w:szCs w:val="28"/>
          </w:rPr>
          <w:t>https://doi.org/10.1093/jts/flu101</w:t>
        </w:r>
      </w:hyperlink>
    </w:p>
    <w:p w14:paraId="32891BE4" w14:textId="77777777" w:rsidR="00584197" w:rsidRDefault="00584197" w:rsidP="005E6322">
      <w:pPr>
        <w:pStyle w:val="ListParagraph"/>
        <w:rPr>
          <w:rFonts w:ascii="Amasis MT Pro" w:hAnsi="Amasis MT Pro"/>
          <w:sz w:val="28"/>
          <w:szCs w:val="28"/>
        </w:rPr>
      </w:pPr>
    </w:p>
    <w:p w14:paraId="46BA4B4E" w14:textId="4B0D1129" w:rsidR="00584197" w:rsidRDefault="00584197" w:rsidP="005E6322">
      <w:pPr>
        <w:pStyle w:val="ListParagraph"/>
        <w:rPr>
          <w:rFonts w:ascii="Amasis MT Pro" w:hAnsi="Amasis MT Pro"/>
          <w:sz w:val="28"/>
          <w:szCs w:val="28"/>
        </w:rPr>
      </w:pPr>
      <w:r w:rsidRPr="00584197">
        <w:rPr>
          <w:rFonts w:ascii="Amasis MT Pro" w:hAnsi="Amasis MT Pro"/>
          <w:sz w:val="28"/>
          <w:szCs w:val="28"/>
        </w:rPr>
        <w:t xml:space="preserve">de Lange N. When God spoke Greek. The Septuagint and the making of the Christian Bible. By Timothy Michael Law. Pp. xi+216. </w:t>
      </w:r>
      <w:proofErr w:type="spellStart"/>
      <w:r w:rsidRPr="00584197">
        <w:rPr>
          <w:rFonts w:ascii="Amasis MT Pro" w:hAnsi="Amasis MT Pro"/>
          <w:sz w:val="28"/>
          <w:szCs w:val="28"/>
        </w:rPr>
        <w:t>NewYork</w:t>
      </w:r>
      <w:proofErr w:type="spellEnd"/>
      <w:r w:rsidRPr="00584197">
        <w:rPr>
          <w:rFonts w:ascii="Amasis MT Pro" w:hAnsi="Amasis MT Pro"/>
          <w:sz w:val="28"/>
          <w:szCs w:val="28"/>
        </w:rPr>
        <w:t>–Oxford: Oxford University Press, 2013. £15·99 (paper). 978 0 19 978172 0. The Journal of Ecclesiastical History. 2015;66(1):142-142. doi:10.1017/S0022046914001651</w:t>
      </w:r>
    </w:p>
    <w:p w14:paraId="0A9980AD" w14:textId="77777777" w:rsidR="00352D3F" w:rsidRDefault="00352D3F" w:rsidP="005E6322">
      <w:pPr>
        <w:pStyle w:val="ListParagraph"/>
        <w:rPr>
          <w:rFonts w:ascii="Amasis MT Pro" w:hAnsi="Amasis MT Pro"/>
          <w:sz w:val="28"/>
          <w:szCs w:val="28"/>
        </w:rPr>
      </w:pPr>
    </w:p>
    <w:p w14:paraId="581536C6" w14:textId="71ACE805" w:rsidR="00352D3F" w:rsidRDefault="00352D3F" w:rsidP="005E6322">
      <w:pPr>
        <w:pStyle w:val="ListParagraph"/>
        <w:rPr>
          <w:rFonts w:ascii="Amasis MT Pro" w:hAnsi="Amasis MT Pro"/>
          <w:sz w:val="28"/>
          <w:szCs w:val="28"/>
        </w:rPr>
      </w:pPr>
      <w:proofErr w:type="spellStart"/>
      <w:r w:rsidRPr="00352D3F">
        <w:rPr>
          <w:rFonts w:ascii="Amasis MT Pro" w:hAnsi="Amasis MT Pro"/>
          <w:sz w:val="28"/>
          <w:szCs w:val="28"/>
        </w:rPr>
        <w:t>Theocharous</w:t>
      </w:r>
      <w:proofErr w:type="spellEnd"/>
      <w:r w:rsidRPr="00352D3F">
        <w:rPr>
          <w:rFonts w:ascii="Amasis MT Pro" w:hAnsi="Amasis MT Pro"/>
          <w:sz w:val="28"/>
          <w:szCs w:val="28"/>
        </w:rPr>
        <w:t>, Myrto. "When God Spoke Greek: The Septuagint and the Making of the Christian Bible." Journal of the Evangelical Theological Society 57.2 (2014): 423.</w:t>
      </w:r>
    </w:p>
    <w:p w14:paraId="2C996872" w14:textId="77777777" w:rsidR="00584197" w:rsidRPr="00AC09CB" w:rsidRDefault="00584197" w:rsidP="005E6322">
      <w:pPr>
        <w:pStyle w:val="ListParagraph"/>
        <w:rPr>
          <w:rFonts w:ascii="Amasis MT Pro" w:hAnsi="Amasis MT Pro"/>
          <w:sz w:val="28"/>
          <w:szCs w:val="28"/>
        </w:rPr>
      </w:pPr>
    </w:p>
    <w:sectPr w:rsidR="00584197" w:rsidRPr="00AC09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A02DF99" w14:textId="77777777" w:rsidR="001A5A8B" w:rsidRDefault="001A5A8B" w:rsidP="003C5D92">
      <w:pPr>
        <w:spacing w:after="0" w:line="240" w:lineRule="auto"/>
      </w:pPr>
      <w:r>
        <w:separator/>
      </w:r>
    </w:p>
  </w:endnote>
  <w:endnote w:type="continuationSeparator" w:id="0">
    <w:p w14:paraId="60F23545" w14:textId="77777777" w:rsidR="001A5A8B" w:rsidRDefault="001A5A8B" w:rsidP="003C5D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masis MT Pro">
    <w:charset w:val="00"/>
    <w:family w:val="roman"/>
    <w:pitch w:val="variable"/>
    <w:sig w:usb0="A00000AF" w:usb1="4000205B" w:usb2="00000000" w:usb3="00000000" w:csb0="0000009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7C32E6B" w14:textId="77777777" w:rsidR="001A5A8B" w:rsidRDefault="001A5A8B" w:rsidP="003C5D92">
      <w:pPr>
        <w:spacing w:after="0" w:line="240" w:lineRule="auto"/>
      </w:pPr>
      <w:r>
        <w:separator/>
      </w:r>
    </w:p>
  </w:footnote>
  <w:footnote w:type="continuationSeparator" w:id="0">
    <w:p w14:paraId="10FFD473" w14:textId="77777777" w:rsidR="001A5A8B" w:rsidRDefault="001A5A8B" w:rsidP="003C5D92">
      <w:pPr>
        <w:spacing w:after="0" w:line="240" w:lineRule="auto"/>
      </w:pPr>
      <w:r>
        <w:continuationSeparator/>
      </w:r>
    </w:p>
  </w:footnote>
  <w:footnote w:id="1">
    <w:p w14:paraId="7E6ABA41" w14:textId="7FB0B501" w:rsidR="003C5D92" w:rsidRDefault="003C5D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2D3F" w:rsidRPr="00352D3F">
        <w:t xml:space="preserve"> </w:t>
      </w:r>
      <w:proofErr w:type="spellStart"/>
      <w:r w:rsidR="00352D3F" w:rsidRPr="00352D3F">
        <w:t>Theocharous</w:t>
      </w:r>
      <w:proofErr w:type="spellEnd"/>
      <w:r w:rsidR="00352D3F" w:rsidRPr="00352D3F">
        <w:t>, Myrto. "When God Spoke Greek: The Septuagint and the Making of the Christian Bible." Journal of the Evangelical Theological Society 57.2 (2014): 423.</w:t>
      </w:r>
    </w:p>
  </w:footnote>
  <w:footnote w:id="2">
    <w:p w14:paraId="4443758F" w14:textId="2B6C9C37" w:rsidR="00D52C0E" w:rsidRDefault="00D52C0E">
      <w:pPr>
        <w:pStyle w:val="FootnoteText"/>
      </w:pPr>
      <w:r>
        <w:rPr>
          <w:rStyle w:val="FootnoteReference"/>
        </w:rPr>
        <w:footnoteRef/>
      </w:r>
      <w:r>
        <w:t xml:space="preserve"> See, for example pp.</w:t>
      </w:r>
      <w:r w:rsidR="004B0079">
        <w:t xml:space="preserve"> 86</w:t>
      </w:r>
      <w:r>
        <w:t xml:space="preserve"> and </w:t>
      </w:r>
      <w:r w:rsidR="00BE41EE">
        <w:t>11</w:t>
      </w:r>
      <w:r w:rsidR="007F6FAB">
        <w:t xml:space="preserve">7 </w:t>
      </w:r>
      <w:r w:rsidR="000F0ADF">
        <w:t>where the author makes clear</w:t>
      </w:r>
      <w:r w:rsidR="007F6FAB">
        <w:t xml:space="preserve"> that</w:t>
      </w:r>
      <w:r w:rsidR="000F0ADF">
        <w:t xml:space="preserve"> the term</w:t>
      </w:r>
      <w:r w:rsidR="004B0079">
        <w:t xml:space="preserve"> Septuagint</w:t>
      </w:r>
      <w:r w:rsidR="000F0ADF">
        <w:t xml:space="preserve"> is extended to include all revisions and amendments to the initial work of the LXX.</w:t>
      </w:r>
    </w:p>
  </w:footnote>
  <w:footnote w:id="3">
    <w:p w14:paraId="61F7FE50" w14:textId="1707AF3C" w:rsidR="008051B1" w:rsidRDefault="008051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Theocharous</w:t>
      </w:r>
      <w:proofErr w:type="spellEnd"/>
      <w:r w:rsidR="00552555">
        <w:t>, ibid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3EA64D9"/>
    <w:multiLevelType w:val="hybridMultilevel"/>
    <w:tmpl w:val="66BE1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45152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9CB"/>
    <w:rsid w:val="0000058C"/>
    <w:rsid w:val="00000A41"/>
    <w:rsid w:val="00003653"/>
    <w:rsid w:val="00015986"/>
    <w:rsid w:val="0002237D"/>
    <w:rsid w:val="000261E2"/>
    <w:rsid w:val="00027C22"/>
    <w:rsid w:val="00036ED2"/>
    <w:rsid w:val="00052D0E"/>
    <w:rsid w:val="00061CDC"/>
    <w:rsid w:val="0007739F"/>
    <w:rsid w:val="00085ED5"/>
    <w:rsid w:val="00091C7A"/>
    <w:rsid w:val="000A6650"/>
    <w:rsid w:val="000B005A"/>
    <w:rsid w:val="000B0314"/>
    <w:rsid w:val="000C47B4"/>
    <w:rsid w:val="000E549E"/>
    <w:rsid w:val="000F0ADF"/>
    <w:rsid w:val="000F2FD1"/>
    <w:rsid w:val="000F6FA9"/>
    <w:rsid w:val="000F7101"/>
    <w:rsid w:val="00117012"/>
    <w:rsid w:val="001247F0"/>
    <w:rsid w:val="00133253"/>
    <w:rsid w:val="00133C1B"/>
    <w:rsid w:val="001516B5"/>
    <w:rsid w:val="00152AB0"/>
    <w:rsid w:val="00160ED0"/>
    <w:rsid w:val="00173710"/>
    <w:rsid w:val="00174A92"/>
    <w:rsid w:val="001807CD"/>
    <w:rsid w:val="0018405C"/>
    <w:rsid w:val="001A2D64"/>
    <w:rsid w:val="001A5A02"/>
    <w:rsid w:val="001A5A8B"/>
    <w:rsid w:val="001B6E78"/>
    <w:rsid w:val="001D5751"/>
    <w:rsid w:val="001D6F59"/>
    <w:rsid w:val="00206CEE"/>
    <w:rsid w:val="00210BA1"/>
    <w:rsid w:val="00246625"/>
    <w:rsid w:val="00246BC3"/>
    <w:rsid w:val="0026786F"/>
    <w:rsid w:val="002A1875"/>
    <w:rsid w:val="002A2CDE"/>
    <w:rsid w:val="002D4A2B"/>
    <w:rsid w:val="002F7985"/>
    <w:rsid w:val="003012E1"/>
    <w:rsid w:val="00313043"/>
    <w:rsid w:val="00322799"/>
    <w:rsid w:val="003345BD"/>
    <w:rsid w:val="00341148"/>
    <w:rsid w:val="003467ED"/>
    <w:rsid w:val="0034720B"/>
    <w:rsid w:val="00352D3F"/>
    <w:rsid w:val="0035641C"/>
    <w:rsid w:val="0036287F"/>
    <w:rsid w:val="00364618"/>
    <w:rsid w:val="00371919"/>
    <w:rsid w:val="00382D6B"/>
    <w:rsid w:val="003C5D92"/>
    <w:rsid w:val="003D4FEB"/>
    <w:rsid w:val="003E2F40"/>
    <w:rsid w:val="003E71E3"/>
    <w:rsid w:val="003F0B77"/>
    <w:rsid w:val="003F163F"/>
    <w:rsid w:val="00410CFC"/>
    <w:rsid w:val="0042409E"/>
    <w:rsid w:val="00432CB8"/>
    <w:rsid w:val="00451268"/>
    <w:rsid w:val="00462F5B"/>
    <w:rsid w:val="0047736A"/>
    <w:rsid w:val="00496702"/>
    <w:rsid w:val="004A14AF"/>
    <w:rsid w:val="004A4BC5"/>
    <w:rsid w:val="004B0079"/>
    <w:rsid w:val="004B677A"/>
    <w:rsid w:val="004F33F2"/>
    <w:rsid w:val="004F65EE"/>
    <w:rsid w:val="004F6847"/>
    <w:rsid w:val="004F7312"/>
    <w:rsid w:val="004F7B03"/>
    <w:rsid w:val="00507E57"/>
    <w:rsid w:val="00511D46"/>
    <w:rsid w:val="005250A4"/>
    <w:rsid w:val="00552555"/>
    <w:rsid w:val="00562BB0"/>
    <w:rsid w:val="00571CA5"/>
    <w:rsid w:val="0057431B"/>
    <w:rsid w:val="00584197"/>
    <w:rsid w:val="00595B09"/>
    <w:rsid w:val="005A6916"/>
    <w:rsid w:val="005A76F2"/>
    <w:rsid w:val="005B09AB"/>
    <w:rsid w:val="005B375C"/>
    <w:rsid w:val="005C2E2E"/>
    <w:rsid w:val="005D1940"/>
    <w:rsid w:val="005D5919"/>
    <w:rsid w:val="005E1B64"/>
    <w:rsid w:val="005E6322"/>
    <w:rsid w:val="00617371"/>
    <w:rsid w:val="00617738"/>
    <w:rsid w:val="0062446C"/>
    <w:rsid w:val="006305C5"/>
    <w:rsid w:val="006335DD"/>
    <w:rsid w:val="006337E8"/>
    <w:rsid w:val="00640FAF"/>
    <w:rsid w:val="006451EB"/>
    <w:rsid w:val="006706F5"/>
    <w:rsid w:val="006823C8"/>
    <w:rsid w:val="006A6FFC"/>
    <w:rsid w:val="006B6F89"/>
    <w:rsid w:val="006C046F"/>
    <w:rsid w:val="006D07E7"/>
    <w:rsid w:val="006D34D0"/>
    <w:rsid w:val="006D68F5"/>
    <w:rsid w:val="006F3421"/>
    <w:rsid w:val="006F6994"/>
    <w:rsid w:val="00712A30"/>
    <w:rsid w:val="007253CE"/>
    <w:rsid w:val="007310AA"/>
    <w:rsid w:val="00736BB6"/>
    <w:rsid w:val="00742DAE"/>
    <w:rsid w:val="0074731F"/>
    <w:rsid w:val="00751CE0"/>
    <w:rsid w:val="00767A4F"/>
    <w:rsid w:val="007813FC"/>
    <w:rsid w:val="007836ED"/>
    <w:rsid w:val="007908ED"/>
    <w:rsid w:val="007B5268"/>
    <w:rsid w:val="007F6FAB"/>
    <w:rsid w:val="008051B1"/>
    <w:rsid w:val="008068DF"/>
    <w:rsid w:val="00827355"/>
    <w:rsid w:val="0083297C"/>
    <w:rsid w:val="00844938"/>
    <w:rsid w:val="0084671B"/>
    <w:rsid w:val="00860F1A"/>
    <w:rsid w:val="00864D2F"/>
    <w:rsid w:val="00866349"/>
    <w:rsid w:val="008673B4"/>
    <w:rsid w:val="00881D2A"/>
    <w:rsid w:val="0089665B"/>
    <w:rsid w:val="008B2C61"/>
    <w:rsid w:val="008C11D0"/>
    <w:rsid w:val="008C6FB6"/>
    <w:rsid w:val="008E39BE"/>
    <w:rsid w:val="008F3B0A"/>
    <w:rsid w:val="008F3FD9"/>
    <w:rsid w:val="00913DB7"/>
    <w:rsid w:val="009237EA"/>
    <w:rsid w:val="0094179B"/>
    <w:rsid w:val="00961DD6"/>
    <w:rsid w:val="00986EA2"/>
    <w:rsid w:val="009C0331"/>
    <w:rsid w:val="009C1F74"/>
    <w:rsid w:val="009D6C6F"/>
    <w:rsid w:val="009F0DF3"/>
    <w:rsid w:val="009F1558"/>
    <w:rsid w:val="009F2233"/>
    <w:rsid w:val="009F56A3"/>
    <w:rsid w:val="00A0223C"/>
    <w:rsid w:val="00A26EA6"/>
    <w:rsid w:val="00A314B2"/>
    <w:rsid w:val="00A34016"/>
    <w:rsid w:val="00A44381"/>
    <w:rsid w:val="00A96899"/>
    <w:rsid w:val="00AA4169"/>
    <w:rsid w:val="00AA7F15"/>
    <w:rsid w:val="00AC09CB"/>
    <w:rsid w:val="00AD36B3"/>
    <w:rsid w:val="00AD7586"/>
    <w:rsid w:val="00AE36B7"/>
    <w:rsid w:val="00AE718B"/>
    <w:rsid w:val="00B07A63"/>
    <w:rsid w:val="00B35CD8"/>
    <w:rsid w:val="00B51DAB"/>
    <w:rsid w:val="00B71454"/>
    <w:rsid w:val="00B77832"/>
    <w:rsid w:val="00B81495"/>
    <w:rsid w:val="00B8271B"/>
    <w:rsid w:val="00BA0D1C"/>
    <w:rsid w:val="00BA5ABC"/>
    <w:rsid w:val="00BB0D28"/>
    <w:rsid w:val="00BD1014"/>
    <w:rsid w:val="00BE41EE"/>
    <w:rsid w:val="00BF1F1C"/>
    <w:rsid w:val="00BF4E0D"/>
    <w:rsid w:val="00C02678"/>
    <w:rsid w:val="00C05D18"/>
    <w:rsid w:val="00C10E42"/>
    <w:rsid w:val="00C120D9"/>
    <w:rsid w:val="00C126FA"/>
    <w:rsid w:val="00C42C50"/>
    <w:rsid w:val="00C6064C"/>
    <w:rsid w:val="00C62BB9"/>
    <w:rsid w:val="00CA2B5D"/>
    <w:rsid w:val="00CB5A53"/>
    <w:rsid w:val="00CC0C55"/>
    <w:rsid w:val="00CC4677"/>
    <w:rsid w:val="00CC7EC6"/>
    <w:rsid w:val="00CD2C36"/>
    <w:rsid w:val="00CE0AD6"/>
    <w:rsid w:val="00CE5B7A"/>
    <w:rsid w:val="00CE66F9"/>
    <w:rsid w:val="00CE6E50"/>
    <w:rsid w:val="00CF6545"/>
    <w:rsid w:val="00D044BD"/>
    <w:rsid w:val="00D130D1"/>
    <w:rsid w:val="00D20A24"/>
    <w:rsid w:val="00D25E9E"/>
    <w:rsid w:val="00D52C0E"/>
    <w:rsid w:val="00DC530A"/>
    <w:rsid w:val="00DC68AF"/>
    <w:rsid w:val="00E16817"/>
    <w:rsid w:val="00E23339"/>
    <w:rsid w:val="00E36865"/>
    <w:rsid w:val="00E432DE"/>
    <w:rsid w:val="00E71235"/>
    <w:rsid w:val="00E717AE"/>
    <w:rsid w:val="00E86ECC"/>
    <w:rsid w:val="00E926E8"/>
    <w:rsid w:val="00E95C17"/>
    <w:rsid w:val="00EB4393"/>
    <w:rsid w:val="00F11E80"/>
    <w:rsid w:val="00F25D02"/>
    <w:rsid w:val="00F41047"/>
    <w:rsid w:val="00F44E1C"/>
    <w:rsid w:val="00F53F01"/>
    <w:rsid w:val="00F55518"/>
    <w:rsid w:val="00F6148B"/>
    <w:rsid w:val="00F67781"/>
    <w:rsid w:val="00F67991"/>
    <w:rsid w:val="00F76F47"/>
    <w:rsid w:val="00F77681"/>
    <w:rsid w:val="00F961B4"/>
    <w:rsid w:val="00FE5589"/>
    <w:rsid w:val="00FF4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4B774B"/>
  <w15:chartTrackingRefBased/>
  <w15:docId w15:val="{2A2A5DD9-EB53-4837-A3A2-8A7E4E6FA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he-IL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09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09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09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09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09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09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09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09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09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09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09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09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09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09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09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09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09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09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09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09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09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09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09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09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09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09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09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09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09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10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014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5C2E2E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C5D9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C5D9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C5D92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55255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rsr.12320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.org/10.1093/jts/flu1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98BA8E-CF0C-4F15-8B2F-572CD228EB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3558</TotalTime>
  <Pages>4</Pages>
  <Words>990</Words>
  <Characters>5645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vasiliki karali</dc:creator>
  <cp:keywords/>
  <dc:description/>
  <cp:lastModifiedBy>vasiliki karali</cp:lastModifiedBy>
  <cp:revision>228</cp:revision>
  <dcterms:created xsi:type="dcterms:W3CDTF">2024-11-05T19:21:00Z</dcterms:created>
  <dcterms:modified xsi:type="dcterms:W3CDTF">2024-11-08T23:39:00Z</dcterms:modified>
</cp:coreProperties>
</file>