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2617"/>
        <w:tblW w:w="9067" w:type="dxa"/>
        <w:tblInd w:w="0" w:type="dxa"/>
        <w:tblCellMar>
          <w:top w:w="3" w:type="dxa"/>
          <w:left w:w="5" w:type="dxa"/>
          <w:right w:w="10" w:type="dxa"/>
        </w:tblCellMar>
        <w:tblLook w:val="04A0" w:firstRow="1" w:lastRow="0" w:firstColumn="1" w:lastColumn="0" w:noHBand="0" w:noVBand="1"/>
      </w:tblPr>
      <w:tblGrid>
        <w:gridCol w:w="1640"/>
        <w:gridCol w:w="3369"/>
        <w:gridCol w:w="2231"/>
        <w:gridCol w:w="1827"/>
      </w:tblGrid>
      <w:tr w:rsidR="001A1572" w:rsidRPr="00D26B5A" w14:paraId="1F15BFA4" w14:textId="77777777" w:rsidTr="00C21F3D">
        <w:trPr>
          <w:trHeight w:val="490"/>
        </w:trPr>
        <w:tc>
          <w:tcPr>
            <w:tcW w:w="1640" w:type="dxa"/>
            <w:tcBorders>
              <w:top w:val="single" w:sz="3" w:space="0" w:color="000000"/>
              <w:left w:val="single" w:sz="3" w:space="0" w:color="000000"/>
              <w:bottom w:val="single" w:sz="3" w:space="0" w:color="000000"/>
              <w:right w:val="single" w:sz="3" w:space="0" w:color="000000"/>
            </w:tcBorders>
            <w:shd w:val="clear" w:color="auto" w:fill="D9D9DA"/>
            <w:vAlign w:val="center"/>
          </w:tcPr>
          <w:p w14:paraId="2A9CF65A" w14:textId="77777777" w:rsidR="001A1572" w:rsidRPr="00D26B5A" w:rsidRDefault="001A1572" w:rsidP="00C21F3D">
            <w:pPr>
              <w:ind w:left="92"/>
              <w:rPr>
                <w:rFonts w:cs="Times New Roman"/>
              </w:rPr>
            </w:pPr>
            <w:r w:rsidRPr="00D26B5A">
              <w:rPr>
                <w:rFonts w:eastAsia="Arial" w:cs="Times New Roman"/>
                <w:b/>
                <w:sz w:val="21"/>
              </w:rPr>
              <w:t xml:space="preserve">Student name: </w:t>
            </w:r>
          </w:p>
        </w:tc>
        <w:tc>
          <w:tcPr>
            <w:tcW w:w="3369" w:type="dxa"/>
            <w:tcBorders>
              <w:top w:val="single" w:sz="3" w:space="0" w:color="000000"/>
              <w:left w:val="single" w:sz="3" w:space="0" w:color="000000"/>
              <w:bottom w:val="single" w:sz="3" w:space="0" w:color="000000"/>
              <w:right w:val="single" w:sz="3" w:space="0" w:color="000000"/>
            </w:tcBorders>
          </w:tcPr>
          <w:p w14:paraId="62A3930A" w14:textId="668DA7C3" w:rsidR="001A1572" w:rsidRPr="001A1572" w:rsidRDefault="001A1572" w:rsidP="00C21F3D">
            <w:pPr>
              <w:rPr>
                <w:rFonts w:cs="Times New Roman"/>
                <w:b/>
                <w:bCs/>
                <w:sz w:val="21"/>
                <w:szCs w:val="21"/>
              </w:rPr>
            </w:pPr>
            <w:r w:rsidRPr="00D26B5A">
              <w:rPr>
                <w:rFonts w:eastAsia="Times New Roman" w:cs="Times New Roman"/>
                <w:sz w:val="19"/>
              </w:rPr>
              <w:t xml:space="preserve"> </w:t>
            </w:r>
            <w:r w:rsidRPr="001A1572">
              <w:rPr>
                <w:rFonts w:eastAsia="Times New Roman" w:cs="Times New Roman"/>
                <w:b/>
                <w:bCs/>
                <w:sz w:val="21"/>
                <w:szCs w:val="21"/>
              </w:rPr>
              <w:t>Mohammed Somru Miah</w:t>
            </w:r>
          </w:p>
        </w:tc>
        <w:tc>
          <w:tcPr>
            <w:tcW w:w="2231" w:type="dxa"/>
            <w:tcBorders>
              <w:top w:val="single" w:sz="3" w:space="0" w:color="000000"/>
              <w:left w:val="single" w:sz="3" w:space="0" w:color="000000"/>
              <w:bottom w:val="single" w:sz="3" w:space="0" w:color="000000"/>
              <w:right w:val="single" w:sz="3" w:space="0" w:color="000000"/>
            </w:tcBorders>
            <w:shd w:val="clear" w:color="auto" w:fill="D9D9DA"/>
            <w:vAlign w:val="center"/>
          </w:tcPr>
          <w:p w14:paraId="384CD740" w14:textId="3782E38C" w:rsidR="001A1572" w:rsidRPr="00D26B5A" w:rsidRDefault="001A1572" w:rsidP="00C21F3D">
            <w:pPr>
              <w:ind w:left="92"/>
              <w:rPr>
                <w:rFonts w:cs="Times New Roman"/>
              </w:rPr>
            </w:pPr>
            <w:r w:rsidRPr="00D26B5A">
              <w:rPr>
                <w:rFonts w:eastAsia="Arial" w:cs="Times New Roman"/>
                <w:b/>
                <w:sz w:val="21"/>
              </w:rPr>
              <w:t xml:space="preserve">Student number: </w:t>
            </w:r>
          </w:p>
        </w:tc>
        <w:tc>
          <w:tcPr>
            <w:tcW w:w="1827" w:type="dxa"/>
            <w:tcBorders>
              <w:top w:val="single" w:sz="3" w:space="0" w:color="000000"/>
              <w:left w:val="single" w:sz="3" w:space="0" w:color="000000"/>
              <w:bottom w:val="single" w:sz="3" w:space="0" w:color="000000"/>
              <w:right w:val="single" w:sz="3" w:space="0" w:color="000000"/>
            </w:tcBorders>
          </w:tcPr>
          <w:p w14:paraId="76EA8C50" w14:textId="76B6BA15" w:rsidR="001A1572" w:rsidRPr="00B11F06" w:rsidRDefault="001A1572" w:rsidP="00C21F3D">
            <w:pPr>
              <w:rPr>
                <w:rFonts w:cs="Times New Roman"/>
                <w:b/>
                <w:bCs/>
              </w:rPr>
            </w:pPr>
            <w:r w:rsidRPr="00D26B5A">
              <w:rPr>
                <w:rFonts w:eastAsia="Times New Roman" w:cs="Times New Roman"/>
                <w:sz w:val="19"/>
              </w:rPr>
              <w:t xml:space="preserve"> </w:t>
            </w:r>
            <w:r w:rsidRPr="00B11F06">
              <w:rPr>
                <w:rFonts w:eastAsia="Times New Roman" w:cs="Times New Roman"/>
                <w:b/>
                <w:bCs/>
                <w:sz w:val="19"/>
              </w:rPr>
              <w:t>2129682</w:t>
            </w:r>
          </w:p>
        </w:tc>
      </w:tr>
      <w:tr w:rsidR="001A1572" w:rsidRPr="00D26B5A" w14:paraId="4CB6DE79" w14:textId="77777777" w:rsidTr="00C21F3D">
        <w:trPr>
          <w:trHeight w:val="490"/>
        </w:trPr>
        <w:tc>
          <w:tcPr>
            <w:tcW w:w="1640" w:type="dxa"/>
            <w:tcBorders>
              <w:top w:val="single" w:sz="3" w:space="0" w:color="000000"/>
              <w:left w:val="single" w:sz="3" w:space="0" w:color="000000"/>
              <w:bottom w:val="single" w:sz="3" w:space="0" w:color="000000"/>
              <w:right w:val="single" w:sz="3" w:space="0" w:color="000000"/>
            </w:tcBorders>
            <w:shd w:val="clear" w:color="auto" w:fill="D9D9DA"/>
            <w:vAlign w:val="center"/>
          </w:tcPr>
          <w:p w14:paraId="2065C3AE" w14:textId="73628870" w:rsidR="001A1572" w:rsidRPr="00D26B5A" w:rsidRDefault="001A1572" w:rsidP="00C21F3D">
            <w:pPr>
              <w:ind w:left="92"/>
              <w:rPr>
                <w:rFonts w:cs="Times New Roman"/>
              </w:rPr>
            </w:pPr>
            <w:r w:rsidRPr="00D26B5A">
              <w:rPr>
                <w:rFonts w:eastAsia="Arial" w:cs="Times New Roman"/>
                <w:b/>
                <w:sz w:val="21"/>
              </w:rPr>
              <w:t xml:space="preserve">Programme: </w:t>
            </w:r>
          </w:p>
        </w:tc>
        <w:tc>
          <w:tcPr>
            <w:tcW w:w="7427" w:type="dxa"/>
            <w:gridSpan w:val="3"/>
            <w:tcBorders>
              <w:top w:val="single" w:sz="3" w:space="0" w:color="000000"/>
              <w:left w:val="single" w:sz="3" w:space="0" w:color="000000"/>
              <w:bottom w:val="single" w:sz="3" w:space="0" w:color="000000"/>
              <w:right w:val="single" w:sz="3" w:space="0" w:color="000000"/>
            </w:tcBorders>
            <w:vAlign w:val="center"/>
          </w:tcPr>
          <w:p w14:paraId="7B10C086" w14:textId="77777777" w:rsidR="001A1572" w:rsidRPr="00D26B5A" w:rsidRDefault="001A1572" w:rsidP="00C21F3D">
            <w:pPr>
              <w:ind w:left="93"/>
              <w:rPr>
                <w:rFonts w:cs="Times New Roman"/>
              </w:rPr>
            </w:pPr>
            <w:r w:rsidRPr="00D26B5A">
              <w:rPr>
                <w:rFonts w:eastAsia="Arial" w:cs="Times New Roman"/>
                <w:b/>
                <w:sz w:val="21"/>
              </w:rPr>
              <w:t xml:space="preserve">BA International Hotel Management </w:t>
            </w:r>
          </w:p>
        </w:tc>
      </w:tr>
      <w:tr w:rsidR="001A1572" w:rsidRPr="00D26B5A" w14:paraId="291C32E3" w14:textId="77777777" w:rsidTr="00C21F3D">
        <w:trPr>
          <w:trHeight w:val="765"/>
        </w:trPr>
        <w:tc>
          <w:tcPr>
            <w:tcW w:w="1640" w:type="dxa"/>
            <w:tcBorders>
              <w:top w:val="single" w:sz="3" w:space="0" w:color="000000"/>
              <w:left w:val="single" w:sz="3" w:space="0" w:color="000000"/>
              <w:bottom w:val="single" w:sz="3" w:space="0" w:color="000000"/>
              <w:right w:val="single" w:sz="3" w:space="0" w:color="000000"/>
            </w:tcBorders>
            <w:shd w:val="clear" w:color="auto" w:fill="D9D9DA"/>
          </w:tcPr>
          <w:p w14:paraId="1E81A34C" w14:textId="77777777" w:rsidR="001A1572" w:rsidRPr="00D26B5A" w:rsidRDefault="001A1572" w:rsidP="00C21F3D">
            <w:pPr>
              <w:ind w:left="92"/>
              <w:rPr>
                <w:rFonts w:cs="Times New Roman"/>
              </w:rPr>
            </w:pPr>
            <w:r w:rsidRPr="00D26B5A">
              <w:rPr>
                <w:rFonts w:eastAsia="Arial" w:cs="Times New Roman"/>
                <w:b/>
                <w:sz w:val="21"/>
              </w:rPr>
              <w:t xml:space="preserve">Module: </w:t>
            </w:r>
          </w:p>
        </w:tc>
        <w:tc>
          <w:tcPr>
            <w:tcW w:w="3369" w:type="dxa"/>
            <w:tcBorders>
              <w:top w:val="single" w:sz="3" w:space="0" w:color="000000"/>
              <w:left w:val="single" w:sz="3" w:space="0" w:color="000000"/>
              <w:bottom w:val="single" w:sz="3" w:space="0" w:color="000000"/>
              <w:right w:val="single" w:sz="3" w:space="0" w:color="000000"/>
            </w:tcBorders>
          </w:tcPr>
          <w:p w14:paraId="6E625E31" w14:textId="77777777" w:rsidR="001A1572" w:rsidRPr="00D26B5A" w:rsidRDefault="001A1572" w:rsidP="00C21F3D">
            <w:pPr>
              <w:ind w:left="93"/>
              <w:rPr>
                <w:rFonts w:cs="Times New Roman"/>
              </w:rPr>
            </w:pPr>
            <w:r w:rsidRPr="00D26B5A">
              <w:rPr>
                <w:rFonts w:eastAsia="Arial" w:cs="Times New Roman"/>
                <w:b/>
                <w:sz w:val="21"/>
              </w:rPr>
              <w:t xml:space="preserve">Cultural Awareness </w:t>
            </w:r>
          </w:p>
        </w:tc>
        <w:tc>
          <w:tcPr>
            <w:tcW w:w="2231" w:type="dxa"/>
            <w:tcBorders>
              <w:top w:val="single" w:sz="3" w:space="0" w:color="000000"/>
              <w:left w:val="single" w:sz="3" w:space="0" w:color="000000"/>
              <w:bottom w:val="single" w:sz="3" w:space="0" w:color="000000"/>
              <w:right w:val="single" w:sz="3" w:space="0" w:color="000000"/>
            </w:tcBorders>
            <w:shd w:val="clear" w:color="auto" w:fill="D9D9DA"/>
            <w:vAlign w:val="center"/>
          </w:tcPr>
          <w:p w14:paraId="4EC477DC" w14:textId="77777777" w:rsidR="001A1572" w:rsidRPr="00D26B5A" w:rsidRDefault="001A1572" w:rsidP="00C21F3D">
            <w:pPr>
              <w:spacing w:after="18"/>
              <w:ind w:left="92"/>
              <w:rPr>
                <w:rFonts w:cs="Times New Roman"/>
              </w:rPr>
            </w:pPr>
            <w:r w:rsidRPr="00D26B5A">
              <w:rPr>
                <w:rFonts w:eastAsia="Arial" w:cs="Times New Roman"/>
                <w:b/>
                <w:sz w:val="21"/>
              </w:rPr>
              <w:t xml:space="preserve">Module Level (4, 5, </w:t>
            </w:r>
          </w:p>
          <w:p w14:paraId="623708B7" w14:textId="77777777" w:rsidR="001A1572" w:rsidRPr="00D26B5A" w:rsidRDefault="001A1572" w:rsidP="00C21F3D">
            <w:pPr>
              <w:ind w:left="92"/>
              <w:rPr>
                <w:rFonts w:cs="Times New Roman"/>
              </w:rPr>
            </w:pPr>
            <w:r w:rsidRPr="00D26B5A">
              <w:rPr>
                <w:rFonts w:eastAsia="Arial" w:cs="Times New Roman"/>
                <w:b/>
                <w:sz w:val="21"/>
              </w:rPr>
              <w:t xml:space="preserve">6): </w:t>
            </w:r>
          </w:p>
        </w:tc>
        <w:tc>
          <w:tcPr>
            <w:tcW w:w="1827" w:type="dxa"/>
            <w:tcBorders>
              <w:top w:val="single" w:sz="3" w:space="0" w:color="000000"/>
              <w:left w:val="single" w:sz="3" w:space="0" w:color="000000"/>
              <w:bottom w:val="single" w:sz="3" w:space="0" w:color="000000"/>
              <w:right w:val="single" w:sz="3" w:space="0" w:color="000000"/>
            </w:tcBorders>
          </w:tcPr>
          <w:p w14:paraId="74562D7E" w14:textId="77777777" w:rsidR="001A1572" w:rsidRPr="00D26B5A" w:rsidRDefault="001A1572" w:rsidP="00C21F3D">
            <w:pPr>
              <w:ind w:left="92"/>
              <w:rPr>
                <w:rFonts w:cs="Times New Roman"/>
              </w:rPr>
            </w:pPr>
            <w:r w:rsidRPr="00D26B5A">
              <w:rPr>
                <w:rFonts w:eastAsia="Arial" w:cs="Times New Roman"/>
                <w:b/>
                <w:sz w:val="21"/>
              </w:rPr>
              <w:t xml:space="preserve">5 </w:t>
            </w:r>
          </w:p>
        </w:tc>
      </w:tr>
      <w:tr w:rsidR="001A1572" w:rsidRPr="00D26B5A" w14:paraId="65578668" w14:textId="77777777" w:rsidTr="00C21F3D">
        <w:trPr>
          <w:trHeight w:val="963"/>
        </w:trPr>
        <w:tc>
          <w:tcPr>
            <w:tcW w:w="1640" w:type="dxa"/>
            <w:tcBorders>
              <w:top w:val="single" w:sz="3" w:space="0" w:color="000000"/>
              <w:left w:val="single" w:sz="3" w:space="0" w:color="000000"/>
              <w:bottom w:val="single" w:sz="3" w:space="0" w:color="000000"/>
              <w:right w:val="single" w:sz="3" w:space="0" w:color="000000"/>
            </w:tcBorders>
            <w:shd w:val="clear" w:color="auto" w:fill="D9D9DA"/>
          </w:tcPr>
          <w:p w14:paraId="39D8E889" w14:textId="77777777" w:rsidR="001A1572" w:rsidRPr="00D26B5A" w:rsidRDefault="001A1572" w:rsidP="00C21F3D">
            <w:pPr>
              <w:ind w:left="92"/>
              <w:rPr>
                <w:rFonts w:cs="Times New Roman"/>
              </w:rPr>
            </w:pPr>
            <w:r w:rsidRPr="00D26B5A">
              <w:rPr>
                <w:rFonts w:eastAsia="Arial" w:cs="Times New Roman"/>
                <w:b/>
                <w:sz w:val="21"/>
              </w:rPr>
              <w:t xml:space="preserve">Module code: </w:t>
            </w:r>
          </w:p>
        </w:tc>
        <w:tc>
          <w:tcPr>
            <w:tcW w:w="3369" w:type="dxa"/>
            <w:tcBorders>
              <w:top w:val="single" w:sz="3" w:space="0" w:color="000000"/>
              <w:left w:val="single" w:sz="3" w:space="0" w:color="000000"/>
              <w:bottom w:val="single" w:sz="3" w:space="0" w:color="000000"/>
              <w:right w:val="single" w:sz="3" w:space="0" w:color="000000"/>
            </w:tcBorders>
          </w:tcPr>
          <w:p w14:paraId="515DA0D7" w14:textId="77777777" w:rsidR="001A1572" w:rsidRPr="00D26B5A" w:rsidRDefault="001A1572" w:rsidP="00C21F3D">
            <w:pPr>
              <w:ind w:left="93"/>
              <w:rPr>
                <w:rFonts w:cs="Times New Roman"/>
              </w:rPr>
            </w:pPr>
            <w:r w:rsidRPr="00D26B5A">
              <w:rPr>
                <w:rFonts w:eastAsia="Arial" w:cs="Times New Roman"/>
                <w:b/>
                <w:sz w:val="21"/>
              </w:rPr>
              <w:t xml:space="preserve">BMIH5003 </w:t>
            </w:r>
          </w:p>
        </w:tc>
        <w:tc>
          <w:tcPr>
            <w:tcW w:w="2231" w:type="dxa"/>
            <w:tcBorders>
              <w:top w:val="single" w:sz="3" w:space="0" w:color="000000"/>
              <w:left w:val="single" w:sz="3" w:space="0" w:color="000000"/>
              <w:bottom w:val="single" w:sz="3" w:space="0" w:color="000000"/>
              <w:right w:val="single" w:sz="3" w:space="0" w:color="000000"/>
            </w:tcBorders>
            <w:shd w:val="clear" w:color="auto" w:fill="D9D9DA"/>
          </w:tcPr>
          <w:p w14:paraId="0FF0467A" w14:textId="77777777" w:rsidR="001A1572" w:rsidRPr="00D26B5A" w:rsidRDefault="001A1572" w:rsidP="00C21F3D">
            <w:pPr>
              <w:ind w:left="92"/>
              <w:rPr>
                <w:rFonts w:cs="Times New Roman"/>
              </w:rPr>
            </w:pPr>
            <w:r w:rsidRPr="00D26B5A">
              <w:rPr>
                <w:rFonts w:eastAsia="Arial" w:cs="Times New Roman"/>
                <w:b/>
                <w:sz w:val="21"/>
              </w:rPr>
              <w:t xml:space="preserve">Contribution to </w:t>
            </w:r>
          </w:p>
          <w:p w14:paraId="0FCC7F27" w14:textId="77777777" w:rsidR="001A1572" w:rsidRPr="00D26B5A" w:rsidRDefault="001A1572" w:rsidP="00C21F3D">
            <w:pPr>
              <w:ind w:left="92"/>
              <w:rPr>
                <w:rFonts w:cs="Times New Roman"/>
              </w:rPr>
            </w:pPr>
            <w:r w:rsidRPr="00D26B5A">
              <w:rPr>
                <w:rFonts w:eastAsia="Arial" w:cs="Times New Roman"/>
                <w:b/>
                <w:sz w:val="21"/>
              </w:rPr>
              <w:t xml:space="preserve">Overall </w:t>
            </w:r>
          </w:p>
          <w:p w14:paraId="3336C3ED" w14:textId="77777777" w:rsidR="001A1572" w:rsidRPr="00D26B5A" w:rsidRDefault="001A1572" w:rsidP="00C21F3D">
            <w:pPr>
              <w:ind w:left="92"/>
              <w:rPr>
                <w:rFonts w:cs="Times New Roman"/>
              </w:rPr>
            </w:pPr>
            <w:r w:rsidRPr="00D26B5A">
              <w:rPr>
                <w:rFonts w:eastAsia="Arial" w:cs="Times New Roman"/>
                <w:b/>
                <w:sz w:val="21"/>
              </w:rPr>
              <w:t xml:space="preserve">Module Assessment </w:t>
            </w:r>
          </w:p>
          <w:p w14:paraId="57071CE2" w14:textId="77777777" w:rsidR="001A1572" w:rsidRPr="00D26B5A" w:rsidRDefault="001A1572" w:rsidP="00C21F3D">
            <w:pPr>
              <w:ind w:left="92"/>
              <w:rPr>
                <w:rFonts w:cs="Times New Roman"/>
              </w:rPr>
            </w:pPr>
            <w:r w:rsidRPr="00D26B5A">
              <w:rPr>
                <w:rFonts w:eastAsia="Arial" w:cs="Times New Roman"/>
                <w:b/>
                <w:sz w:val="21"/>
              </w:rPr>
              <w:t xml:space="preserve">(%): </w:t>
            </w:r>
          </w:p>
        </w:tc>
        <w:tc>
          <w:tcPr>
            <w:tcW w:w="1827" w:type="dxa"/>
            <w:tcBorders>
              <w:top w:val="single" w:sz="3" w:space="0" w:color="000000"/>
              <w:left w:val="single" w:sz="3" w:space="0" w:color="000000"/>
              <w:bottom w:val="single" w:sz="3" w:space="0" w:color="000000"/>
              <w:right w:val="single" w:sz="3" w:space="0" w:color="000000"/>
            </w:tcBorders>
          </w:tcPr>
          <w:p w14:paraId="46EBF65F" w14:textId="77777777" w:rsidR="001A1572" w:rsidRPr="00D26B5A" w:rsidRDefault="001A1572" w:rsidP="00C21F3D">
            <w:pPr>
              <w:ind w:left="92"/>
              <w:rPr>
                <w:rFonts w:cs="Times New Roman"/>
              </w:rPr>
            </w:pPr>
            <w:r w:rsidRPr="00D26B5A">
              <w:rPr>
                <w:rFonts w:eastAsia="Arial" w:cs="Times New Roman"/>
                <w:b/>
                <w:sz w:val="21"/>
              </w:rPr>
              <w:t xml:space="preserve">25% </w:t>
            </w:r>
          </w:p>
        </w:tc>
      </w:tr>
      <w:tr w:rsidR="001A1572" w:rsidRPr="00D26B5A" w14:paraId="2B3BAE95" w14:textId="77777777" w:rsidTr="00C21F3D">
        <w:trPr>
          <w:trHeight w:val="945"/>
        </w:trPr>
        <w:tc>
          <w:tcPr>
            <w:tcW w:w="1640" w:type="dxa"/>
            <w:tcBorders>
              <w:top w:val="single" w:sz="3" w:space="0" w:color="000000"/>
              <w:left w:val="single" w:sz="3" w:space="0" w:color="000000"/>
              <w:bottom w:val="single" w:sz="3" w:space="0" w:color="000000"/>
              <w:right w:val="single" w:sz="3" w:space="0" w:color="000000"/>
            </w:tcBorders>
            <w:shd w:val="clear" w:color="auto" w:fill="D9D9DA"/>
          </w:tcPr>
          <w:p w14:paraId="69CC3333" w14:textId="77777777" w:rsidR="001A1572" w:rsidRPr="00D26B5A" w:rsidRDefault="001A1572" w:rsidP="00C21F3D">
            <w:pPr>
              <w:ind w:left="92"/>
              <w:rPr>
                <w:rFonts w:cs="Times New Roman"/>
              </w:rPr>
            </w:pPr>
            <w:r w:rsidRPr="00D26B5A">
              <w:rPr>
                <w:rFonts w:eastAsia="Arial" w:cs="Times New Roman"/>
                <w:b/>
                <w:sz w:val="21"/>
              </w:rPr>
              <w:t xml:space="preserve">Lecturer: </w:t>
            </w:r>
          </w:p>
        </w:tc>
        <w:tc>
          <w:tcPr>
            <w:tcW w:w="3369" w:type="dxa"/>
            <w:tcBorders>
              <w:top w:val="single" w:sz="3" w:space="0" w:color="000000"/>
              <w:left w:val="single" w:sz="3" w:space="0" w:color="000000"/>
              <w:bottom w:val="single" w:sz="3" w:space="0" w:color="000000"/>
              <w:right w:val="single" w:sz="3" w:space="0" w:color="000000"/>
            </w:tcBorders>
          </w:tcPr>
          <w:p w14:paraId="72354219" w14:textId="77777777" w:rsidR="001A1572" w:rsidRPr="00D26B5A" w:rsidRDefault="001A1572" w:rsidP="00C21F3D">
            <w:pPr>
              <w:ind w:left="93"/>
              <w:rPr>
                <w:rFonts w:cs="Times New Roman"/>
              </w:rPr>
            </w:pPr>
            <w:r w:rsidRPr="00D26B5A">
              <w:rPr>
                <w:rFonts w:eastAsia="Arial" w:cs="Times New Roman"/>
                <w:b/>
                <w:sz w:val="21"/>
              </w:rPr>
              <w:t xml:space="preserve">Heidi Prosser </w:t>
            </w:r>
          </w:p>
          <w:p w14:paraId="0035C0C8" w14:textId="77777777" w:rsidR="001A1572" w:rsidRPr="00D26B5A" w:rsidRDefault="001A1572" w:rsidP="00C21F3D">
            <w:pPr>
              <w:ind w:left="93"/>
              <w:rPr>
                <w:rFonts w:cs="Times New Roman"/>
              </w:rPr>
            </w:pPr>
            <w:r w:rsidRPr="00D26B5A">
              <w:rPr>
                <w:rFonts w:eastAsia="Arial" w:cs="Times New Roman"/>
                <w:b/>
                <w:sz w:val="21"/>
              </w:rPr>
              <w:t xml:space="preserve"> </w:t>
            </w:r>
          </w:p>
        </w:tc>
        <w:tc>
          <w:tcPr>
            <w:tcW w:w="2231" w:type="dxa"/>
            <w:tcBorders>
              <w:top w:val="single" w:sz="3" w:space="0" w:color="000000"/>
              <w:left w:val="single" w:sz="3" w:space="0" w:color="000000"/>
              <w:bottom w:val="single" w:sz="3" w:space="0" w:color="000000"/>
              <w:right w:val="single" w:sz="3" w:space="0" w:color="000000"/>
            </w:tcBorders>
            <w:shd w:val="clear" w:color="auto" w:fill="D9D9DA"/>
          </w:tcPr>
          <w:p w14:paraId="29316A56" w14:textId="77777777" w:rsidR="001A1572" w:rsidRPr="00D26B5A" w:rsidRDefault="001A1572" w:rsidP="00C21F3D">
            <w:pPr>
              <w:ind w:left="92"/>
              <w:rPr>
                <w:rFonts w:cs="Times New Roman"/>
              </w:rPr>
            </w:pPr>
            <w:r w:rsidRPr="00D26B5A">
              <w:rPr>
                <w:rFonts w:eastAsia="Arial" w:cs="Times New Roman"/>
                <w:b/>
                <w:sz w:val="21"/>
              </w:rPr>
              <w:t xml:space="preserve">Internal Verifier: </w:t>
            </w:r>
          </w:p>
        </w:tc>
        <w:tc>
          <w:tcPr>
            <w:tcW w:w="1827" w:type="dxa"/>
            <w:tcBorders>
              <w:top w:val="single" w:sz="3" w:space="0" w:color="000000"/>
              <w:left w:val="single" w:sz="3" w:space="0" w:color="000000"/>
              <w:bottom w:val="single" w:sz="3" w:space="0" w:color="000000"/>
              <w:right w:val="single" w:sz="3" w:space="0" w:color="000000"/>
            </w:tcBorders>
          </w:tcPr>
          <w:p w14:paraId="67C92920" w14:textId="77777777" w:rsidR="001A1572" w:rsidRPr="00D26B5A" w:rsidRDefault="001A1572" w:rsidP="00C21F3D">
            <w:pPr>
              <w:rPr>
                <w:rFonts w:cs="Times New Roman"/>
              </w:rPr>
            </w:pPr>
            <w:r w:rsidRPr="00D26B5A">
              <w:rPr>
                <w:rFonts w:eastAsia="Arial" w:cs="Times New Roman"/>
                <w:b/>
                <w:sz w:val="21"/>
              </w:rPr>
              <w:t xml:space="preserve"> Lola Villard-Coles</w:t>
            </w:r>
          </w:p>
        </w:tc>
      </w:tr>
      <w:tr w:rsidR="001A1572" w:rsidRPr="00D26B5A" w14:paraId="46090851" w14:textId="77777777" w:rsidTr="00C21F3D">
        <w:trPr>
          <w:trHeight w:val="765"/>
        </w:trPr>
        <w:tc>
          <w:tcPr>
            <w:tcW w:w="1640" w:type="dxa"/>
            <w:tcBorders>
              <w:top w:val="single" w:sz="3" w:space="0" w:color="000000"/>
              <w:left w:val="single" w:sz="3" w:space="0" w:color="000000"/>
              <w:bottom w:val="single" w:sz="3" w:space="0" w:color="000000"/>
              <w:right w:val="single" w:sz="3" w:space="0" w:color="000000"/>
            </w:tcBorders>
            <w:shd w:val="clear" w:color="auto" w:fill="D9D9DA"/>
            <w:vAlign w:val="center"/>
          </w:tcPr>
          <w:p w14:paraId="2BA54A92" w14:textId="77777777" w:rsidR="001A1572" w:rsidRPr="00D26B5A" w:rsidRDefault="001A1572" w:rsidP="00C21F3D">
            <w:pPr>
              <w:spacing w:after="16"/>
              <w:ind w:left="92"/>
              <w:rPr>
                <w:rFonts w:cs="Times New Roman"/>
              </w:rPr>
            </w:pPr>
            <w:r w:rsidRPr="00D26B5A">
              <w:rPr>
                <w:rFonts w:eastAsia="Arial" w:cs="Times New Roman"/>
                <w:b/>
                <w:sz w:val="21"/>
              </w:rPr>
              <w:t xml:space="preserve">Assignment </w:t>
            </w:r>
          </w:p>
          <w:p w14:paraId="7F2A7E9B" w14:textId="77777777" w:rsidR="001A1572" w:rsidRPr="00D26B5A" w:rsidRDefault="001A1572" w:rsidP="00C21F3D">
            <w:pPr>
              <w:ind w:left="92"/>
              <w:rPr>
                <w:rFonts w:cs="Times New Roman"/>
              </w:rPr>
            </w:pPr>
            <w:r w:rsidRPr="00D26B5A">
              <w:rPr>
                <w:rFonts w:eastAsia="Arial" w:cs="Times New Roman"/>
                <w:b/>
                <w:sz w:val="21"/>
              </w:rPr>
              <w:t xml:space="preserve">Title: </w:t>
            </w:r>
          </w:p>
        </w:tc>
        <w:tc>
          <w:tcPr>
            <w:tcW w:w="3369" w:type="dxa"/>
            <w:tcBorders>
              <w:top w:val="single" w:sz="3" w:space="0" w:color="000000"/>
              <w:left w:val="single" w:sz="3" w:space="0" w:color="000000"/>
              <w:bottom w:val="single" w:sz="3" w:space="0" w:color="000000"/>
              <w:right w:val="single" w:sz="3" w:space="0" w:color="000000"/>
            </w:tcBorders>
          </w:tcPr>
          <w:p w14:paraId="1C47E9A9" w14:textId="77777777" w:rsidR="001A1572" w:rsidRPr="00D26B5A" w:rsidRDefault="001A1572" w:rsidP="00C21F3D">
            <w:pPr>
              <w:ind w:left="93" w:right="40"/>
              <w:rPr>
                <w:rFonts w:cs="Times New Roman"/>
              </w:rPr>
            </w:pPr>
            <w:r w:rsidRPr="00D26B5A">
              <w:rPr>
                <w:rFonts w:eastAsia="Arial" w:cs="Times New Roman"/>
                <w:b/>
                <w:sz w:val="21"/>
              </w:rPr>
              <w:t xml:space="preserve">Intercultural Competence Report (1,000 words) </w:t>
            </w:r>
          </w:p>
        </w:tc>
        <w:tc>
          <w:tcPr>
            <w:tcW w:w="2231" w:type="dxa"/>
            <w:tcBorders>
              <w:top w:val="single" w:sz="3" w:space="0" w:color="000000"/>
              <w:left w:val="single" w:sz="3" w:space="0" w:color="000000"/>
              <w:bottom w:val="single" w:sz="3" w:space="0" w:color="000000"/>
              <w:right w:val="single" w:sz="3" w:space="0" w:color="000000"/>
            </w:tcBorders>
            <w:shd w:val="clear" w:color="auto" w:fill="D9D9DA"/>
          </w:tcPr>
          <w:p w14:paraId="0DDBBAB6" w14:textId="77777777" w:rsidR="001A1572" w:rsidRPr="00D26B5A" w:rsidRDefault="001A1572" w:rsidP="00C21F3D">
            <w:pPr>
              <w:ind w:left="92"/>
              <w:rPr>
                <w:rFonts w:cs="Times New Roman"/>
              </w:rPr>
            </w:pPr>
            <w:r w:rsidRPr="00D26B5A">
              <w:rPr>
                <w:rFonts w:eastAsia="Arial" w:cs="Times New Roman"/>
                <w:b/>
                <w:sz w:val="21"/>
              </w:rPr>
              <w:t xml:space="preserve">Assignment No: </w:t>
            </w:r>
          </w:p>
        </w:tc>
        <w:tc>
          <w:tcPr>
            <w:tcW w:w="1827" w:type="dxa"/>
            <w:tcBorders>
              <w:top w:val="single" w:sz="3" w:space="0" w:color="000000"/>
              <w:left w:val="single" w:sz="3" w:space="0" w:color="000000"/>
              <w:bottom w:val="single" w:sz="3" w:space="0" w:color="000000"/>
              <w:right w:val="single" w:sz="3" w:space="0" w:color="000000"/>
            </w:tcBorders>
          </w:tcPr>
          <w:p w14:paraId="41968214" w14:textId="77777777" w:rsidR="001A1572" w:rsidRPr="00D26B5A" w:rsidRDefault="001A1572" w:rsidP="00C21F3D">
            <w:pPr>
              <w:ind w:left="92"/>
              <w:rPr>
                <w:rFonts w:cs="Times New Roman"/>
              </w:rPr>
            </w:pPr>
            <w:r w:rsidRPr="00D26B5A">
              <w:rPr>
                <w:rFonts w:eastAsia="Arial" w:cs="Times New Roman"/>
                <w:b/>
                <w:sz w:val="21"/>
              </w:rPr>
              <w:t xml:space="preserve">2 </w:t>
            </w:r>
          </w:p>
        </w:tc>
      </w:tr>
      <w:tr w:rsidR="001A1572" w:rsidRPr="00D26B5A" w14:paraId="398B460C" w14:textId="77777777" w:rsidTr="00C21F3D">
        <w:trPr>
          <w:trHeight w:val="1439"/>
        </w:trPr>
        <w:tc>
          <w:tcPr>
            <w:tcW w:w="1640" w:type="dxa"/>
            <w:tcBorders>
              <w:top w:val="single" w:sz="3" w:space="0" w:color="000000"/>
              <w:left w:val="single" w:sz="3" w:space="0" w:color="000000"/>
              <w:bottom w:val="single" w:sz="3" w:space="0" w:color="000000"/>
              <w:right w:val="single" w:sz="3" w:space="0" w:color="000000"/>
            </w:tcBorders>
            <w:shd w:val="clear" w:color="auto" w:fill="D9D9DA"/>
          </w:tcPr>
          <w:p w14:paraId="6390D71A" w14:textId="77777777" w:rsidR="001A1572" w:rsidRPr="00D26B5A" w:rsidRDefault="001A1572" w:rsidP="00C21F3D">
            <w:pPr>
              <w:tabs>
                <w:tab w:val="right" w:pos="1625"/>
              </w:tabs>
              <w:rPr>
                <w:rFonts w:cs="Times New Roman"/>
              </w:rPr>
            </w:pPr>
            <w:r w:rsidRPr="00D26B5A">
              <w:rPr>
                <w:rFonts w:eastAsia="Arial" w:cs="Times New Roman"/>
                <w:b/>
                <w:sz w:val="21"/>
              </w:rPr>
              <w:t xml:space="preserve">Hand </w:t>
            </w:r>
            <w:r w:rsidRPr="00D26B5A">
              <w:rPr>
                <w:rFonts w:eastAsia="Arial" w:cs="Times New Roman"/>
                <w:b/>
                <w:sz w:val="21"/>
              </w:rPr>
              <w:tab/>
              <w:t xml:space="preserve">Out </w:t>
            </w:r>
          </w:p>
          <w:p w14:paraId="4698EBD1" w14:textId="77777777" w:rsidR="001A1572" w:rsidRPr="00D26B5A" w:rsidRDefault="001A1572" w:rsidP="00C21F3D">
            <w:pPr>
              <w:ind w:left="92"/>
              <w:rPr>
                <w:rFonts w:cs="Times New Roman"/>
              </w:rPr>
            </w:pPr>
            <w:r w:rsidRPr="00D26B5A">
              <w:rPr>
                <w:rFonts w:eastAsia="Arial" w:cs="Times New Roman"/>
                <w:b/>
                <w:sz w:val="21"/>
              </w:rPr>
              <w:t xml:space="preserve">Date: </w:t>
            </w:r>
          </w:p>
          <w:p w14:paraId="739B95ED" w14:textId="77777777" w:rsidR="001A1572" w:rsidRPr="00D26B5A" w:rsidRDefault="001A1572" w:rsidP="00C21F3D">
            <w:pPr>
              <w:ind w:left="92"/>
              <w:rPr>
                <w:rFonts w:cs="Times New Roman"/>
              </w:rPr>
            </w:pPr>
            <w:r w:rsidRPr="00D26B5A">
              <w:rPr>
                <w:rFonts w:eastAsia="Arial" w:cs="Times New Roman"/>
                <w:b/>
                <w:sz w:val="21"/>
              </w:rPr>
              <w:t xml:space="preserve"> </w:t>
            </w:r>
          </w:p>
          <w:p w14:paraId="32D39F9B" w14:textId="77777777" w:rsidR="001A1572" w:rsidRPr="00D26B5A" w:rsidRDefault="001A1572" w:rsidP="00C21F3D">
            <w:pPr>
              <w:ind w:left="92"/>
              <w:rPr>
                <w:rFonts w:cs="Times New Roman"/>
              </w:rPr>
            </w:pPr>
            <w:r w:rsidRPr="00D26B5A">
              <w:rPr>
                <w:rFonts w:eastAsia="Arial" w:cs="Times New Roman"/>
                <w:b/>
                <w:sz w:val="21"/>
              </w:rPr>
              <w:t xml:space="preserve">Draft </w:t>
            </w:r>
          </w:p>
          <w:p w14:paraId="7B9ED68B" w14:textId="77777777" w:rsidR="001A1572" w:rsidRPr="00D26B5A" w:rsidRDefault="001A1572" w:rsidP="00C21F3D">
            <w:pPr>
              <w:ind w:left="92"/>
              <w:rPr>
                <w:rFonts w:cs="Times New Roman"/>
              </w:rPr>
            </w:pPr>
            <w:r w:rsidRPr="00D26B5A">
              <w:rPr>
                <w:rFonts w:eastAsia="Arial" w:cs="Times New Roman"/>
                <w:b/>
                <w:sz w:val="21"/>
              </w:rPr>
              <w:t xml:space="preserve">Submission: </w:t>
            </w:r>
          </w:p>
        </w:tc>
        <w:tc>
          <w:tcPr>
            <w:tcW w:w="3369" w:type="dxa"/>
            <w:tcBorders>
              <w:top w:val="single" w:sz="3" w:space="0" w:color="000000"/>
              <w:left w:val="single" w:sz="3" w:space="0" w:color="000000"/>
              <w:bottom w:val="single" w:sz="3" w:space="0" w:color="000000"/>
              <w:right w:val="single" w:sz="3" w:space="0" w:color="000000"/>
            </w:tcBorders>
          </w:tcPr>
          <w:p w14:paraId="17999F84" w14:textId="77777777" w:rsidR="001A1572" w:rsidRPr="00D26B5A" w:rsidRDefault="001A1572" w:rsidP="00C21F3D">
            <w:pPr>
              <w:ind w:left="93"/>
              <w:rPr>
                <w:rFonts w:cs="Times New Roman"/>
              </w:rPr>
            </w:pPr>
            <w:r w:rsidRPr="00D26B5A">
              <w:rPr>
                <w:rFonts w:eastAsia="Arial" w:cs="Times New Roman"/>
                <w:b/>
                <w:sz w:val="21"/>
              </w:rPr>
              <w:t>25</w:t>
            </w:r>
            <w:r w:rsidRPr="00D26B5A">
              <w:rPr>
                <w:rFonts w:eastAsia="Arial" w:cs="Times New Roman"/>
                <w:b/>
                <w:sz w:val="21"/>
                <w:vertAlign w:val="superscript"/>
              </w:rPr>
              <w:t>th</w:t>
            </w:r>
            <w:r w:rsidRPr="00D26B5A">
              <w:rPr>
                <w:rFonts w:eastAsia="Arial" w:cs="Times New Roman"/>
                <w:b/>
                <w:sz w:val="21"/>
              </w:rPr>
              <w:t xml:space="preserve"> September 2023 </w:t>
            </w:r>
          </w:p>
          <w:p w14:paraId="7B893895" w14:textId="77777777" w:rsidR="001A1572" w:rsidRPr="00D26B5A" w:rsidRDefault="001A1572" w:rsidP="00C21F3D">
            <w:pPr>
              <w:ind w:left="93"/>
              <w:rPr>
                <w:rFonts w:cs="Times New Roman"/>
              </w:rPr>
            </w:pPr>
            <w:r w:rsidRPr="00D26B5A">
              <w:rPr>
                <w:rFonts w:eastAsia="Arial" w:cs="Times New Roman"/>
                <w:b/>
                <w:sz w:val="21"/>
              </w:rPr>
              <w:t xml:space="preserve"> </w:t>
            </w:r>
          </w:p>
          <w:p w14:paraId="5A4C9DB8" w14:textId="77777777" w:rsidR="001A1572" w:rsidRPr="00D26B5A" w:rsidRDefault="001A1572" w:rsidP="00C21F3D">
            <w:pPr>
              <w:ind w:left="93"/>
              <w:rPr>
                <w:rFonts w:cs="Times New Roman"/>
              </w:rPr>
            </w:pPr>
            <w:r w:rsidRPr="00D26B5A">
              <w:rPr>
                <w:rFonts w:eastAsia="Arial" w:cs="Times New Roman"/>
                <w:b/>
                <w:sz w:val="21"/>
              </w:rPr>
              <w:t xml:space="preserve"> </w:t>
            </w:r>
          </w:p>
          <w:p w14:paraId="484B83C5" w14:textId="74F2EF99" w:rsidR="001A1572" w:rsidRPr="00D26B5A" w:rsidRDefault="001A1572" w:rsidP="00C21F3D">
            <w:pPr>
              <w:ind w:left="93" w:right="1085"/>
              <w:rPr>
                <w:rFonts w:cs="Times New Roman"/>
              </w:rPr>
            </w:pPr>
            <w:r w:rsidRPr="00D26B5A">
              <w:rPr>
                <w:rFonts w:eastAsia="Arial" w:cs="Times New Roman"/>
                <w:b/>
                <w:sz w:val="21"/>
              </w:rPr>
              <w:t>2</w:t>
            </w:r>
            <w:r w:rsidRPr="00D26B5A">
              <w:rPr>
                <w:rFonts w:eastAsia="Arial" w:cs="Times New Roman"/>
                <w:b/>
                <w:sz w:val="21"/>
                <w:vertAlign w:val="superscript"/>
              </w:rPr>
              <w:t>nd</w:t>
            </w:r>
            <w:r w:rsidRPr="00D26B5A">
              <w:rPr>
                <w:rFonts w:eastAsia="Arial" w:cs="Times New Roman"/>
                <w:b/>
                <w:sz w:val="21"/>
              </w:rPr>
              <w:t xml:space="preserve"> November 2023 by 5</w:t>
            </w:r>
            <w:r w:rsidR="00175FD8">
              <w:rPr>
                <w:rFonts w:eastAsia="Arial" w:cs="Times New Roman"/>
                <w:b/>
                <w:sz w:val="21"/>
              </w:rPr>
              <w:t>pm</w:t>
            </w:r>
          </w:p>
        </w:tc>
        <w:tc>
          <w:tcPr>
            <w:tcW w:w="2231" w:type="dxa"/>
            <w:tcBorders>
              <w:top w:val="single" w:sz="3" w:space="0" w:color="000000"/>
              <w:left w:val="single" w:sz="3" w:space="0" w:color="000000"/>
              <w:bottom w:val="single" w:sz="3" w:space="0" w:color="000000"/>
              <w:right w:val="single" w:sz="3" w:space="0" w:color="000000"/>
            </w:tcBorders>
            <w:shd w:val="clear" w:color="auto" w:fill="D9D9DA"/>
          </w:tcPr>
          <w:p w14:paraId="140AF3F0" w14:textId="77777777" w:rsidR="001A1572" w:rsidRPr="00D26B5A" w:rsidRDefault="001A1572" w:rsidP="00C21F3D">
            <w:pPr>
              <w:ind w:left="92"/>
              <w:rPr>
                <w:rFonts w:cs="Times New Roman"/>
              </w:rPr>
            </w:pPr>
            <w:r w:rsidRPr="00D26B5A">
              <w:rPr>
                <w:rFonts w:eastAsia="Arial" w:cs="Times New Roman"/>
                <w:b/>
                <w:sz w:val="21"/>
              </w:rPr>
              <w:t xml:space="preserve">Submission deadlines: </w:t>
            </w:r>
          </w:p>
          <w:p w14:paraId="033CE9BA" w14:textId="77777777" w:rsidR="001A1572" w:rsidRPr="00D26B5A" w:rsidRDefault="001A1572" w:rsidP="00C21F3D">
            <w:pPr>
              <w:ind w:left="92"/>
              <w:rPr>
                <w:rFonts w:cs="Times New Roman"/>
              </w:rPr>
            </w:pPr>
            <w:r w:rsidRPr="00D26B5A">
              <w:rPr>
                <w:rFonts w:eastAsia="Arial" w:cs="Times New Roman"/>
                <w:b/>
                <w:sz w:val="21"/>
              </w:rPr>
              <w:t xml:space="preserve"> </w:t>
            </w:r>
          </w:p>
          <w:p w14:paraId="52DF2623" w14:textId="7BE5D7C3" w:rsidR="001A1572" w:rsidRPr="00D26B5A" w:rsidRDefault="001A1572" w:rsidP="00C21F3D">
            <w:pPr>
              <w:ind w:left="92"/>
              <w:rPr>
                <w:rFonts w:cs="Times New Roman"/>
              </w:rPr>
            </w:pPr>
            <w:r w:rsidRPr="00D26B5A">
              <w:rPr>
                <w:rFonts w:eastAsia="Arial" w:cs="Times New Roman"/>
                <w:b/>
                <w:sz w:val="21"/>
              </w:rPr>
              <w:t>The return date of provisional</w:t>
            </w:r>
            <w:r w:rsidR="001B079E">
              <w:rPr>
                <w:rFonts w:eastAsia="Arial" w:cs="Times New Roman"/>
                <w:b/>
                <w:sz w:val="21"/>
              </w:rPr>
              <w:t xml:space="preserve"> </w:t>
            </w:r>
            <w:r w:rsidRPr="00D26B5A">
              <w:rPr>
                <w:rFonts w:eastAsia="Arial" w:cs="Times New Roman"/>
                <w:b/>
                <w:sz w:val="21"/>
              </w:rPr>
              <w:t>marks</w:t>
            </w:r>
            <w:r w:rsidR="001B079E">
              <w:rPr>
                <w:rFonts w:eastAsia="Arial" w:cs="Times New Roman"/>
                <w:b/>
                <w:sz w:val="21"/>
              </w:rPr>
              <w:t xml:space="preserve"> &amp;</w:t>
            </w:r>
            <w:r w:rsidRPr="00D26B5A">
              <w:rPr>
                <w:rFonts w:eastAsia="Arial" w:cs="Times New Roman"/>
                <w:b/>
                <w:sz w:val="21"/>
              </w:rPr>
              <w:t xml:space="preserve"> </w:t>
            </w:r>
            <w:r w:rsidR="001B079E">
              <w:rPr>
                <w:rFonts w:eastAsia="Arial" w:cs="Times New Roman"/>
                <w:b/>
                <w:sz w:val="21"/>
              </w:rPr>
              <w:t>wr</w:t>
            </w:r>
            <w:r w:rsidRPr="00D26B5A">
              <w:rPr>
                <w:rFonts w:eastAsia="Arial" w:cs="Times New Roman"/>
                <w:b/>
                <w:sz w:val="21"/>
              </w:rPr>
              <w:t xml:space="preserve">itten feedback: </w:t>
            </w:r>
          </w:p>
        </w:tc>
        <w:tc>
          <w:tcPr>
            <w:tcW w:w="1827" w:type="dxa"/>
            <w:tcBorders>
              <w:top w:val="single" w:sz="3" w:space="0" w:color="000000"/>
              <w:left w:val="single" w:sz="3" w:space="0" w:color="000000"/>
              <w:bottom w:val="single" w:sz="3" w:space="0" w:color="000000"/>
              <w:right w:val="single" w:sz="3" w:space="0" w:color="000000"/>
            </w:tcBorders>
          </w:tcPr>
          <w:p w14:paraId="55C6F4F1" w14:textId="77777777" w:rsidR="001A1572" w:rsidRPr="00D26B5A" w:rsidRDefault="001A1572" w:rsidP="00C21F3D">
            <w:pPr>
              <w:ind w:left="92"/>
              <w:rPr>
                <w:rFonts w:cs="Times New Roman"/>
              </w:rPr>
            </w:pPr>
            <w:r w:rsidRPr="00D26B5A">
              <w:rPr>
                <w:rFonts w:eastAsia="Arial" w:cs="Times New Roman"/>
                <w:b/>
                <w:sz w:val="21"/>
              </w:rPr>
              <w:t>10</w:t>
            </w:r>
            <w:r w:rsidRPr="00D26B5A">
              <w:rPr>
                <w:rFonts w:eastAsia="Arial" w:cs="Times New Roman"/>
                <w:b/>
                <w:sz w:val="21"/>
                <w:vertAlign w:val="superscript"/>
              </w:rPr>
              <w:t>th</w:t>
            </w:r>
            <w:r w:rsidRPr="00D26B5A">
              <w:rPr>
                <w:rFonts w:eastAsia="Arial" w:cs="Times New Roman"/>
                <w:b/>
                <w:sz w:val="21"/>
              </w:rPr>
              <w:t xml:space="preserve"> November </w:t>
            </w:r>
          </w:p>
          <w:p w14:paraId="4CAFA56E" w14:textId="77777777" w:rsidR="001A1572" w:rsidRPr="00D26B5A" w:rsidRDefault="001A1572" w:rsidP="00C21F3D">
            <w:pPr>
              <w:ind w:left="92"/>
              <w:rPr>
                <w:rFonts w:cs="Times New Roman"/>
              </w:rPr>
            </w:pPr>
            <w:r w:rsidRPr="00D26B5A">
              <w:rPr>
                <w:rFonts w:eastAsia="Arial" w:cs="Times New Roman"/>
                <w:b/>
                <w:sz w:val="21"/>
              </w:rPr>
              <w:t xml:space="preserve">2023 by 23:59pm </w:t>
            </w:r>
          </w:p>
          <w:p w14:paraId="096A4BAD" w14:textId="77777777" w:rsidR="001A1572" w:rsidRPr="00D26B5A" w:rsidRDefault="001A1572" w:rsidP="00C21F3D">
            <w:pPr>
              <w:rPr>
                <w:rFonts w:cs="Times New Roman"/>
              </w:rPr>
            </w:pPr>
            <w:r w:rsidRPr="00D26B5A">
              <w:rPr>
                <w:rFonts w:eastAsia="Arial" w:cs="Times New Roman"/>
                <w:sz w:val="19"/>
              </w:rPr>
              <w:t xml:space="preserve"> </w:t>
            </w:r>
          </w:p>
          <w:p w14:paraId="4DE5CFBD" w14:textId="77777777" w:rsidR="001A1572" w:rsidRPr="00D26B5A" w:rsidRDefault="001A1572" w:rsidP="00C21F3D">
            <w:pPr>
              <w:spacing w:after="17"/>
              <w:ind w:left="92"/>
              <w:rPr>
                <w:rFonts w:cs="Times New Roman"/>
              </w:rPr>
            </w:pPr>
            <w:r w:rsidRPr="00D26B5A">
              <w:rPr>
                <w:rFonts w:eastAsia="Arial" w:cs="Times New Roman"/>
                <w:b/>
                <w:sz w:val="21"/>
              </w:rPr>
              <w:t>By 8</w:t>
            </w:r>
            <w:r w:rsidRPr="00D26B5A">
              <w:rPr>
                <w:rFonts w:eastAsia="Arial" w:cs="Times New Roman"/>
                <w:b/>
                <w:sz w:val="21"/>
                <w:vertAlign w:val="superscript"/>
              </w:rPr>
              <w:t>th</w:t>
            </w:r>
            <w:r w:rsidRPr="00D26B5A">
              <w:rPr>
                <w:rFonts w:eastAsia="Arial" w:cs="Times New Roman"/>
                <w:b/>
                <w:sz w:val="21"/>
              </w:rPr>
              <w:t xml:space="preserve"> </w:t>
            </w:r>
          </w:p>
          <w:p w14:paraId="045F5FBA" w14:textId="77777777" w:rsidR="001A1572" w:rsidRPr="00D26B5A" w:rsidRDefault="001A1572" w:rsidP="00C21F3D">
            <w:pPr>
              <w:ind w:left="92"/>
              <w:rPr>
                <w:rFonts w:cs="Times New Roman"/>
              </w:rPr>
            </w:pPr>
            <w:r w:rsidRPr="00D26B5A">
              <w:rPr>
                <w:rFonts w:eastAsia="Arial" w:cs="Times New Roman"/>
                <w:b/>
                <w:sz w:val="21"/>
              </w:rPr>
              <w:t xml:space="preserve">December </w:t>
            </w:r>
          </w:p>
          <w:p w14:paraId="59E822C8" w14:textId="77777777" w:rsidR="001A1572" w:rsidRPr="00D26B5A" w:rsidRDefault="001A1572" w:rsidP="00C21F3D">
            <w:pPr>
              <w:ind w:left="92"/>
              <w:rPr>
                <w:rFonts w:cs="Times New Roman"/>
              </w:rPr>
            </w:pPr>
            <w:r w:rsidRPr="00D26B5A">
              <w:rPr>
                <w:rFonts w:eastAsia="Arial" w:cs="Times New Roman"/>
                <w:b/>
                <w:sz w:val="21"/>
              </w:rPr>
              <w:t xml:space="preserve">2023 </w:t>
            </w:r>
          </w:p>
        </w:tc>
      </w:tr>
      <w:tr w:rsidR="001A1572" w:rsidRPr="00D26B5A" w14:paraId="456A89AD" w14:textId="77777777" w:rsidTr="00C21F3D">
        <w:trPr>
          <w:trHeight w:val="377"/>
        </w:trPr>
        <w:tc>
          <w:tcPr>
            <w:tcW w:w="1640" w:type="dxa"/>
            <w:tcBorders>
              <w:top w:val="single" w:sz="3" w:space="0" w:color="000000"/>
              <w:left w:val="single" w:sz="3" w:space="0" w:color="000000"/>
              <w:bottom w:val="single" w:sz="3" w:space="0" w:color="000000"/>
              <w:right w:val="single" w:sz="3" w:space="0" w:color="000000"/>
            </w:tcBorders>
            <w:shd w:val="clear" w:color="auto" w:fill="D9D9DA"/>
          </w:tcPr>
          <w:p w14:paraId="2F0B09B6" w14:textId="77777777" w:rsidR="001A1572" w:rsidRPr="00D26B5A" w:rsidRDefault="001A1572" w:rsidP="00C21F3D">
            <w:pPr>
              <w:tabs>
                <w:tab w:val="right" w:pos="1625"/>
              </w:tabs>
              <w:rPr>
                <w:rFonts w:eastAsia="Arial" w:cs="Times New Roman"/>
                <w:b/>
                <w:sz w:val="21"/>
              </w:rPr>
            </w:pPr>
            <w:r w:rsidRPr="00D26B5A">
              <w:rPr>
                <w:rFonts w:eastAsia="Arial" w:cs="Times New Roman"/>
                <w:b/>
                <w:sz w:val="21"/>
              </w:rPr>
              <w:t>Word Count</w:t>
            </w:r>
          </w:p>
        </w:tc>
        <w:tc>
          <w:tcPr>
            <w:tcW w:w="3369" w:type="dxa"/>
            <w:tcBorders>
              <w:top w:val="single" w:sz="3" w:space="0" w:color="000000"/>
              <w:left w:val="single" w:sz="3" w:space="0" w:color="000000"/>
              <w:bottom w:val="single" w:sz="3" w:space="0" w:color="000000"/>
              <w:right w:val="single" w:sz="3" w:space="0" w:color="000000"/>
            </w:tcBorders>
          </w:tcPr>
          <w:p w14:paraId="55804C4E" w14:textId="77777777" w:rsidR="001A1572" w:rsidRPr="00D26B5A" w:rsidRDefault="001A1572" w:rsidP="00C21F3D">
            <w:pPr>
              <w:ind w:left="93"/>
              <w:rPr>
                <w:rFonts w:eastAsia="Arial" w:cs="Times New Roman"/>
                <w:b/>
                <w:sz w:val="21"/>
              </w:rPr>
            </w:pPr>
            <w:r>
              <w:rPr>
                <w:rFonts w:eastAsia="Arial" w:cs="Times New Roman"/>
                <w:b/>
                <w:sz w:val="21"/>
              </w:rPr>
              <w:t>944</w:t>
            </w:r>
          </w:p>
        </w:tc>
        <w:tc>
          <w:tcPr>
            <w:tcW w:w="2231" w:type="dxa"/>
            <w:tcBorders>
              <w:top w:val="single" w:sz="3" w:space="0" w:color="000000"/>
              <w:left w:val="single" w:sz="3" w:space="0" w:color="000000"/>
              <w:bottom w:val="single" w:sz="3" w:space="0" w:color="000000"/>
              <w:right w:val="single" w:sz="3" w:space="0" w:color="000000"/>
            </w:tcBorders>
            <w:shd w:val="clear" w:color="auto" w:fill="D9D9DA"/>
          </w:tcPr>
          <w:p w14:paraId="35FC273A" w14:textId="77777777" w:rsidR="001A1572" w:rsidRPr="00D26B5A" w:rsidRDefault="001A1572" w:rsidP="00C21F3D">
            <w:pPr>
              <w:ind w:left="92"/>
              <w:rPr>
                <w:rFonts w:eastAsia="Arial" w:cs="Times New Roman"/>
                <w:b/>
                <w:sz w:val="21"/>
              </w:rPr>
            </w:pPr>
          </w:p>
        </w:tc>
        <w:tc>
          <w:tcPr>
            <w:tcW w:w="1827" w:type="dxa"/>
            <w:tcBorders>
              <w:top w:val="single" w:sz="3" w:space="0" w:color="000000"/>
              <w:left w:val="single" w:sz="3" w:space="0" w:color="000000"/>
              <w:bottom w:val="single" w:sz="3" w:space="0" w:color="000000"/>
              <w:right w:val="single" w:sz="3" w:space="0" w:color="000000"/>
            </w:tcBorders>
          </w:tcPr>
          <w:p w14:paraId="25799C36" w14:textId="77777777" w:rsidR="001A1572" w:rsidRPr="00D26B5A" w:rsidRDefault="001A1572" w:rsidP="00C21F3D">
            <w:pPr>
              <w:ind w:left="92"/>
              <w:rPr>
                <w:rFonts w:eastAsia="Arial" w:cs="Times New Roman"/>
                <w:b/>
                <w:sz w:val="21"/>
              </w:rPr>
            </w:pPr>
          </w:p>
        </w:tc>
      </w:tr>
    </w:tbl>
    <w:p w14:paraId="23308552" w14:textId="77777777" w:rsidR="001A1572" w:rsidRPr="00D26B5A" w:rsidRDefault="001A1572" w:rsidP="001A1572">
      <w:pPr>
        <w:rPr>
          <w:rFonts w:cs="Times New Roman"/>
          <w:color w:val="auto"/>
        </w:rPr>
      </w:pPr>
      <w:r w:rsidRPr="00D26B5A">
        <w:rPr>
          <w:rFonts w:cs="Times New Roman"/>
          <w:noProof/>
          <w:color w:val="auto"/>
          <w:lang w:bidi="ar-SA"/>
        </w:rPr>
        <w:drawing>
          <wp:anchor distT="0" distB="0" distL="114300" distR="114300" simplePos="0" relativeHeight="251659264" behindDoc="0" locked="0" layoutInCell="1" allowOverlap="1" wp14:anchorId="704ED5D4" wp14:editId="1B6E1C54">
            <wp:simplePos x="0" y="0"/>
            <wp:positionH relativeFrom="margin">
              <wp:align>left</wp:align>
            </wp:positionH>
            <wp:positionV relativeFrom="paragraph">
              <wp:posOffset>-411480</wp:posOffset>
            </wp:positionV>
            <wp:extent cx="1728370" cy="960120"/>
            <wp:effectExtent l="0" t="0" r="5715" b="0"/>
            <wp:wrapNone/>
            <wp:docPr id="1"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8370" cy="960120"/>
                    </a:xfrm>
                    <a:prstGeom prst="rect">
                      <a:avLst/>
                    </a:prstGeom>
                  </pic:spPr>
                </pic:pic>
              </a:graphicData>
            </a:graphic>
            <wp14:sizeRelH relativeFrom="margin">
              <wp14:pctWidth>0</wp14:pctWidth>
            </wp14:sizeRelH>
            <wp14:sizeRelV relativeFrom="margin">
              <wp14:pctHeight>0</wp14:pctHeight>
            </wp14:sizeRelV>
          </wp:anchor>
        </w:drawing>
      </w:r>
      <w:r w:rsidRPr="00D26B5A">
        <w:rPr>
          <w:rFonts w:cs="Times New Roman"/>
          <w:color w:val="auto"/>
        </w:rPr>
        <w:br w:type="page"/>
      </w:r>
    </w:p>
    <w:p w14:paraId="17775B9B" w14:textId="77777777" w:rsidR="001A1572" w:rsidRPr="00D26B5A" w:rsidRDefault="001A1572" w:rsidP="001A1572">
      <w:pPr>
        <w:pStyle w:val="Heading1"/>
        <w:rPr>
          <w:rFonts w:cs="Times New Roman"/>
        </w:rPr>
      </w:pPr>
      <w:bookmarkStart w:id="0" w:name="_Toc150197165"/>
      <w:r w:rsidRPr="00D26B5A">
        <w:rPr>
          <w:rFonts w:cs="Times New Roman"/>
        </w:rPr>
        <w:lastRenderedPageBreak/>
        <w:t>Executive Summary</w:t>
      </w:r>
      <w:bookmarkEnd w:id="0"/>
    </w:p>
    <w:p w14:paraId="5902015B" w14:textId="77777777" w:rsidR="001A1572" w:rsidRPr="00D26B5A" w:rsidRDefault="001A1572" w:rsidP="001A1572">
      <w:pPr>
        <w:rPr>
          <w:rFonts w:cs="Times New Roman"/>
          <w:color w:val="auto"/>
        </w:rPr>
      </w:pPr>
      <w:r w:rsidRPr="00D26B5A">
        <w:rPr>
          <w:rFonts w:cs="Times New Roman"/>
          <w:color w:val="auto"/>
        </w:rPr>
        <w:t xml:space="preserve">This report provides an overview of Portuguese culture and recommendations for intercultural leadership as the Diversity Hotel &amp; Spa prepares to open a new hotel in Portugal. Key findings from the GLOBE study show Portugal scores very high on uncertainty avoidance, indicating the strong need to provide structure, </w:t>
      </w:r>
      <w:proofErr w:type="gramStart"/>
      <w:r w:rsidRPr="00D26B5A">
        <w:rPr>
          <w:rFonts w:cs="Times New Roman"/>
          <w:color w:val="auto"/>
        </w:rPr>
        <w:t>order</w:t>
      </w:r>
      <w:proofErr w:type="gramEnd"/>
      <w:r w:rsidRPr="00D26B5A">
        <w:rPr>
          <w:rFonts w:cs="Times New Roman"/>
          <w:color w:val="auto"/>
        </w:rPr>
        <w:t xml:space="preserve"> and detailed plans for Portuguese staff. Slightly above-average power distance means a more hierarchical, paternalistic leadership style is expected. Implications for management include allowing time for relationships, providing detailed guidance, and embracing traditional gender roles. Adapting to lead in alignment with local norms on hierarchy, gender roles and consensus is advised for opening a new hotel in Portugal. This cultural intelligence will earn the staff's commitment and enable smooth hotel operations in Portugal.</w:t>
      </w:r>
    </w:p>
    <w:p w14:paraId="3CFAD4CE" w14:textId="77777777" w:rsidR="001A1572" w:rsidRPr="00D26B5A" w:rsidRDefault="001A1572" w:rsidP="001A1572">
      <w:pPr>
        <w:rPr>
          <w:rFonts w:cs="Times New Roman"/>
          <w:color w:val="auto"/>
        </w:rPr>
      </w:pPr>
    </w:p>
    <w:p w14:paraId="7DC2A704" w14:textId="77777777" w:rsidR="001A1572" w:rsidRPr="00D26B5A" w:rsidRDefault="001A1572" w:rsidP="001A1572">
      <w:pPr>
        <w:rPr>
          <w:rFonts w:cs="Times New Roman"/>
          <w:color w:val="auto"/>
        </w:rPr>
      </w:pPr>
    </w:p>
    <w:p w14:paraId="2F8E4FE5" w14:textId="77777777" w:rsidR="001A1572" w:rsidRPr="00D26B5A" w:rsidRDefault="001A1572" w:rsidP="001A1572">
      <w:pPr>
        <w:rPr>
          <w:rFonts w:cs="Times New Roman"/>
          <w:color w:val="auto"/>
        </w:rPr>
      </w:pPr>
      <w:r w:rsidRPr="00D26B5A">
        <w:rPr>
          <w:rFonts w:cs="Times New Roman"/>
          <w:color w:val="auto"/>
        </w:rPr>
        <w:br w:type="page"/>
      </w:r>
    </w:p>
    <w:sdt>
      <w:sdtPr>
        <w:rPr>
          <w:rFonts w:ascii="Times New Roman" w:eastAsiaTheme="minorHAnsi" w:hAnsi="Times New Roman" w:cs="Times New Roman"/>
          <w:color w:val="auto"/>
          <w:sz w:val="24"/>
          <w:szCs w:val="28"/>
          <w:lang w:bidi="bn-BD"/>
        </w:rPr>
        <w:id w:val="-1774382014"/>
        <w:docPartObj>
          <w:docPartGallery w:val="Table of Contents"/>
          <w:docPartUnique/>
        </w:docPartObj>
      </w:sdtPr>
      <w:sdtEndPr>
        <w:rPr>
          <w:b/>
          <w:bCs/>
          <w:noProof/>
        </w:rPr>
      </w:sdtEndPr>
      <w:sdtContent>
        <w:p w14:paraId="019BDF62" w14:textId="77777777" w:rsidR="001A1572" w:rsidRPr="00D26B5A" w:rsidRDefault="001A1572" w:rsidP="001A1572">
          <w:pPr>
            <w:pStyle w:val="TOCHeading"/>
            <w:spacing w:line="360" w:lineRule="auto"/>
            <w:jc w:val="center"/>
            <w:rPr>
              <w:rFonts w:ascii="Times New Roman" w:hAnsi="Times New Roman" w:cs="Times New Roman"/>
              <w:color w:val="auto"/>
            </w:rPr>
          </w:pPr>
          <w:r w:rsidRPr="00D26B5A">
            <w:rPr>
              <w:rFonts w:ascii="Times New Roman" w:hAnsi="Times New Roman" w:cs="Times New Roman"/>
              <w:color w:val="auto"/>
            </w:rPr>
            <w:t>Table of Contents</w:t>
          </w:r>
        </w:p>
        <w:p w14:paraId="53D56840" w14:textId="77777777" w:rsidR="001A1572" w:rsidRDefault="001A1572" w:rsidP="001A1572">
          <w:pPr>
            <w:pStyle w:val="TOC1"/>
            <w:tabs>
              <w:tab w:val="right" w:leader="dot" w:pos="9016"/>
            </w:tabs>
            <w:rPr>
              <w:rFonts w:asciiTheme="minorHAnsi" w:eastAsiaTheme="minorEastAsia" w:hAnsiTheme="minorHAnsi"/>
              <w:noProof/>
              <w:color w:val="auto"/>
              <w:sz w:val="22"/>
              <w:szCs w:val="22"/>
              <w:lang w:val="en-GB" w:eastAsia="en-GB" w:bidi="ar-SA"/>
            </w:rPr>
          </w:pPr>
          <w:r w:rsidRPr="00D26B5A">
            <w:rPr>
              <w:rFonts w:cs="Times New Roman"/>
              <w:color w:val="auto"/>
            </w:rPr>
            <w:fldChar w:fldCharType="begin"/>
          </w:r>
          <w:r w:rsidRPr="00D26B5A">
            <w:rPr>
              <w:rFonts w:cs="Times New Roman"/>
              <w:color w:val="auto"/>
            </w:rPr>
            <w:instrText xml:space="preserve"> TOC \o "1-3" \h \z \u </w:instrText>
          </w:r>
          <w:r w:rsidRPr="00D26B5A">
            <w:rPr>
              <w:rFonts w:cs="Times New Roman"/>
              <w:color w:val="auto"/>
            </w:rPr>
            <w:fldChar w:fldCharType="separate"/>
          </w:r>
          <w:hyperlink w:anchor="_Toc150197165" w:history="1">
            <w:r w:rsidRPr="004A0405">
              <w:rPr>
                <w:rStyle w:val="Hyperlink"/>
                <w:rFonts w:cs="Times New Roman"/>
                <w:noProof/>
              </w:rPr>
              <w:t>Executive Summary</w:t>
            </w:r>
            <w:r>
              <w:rPr>
                <w:noProof/>
                <w:webHidden/>
              </w:rPr>
              <w:tab/>
            </w:r>
            <w:r>
              <w:rPr>
                <w:noProof/>
                <w:webHidden/>
              </w:rPr>
              <w:fldChar w:fldCharType="begin"/>
            </w:r>
            <w:r>
              <w:rPr>
                <w:noProof/>
                <w:webHidden/>
              </w:rPr>
              <w:instrText xml:space="preserve"> PAGEREF _Toc150197165 \h </w:instrText>
            </w:r>
            <w:r>
              <w:rPr>
                <w:noProof/>
                <w:webHidden/>
              </w:rPr>
            </w:r>
            <w:r>
              <w:rPr>
                <w:noProof/>
                <w:webHidden/>
              </w:rPr>
              <w:fldChar w:fldCharType="separate"/>
            </w:r>
            <w:r>
              <w:rPr>
                <w:noProof/>
                <w:webHidden/>
              </w:rPr>
              <w:t>2</w:t>
            </w:r>
            <w:r>
              <w:rPr>
                <w:noProof/>
                <w:webHidden/>
              </w:rPr>
              <w:fldChar w:fldCharType="end"/>
            </w:r>
          </w:hyperlink>
        </w:p>
        <w:p w14:paraId="3D0D3B30" w14:textId="77777777" w:rsidR="001A1572" w:rsidRDefault="00000000" w:rsidP="001A1572">
          <w:pPr>
            <w:pStyle w:val="TOC1"/>
            <w:tabs>
              <w:tab w:val="right" w:leader="dot" w:pos="9016"/>
            </w:tabs>
            <w:rPr>
              <w:rFonts w:asciiTheme="minorHAnsi" w:eastAsiaTheme="minorEastAsia" w:hAnsiTheme="minorHAnsi"/>
              <w:noProof/>
              <w:color w:val="auto"/>
              <w:sz w:val="22"/>
              <w:szCs w:val="22"/>
              <w:lang w:val="en-GB" w:eastAsia="en-GB" w:bidi="ar-SA"/>
            </w:rPr>
          </w:pPr>
          <w:hyperlink w:anchor="_Toc150197166" w:history="1">
            <w:r w:rsidR="001A1572" w:rsidRPr="004A0405">
              <w:rPr>
                <w:rStyle w:val="Hyperlink"/>
                <w:rFonts w:cs="Times New Roman"/>
                <w:noProof/>
              </w:rPr>
              <w:t>Introduction</w:t>
            </w:r>
            <w:r w:rsidR="001A1572">
              <w:rPr>
                <w:noProof/>
                <w:webHidden/>
              </w:rPr>
              <w:tab/>
            </w:r>
            <w:r w:rsidR="001A1572">
              <w:rPr>
                <w:noProof/>
                <w:webHidden/>
              </w:rPr>
              <w:fldChar w:fldCharType="begin"/>
            </w:r>
            <w:r w:rsidR="001A1572">
              <w:rPr>
                <w:noProof/>
                <w:webHidden/>
              </w:rPr>
              <w:instrText xml:space="preserve"> PAGEREF _Toc150197166 \h </w:instrText>
            </w:r>
            <w:r w:rsidR="001A1572">
              <w:rPr>
                <w:noProof/>
                <w:webHidden/>
              </w:rPr>
            </w:r>
            <w:r w:rsidR="001A1572">
              <w:rPr>
                <w:noProof/>
                <w:webHidden/>
              </w:rPr>
              <w:fldChar w:fldCharType="separate"/>
            </w:r>
            <w:r w:rsidR="001A1572">
              <w:rPr>
                <w:noProof/>
                <w:webHidden/>
              </w:rPr>
              <w:t>4</w:t>
            </w:r>
            <w:r w:rsidR="001A1572">
              <w:rPr>
                <w:noProof/>
                <w:webHidden/>
              </w:rPr>
              <w:fldChar w:fldCharType="end"/>
            </w:r>
          </w:hyperlink>
        </w:p>
        <w:p w14:paraId="3FA480DF" w14:textId="77777777" w:rsidR="001A1572" w:rsidRDefault="00000000" w:rsidP="001A1572">
          <w:pPr>
            <w:pStyle w:val="TOC1"/>
            <w:tabs>
              <w:tab w:val="right" w:leader="dot" w:pos="9016"/>
            </w:tabs>
            <w:rPr>
              <w:rFonts w:asciiTheme="minorHAnsi" w:eastAsiaTheme="minorEastAsia" w:hAnsiTheme="minorHAnsi"/>
              <w:noProof/>
              <w:color w:val="auto"/>
              <w:sz w:val="22"/>
              <w:szCs w:val="22"/>
              <w:lang w:val="en-GB" w:eastAsia="en-GB" w:bidi="ar-SA"/>
            </w:rPr>
          </w:pPr>
          <w:hyperlink w:anchor="_Toc150197167" w:history="1">
            <w:r w:rsidR="001A1572" w:rsidRPr="004A0405">
              <w:rPr>
                <w:rStyle w:val="Hyperlink"/>
                <w:rFonts w:cs="Times New Roman"/>
                <w:noProof/>
              </w:rPr>
              <w:t>Main Body</w:t>
            </w:r>
            <w:r w:rsidR="001A1572">
              <w:rPr>
                <w:noProof/>
                <w:webHidden/>
              </w:rPr>
              <w:tab/>
            </w:r>
            <w:r w:rsidR="001A1572">
              <w:rPr>
                <w:noProof/>
                <w:webHidden/>
              </w:rPr>
              <w:fldChar w:fldCharType="begin"/>
            </w:r>
            <w:r w:rsidR="001A1572">
              <w:rPr>
                <w:noProof/>
                <w:webHidden/>
              </w:rPr>
              <w:instrText xml:space="preserve"> PAGEREF _Toc150197167 \h </w:instrText>
            </w:r>
            <w:r w:rsidR="001A1572">
              <w:rPr>
                <w:noProof/>
                <w:webHidden/>
              </w:rPr>
            </w:r>
            <w:r w:rsidR="001A1572">
              <w:rPr>
                <w:noProof/>
                <w:webHidden/>
              </w:rPr>
              <w:fldChar w:fldCharType="separate"/>
            </w:r>
            <w:r w:rsidR="001A1572">
              <w:rPr>
                <w:noProof/>
                <w:webHidden/>
              </w:rPr>
              <w:t>5</w:t>
            </w:r>
            <w:r w:rsidR="001A1572">
              <w:rPr>
                <w:noProof/>
                <w:webHidden/>
              </w:rPr>
              <w:fldChar w:fldCharType="end"/>
            </w:r>
          </w:hyperlink>
        </w:p>
        <w:p w14:paraId="24F0BC16" w14:textId="77777777" w:rsidR="001A1572" w:rsidRDefault="00000000" w:rsidP="001A1572">
          <w:pPr>
            <w:pStyle w:val="TOC2"/>
            <w:tabs>
              <w:tab w:val="right" w:leader="dot" w:pos="9016"/>
            </w:tabs>
            <w:rPr>
              <w:rFonts w:asciiTheme="minorHAnsi" w:eastAsiaTheme="minorEastAsia" w:hAnsiTheme="minorHAnsi"/>
              <w:noProof/>
              <w:color w:val="auto"/>
              <w:sz w:val="22"/>
              <w:szCs w:val="22"/>
              <w:lang w:val="en-GB" w:eastAsia="en-GB" w:bidi="ar-SA"/>
            </w:rPr>
          </w:pPr>
          <w:hyperlink w:anchor="_Toc150197168" w:history="1">
            <w:r w:rsidR="001A1572" w:rsidRPr="004A0405">
              <w:rPr>
                <w:rStyle w:val="Hyperlink"/>
                <w:noProof/>
              </w:rPr>
              <w:t>Cultural Overview of Portugal</w:t>
            </w:r>
            <w:r w:rsidR="001A1572">
              <w:rPr>
                <w:noProof/>
                <w:webHidden/>
              </w:rPr>
              <w:tab/>
            </w:r>
            <w:r w:rsidR="001A1572">
              <w:rPr>
                <w:noProof/>
                <w:webHidden/>
              </w:rPr>
              <w:fldChar w:fldCharType="begin"/>
            </w:r>
            <w:r w:rsidR="001A1572">
              <w:rPr>
                <w:noProof/>
                <w:webHidden/>
              </w:rPr>
              <w:instrText xml:space="preserve"> PAGEREF _Toc150197168 \h </w:instrText>
            </w:r>
            <w:r w:rsidR="001A1572">
              <w:rPr>
                <w:noProof/>
                <w:webHidden/>
              </w:rPr>
            </w:r>
            <w:r w:rsidR="001A1572">
              <w:rPr>
                <w:noProof/>
                <w:webHidden/>
              </w:rPr>
              <w:fldChar w:fldCharType="separate"/>
            </w:r>
            <w:r w:rsidR="001A1572">
              <w:rPr>
                <w:noProof/>
                <w:webHidden/>
              </w:rPr>
              <w:t>5</w:t>
            </w:r>
            <w:r w:rsidR="001A1572">
              <w:rPr>
                <w:noProof/>
                <w:webHidden/>
              </w:rPr>
              <w:fldChar w:fldCharType="end"/>
            </w:r>
          </w:hyperlink>
        </w:p>
        <w:p w14:paraId="426C6000" w14:textId="77777777" w:rsidR="001A1572" w:rsidRDefault="00000000" w:rsidP="001A1572">
          <w:pPr>
            <w:pStyle w:val="TOC2"/>
            <w:tabs>
              <w:tab w:val="right" w:leader="dot" w:pos="9016"/>
            </w:tabs>
            <w:rPr>
              <w:rFonts w:asciiTheme="minorHAnsi" w:eastAsiaTheme="minorEastAsia" w:hAnsiTheme="minorHAnsi"/>
              <w:noProof/>
              <w:color w:val="auto"/>
              <w:sz w:val="22"/>
              <w:szCs w:val="22"/>
              <w:lang w:val="en-GB" w:eastAsia="en-GB" w:bidi="ar-SA"/>
            </w:rPr>
          </w:pPr>
          <w:hyperlink w:anchor="_Toc150197169" w:history="1">
            <w:r w:rsidR="001A1572" w:rsidRPr="004A0405">
              <w:rPr>
                <w:rStyle w:val="Hyperlink"/>
                <w:rFonts w:cs="Times New Roman"/>
                <w:noProof/>
              </w:rPr>
              <w:t>Country Analysis Using Hofstede Insights and GLOBE Project</w:t>
            </w:r>
            <w:r w:rsidR="001A1572">
              <w:rPr>
                <w:noProof/>
                <w:webHidden/>
              </w:rPr>
              <w:tab/>
            </w:r>
            <w:r w:rsidR="001A1572">
              <w:rPr>
                <w:noProof/>
                <w:webHidden/>
              </w:rPr>
              <w:fldChar w:fldCharType="begin"/>
            </w:r>
            <w:r w:rsidR="001A1572">
              <w:rPr>
                <w:noProof/>
                <w:webHidden/>
              </w:rPr>
              <w:instrText xml:space="preserve"> PAGEREF _Toc150197169 \h </w:instrText>
            </w:r>
            <w:r w:rsidR="001A1572">
              <w:rPr>
                <w:noProof/>
                <w:webHidden/>
              </w:rPr>
            </w:r>
            <w:r w:rsidR="001A1572">
              <w:rPr>
                <w:noProof/>
                <w:webHidden/>
              </w:rPr>
              <w:fldChar w:fldCharType="separate"/>
            </w:r>
            <w:r w:rsidR="001A1572">
              <w:rPr>
                <w:noProof/>
                <w:webHidden/>
              </w:rPr>
              <w:t>5</w:t>
            </w:r>
            <w:r w:rsidR="001A1572">
              <w:rPr>
                <w:noProof/>
                <w:webHidden/>
              </w:rPr>
              <w:fldChar w:fldCharType="end"/>
            </w:r>
          </w:hyperlink>
        </w:p>
        <w:p w14:paraId="52ABA8D4" w14:textId="77777777" w:rsidR="001A1572" w:rsidRDefault="00000000" w:rsidP="001A1572">
          <w:pPr>
            <w:pStyle w:val="TOC2"/>
            <w:tabs>
              <w:tab w:val="right" w:leader="dot" w:pos="9016"/>
            </w:tabs>
            <w:rPr>
              <w:rFonts w:asciiTheme="minorHAnsi" w:eastAsiaTheme="minorEastAsia" w:hAnsiTheme="minorHAnsi"/>
              <w:noProof/>
              <w:color w:val="auto"/>
              <w:sz w:val="22"/>
              <w:szCs w:val="22"/>
              <w:lang w:val="en-GB" w:eastAsia="en-GB" w:bidi="ar-SA"/>
            </w:rPr>
          </w:pPr>
          <w:hyperlink w:anchor="_Toc150197170" w:history="1">
            <w:r w:rsidR="001A1572" w:rsidRPr="004A0405">
              <w:rPr>
                <w:rStyle w:val="Hyperlink"/>
                <w:noProof/>
              </w:rPr>
              <w:t>Comments on Cultural Dimensions</w:t>
            </w:r>
            <w:r w:rsidR="001A1572">
              <w:rPr>
                <w:noProof/>
                <w:webHidden/>
              </w:rPr>
              <w:tab/>
            </w:r>
            <w:r w:rsidR="001A1572">
              <w:rPr>
                <w:noProof/>
                <w:webHidden/>
              </w:rPr>
              <w:fldChar w:fldCharType="begin"/>
            </w:r>
            <w:r w:rsidR="001A1572">
              <w:rPr>
                <w:noProof/>
                <w:webHidden/>
              </w:rPr>
              <w:instrText xml:space="preserve"> PAGEREF _Toc150197170 \h </w:instrText>
            </w:r>
            <w:r w:rsidR="001A1572">
              <w:rPr>
                <w:noProof/>
                <w:webHidden/>
              </w:rPr>
            </w:r>
            <w:r w:rsidR="001A1572">
              <w:rPr>
                <w:noProof/>
                <w:webHidden/>
              </w:rPr>
              <w:fldChar w:fldCharType="separate"/>
            </w:r>
            <w:r w:rsidR="001A1572">
              <w:rPr>
                <w:noProof/>
                <w:webHidden/>
              </w:rPr>
              <w:t>6</w:t>
            </w:r>
            <w:r w:rsidR="001A1572">
              <w:rPr>
                <w:noProof/>
                <w:webHidden/>
              </w:rPr>
              <w:fldChar w:fldCharType="end"/>
            </w:r>
          </w:hyperlink>
        </w:p>
        <w:p w14:paraId="1E78BC23" w14:textId="77777777" w:rsidR="001A1572" w:rsidRDefault="00000000" w:rsidP="001A1572">
          <w:pPr>
            <w:pStyle w:val="TOC1"/>
            <w:tabs>
              <w:tab w:val="right" w:leader="dot" w:pos="9016"/>
            </w:tabs>
            <w:rPr>
              <w:rFonts w:asciiTheme="minorHAnsi" w:eastAsiaTheme="minorEastAsia" w:hAnsiTheme="minorHAnsi"/>
              <w:noProof/>
              <w:color w:val="auto"/>
              <w:sz w:val="22"/>
              <w:szCs w:val="22"/>
              <w:lang w:val="en-GB" w:eastAsia="en-GB" w:bidi="ar-SA"/>
            </w:rPr>
          </w:pPr>
          <w:hyperlink w:anchor="_Toc150197171" w:history="1">
            <w:r w:rsidR="001A1572" w:rsidRPr="004A0405">
              <w:rPr>
                <w:rStyle w:val="Hyperlink"/>
                <w:rFonts w:cs="Times New Roman"/>
                <w:noProof/>
              </w:rPr>
              <w:t>Conclusion</w:t>
            </w:r>
            <w:r w:rsidR="001A1572">
              <w:rPr>
                <w:noProof/>
                <w:webHidden/>
              </w:rPr>
              <w:tab/>
            </w:r>
            <w:r w:rsidR="001A1572">
              <w:rPr>
                <w:noProof/>
                <w:webHidden/>
              </w:rPr>
              <w:fldChar w:fldCharType="begin"/>
            </w:r>
            <w:r w:rsidR="001A1572">
              <w:rPr>
                <w:noProof/>
                <w:webHidden/>
              </w:rPr>
              <w:instrText xml:space="preserve"> PAGEREF _Toc150197171 \h </w:instrText>
            </w:r>
            <w:r w:rsidR="001A1572">
              <w:rPr>
                <w:noProof/>
                <w:webHidden/>
              </w:rPr>
            </w:r>
            <w:r w:rsidR="001A1572">
              <w:rPr>
                <w:noProof/>
                <w:webHidden/>
              </w:rPr>
              <w:fldChar w:fldCharType="separate"/>
            </w:r>
            <w:r w:rsidR="001A1572">
              <w:rPr>
                <w:noProof/>
                <w:webHidden/>
              </w:rPr>
              <w:t>7</w:t>
            </w:r>
            <w:r w:rsidR="001A1572">
              <w:rPr>
                <w:noProof/>
                <w:webHidden/>
              </w:rPr>
              <w:fldChar w:fldCharType="end"/>
            </w:r>
          </w:hyperlink>
        </w:p>
        <w:p w14:paraId="18D64C81" w14:textId="77777777" w:rsidR="001A1572" w:rsidRDefault="00000000" w:rsidP="001A1572">
          <w:pPr>
            <w:pStyle w:val="TOC1"/>
            <w:tabs>
              <w:tab w:val="right" w:leader="dot" w:pos="9016"/>
            </w:tabs>
            <w:rPr>
              <w:rFonts w:asciiTheme="minorHAnsi" w:eastAsiaTheme="minorEastAsia" w:hAnsiTheme="minorHAnsi"/>
              <w:noProof/>
              <w:color w:val="auto"/>
              <w:sz w:val="22"/>
              <w:szCs w:val="22"/>
              <w:lang w:val="en-GB" w:eastAsia="en-GB" w:bidi="ar-SA"/>
            </w:rPr>
          </w:pPr>
          <w:hyperlink w:anchor="_Toc150197172" w:history="1">
            <w:r w:rsidR="001A1572" w:rsidRPr="004A0405">
              <w:rPr>
                <w:rStyle w:val="Hyperlink"/>
                <w:rFonts w:cs="Times New Roman"/>
                <w:noProof/>
              </w:rPr>
              <w:t>Recommendations</w:t>
            </w:r>
            <w:r w:rsidR="001A1572">
              <w:rPr>
                <w:noProof/>
                <w:webHidden/>
              </w:rPr>
              <w:tab/>
            </w:r>
            <w:r w:rsidR="001A1572">
              <w:rPr>
                <w:noProof/>
                <w:webHidden/>
              </w:rPr>
              <w:fldChar w:fldCharType="begin"/>
            </w:r>
            <w:r w:rsidR="001A1572">
              <w:rPr>
                <w:noProof/>
                <w:webHidden/>
              </w:rPr>
              <w:instrText xml:space="preserve"> PAGEREF _Toc150197172 \h </w:instrText>
            </w:r>
            <w:r w:rsidR="001A1572">
              <w:rPr>
                <w:noProof/>
                <w:webHidden/>
              </w:rPr>
            </w:r>
            <w:r w:rsidR="001A1572">
              <w:rPr>
                <w:noProof/>
                <w:webHidden/>
              </w:rPr>
              <w:fldChar w:fldCharType="separate"/>
            </w:r>
            <w:r w:rsidR="001A1572">
              <w:rPr>
                <w:noProof/>
                <w:webHidden/>
              </w:rPr>
              <w:t>8</w:t>
            </w:r>
            <w:r w:rsidR="001A1572">
              <w:rPr>
                <w:noProof/>
                <w:webHidden/>
              </w:rPr>
              <w:fldChar w:fldCharType="end"/>
            </w:r>
          </w:hyperlink>
        </w:p>
        <w:p w14:paraId="7041B6C5" w14:textId="77777777" w:rsidR="001A1572" w:rsidRDefault="00000000" w:rsidP="001A1572">
          <w:pPr>
            <w:pStyle w:val="TOC1"/>
            <w:tabs>
              <w:tab w:val="right" w:leader="dot" w:pos="9016"/>
            </w:tabs>
            <w:rPr>
              <w:rFonts w:asciiTheme="minorHAnsi" w:eastAsiaTheme="minorEastAsia" w:hAnsiTheme="minorHAnsi"/>
              <w:noProof/>
              <w:color w:val="auto"/>
              <w:sz w:val="22"/>
              <w:szCs w:val="22"/>
              <w:lang w:val="en-GB" w:eastAsia="en-GB" w:bidi="ar-SA"/>
            </w:rPr>
          </w:pPr>
          <w:hyperlink w:anchor="_Toc150197173" w:history="1">
            <w:r w:rsidR="001A1572" w:rsidRPr="004A0405">
              <w:rPr>
                <w:rStyle w:val="Hyperlink"/>
                <w:rFonts w:cs="Times New Roman"/>
                <w:noProof/>
              </w:rPr>
              <w:t>References</w:t>
            </w:r>
            <w:r w:rsidR="001A1572">
              <w:rPr>
                <w:noProof/>
                <w:webHidden/>
              </w:rPr>
              <w:tab/>
            </w:r>
            <w:r w:rsidR="001A1572">
              <w:rPr>
                <w:noProof/>
                <w:webHidden/>
              </w:rPr>
              <w:fldChar w:fldCharType="begin"/>
            </w:r>
            <w:r w:rsidR="001A1572">
              <w:rPr>
                <w:noProof/>
                <w:webHidden/>
              </w:rPr>
              <w:instrText xml:space="preserve"> PAGEREF _Toc150197173 \h </w:instrText>
            </w:r>
            <w:r w:rsidR="001A1572">
              <w:rPr>
                <w:noProof/>
                <w:webHidden/>
              </w:rPr>
            </w:r>
            <w:r w:rsidR="001A1572">
              <w:rPr>
                <w:noProof/>
                <w:webHidden/>
              </w:rPr>
              <w:fldChar w:fldCharType="separate"/>
            </w:r>
            <w:r w:rsidR="001A1572">
              <w:rPr>
                <w:noProof/>
                <w:webHidden/>
              </w:rPr>
              <w:t>10</w:t>
            </w:r>
            <w:r w:rsidR="001A1572">
              <w:rPr>
                <w:noProof/>
                <w:webHidden/>
              </w:rPr>
              <w:fldChar w:fldCharType="end"/>
            </w:r>
          </w:hyperlink>
        </w:p>
        <w:p w14:paraId="240D8F77" w14:textId="77777777" w:rsidR="001A1572" w:rsidRPr="00D26B5A" w:rsidRDefault="001A1572" w:rsidP="001A1572">
          <w:pPr>
            <w:rPr>
              <w:rFonts w:cs="Times New Roman"/>
              <w:color w:val="auto"/>
            </w:rPr>
          </w:pPr>
          <w:r w:rsidRPr="00D26B5A">
            <w:rPr>
              <w:rFonts w:cs="Times New Roman"/>
              <w:b/>
              <w:bCs/>
              <w:noProof/>
              <w:color w:val="auto"/>
            </w:rPr>
            <w:fldChar w:fldCharType="end"/>
          </w:r>
        </w:p>
      </w:sdtContent>
    </w:sdt>
    <w:p w14:paraId="37459149" w14:textId="77777777" w:rsidR="001A1572" w:rsidRPr="00D26B5A" w:rsidRDefault="001A1572" w:rsidP="001A1572">
      <w:pPr>
        <w:rPr>
          <w:rFonts w:eastAsiaTheme="majorEastAsia" w:cs="Times New Roman"/>
          <w:b/>
          <w:color w:val="auto"/>
          <w:sz w:val="32"/>
          <w:szCs w:val="40"/>
        </w:rPr>
      </w:pPr>
      <w:r w:rsidRPr="00D26B5A">
        <w:rPr>
          <w:rFonts w:cs="Times New Roman"/>
          <w:color w:val="auto"/>
        </w:rPr>
        <w:br w:type="page"/>
      </w:r>
    </w:p>
    <w:p w14:paraId="02E37B2F" w14:textId="77777777" w:rsidR="001A1572" w:rsidRPr="00D26B5A" w:rsidRDefault="001A1572" w:rsidP="001A1572">
      <w:pPr>
        <w:pStyle w:val="Heading1"/>
        <w:rPr>
          <w:rFonts w:cs="Times New Roman"/>
        </w:rPr>
      </w:pPr>
      <w:bookmarkStart w:id="1" w:name="_Toc150197166"/>
      <w:r w:rsidRPr="00D26B5A">
        <w:rPr>
          <w:rFonts w:cs="Times New Roman"/>
        </w:rPr>
        <w:lastRenderedPageBreak/>
        <w:t>Introduction</w:t>
      </w:r>
      <w:bookmarkEnd w:id="1"/>
    </w:p>
    <w:p w14:paraId="6BF96F7F" w14:textId="77777777" w:rsidR="001A1572" w:rsidRPr="00D26B5A" w:rsidRDefault="001A1572" w:rsidP="001A1572">
      <w:pPr>
        <w:rPr>
          <w:rFonts w:cs="Times New Roman"/>
          <w:color w:val="auto"/>
        </w:rPr>
      </w:pPr>
      <w:r w:rsidRPr="00D26B5A">
        <w:rPr>
          <w:rFonts w:cs="Times New Roman"/>
          <w:color w:val="auto"/>
        </w:rPr>
        <w:t>Diversity Hotel &amp; Spa, a distinguished UK-based 5-star hotel chain, is embarking on an overseas expansion, with Portugal as the chosen country for the new hotel. The General Manager's upcoming visit to Portugal aims to train the local hotel personnel on the chain's operations and brand standards. To facilitate a successful expansion, this report highlights the cultural dimensions of Portugal and the necessity of cultural intelligence and sensitivity for effective leadership in an intercultural context (Thomas, 2014).</w:t>
      </w:r>
    </w:p>
    <w:p w14:paraId="5B374888" w14:textId="77777777" w:rsidR="001A1572" w:rsidRPr="00D26B5A" w:rsidRDefault="001A1572" w:rsidP="001A1572">
      <w:pPr>
        <w:rPr>
          <w:rFonts w:eastAsiaTheme="majorEastAsia" w:cs="Times New Roman"/>
          <w:b/>
          <w:color w:val="auto"/>
          <w:sz w:val="32"/>
          <w:szCs w:val="40"/>
        </w:rPr>
      </w:pPr>
      <w:r w:rsidRPr="00D26B5A">
        <w:rPr>
          <w:rFonts w:cs="Times New Roman"/>
        </w:rPr>
        <w:br w:type="page"/>
      </w:r>
    </w:p>
    <w:p w14:paraId="72E681AA" w14:textId="77777777" w:rsidR="001A1572" w:rsidRDefault="001A1572" w:rsidP="001A1572">
      <w:pPr>
        <w:pStyle w:val="Heading1"/>
        <w:rPr>
          <w:rFonts w:cs="Times New Roman"/>
        </w:rPr>
      </w:pPr>
      <w:bookmarkStart w:id="2" w:name="_Toc150197167"/>
      <w:r>
        <w:rPr>
          <w:rFonts w:cs="Times New Roman"/>
        </w:rPr>
        <w:lastRenderedPageBreak/>
        <w:t>Main Body</w:t>
      </w:r>
      <w:bookmarkEnd w:id="2"/>
    </w:p>
    <w:p w14:paraId="1009450E" w14:textId="77777777" w:rsidR="001A1572" w:rsidRPr="00D26B5A" w:rsidRDefault="001A1572" w:rsidP="001A1572">
      <w:pPr>
        <w:pStyle w:val="Heading2"/>
      </w:pPr>
      <w:bookmarkStart w:id="3" w:name="_Toc150197168"/>
      <w:r w:rsidRPr="00D26B5A">
        <w:t>Cultural Overview of Portugal</w:t>
      </w:r>
      <w:bookmarkEnd w:id="3"/>
    </w:p>
    <w:p w14:paraId="4EAAEBF3" w14:textId="77777777" w:rsidR="001A1572" w:rsidRPr="00D26B5A" w:rsidRDefault="001A1572" w:rsidP="001A1572">
      <w:pPr>
        <w:rPr>
          <w:rFonts w:cs="Times New Roman"/>
          <w:color w:val="auto"/>
        </w:rPr>
      </w:pPr>
      <w:r w:rsidRPr="00D26B5A">
        <w:rPr>
          <w:rFonts w:cs="Times New Roman"/>
          <w:color w:val="auto"/>
        </w:rPr>
        <w:t xml:space="preserve">Portugal has a rich cultural heritage influenced by Celtic, Roman, </w:t>
      </w:r>
      <w:proofErr w:type="gramStart"/>
      <w:r w:rsidRPr="00D26B5A">
        <w:rPr>
          <w:rFonts w:cs="Times New Roman"/>
          <w:color w:val="auto"/>
        </w:rPr>
        <w:t>Moorish</w:t>
      </w:r>
      <w:proofErr w:type="gramEnd"/>
      <w:r w:rsidRPr="00D26B5A">
        <w:rPr>
          <w:rFonts w:cs="Times New Roman"/>
          <w:color w:val="auto"/>
        </w:rPr>
        <w:t xml:space="preserve"> and French traditions throughout its history</w:t>
      </w:r>
      <w:r>
        <w:rPr>
          <w:rFonts w:cs="Times New Roman"/>
          <w:color w:val="auto"/>
        </w:rPr>
        <w:t xml:space="preserve"> (Chen and</w:t>
      </w:r>
      <w:r w:rsidRPr="00D26B5A">
        <w:rPr>
          <w:rFonts w:cs="Times New Roman"/>
          <w:color w:val="auto"/>
        </w:rPr>
        <w:t xml:space="preserve"> Wang, 2018). Family, </w:t>
      </w:r>
      <w:proofErr w:type="gramStart"/>
      <w:r w:rsidRPr="00D26B5A">
        <w:rPr>
          <w:rFonts w:cs="Times New Roman"/>
          <w:color w:val="auto"/>
        </w:rPr>
        <w:t>religion</w:t>
      </w:r>
      <w:proofErr w:type="gramEnd"/>
      <w:r w:rsidRPr="00D26B5A">
        <w:rPr>
          <w:rFonts w:cs="Times New Roman"/>
          <w:color w:val="auto"/>
        </w:rPr>
        <w:t xml:space="preserve"> and tradition remain very important. Communication is more formal, with titles used. Conversation is expressive and lively, touching on family and relationships. Hosts are welcoming and pride themselves on hospitality. Punctuality is not strictly observed. Traditional gender roles prevail.</w:t>
      </w:r>
    </w:p>
    <w:p w14:paraId="0E2A9628" w14:textId="77777777" w:rsidR="001A1572" w:rsidRPr="00D26B5A" w:rsidRDefault="001A1572" w:rsidP="001A1572">
      <w:pPr>
        <w:pStyle w:val="Heading2"/>
        <w:rPr>
          <w:rFonts w:cs="Times New Roman"/>
        </w:rPr>
      </w:pPr>
      <w:bookmarkStart w:id="4" w:name="_Toc150197169"/>
      <w:r w:rsidRPr="00D26B5A">
        <w:rPr>
          <w:rFonts w:cs="Times New Roman"/>
        </w:rPr>
        <w:t>Country Analysis Using Hofstede Insights and GLOBE Project</w:t>
      </w:r>
      <w:bookmarkEnd w:id="4"/>
    </w:p>
    <w:p w14:paraId="12CF3DF2" w14:textId="77777777" w:rsidR="001A1572" w:rsidRPr="00D26B5A" w:rsidRDefault="001A1572" w:rsidP="001A1572">
      <w:pPr>
        <w:rPr>
          <w:rFonts w:cs="Times New Roman"/>
          <w:color w:val="auto"/>
        </w:rPr>
      </w:pPr>
      <w:r w:rsidRPr="00D26B5A">
        <w:rPr>
          <w:rFonts w:cs="Times New Roman"/>
          <w:color w:val="auto"/>
        </w:rPr>
        <w:t>Hofstede Insights provides valuable data on Portuguese culture:</w:t>
      </w:r>
    </w:p>
    <w:tbl>
      <w:tblPr>
        <w:tblStyle w:val="TableGrid"/>
        <w:tblW w:w="0" w:type="auto"/>
        <w:tblLook w:val="04A0" w:firstRow="1" w:lastRow="0" w:firstColumn="1" w:lastColumn="0" w:noHBand="0" w:noVBand="1"/>
      </w:tblPr>
      <w:tblGrid>
        <w:gridCol w:w="2254"/>
        <w:gridCol w:w="2061"/>
        <w:gridCol w:w="1980"/>
        <w:gridCol w:w="2721"/>
      </w:tblGrid>
      <w:tr w:rsidR="001A1572" w:rsidRPr="00D26B5A" w14:paraId="2C157B75" w14:textId="77777777" w:rsidTr="00C21F3D">
        <w:tc>
          <w:tcPr>
            <w:tcW w:w="2254" w:type="dxa"/>
            <w:vAlign w:val="center"/>
          </w:tcPr>
          <w:p w14:paraId="33883658" w14:textId="77777777" w:rsidR="001A1572" w:rsidRPr="00D26B5A" w:rsidRDefault="001A1572" w:rsidP="00C21F3D">
            <w:pPr>
              <w:jc w:val="center"/>
              <w:rPr>
                <w:rFonts w:cs="Times New Roman"/>
                <w:b/>
                <w:bCs/>
                <w:color w:val="auto"/>
              </w:rPr>
            </w:pPr>
            <w:r w:rsidRPr="00D26B5A">
              <w:rPr>
                <w:rFonts w:cs="Times New Roman"/>
                <w:b/>
                <w:bCs/>
                <w:color w:val="auto"/>
              </w:rPr>
              <w:t>Dimension</w:t>
            </w:r>
          </w:p>
        </w:tc>
        <w:tc>
          <w:tcPr>
            <w:tcW w:w="2061" w:type="dxa"/>
            <w:vAlign w:val="center"/>
          </w:tcPr>
          <w:p w14:paraId="0B99A81C" w14:textId="77777777" w:rsidR="001A1572" w:rsidRPr="00D26B5A" w:rsidRDefault="001A1572" w:rsidP="00C21F3D">
            <w:pPr>
              <w:jc w:val="center"/>
              <w:rPr>
                <w:rFonts w:cs="Times New Roman"/>
                <w:b/>
                <w:bCs/>
                <w:color w:val="auto"/>
              </w:rPr>
            </w:pPr>
            <w:r w:rsidRPr="00D26B5A">
              <w:rPr>
                <w:rFonts w:cs="Times New Roman"/>
                <w:b/>
                <w:bCs/>
                <w:color w:val="auto"/>
              </w:rPr>
              <w:t>Portugal's Score</w:t>
            </w:r>
          </w:p>
        </w:tc>
        <w:tc>
          <w:tcPr>
            <w:tcW w:w="1980" w:type="dxa"/>
            <w:vAlign w:val="center"/>
          </w:tcPr>
          <w:p w14:paraId="20D3015B" w14:textId="77777777" w:rsidR="001A1572" w:rsidRPr="00D26B5A" w:rsidRDefault="001A1572" w:rsidP="00C21F3D">
            <w:pPr>
              <w:jc w:val="center"/>
              <w:rPr>
                <w:rFonts w:cs="Times New Roman"/>
                <w:b/>
                <w:bCs/>
                <w:color w:val="auto"/>
              </w:rPr>
            </w:pPr>
            <w:r w:rsidRPr="00D26B5A">
              <w:rPr>
                <w:rFonts w:cs="Times New Roman"/>
                <w:b/>
                <w:bCs/>
                <w:color w:val="auto"/>
              </w:rPr>
              <w:t>Global Average</w:t>
            </w:r>
          </w:p>
        </w:tc>
        <w:tc>
          <w:tcPr>
            <w:tcW w:w="2721" w:type="dxa"/>
            <w:vAlign w:val="center"/>
          </w:tcPr>
          <w:p w14:paraId="59E7C8F6" w14:textId="77777777" w:rsidR="001A1572" w:rsidRPr="00D26B5A" w:rsidRDefault="001A1572" w:rsidP="00C21F3D">
            <w:pPr>
              <w:jc w:val="center"/>
              <w:rPr>
                <w:rFonts w:cs="Times New Roman"/>
                <w:b/>
                <w:bCs/>
                <w:color w:val="auto"/>
              </w:rPr>
            </w:pPr>
            <w:r w:rsidRPr="00D26B5A">
              <w:rPr>
                <w:rFonts w:cs="Times New Roman"/>
                <w:b/>
                <w:bCs/>
                <w:color w:val="auto"/>
              </w:rPr>
              <w:t>Implications</w:t>
            </w:r>
          </w:p>
        </w:tc>
      </w:tr>
      <w:tr w:rsidR="001A1572" w:rsidRPr="00D26B5A" w14:paraId="28AE8CCD" w14:textId="77777777" w:rsidTr="00C21F3D">
        <w:tc>
          <w:tcPr>
            <w:tcW w:w="2254" w:type="dxa"/>
          </w:tcPr>
          <w:p w14:paraId="4F2DF52B" w14:textId="77777777" w:rsidR="001A1572" w:rsidRPr="00D26B5A" w:rsidRDefault="001A1572" w:rsidP="00C21F3D">
            <w:pPr>
              <w:rPr>
                <w:rFonts w:cs="Times New Roman"/>
                <w:color w:val="auto"/>
              </w:rPr>
            </w:pPr>
            <w:r w:rsidRPr="00D26B5A">
              <w:rPr>
                <w:rFonts w:cs="Times New Roman"/>
                <w:color w:val="auto"/>
              </w:rPr>
              <w:t>Uncertainty Avoidance</w:t>
            </w:r>
          </w:p>
        </w:tc>
        <w:tc>
          <w:tcPr>
            <w:tcW w:w="2061" w:type="dxa"/>
            <w:vAlign w:val="center"/>
          </w:tcPr>
          <w:p w14:paraId="31235F45" w14:textId="77777777" w:rsidR="001A1572" w:rsidRPr="00D26B5A" w:rsidRDefault="001A1572" w:rsidP="00C21F3D">
            <w:pPr>
              <w:jc w:val="center"/>
              <w:rPr>
                <w:rFonts w:cs="Times New Roman"/>
                <w:color w:val="auto"/>
              </w:rPr>
            </w:pPr>
            <w:r w:rsidRPr="00D26B5A">
              <w:rPr>
                <w:rFonts w:cs="Times New Roman"/>
                <w:color w:val="auto"/>
              </w:rPr>
              <w:t>5.15</w:t>
            </w:r>
          </w:p>
        </w:tc>
        <w:tc>
          <w:tcPr>
            <w:tcW w:w="1980" w:type="dxa"/>
            <w:vAlign w:val="center"/>
          </w:tcPr>
          <w:p w14:paraId="350A9C14" w14:textId="77777777" w:rsidR="001A1572" w:rsidRPr="00D26B5A" w:rsidRDefault="001A1572" w:rsidP="00C21F3D">
            <w:pPr>
              <w:jc w:val="center"/>
              <w:rPr>
                <w:rFonts w:cs="Times New Roman"/>
                <w:color w:val="auto"/>
              </w:rPr>
            </w:pPr>
            <w:r w:rsidRPr="00D26B5A">
              <w:rPr>
                <w:rFonts w:cs="Times New Roman"/>
                <w:color w:val="auto"/>
              </w:rPr>
              <w:t>4.16</w:t>
            </w:r>
          </w:p>
        </w:tc>
        <w:tc>
          <w:tcPr>
            <w:tcW w:w="2721" w:type="dxa"/>
          </w:tcPr>
          <w:p w14:paraId="73128613" w14:textId="77777777" w:rsidR="001A1572" w:rsidRPr="00D26B5A" w:rsidRDefault="001A1572" w:rsidP="00C21F3D">
            <w:pPr>
              <w:rPr>
                <w:rFonts w:cs="Times New Roman"/>
                <w:color w:val="auto"/>
              </w:rPr>
            </w:pPr>
            <w:r w:rsidRPr="00D26B5A">
              <w:rPr>
                <w:rFonts w:cs="Times New Roman"/>
                <w:color w:val="auto"/>
              </w:rPr>
              <w:t>Strong need for structure, order, planning</w:t>
            </w:r>
          </w:p>
        </w:tc>
      </w:tr>
      <w:tr w:rsidR="001A1572" w:rsidRPr="00D26B5A" w14:paraId="667D9142" w14:textId="77777777" w:rsidTr="00C21F3D">
        <w:tc>
          <w:tcPr>
            <w:tcW w:w="2254" w:type="dxa"/>
          </w:tcPr>
          <w:p w14:paraId="4B5C5EBA" w14:textId="77777777" w:rsidR="001A1572" w:rsidRPr="00D26B5A" w:rsidRDefault="001A1572" w:rsidP="00C21F3D">
            <w:pPr>
              <w:rPr>
                <w:rFonts w:cs="Times New Roman"/>
                <w:color w:val="auto"/>
              </w:rPr>
            </w:pPr>
            <w:r w:rsidRPr="00D26B5A">
              <w:rPr>
                <w:rFonts w:cs="Times New Roman"/>
                <w:color w:val="auto"/>
              </w:rPr>
              <w:t>Power Distance</w:t>
            </w:r>
          </w:p>
        </w:tc>
        <w:tc>
          <w:tcPr>
            <w:tcW w:w="2061" w:type="dxa"/>
            <w:vAlign w:val="center"/>
          </w:tcPr>
          <w:p w14:paraId="31AADFA3" w14:textId="77777777" w:rsidR="001A1572" w:rsidRPr="00D26B5A" w:rsidRDefault="001A1572" w:rsidP="00C21F3D">
            <w:pPr>
              <w:jc w:val="center"/>
              <w:rPr>
                <w:rFonts w:cs="Times New Roman"/>
                <w:color w:val="auto"/>
              </w:rPr>
            </w:pPr>
            <w:r w:rsidRPr="00D26B5A">
              <w:rPr>
                <w:rFonts w:cs="Times New Roman"/>
                <w:color w:val="auto"/>
              </w:rPr>
              <w:t>5.63</w:t>
            </w:r>
          </w:p>
        </w:tc>
        <w:tc>
          <w:tcPr>
            <w:tcW w:w="1980" w:type="dxa"/>
            <w:vAlign w:val="center"/>
          </w:tcPr>
          <w:p w14:paraId="0352306F" w14:textId="77777777" w:rsidR="001A1572" w:rsidRPr="00D26B5A" w:rsidRDefault="001A1572" w:rsidP="00C21F3D">
            <w:pPr>
              <w:jc w:val="center"/>
              <w:rPr>
                <w:rFonts w:cs="Times New Roman"/>
                <w:color w:val="auto"/>
              </w:rPr>
            </w:pPr>
            <w:r w:rsidRPr="00D26B5A">
              <w:rPr>
                <w:rFonts w:cs="Times New Roman"/>
                <w:color w:val="auto"/>
              </w:rPr>
              <w:t>5.17</w:t>
            </w:r>
          </w:p>
        </w:tc>
        <w:tc>
          <w:tcPr>
            <w:tcW w:w="2721" w:type="dxa"/>
          </w:tcPr>
          <w:p w14:paraId="0318B8FE" w14:textId="77777777" w:rsidR="001A1572" w:rsidRPr="00D26B5A" w:rsidRDefault="001A1572" w:rsidP="00C21F3D">
            <w:pPr>
              <w:rPr>
                <w:rFonts w:cs="Times New Roman"/>
                <w:color w:val="auto"/>
              </w:rPr>
            </w:pPr>
            <w:r w:rsidRPr="00D26B5A">
              <w:rPr>
                <w:rFonts w:cs="Times New Roman"/>
                <w:color w:val="auto"/>
              </w:rPr>
              <w:t>Acceptance of hierarchy, unequal power</w:t>
            </w:r>
          </w:p>
        </w:tc>
      </w:tr>
      <w:tr w:rsidR="001A1572" w:rsidRPr="00D26B5A" w14:paraId="0C7378A4" w14:textId="77777777" w:rsidTr="00C21F3D">
        <w:tc>
          <w:tcPr>
            <w:tcW w:w="2254" w:type="dxa"/>
          </w:tcPr>
          <w:p w14:paraId="7A3A8F86" w14:textId="77777777" w:rsidR="001A1572" w:rsidRPr="00D26B5A" w:rsidRDefault="001A1572" w:rsidP="00C21F3D">
            <w:pPr>
              <w:rPr>
                <w:rFonts w:cs="Times New Roman"/>
                <w:color w:val="auto"/>
              </w:rPr>
            </w:pPr>
            <w:r w:rsidRPr="00D26B5A">
              <w:rPr>
                <w:rFonts w:cs="Times New Roman"/>
                <w:color w:val="auto"/>
              </w:rPr>
              <w:t>In-Group Collectivism</w:t>
            </w:r>
          </w:p>
        </w:tc>
        <w:tc>
          <w:tcPr>
            <w:tcW w:w="2061" w:type="dxa"/>
            <w:vAlign w:val="center"/>
          </w:tcPr>
          <w:p w14:paraId="33A0F839" w14:textId="77777777" w:rsidR="001A1572" w:rsidRPr="00D26B5A" w:rsidRDefault="001A1572" w:rsidP="00C21F3D">
            <w:pPr>
              <w:jc w:val="center"/>
              <w:rPr>
                <w:rFonts w:cs="Times New Roman"/>
                <w:color w:val="auto"/>
              </w:rPr>
            </w:pPr>
            <w:r w:rsidRPr="00D26B5A">
              <w:rPr>
                <w:rFonts w:cs="Times New Roman"/>
                <w:color w:val="auto"/>
              </w:rPr>
              <w:t>5.27</w:t>
            </w:r>
          </w:p>
        </w:tc>
        <w:tc>
          <w:tcPr>
            <w:tcW w:w="1980" w:type="dxa"/>
            <w:vAlign w:val="center"/>
          </w:tcPr>
          <w:p w14:paraId="415F75CE" w14:textId="77777777" w:rsidR="001A1572" w:rsidRPr="00D26B5A" w:rsidRDefault="001A1572" w:rsidP="00C21F3D">
            <w:pPr>
              <w:jc w:val="center"/>
              <w:rPr>
                <w:rFonts w:cs="Times New Roman"/>
                <w:color w:val="auto"/>
              </w:rPr>
            </w:pPr>
            <w:r w:rsidRPr="00D26B5A">
              <w:rPr>
                <w:rFonts w:cs="Times New Roman"/>
                <w:color w:val="auto"/>
              </w:rPr>
              <w:t>5.80</w:t>
            </w:r>
          </w:p>
        </w:tc>
        <w:tc>
          <w:tcPr>
            <w:tcW w:w="2721" w:type="dxa"/>
          </w:tcPr>
          <w:p w14:paraId="0637242D" w14:textId="77777777" w:rsidR="001A1572" w:rsidRPr="00D26B5A" w:rsidRDefault="001A1572" w:rsidP="00C21F3D">
            <w:pPr>
              <w:rPr>
                <w:rFonts w:cs="Times New Roman"/>
                <w:color w:val="auto"/>
              </w:rPr>
            </w:pPr>
            <w:r w:rsidRPr="00D26B5A">
              <w:rPr>
                <w:rFonts w:cs="Times New Roman"/>
                <w:color w:val="auto"/>
              </w:rPr>
              <w:t>Moderate focus on families, groups</w:t>
            </w:r>
          </w:p>
        </w:tc>
      </w:tr>
      <w:tr w:rsidR="001A1572" w:rsidRPr="00D26B5A" w14:paraId="7CB1CDCF" w14:textId="77777777" w:rsidTr="00C21F3D">
        <w:tc>
          <w:tcPr>
            <w:tcW w:w="2254" w:type="dxa"/>
          </w:tcPr>
          <w:p w14:paraId="44E7D816" w14:textId="77777777" w:rsidR="001A1572" w:rsidRPr="00D26B5A" w:rsidRDefault="001A1572" w:rsidP="00C21F3D">
            <w:pPr>
              <w:rPr>
                <w:rFonts w:cs="Times New Roman"/>
                <w:color w:val="auto"/>
              </w:rPr>
            </w:pPr>
            <w:r w:rsidRPr="00D26B5A">
              <w:rPr>
                <w:rFonts w:cs="Times New Roman"/>
                <w:color w:val="auto"/>
              </w:rPr>
              <w:t>Gender Egalitarianism</w:t>
            </w:r>
          </w:p>
        </w:tc>
        <w:tc>
          <w:tcPr>
            <w:tcW w:w="2061" w:type="dxa"/>
            <w:vAlign w:val="center"/>
          </w:tcPr>
          <w:p w14:paraId="0D5999CA" w14:textId="77777777" w:rsidR="001A1572" w:rsidRPr="00D26B5A" w:rsidRDefault="001A1572" w:rsidP="00C21F3D">
            <w:pPr>
              <w:jc w:val="center"/>
              <w:rPr>
                <w:rFonts w:cs="Times New Roman"/>
                <w:color w:val="auto"/>
              </w:rPr>
            </w:pPr>
            <w:r w:rsidRPr="00D26B5A">
              <w:rPr>
                <w:rFonts w:cs="Times New Roman"/>
                <w:color w:val="auto"/>
              </w:rPr>
              <w:t>3.25</w:t>
            </w:r>
          </w:p>
        </w:tc>
        <w:tc>
          <w:tcPr>
            <w:tcW w:w="1980" w:type="dxa"/>
            <w:vAlign w:val="center"/>
          </w:tcPr>
          <w:p w14:paraId="416D8D09" w14:textId="77777777" w:rsidR="001A1572" w:rsidRPr="00D26B5A" w:rsidRDefault="001A1572" w:rsidP="00C21F3D">
            <w:pPr>
              <w:jc w:val="center"/>
              <w:rPr>
                <w:rFonts w:cs="Times New Roman"/>
                <w:color w:val="auto"/>
              </w:rPr>
            </w:pPr>
            <w:r w:rsidRPr="00D26B5A">
              <w:rPr>
                <w:rFonts w:cs="Times New Roman"/>
                <w:color w:val="auto"/>
              </w:rPr>
              <w:t>3.37</w:t>
            </w:r>
          </w:p>
        </w:tc>
        <w:tc>
          <w:tcPr>
            <w:tcW w:w="2721" w:type="dxa"/>
          </w:tcPr>
          <w:p w14:paraId="22C86405" w14:textId="77777777" w:rsidR="001A1572" w:rsidRPr="00D26B5A" w:rsidRDefault="001A1572" w:rsidP="00C21F3D">
            <w:pPr>
              <w:rPr>
                <w:rFonts w:cs="Times New Roman"/>
                <w:color w:val="auto"/>
              </w:rPr>
            </w:pPr>
            <w:r w:rsidRPr="00D26B5A">
              <w:rPr>
                <w:rFonts w:cs="Times New Roman"/>
                <w:color w:val="auto"/>
              </w:rPr>
              <w:t>Traditional gender roles prevail</w:t>
            </w:r>
          </w:p>
        </w:tc>
      </w:tr>
    </w:tbl>
    <w:p w14:paraId="4C316EAB" w14:textId="77777777" w:rsidR="001A1572" w:rsidRPr="00D26B5A" w:rsidRDefault="001A1572" w:rsidP="001A1572">
      <w:pPr>
        <w:pStyle w:val="NormalWeb"/>
        <w:spacing w:line="360" w:lineRule="auto"/>
        <w:ind w:left="567" w:hanging="567"/>
      </w:pPr>
      <w:r w:rsidRPr="00D26B5A">
        <w:t>Figure 1: The vital cultural dimensions from the GLOBE study (Globe Project, 2022)</w:t>
      </w:r>
    </w:p>
    <w:p w14:paraId="1F6F6253" w14:textId="77777777" w:rsidR="001A1572" w:rsidRPr="00D26B5A" w:rsidRDefault="001A1572" w:rsidP="001A1572">
      <w:pPr>
        <w:rPr>
          <w:rFonts w:cs="Times New Roman"/>
          <w:color w:val="auto"/>
        </w:rPr>
      </w:pPr>
      <w:r w:rsidRPr="00D26B5A">
        <w:rPr>
          <w:rFonts w:cs="Times New Roman"/>
          <w:color w:val="auto"/>
        </w:rPr>
        <w:t>The GLOBE study gave Portugal a score of 5.15 out of 7 on the uncertainty avoidance dimension, far higher than the global average score of 4.16 (Globe Project, 2022). This very high score reflects the strong need in Portuguese culture for structure, order, rules and planning to reduce unpredictability and ambiguity. People prefer stable, predictable situations and have a low tolerance for unstructured circumstances. Leaders and organizations are expected to provide certainty and detailed direction to minimize unclear outcomes.</w:t>
      </w:r>
    </w:p>
    <w:p w14:paraId="0F1BD994" w14:textId="77777777" w:rsidR="001A1572" w:rsidRPr="00D26B5A" w:rsidRDefault="001A1572" w:rsidP="001A1572">
      <w:pPr>
        <w:rPr>
          <w:rFonts w:cs="Times New Roman"/>
          <w:color w:val="auto"/>
        </w:rPr>
      </w:pPr>
      <w:r w:rsidRPr="00D26B5A">
        <w:rPr>
          <w:rFonts w:cs="Times New Roman"/>
          <w:color w:val="auto"/>
        </w:rPr>
        <w:t xml:space="preserve">On the power distance dimension, Portugal scored 5.63 which is moderately higher than the global average of 5.17 (Globe Project, 2022). This result indicates a greater acceptance in Portuguese culture of unequal power distribution, hierarchical authority, and status privileges. Subordinates expect leaders to be autocratic and paternalistic rather than consultative. There is respect for rank, </w:t>
      </w:r>
      <w:proofErr w:type="gramStart"/>
      <w:r w:rsidRPr="00D26B5A">
        <w:rPr>
          <w:rFonts w:cs="Times New Roman"/>
          <w:color w:val="auto"/>
        </w:rPr>
        <w:t>title</w:t>
      </w:r>
      <w:proofErr w:type="gramEnd"/>
      <w:r w:rsidRPr="00D26B5A">
        <w:rPr>
          <w:rFonts w:cs="Times New Roman"/>
          <w:color w:val="auto"/>
        </w:rPr>
        <w:t xml:space="preserve"> and social standing. Both followers and leaders endorse this unequal power dynamic.</w:t>
      </w:r>
    </w:p>
    <w:p w14:paraId="3A76CAEC" w14:textId="77777777" w:rsidR="001A1572" w:rsidRPr="00D26B5A" w:rsidRDefault="001A1572" w:rsidP="001A1572">
      <w:pPr>
        <w:rPr>
          <w:rFonts w:cs="Times New Roman"/>
          <w:color w:val="auto"/>
        </w:rPr>
      </w:pPr>
    </w:p>
    <w:p w14:paraId="7A539680" w14:textId="77777777" w:rsidR="001A1572" w:rsidRPr="00D26B5A" w:rsidRDefault="001A1572" w:rsidP="001A1572">
      <w:pPr>
        <w:rPr>
          <w:rFonts w:cs="Times New Roman"/>
          <w:color w:val="auto"/>
        </w:rPr>
      </w:pPr>
      <w:r w:rsidRPr="00D26B5A">
        <w:rPr>
          <w:rFonts w:cs="Times New Roman"/>
          <w:color w:val="auto"/>
        </w:rPr>
        <w:t>Portugal's score of 5.27 for in-group collectivism is close to the global norm of 5.80 (Globe Project, 2022). This denotes that Portuguese culture has a slightly greater focus on family ties, group loyalty and collaboration versus individualism. However, the moderately collective orientation suggests balancing group and individual interests.</w:t>
      </w:r>
    </w:p>
    <w:p w14:paraId="73C19360" w14:textId="77777777" w:rsidR="001A1572" w:rsidRDefault="001A1572" w:rsidP="001A1572">
      <w:pPr>
        <w:rPr>
          <w:rFonts w:cs="Times New Roman"/>
          <w:color w:val="auto"/>
        </w:rPr>
      </w:pPr>
      <w:r w:rsidRPr="00D26B5A">
        <w:rPr>
          <w:rFonts w:cs="Times New Roman"/>
          <w:color w:val="auto"/>
        </w:rPr>
        <w:t>Lastly, on gender egalitarianism, Portugal scored 3.25 compared to a global average of 3.37 (Globe Project, 2022). This lower score reflects the continued prevalence of traditional gender roles in Portuguese society. There is a higher differentiation between men's and women's roles, with men expected to be more dominant and ambitious. Providing equal opportunities regardless of gender is not emphasized strongly.</w:t>
      </w:r>
    </w:p>
    <w:p w14:paraId="643FB2D9" w14:textId="77777777" w:rsidR="001A1572" w:rsidRPr="00D26B5A" w:rsidRDefault="001A1572" w:rsidP="001A1572">
      <w:pPr>
        <w:pStyle w:val="Heading2"/>
      </w:pPr>
      <w:bookmarkStart w:id="5" w:name="_Toc150197170"/>
      <w:r>
        <w:t>Comments on Cultural Dimensions</w:t>
      </w:r>
      <w:bookmarkEnd w:id="5"/>
    </w:p>
    <w:p w14:paraId="7ABD1B1A" w14:textId="77777777" w:rsidR="001A1572" w:rsidRPr="00D26B5A" w:rsidRDefault="001A1572" w:rsidP="001A1572">
      <w:pPr>
        <w:rPr>
          <w:rFonts w:cs="Times New Roman"/>
          <w:color w:val="auto"/>
        </w:rPr>
      </w:pPr>
      <w:r w:rsidRPr="00D26B5A">
        <w:rPr>
          <w:rFonts w:cs="Times New Roman"/>
          <w:color w:val="auto"/>
        </w:rPr>
        <w:t>Overall, these cultural dimensions indicate leadership in Portugal involves providing abundant structure and order to reduce uncertainty, along with a hierarchical, paternalistic approach aligned with traditional gender norms (Currie, 2013). Understanding this cultural context is key for the hotel group to lead and operate effectively.</w:t>
      </w:r>
    </w:p>
    <w:p w14:paraId="43C5A058" w14:textId="77777777" w:rsidR="001A1572" w:rsidRPr="00D26B5A" w:rsidRDefault="001A1572" w:rsidP="001A1572">
      <w:pPr>
        <w:rPr>
          <w:rFonts w:cs="Times New Roman"/>
          <w:color w:val="auto"/>
        </w:rPr>
      </w:pPr>
    </w:p>
    <w:p w14:paraId="0FA51907" w14:textId="77777777" w:rsidR="001A1572" w:rsidRPr="00D26B5A" w:rsidRDefault="001A1572" w:rsidP="001A1572">
      <w:pPr>
        <w:rPr>
          <w:rFonts w:cs="Times New Roman"/>
          <w:color w:val="auto"/>
        </w:rPr>
      </w:pPr>
    </w:p>
    <w:p w14:paraId="4BBDD8D7" w14:textId="77777777" w:rsidR="001A1572" w:rsidRPr="00D26B5A" w:rsidRDefault="001A1572" w:rsidP="001A1572">
      <w:pPr>
        <w:rPr>
          <w:rFonts w:cs="Times New Roman"/>
          <w:color w:val="auto"/>
        </w:rPr>
      </w:pPr>
    </w:p>
    <w:p w14:paraId="4D348BE4" w14:textId="77777777" w:rsidR="001A1572" w:rsidRPr="00D26B5A" w:rsidRDefault="001A1572" w:rsidP="001A1572">
      <w:pPr>
        <w:rPr>
          <w:rFonts w:cs="Times New Roman"/>
          <w:b/>
          <w:bCs/>
          <w:color w:val="auto"/>
        </w:rPr>
      </w:pPr>
    </w:p>
    <w:p w14:paraId="73E79738" w14:textId="77777777" w:rsidR="001A1572" w:rsidRPr="00D26B5A" w:rsidRDefault="001A1572" w:rsidP="001A1572">
      <w:pPr>
        <w:rPr>
          <w:rFonts w:eastAsiaTheme="majorEastAsia" w:cs="Times New Roman"/>
          <w:b/>
          <w:color w:val="auto"/>
          <w:sz w:val="32"/>
          <w:szCs w:val="40"/>
        </w:rPr>
      </w:pPr>
      <w:r w:rsidRPr="00D26B5A">
        <w:rPr>
          <w:rFonts w:cs="Times New Roman"/>
          <w:color w:val="auto"/>
        </w:rPr>
        <w:br w:type="page"/>
      </w:r>
    </w:p>
    <w:p w14:paraId="16A1470B" w14:textId="77777777" w:rsidR="001A1572" w:rsidRPr="00D26B5A" w:rsidRDefault="001A1572" w:rsidP="001A1572">
      <w:pPr>
        <w:pStyle w:val="Heading1"/>
        <w:rPr>
          <w:rFonts w:cs="Times New Roman"/>
        </w:rPr>
      </w:pPr>
      <w:bookmarkStart w:id="6" w:name="_Toc150197171"/>
      <w:r w:rsidRPr="00D26B5A">
        <w:rPr>
          <w:rFonts w:cs="Times New Roman"/>
        </w:rPr>
        <w:lastRenderedPageBreak/>
        <w:t>Conclusion</w:t>
      </w:r>
      <w:bookmarkEnd w:id="6"/>
    </w:p>
    <w:p w14:paraId="442F22AC" w14:textId="77777777" w:rsidR="001A1572" w:rsidRPr="00D26B5A" w:rsidRDefault="001A1572" w:rsidP="001A1572">
      <w:pPr>
        <w:rPr>
          <w:rFonts w:cs="Times New Roman"/>
          <w:color w:val="auto"/>
        </w:rPr>
      </w:pPr>
      <w:r w:rsidRPr="00D26B5A">
        <w:rPr>
          <w:rFonts w:cs="Times New Roman"/>
          <w:color w:val="auto"/>
        </w:rPr>
        <w:t xml:space="preserve">In conclusion, embracing and adapting to the cultural nuances of Portugal is essential for Diversity Hotel &amp; Spa's successful expansion into this vibrant market. People create cultural knowledge, encourage peaceful collaboration, </w:t>
      </w:r>
      <w:proofErr w:type="spellStart"/>
      <w:r w:rsidRPr="00D26B5A">
        <w:rPr>
          <w:rFonts w:cs="Times New Roman"/>
          <w:color w:val="auto"/>
        </w:rPr>
        <w:t>honour</w:t>
      </w:r>
      <w:proofErr w:type="spellEnd"/>
      <w:r w:rsidRPr="00D26B5A">
        <w:rPr>
          <w:rFonts w:cs="Times New Roman"/>
          <w:color w:val="auto"/>
        </w:rPr>
        <w:t xml:space="preserve"> the established hierarchy, and successfully engage with our hotel to offer a genuine, superior experience that connects by following the guidelines. The opulent cultural inheritance of Portugal, coupled with our unwavering dedication to acquiring knowledge about it, will strategically place the brand and guarantee the forthcoming economic prosperity of Di</w:t>
      </w:r>
      <w:r>
        <w:rPr>
          <w:rFonts w:cs="Times New Roman"/>
          <w:color w:val="auto"/>
        </w:rPr>
        <w:t>versity Hotel &amp; Spa (</w:t>
      </w:r>
      <w:proofErr w:type="spellStart"/>
      <w:r>
        <w:rPr>
          <w:rFonts w:cs="Times New Roman"/>
          <w:color w:val="auto"/>
        </w:rPr>
        <w:t>Filimonau</w:t>
      </w:r>
      <w:proofErr w:type="spellEnd"/>
      <w:r>
        <w:rPr>
          <w:rFonts w:cs="Times New Roman"/>
          <w:color w:val="auto"/>
        </w:rPr>
        <w:t xml:space="preserve"> and</w:t>
      </w:r>
      <w:r w:rsidRPr="00D26B5A">
        <w:rPr>
          <w:rFonts w:cs="Times New Roman"/>
          <w:color w:val="auto"/>
        </w:rPr>
        <w:t xml:space="preserve"> Brown, 2018).</w:t>
      </w:r>
    </w:p>
    <w:p w14:paraId="5F520ABB" w14:textId="77777777" w:rsidR="001A1572" w:rsidRPr="00D26B5A" w:rsidRDefault="001A1572" w:rsidP="001A1572">
      <w:pPr>
        <w:rPr>
          <w:rFonts w:cs="Times New Roman"/>
          <w:color w:val="auto"/>
        </w:rPr>
      </w:pPr>
      <w:r w:rsidRPr="00D26B5A">
        <w:rPr>
          <w:rFonts w:cs="Times New Roman"/>
          <w:color w:val="auto"/>
        </w:rPr>
        <w:br w:type="page"/>
      </w:r>
    </w:p>
    <w:p w14:paraId="69729780" w14:textId="77777777" w:rsidR="001A1572" w:rsidRPr="00D26B5A" w:rsidRDefault="001A1572" w:rsidP="001A1572">
      <w:pPr>
        <w:pStyle w:val="Heading1"/>
        <w:rPr>
          <w:rFonts w:cs="Times New Roman"/>
        </w:rPr>
      </w:pPr>
      <w:bookmarkStart w:id="7" w:name="_Toc150197172"/>
      <w:r w:rsidRPr="00D26B5A">
        <w:rPr>
          <w:rFonts w:cs="Times New Roman"/>
        </w:rPr>
        <w:lastRenderedPageBreak/>
        <w:t>Recommendations</w:t>
      </w:r>
      <w:bookmarkEnd w:id="7"/>
    </w:p>
    <w:p w14:paraId="6C2AF518" w14:textId="77777777" w:rsidR="001A1572" w:rsidRPr="00D26B5A" w:rsidRDefault="001A1572" w:rsidP="001A1572">
      <w:pPr>
        <w:rPr>
          <w:rFonts w:cs="Times New Roman"/>
          <w:color w:val="auto"/>
        </w:rPr>
      </w:pPr>
      <w:r w:rsidRPr="00D26B5A">
        <w:rPr>
          <w:rFonts w:cs="Times New Roman"/>
          <w:color w:val="auto"/>
        </w:rPr>
        <w:t>Preparing for expansion into Portugal, Diversity Hotel &amp; Spa recognises the need to adapt to the unique cultural context of this beautiful nation. To maximise success, we offer a set of strategic recommendations rooted in Portuguese culture and business practices. These suggestions aim to equip our hotel personnel with the intercultural competence required to excel in this new environment.</w:t>
      </w:r>
    </w:p>
    <w:p w14:paraId="470993A1" w14:textId="77777777" w:rsidR="001A1572" w:rsidRPr="003F6175" w:rsidRDefault="001A1572" w:rsidP="001A1572">
      <w:pPr>
        <w:pStyle w:val="ListParagraph"/>
        <w:numPr>
          <w:ilvl w:val="0"/>
          <w:numId w:val="1"/>
        </w:numPr>
        <w:rPr>
          <w:rFonts w:cs="Times New Roman"/>
          <w:color w:val="auto"/>
        </w:rPr>
      </w:pPr>
      <w:r w:rsidRPr="003F6175">
        <w:rPr>
          <w:rFonts w:cs="Times New Roman"/>
          <w:color w:val="auto"/>
        </w:rPr>
        <w:t>To ensure a smooth transition and successful operations in Portugal, it is imperative to invest in comprehensive cultural training for l personnel. This training should be tailored to focus on Portuguese customs, etiquett</w:t>
      </w:r>
      <w:r>
        <w:rPr>
          <w:rFonts w:cs="Times New Roman"/>
          <w:color w:val="auto"/>
        </w:rPr>
        <w:t>e, and social norms (</w:t>
      </w:r>
      <w:proofErr w:type="spellStart"/>
      <w:r>
        <w:rPr>
          <w:rFonts w:cs="Times New Roman"/>
          <w:color w:val="auto"/>
        </w:rPr>
        <w:t>Filimonau</w:t>
      </w:r>
      <w:proofErr w:type="spellEnd"/>
      <w:r>
        <w:rPr>
          <w:rFonts w:cs="Times New Roman"/>
          <w:color w:val="auto"/>
        </w:rPr>
        <w:t xml:space="preserve"> and</w:t>
      </w:r>
      <w:r w:rsidRPr="003F6175">
        <w:rPr>
          <w:rFonts w:cs="Times New Roman"/>
          <w:color w:val="auto"/>
        </w:rPr>
        <w:t xml:space="preserve"> Brown, 2018). Covering topics like traditional Portuguese greetings, dining etiquette, and local businesses related to hospitality will help the staff deliver an authentic and culturally sensitive guest experience. </w:t>
      </w:r>
    </w:p>
    <w:p w14:paraId="55714F58" w14:textId="77777777" w:rsidR="001A1572" w:rsidRPr="003F6175" w:rsidRDefault="001A1572" w:rsidP="001A1572">
      <w:pPr>
        <w:pStyle w:val="ListParagraph"/>
        <w:numPr>
          <w:ilvl w:val="0"/>
          <w:numId w:val="1"/>
        </w:numPr>
        <w:rPr>
          <w:rFonts w:cs="Times New Roman"/>
          <w:color w:val="auto"/>
        </w:rPr>
      </w:pPr>
      <w:r w:rsidRPr="003F6175">
        <w:rPr>
          <w:rFonts w:cs="Times New Roman"/>
          <w:color w:val="auto"/>
        </w:rPr>
        <w:t xml:space="preserve">Building solid relationships within the team is paramount. </w:t>
      </w:r>
      <w:proofErr w:type="spellStart"/>
      <w:r w:rsidRPr="003F6175">
        <w:rPr>
          <w:rFonts w:cs="Times New Roman"/>
          <w:color w:val="auto"/>
        </w:rPr>
        <w:t>Emphasise</w:t>
      </w:r>
      <w:proofErr w:type="spellEnd"/>
      <w:r w:rsidRPr="003F6175">
        <w:rPr>
          <w:rFonts w:cs="Times New Roman"/>
          <w:color w:val="auto"/>
        </w:rPr>
        <w:t xml:space="preserve"> the importance of teamwork, collaboration, and creating a family-style work environment. Team-building activities and initiatives that strengthen interpersonal bonds can foster a harmonious work environment (</w:t>
      </w:r>
      <w:proofErr w:type="spellStart"/>
      <w:r w:rsidRPr="003F6175">
        <w:rPr>
          <w:rFonts w:cs="Times New Roman"/>
          <w:color w:val="auto"/>
        </w:rPr>
        <w:t>R’boul</w:t>
      </w:r>
      <w:proofErr w:type="spellEnd"/>
      <w:r w:rsidRPr="003F6175">
        <w:rPr>
          <w:rFonts w:cs="Times New Roman"/>
          <w:color w:val="auto"/>
        </w:rPr>
        <w:t xml:space="preserve">, 2020). </w:t>
      </w:r>
    </w:p>
    <w:p w14:paraId="76FDC439" w14:textId="77777777" w:rsidR="001A1572" w:rsidRPr="003F6175" w:rsidRDefault="001A1572" w:rsidP="001A1572">
      <w:pPr>
        <w:pStyle w:val="ListParagraph"/>
        <w:numPr>
          <w:ilvl w:val="0"/>
          <w:numId w:val="1"/>
        </w:numPr>
        <w:rPr>
          <w:rFonts w:cs="Times New Roman"/>
          <w:color w:val="auto"/>
        </w:rPr>
      </w:pPr>
      <w:r w:rsidRPr="003F6175">
        <w:rPr>
          <w:rFonts w:cs="Times New Roman"/>
          <w:color w:val="auto"/>
        </w:rPr>
        <w:t>Portuguese culture emphasises sessional interactions. Encouraging hotel personnel to acknowledge hierarchical structures and maintain a formal, respectful tone when communicating (Globe Project, 2023). Adopting a more traditional hierarchical approach aligns with local expectations and demonstrates cultural sensitivity.</w:t>
      </w:r>
    </w:p>
    <w:p w14:paraId="005DB612" w14:textId="77777777" w:rsidR="001A1572" w:rsidRPr="003F6175" w:rsidRDefault="001A1572" w:rsidP="001A1572">
      <w:pPr>
        <w:pStyle w:val="ListParagraph"/>
        <w:numPr>
          <w:ilvl w:val="0"/>
          <w:numId w:val="1"/>
        </w:numPr>
        <w:rPr>
          <w:rFonts w:cs="Times New Roman"/>
          <w:color w:val="auto"/>
        </w:rPr>
      </w:pPr>
      <w:r w:rsidRPr="003F6175">
        <w:rPr>
          <w:rFonts w:cs="Times New Roman"/>
          <w:color w:val="auto"/>
        </w:rPr>
        <w:t>Highlight the need for adapting communication styles to align with Portuguese indirect communication preferences (</w:t>
      </w:r>
      <w:proofErr w:type="spellStart"/>
      <w:r w:rsidRPr="003F6175">
        <w:rPr>
          <w:rFonts w:cs="Times New Roman"/>
          <w:color w:val="auto"/>
        </w:rPr>
        <w:t>R’boul</w:t>
      </w:r>
      <w:proofErr w:type="spellEnd"/>
      <w:r w:rsidRPr="003F6175">
        <w:rPr>
          <w:rFonts w:cs="Times New Roman"/>
          <w:color w:val="auto"/>
        </w:rPr>
        <w:t>, 2020). The staff should be trained to read between the lines, pay attention to non-verbal cues, and effectively exercise patience.</w:t>
      </w:r>
    </w:p>
    <w:p w14:paraId="261E91A7" w14:textId="77777777" w:rsidR="001A1572" w:rsidRPr="003F6175" w:rsidRDefault="001A1572" w:rsidP="001A1572">
      <w:pPr>
        <w:pStyle w:val="ListParagraph"/>
        <w:numPr>
          <w:ilvl w:val="0"/>
          <w:numId w:val="1"/>
        </w:numPr>
        <w:rPr>
          <w:rFonts w:cs="Times New Roman"/>
          <w:color w:val="auto"/>
        </w:rPr>
      </w:pPr>
      <w:r w:rsidRPr="003F6175">
        <w:rPr>
          <w:rFonts w:cs="Times New Roman"/>
          <w:color w:val="auto"/>
        </w:rPr>
        <w:t>Portugal has a strong orientation toward long-term planning and decision-making. Encouraging the hotel personnel to adopt a future-oriented approach in their planning and decision-making processes (Thomas, 2014). By embracing long-term thinking, the hotel can effectively integrate into the local business landscape and community, which is essential for long-term success.</w:t>
      </w:r>
    </w:p>
    <w:p w14:paraId="444C7E80" w14:textId="5D974B98" w:rsidR="001A1572" w:rsidRPr="001B079E" w:rsidRDefault="001A1572" w:rsidP="001A1572">
      <w:pPr>
        <w:pStyle w:val="ListParagraph"/>
        <w:numPr>
          <w:ilvl w:val="0"/>
          <w:numId w:val="1"/>
        </w:numPr>
        <w:rPr>
          <w:rFonts w:cs="Times New Roman"/>
          <w:color w:val="auto"/>
        </w:rPr>
      </w:pPr>
      <w:r w:rsidRPr="003F6175">
        <w:rPr>
          <w:rFonts w:cs="Times New Roman"/>
          <w:color w:val="auto"/>
        </w:rPr>
        <w:t>If the advised solutions are implemented, our workers will be able to deal with the complexities of Portuguese culture. This investment in cultural intelligence will underscore Diversity Hotel &amp; Spa's dedication to providing visitors in Portugal with a first-rate, culturally sensitive hotel experience, in addition to making operations more efficient.</w:t>
      </w:r>
      <w:bookmarkStart w:id="8" w:name="_Toc150197173"/>
    </w:p>
    <w:p w14:paraId="459DDBD3" w14:textId="77777777" w:rsidR="001A1572" w:rsidRPr="00D26B5A" w:rsidRDefault="001A1572" w:rsidP="001A1572">
      <w:pPr>
        <w:pStyle w:val="Heading1"/>
        <w:rPr>
          <w:rFonts w:cs="Times New Roman"/>
        </w:rPr>
      </w:pPr>
      <w:r w:rsidRPr="00D26B5A">
        <w:rPr>
          <w:rFonts w:cs="Times New Roman"/>
        </w:rPr>
        <w:lastRenderedPageBreak/>
        <w:t>References</w:t>
      </w:r>
      <w:bookmarkEnd w:id="8"/>
    </w:p>
    <w:p w14:paraId="540719FF" w14:textId="77777777" w:rsidR="001A1572" w:rsidRPr="00D26B5A" w:rsidRDefault="001A1572" w:rsidP="001A1572">
      <w:pPr>
        <w:pStyle w:val="NormalWeb"/>
        <w:spacing w:before="0" w:beforeAutospacing="0" w:after="0" w:afterAutospacing="0" w:line="360" w:lineRule="auto"/>
        <w:ind w:left="567" w:hanging="567"/>
        <w:jc w:val="both"/>
      </w:pPr>
      <w:r>
        <w:t>Abramson, N.R., and</w:t>
      </w:r>
      <w:r w:rsidRPr="00D26B5A">
        <w:t xml:space="preserve"> Moran, R. (2018). Managing Cultural Differences: Global Leadership for the 21st Century (10th Ed.). Abingdon: Routledge.</w:t>
      </w:r>
    </w:p>
    <w:p w14:paraId="2F7D3E81" w14:textId="77777777" w:rsidR="001A1572" w:rsidRPr="00D26B5A" w:rsidRDefault="001A1572" w:rsidP="001A1572">
      <w:pPr>
        <w:pStyle w:val="NormalWeb"/>
        <w:spacing w:before="0" w:beforeAutospacing="0" w:after="0" w:afterAutospacing="0" w:line="360" w:lineRule="auto"/>
        <w:ind w:left="567" w:hanging="567"/>
        <w:jc w:val="both"/>
      </w:pPr>
      <w:r w:rsidRPr="00D26B5A">
        <w:t xml:space="preserve">Chen, C.C. and Wang, H. (2018) ‘Cross-cultural communication’, Management [Preprint]. </w:t>
      </w:r>
    </w:p>
    <w:p w14:paraId="72D39FCB" w14:textId="77777777" w:rsidR="001A1572" w:rsidRPr="00D26B5A" w:rsidRDefault="001A1572" w:rsidP="001A1572">
      <w:pPr>
        <w:pStyle w:val="NormalWeb"/>
        <w:spacing w:before="0" w:beforeAutospacing="0" w:after="0" w:afterAutospacing="0" w:line="360" w:lineRule="auto"/>
        <w:ind w:left="567" w:hanging="567"/>
        <w:jc w:val="both"/>
      </w:pPr>
      <w:r w:rsidRPr="00D26B5A">
        <w:t>C</w:t>
      </w:r>
      <w:r>
        <w:t>hristiansen, B., Branch, J.D., and</w:t>
      </w:r>
      <w:r w:rsidRPr="00D26B5A">
        <w:t xml:space="preserve"> </w:t>
      </w:r>
      <w:proofErr w:type="spellStart"/>
      <w:r w:rsidRPr="00D26B5A">
        <w:t>Karmowska</w:t>
      </w:r>
      <w:proofErr w:type="spellEnd"/>
      <w:r w:rsidRPr="00D26B5A">
        <w:t>, J. (2020). Cultural Factors and Performance in 21st Century Businesses. Hershey: IGI Global.</w:t>
      </w:r>
    </w:p>
    <w:p w14:paraId="3BA63325" w14:textId="77777777" w:rsidR="001A1572" w:rsidRPr="00D26B5A" w:rsidRDefault="001A1572" w:rsidP="001A1572">
      <w:pPr>
        <w:pStyle w:val="NormalWeb"/>
        <w:spacing w:before="0" w:beforeAutospacing="0" w:after="0" w:afterAutospacing="0" w:line="360" w:lineRule="auto"/>
        <w:ind w:left="567" w:hanging="567"/>
        <w:jc w:val="both"/>
      </w:pPr>
      <w:r w:rsidRPr="00D26B5A">
        <w:t xml:space="preserve">Christiansen, </w:t>
      </w:r>
      <w:proofErr w:type="spellStart"/>
      <w:r w:rsidRPr="00D26B5A">
        <w:t>Karmowska</w:t>
      </w:r>
      <w:proofErr w:type="spellEnd"/>
      <w:r w:rsidRPr="00D26B5A">
        <w:t xml:space="preserve"> and D, J. (2020). Cultural Factors and Performance in 21st Century Businesses. Hershey: IGI Global.</w:t>
      </w:r>
    </w:p>
    <w:p w14:paraId="7204EAC7" w14:textId="77777777" w:rsidR="001A1572" w:rsidRPr="00D26B5A" w:rsidRDefault="001A1572" w:rsidP="001A1572">
      <w:pPr>
        <w:pStyle w:val="NormalWeb"/>
        <w:spacing w:before="0" w:beforeAutospacing="0" w:after="0" w:afterAutospacing="0" w:line="360" w:lineRule="auto"/>
        <w:ind w:left="567" w:hanging="567"/>
        <w:jc w:val="both"/>
      </w:pPr>
      <w:r w:rsidRPr="00D26B5A">
        <w:t xml:space="preserve">Country comparison graphs country comparison graphs (2021) Geert Hofstede. Available at: https://geerthofstede.com/country-comparison-graphs/ (Accessed: 04 November 2023). </w:t>
      </w:r>
    </w:p>
    <w:p w14:paraId="41AFDA6A" w14:textId="77777777" w:rsidR="001A1572" w:rsidRPr="00D26B5A" w:rsidRDefault="001A1572" w:rsidP="001A1572">
      <w:pPr>
        <w:pStyle w:val="NormalWeb"/>
        <w:spacing w:before="0" w:beforeAutospacing="0" w:after="0" w:afterAutospacing="0" w:line="360" w:lineRule="auto"/>
        <w:ind w:left="567" w:hanging="567"/>
        <w:jc w:val="both"/>
      </w:pPr>
      <w:r w:rsidRPr="00D26B5A">
        <w:t xml:space="preserve">Country comparison tool (2022) Hofstede Insights. Available at: https://www.hofstede-insights.com/country-comparison-tool (Accessed: 04 November 2023). </w:t>
      </w:r>
    </w:p>
    <w:p w14:paraId="125AF398" w14:textId="77777777" w:rsidR="001A1572" w:rsidRPr="00D26B5A" w:rsidRDefault="001A1572" w:rsidP="001A1572">
      <w:pPr>
        <w:pStyle w:val="NormalWeb"/>
        <w:spacing w:before="0" w:beforeAutospacing="0" w:after="0" w:afterAutospacing="0" w:line="360" w:lineRule="auto"/>
        <w:ind w:left="567" w:hanging="567"/>
        <w:jc w:val="both"/>
      </w:pPr>
      <w:r w:rsidRPr="00D26B5A">
        <w:t xml:space="preserve">Currie, T.E. (2013) ‘Cultural Evolution Branches Out’, Cross-Cultural Research, 47(2), pp. 102–130. </w:t>
      </w:r>
    </w:p>
    <w:p w14:paraId="463FD4F3" w14:textId="77777777" w:rsidR="001A1572" w:rsidRPr="00D26B5A" w:rsidRDefault="001A1572" w:rsidP="001A1572">
      <w:pPr>
        <w:pStyle w:val="NormalWeb"/>
        <w:spacing w:before="0" w:beforeAutospacing="0" w:after="0" w:afterAutospacing="0" w:line="360" w:lineRule="auto"/>
        <w:ind w:left="567" w:hanging="567"/>
        <w:jc w:val="both"/>
      </w:pPr>
      <w:proofErr w:type="spellStart"/>
      <w:r w:rsidRPr="00D26B5A">
        <w:t>Deresky</w:t>
      </w:r>
      <w:proofErr w:type="spellEnd"/>
      <w:r w:rsidRPr="00D26B5A">
        <w:t>, H. (2017). International Management: Managing Across Borders and Cultures: Text and Cases (9th Ed.). Harlow: Pearson Education Ltd.</w:t>
      </w:r>
    </w:p>
    <w:p w14:paraId="19D95A1A" w14:textId="77777777" w:rsidR="001A1572" w:rsidRPr="00D26B5A" w:rsidRDefault="001A1572" w:rsidP="001A1572">
      <w:pPr>
        <w:pStyle w:val="NormalWeb"/>
        <w:spacing w:before="0" w:beforeAutospacing="0" w:after="0" w:afterAutospacing="0" w:line="360" w:lineRule="auto"/>
        <w:ind w:left="567" w:hanging="567"/>
        <w:jc w:val="both"/>
      </w:pPr>
      <w:proofErr w:type="spellStart"/>
      <w:r w:rsidRPr="00D26B5A">
        <w:t>Filimonau</w:t>
      </w:r>
      <w:proofErr w:type="spellEnd"/>
      <w:r w:rsidRPr="00D26B5A">
        <w:t xml:space="preserve">, V. and Brown, L. (2018) ‘“Last hospitality” as an overlooked dimension in contemporary hospitality theory and Practice’, International Journal of Hospitality Management, 74, pp. 67–74. </w:t>
      </w:r>
    </w:p>
    <w:p w14:paraId="42625988" w14:textId="77777777" w:rsidR="001A1572" w:rsidRPr="00D26B5A" w:rsidRDefault="001A1572" w:rsidP="001A1572">
      <w:pPr>
        <w:pStyle w:val="NormalWeb"/>
        <w:spacing w:before="0" w:beforeAutospacing="0" w:after="0" w:afterAutospacing="0" w:line="360" w:lineRule="auto"/>
        <w:ind w:left="567" w:hanging="567"/>
        <w:jc w:val="both"/>
      </w:pPr>
      <w:r w:rsidRPr="00D26B5A">
        <w:t xml:space="preserve">Globe Project (2022) GLOBE Project. Available at: https://globeproject.com/ </w:t>
      </w:r>
    </w:p>
    <w:p w14:paraId="52119830" w14:textId="77777777" w:rsidR="001A1572" w:rsidRPr="00D26B5A" w:rsidRDefault="001A1572" w:rsidP="001A1572">
      <w:pPr>
        <w:pStyle w:val="NormalWeb"/>
        <w:spacing w:before="0" w:beforeAutospacing="0" w:after="0" w:afterAutospacing="0" w:line="360" w:lineRule="auto"/>
        <w:ind w:left="567" w:hanging="567"/>
        <w:jc w:val="both"/>
      </w:pPr>
      <w:r>
        <w:t>Hampden-Turner, C., and</w:t>
      </w:r>
      <w:r w:rsidRPr="00D26B5A">
        <w:t xml:space="preserve"> Trompenaars, F. (2020). Riding the Waves of Culture (4th Ed.). London: John Murray Press.</w:t>
      </w:r>
    </w:p>
    <w:p w14:paraId="080844DB" w14:textId="77777777" w:rsidR="001A1572" w:rsidRPr="00D26B5A" w:rsidRDefault="001A1572" w:rsidP="001A1572">
      <w:pPr>
        <w:pStyle w:val="NormalWeb"/>
        <w:spacing w:before="0" w:beforeAutospacing="0" w:after="0" w:afterAutospacing="0" w:line="360" w:lineRule="auto"/>
        <w:ind w:left="567" w:hanging="567"/>
        <w:jc w:val="both"/>
      </w:pPr>
      <w:r>
        <w:t>Hofstede, G., Hofstede, G.J., and</w:t>
      </w:r>
      <w:r w:rsidRPr="00D26B5A">
        <w:t xml:space="preserve"> </w:t>
      </w:r>
      <w:proofErr w:type="spellStart"/>
      <w:r w:rsidRPr="00D26B5A">
        <w:t>Minkov</w:t>
      </w:r>
      <w:proofErr w:type="spellEnd"/>
      <w:r w:rsidRPr="00D26B5A">
        <w:t>, M. (2010). Cultures and Organizations: Software of the Mind (3rd Ed.). New York: McGraw-Hill.</w:t>
      </w:r>
    </w:p>
    <w:p w14:paraId="404629C0" w14:textId="77777777" w:rsidR="001A1572" w:rsidRPr="00D26B5A" w:rsidRDefault="001A1572" w:rsidP="001A1572">
      <w:pPr>
        <w:pStyle w:val="NormalWeb"/>
        <w:spacing w:before="0" w:beforeAutospacing="0" w:after="0" w:afterAutospacing="0" w:line="360" w:lineRule="auto"/>
        <w:ind w:left="567" w:hanging="567"/>
        <w:jc w:val="both"/>
      </w:pPr>
      <w:proofErr w:type="spellStart"/>
      <w:r>
        <w:t>Maheshkar</w:t>
      </w:r>
      <w:proofErr w:type="spellEnd"/>
      <w:r>
        <w:t>, C., and</w:t>
      </w:r>
      <w:r w:rsidRPr="00D26B5A">
        <w:t xml:space="preserve"> Sharma, V. (2018). Handbook of Research on Cross-Cultural Business Education. Hershey: IGI Global.</w:t>
      </w:r>
    </w:p>
    <w:p w14:paraId="5EBC7A53" w14:textId="77777777" w:rsidR="001A1572" w:rsidRPr="00D26B5A" w:rsidRDefault="001A1572" w:rsidP="001A1572">
      <w:pPr>
        <w:pStyle w:val="NormalWeb"/>
        <w:spacing w:before="0" w:beforeAutospacing="0" w:after="0" w:afterAutospacing="0" w:line="360" w:lineRule="auto"/>
        <w:ind w:left="567" w:hanging="567"/>
        <w:jc w:val="both"/>
      </w:pPr>
      <w:proofErr w:type="spellStart"/>
      <w:r>
        <w:t>Nedelko</w:t>
      </w:r>
      <w:proofErr w:type="spellEnd"/>
      <w:r>
        <w:t>, Z., and</w:t>
      </w:r>
      <w:r w:rsidRPr="00D26B5A">
        <w:t xml:space="preserve"> </w:t>
      </w:r>
      <w:proofErr w:type="spellStart"/>
      <w:r w:rsidRPr="00D26B5A">
        <w:t>Brzozowski</w:t>
      </w:r>
      <w:proofErr w:type="spellEnd"/>
      <w:r w:rsidRPr="00D26B5A">
        <w:t xml:space="preserve">, M. (Eds). (2020). "Recent advances in the roles of cultural and personal values in </w:t>
      </w:r>
      <w:proofErr w:type="spellStart"/>
      <w:r w:rsidRPr="00D26B5A">
        <w:t>organisational</w:t>
      </w:r>
      <w:proofErr w:type="spellEnd"/>
      <w:r w:rsidRPr="00D26B5A">
        <w:t xml:space="preserve"> </w:t>
      </w:r>
      <w:proofErr w:type="spellStart"/>
      <w:r w:rsidRPr="00D26B5A">
        <w:t>behaviour</w:t>
      </w:r>
      <w:proofErr w:type="spellEnd"/>
      <w:r w:rsidRPr="00D26B5A">
        <w:t xml:space="preserve">" in </w:t>
      </w:r>
      <w:proofErr w:type="spellStart"/>
      <w:r w:rsidRPr="00D26B5A">
        <w:t>Ordóñez</w:t>
      </w:r>
      <w:proofErr w:type="spellEnd"/>
      <w:r w:rsidRPr="00D26B5A">
        <w:t xml:space="preserve"> de Pablo, P. Advances in Human Resources Management and Organizational Development Book Series. Hershey: IGI Global.</w:t>
      </w:r>
    </w:p>
    <w:p w14:paraId="7FAD983E" w14:textId="77777777" w:rsidR="001A1572" w:rsidRPr="00D26B5A" w:rsidRDefault="001A1572" w:rsidP="001A1572">
      <w:pPr>
        <w:pStyle w:val="NormalWeb"/>
        <w:spacing w:before="0" w:beforeAutospacing="0" w:after="0" w:afterAutospacing="0" w:line="360" w:lineRule="auto"/>
        <w:ind w:left="567" w:hanging="567"/>
        <w:jc w:val="both"/>
      </w:pPr>
      <w:proofErr w:type="spellStart"/>
      <w:r w:rsidRPr="00D26B5A">
        <w:t>R’boul</w:t>
      </w:r>
      <w:proofErr w:type="spellEnd"/>
      <w:r w:rsidRPr="00D26B5A">
        <w:t xml:space="preserve">, H. (2020) ‘Postcolonial interventions in intercultural communication knowledge: META-intercultural ontologies, decolonial knowledge and epistemological polylogue’, Journal of International and Intercultural Communication, 15(1), pp. 75–93. </w:t>
      </w:r>
    </w:p>
    <w:p w14:paraId="41B67769" w14:textId="77777777" w:rsidR="001A1572" w:rsidRPr="00D26B5A" w:rsidRDefault="001A1572" w:rsidP="001A1572">
      <w:pPr>
        <w:pStyle w:val="NormalWeb"/>
        <w:spacing w:before="0" w:beforeAutospacing="0" w:after="0" w:afterAutospacing="0" w:line="360" w:lineRule="auto"/>
        <w:ind w:left="567" w:hanging="567"/>
        <w:jc w:val="both"/>
      </w:pPr>
      <w:r w:rsidRPr="00D26B5A">
        <w:lastRenderedPageBreak/>
        <w:t xml:space="preserve">Thomas, D.C. (2014) ‘Cross-Cultural Management’, Management [Preprint]. </w:t>
      </w:r>
    </w:p>
    <w:p w14:paraId="100FDEC6" w14:textId="77777777" w:rsidR="001A1572" w:rsidRPr="00D26B5A" w:rsidRDefault="001A1572" w:rsidP="001A1572">
      <w:pPr>
        <w:pStyle w:val="NormalWeb"/>
        <w:spacing w:before="0" w:beforeAutospacing="0" w:after="0" w:afterAutospacing="0" w:line="360" w:lineRule="auto"/>
        <w:ind w:left="567" w:hanging="567"/>
        <w:jc w:val="both"/>
      </w:pPr>
      <w:r w:rsidRPr="00D26B5A">
        <w:t xml:space="preserve">Portugal Globe Project (2022) GLOBE Project. Available at: https://globeproject.com/results/countries/PRT?menu=list#country (Accessed: 04 November 2023). </w:t>
      </w:r>
    </w:p>
    <w:p w14:paraId="4BE20D6C" w14:textId="77777777" w:rsidR="001A1572" w:rsidRPr="00D26B5A" w:rsidRDefault="001A1572" w:rsidP="001A1572">
      <w:pPr>
        <w:pStyle w:val="NormalWeb"/>
        <w:spacing w:line="360" w:lineRule="auto"/>
        <w:ind w:left="567" w:hanging="567"/>
      </w:pPr>
    </w:p>
    <w:p w14:paraId="3A29CA9E" w14:textId="77777777" w:rsidR="001A1572" w:rsidRPr="00D26B5A" w:rsidRDefault="001A1572" w:rsidP="001A1572">
      <w:pPr>
        <w:rPr>
          <w:rFonts w:cs="Times New Roman"/>
          <w:color w:val="auto"/>
        </w:rPr>
      </w:pPr>
    </w:p>
    <w:p w14:paraId="650AF334" w14:textId="3DE2F248" w:rsidR="00FF6A5B" w:rsidRDefault="00FF6A5B"/>
    <w:sectPr w:rsidR="00FF6A5B">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0FE6C" w14:textId="77777777" w:rsidR="00B04AF1" w:rsidRDefault="00B04AF1">
      <w:pPr>
        <w:spacing w:line="240" w:lineRule="auto"/>
      </w:pPr>
      <w:r>
        <w:separator/>
      </w:r>
    </w:p>
  </w:endnote>
  <w:endnote w:type="continuationSeparator" w:id="0">
    <w:p w14:paraId="0E4EEB9A" w14:textId="77777777" w:rsidR="00B04AF1" w:rsidRDefault="00B04A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933794"/>
      <w:docPartObj>
        <w:docPartGallery w:val="Page Numbers (Bottom of Page)"/>
        <w:docPartUnique/>
      </w:docPartObj>
    </w:sdtPr>
    <w:sdtEndPr>
      <w:rPr>
        <w:noProof/>
      </w:rPr>
    </w:sdtEndPr>
    <w:sdtContent>
      <w:p w14:paraId="6A419529" w14:textId="77777777" w:rsidR="001C4D8F" w:rsidRDefault="00000000">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71042D25" w14:textId="77777777" w:rsidR="001C4D8F" w:rsidRDefault="001C4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644CA" w14:textId="77777777" w:rsidR="00B04AF1" w:rsidRDefault="00B04AF1">
      <w:pPr>
        <w:spacing w:line="240" w:lineRule="auto"/>
      </w:pPr>
      <w:r>
        <w:separator/>
      </w:r>
    </w:p>
  </w:footnote>
  <w:footnote w:type="continuationSeparator" w:id="0">
    <w:p w14:paraId="48BB30F5" w14:textId="77777777" w:rsidR="00B04AF1" w:rsidRDefault="00B04AF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077472"/>
    <w:multiLevelType w:val="hybridMultilevel"/>
    <w:tmpl w:val="2394279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83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6A9"/>
    <w:rsid w:val="00081C7F"/>
    <w:rsid w:val="000B3D7A"/>
    <w:rsid w:val="00175FD8"/>
    <w:rsid w:val="001A1572"/>
    <w:rsid w:val="001B079E"/>
    <w:rsid w:val="001C4D8F"/>
    <w:rsid w:val="00273895"/>
    <w:rsid w:val="00B04AF1"/>
    <w:rsid w:val="00B056A9"/>
    <w:rsid w:val="00B11F06"/>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E04102"/>
  <w15:chartTrackingRefBased/>
  <w15:docId w15:val="{4DF649FD-8623-D64D-9818-087841ED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572"/>
    <w:pPr>
      <w:spacing w:line="360" w:lineRule="auto"/>
      <w:jc w:val="both"/>
    </w:pPr>
    <w:rPr>
      <w:rFonts w:ascii="Times New Roman" w:hAnsi="Times New Roman"/>
      <w:color w:val="000000" w:themeColor="text1"/>
      <w:kern w:val="0"/>
      <w:szCs w:val="28"/>
      <w:lang w:val="en-US" w:bidi="bn-BD"/>
      <w14:ligatures w14:val="none"/>
    </w:rPr>
  </w:style>
  <w:style w:type="paragraph" w:styleId="Heading1">
    <w:name w:val="heading 1"/>
    <w:basedOn w:val="Normal"/>
    <w:next w:val="Normal"/>
    <w:link w:val="Heading1Char"/>
    <w:uiPriority w:val="9"/>
    <w:qFormat/>
    <w:rsid w:val="001A1572"/>
    <w:pPr>
      <w:keepNext/>
      <w:keepLines/>
      <w:spacing w:before="240"/>
      <w:outlineLvl w:val="0"/>
    </w:pPr>
    <w:rPr>
      <w:rFonts w:eastAsiaTheme="majorEastAsia" w:cstheme="majorBidi"/>
      <w:b/>
      <w:color w:val="auto"/>
      <w:sz w:val="32"/>
      <w:szCs w:val="40"/>
    </w:rPr>
  </w:style>
  <w:style w:type="paragraph" w:styleId="Heading2">
    <w:name w:val="heading 2"/>
    <w:basedOn w:val="Normal"/>
    <w:next w:val="Normal"/>
    <w:link w:val="Heading2Char"/>
    <w:uiPriority w:val="9"/>
    <w:unhideWhenUsed/>
    <w:qFormat/>
    <w:rsid w:val="001A1572"/>
    <w:pPr>
      <w:keepNext/>
      <w:keepLines/>
      <w:spacing w:before="40"/>
      <w:outlineLvl w:val="1"/>
    </w:pPr>
    <w:rPr>
      <w:rFonts w:eastAsiaTheme="majorEastAsia" w:cstheme="majorBidi"/>
      <w:b/>
      <w:color w:val="auto"/>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572"/>
    <w:rPr>
      <w:rFonts w:ascii="Times New Roman" w:eastAsiaTheme="majorEastAsia" w:hAnsi="Times New Roman" w:cstheme="majorBidi"/>
      <w:b/>
      <w:kern w:val="0"/>
      <w:sz w:val="32"/>
      <w:szCs w:val="40"/>
      <w:lang w:val="en-US" w:bidi="bn-BD"/>
      <w14:ligatures w14:val="none"/>
    </w:rPr>
  </w:style>
  <w:style w:type="character" w:customStyle="1" w:styleId="Heading2Char">
    <w:name w:val="Heading 2 Char"/>
    <w:basedOn w:val="DefaultParagraphFont"/>
    <w:link w:val="Heading2"/>
    <w:uiPriority w:val="9"/>
    <w:rsid w:val="001A1572"/>
    <w:rPr>
      <w:rFonts w:ascii="Times New Roman" w:eastAsiaTheme="majorEastAsia" w:hAnsi="Times New Roman" w:cstheme="majorBidi"/>
      <w:b/>
      <w:kern w:val="0"/>
      <w:sz w:val="26"/>
      <w:szCs w:val="33"/>
      <w:lang w:val="en-US" w:bidi="bn-BD"/>
      <w14:ligatures w14:val="none"/>
    </w:rPr>
  </w:style>
  <w:style w:type="paragraph" w:styleId="ListParagraph">
    <w:name w:val="List Paragraph"/>
    <w:basedOn w:val="Normal"/>
    <w:uiPriority w:val="34"/>
    <w:qFormat/>
    <w:rsid w:val="001A1572"/>
    <w:pPr>
      <w:ind w:left="720"/>
      <w:contextualSpacing/>
    </w:pPr>
  </w:style>
  <w:style w:type="character" w:styleId="Hyperlink">
    <w:name w:val="Hyperlink"/>
    <w:basedOn w:val="DefaultParagraphFont"/>
    <w:uiPriority w:val="99"/>
    <w:unhideWhenUsed/>
    <w:rsid w:val="001A1572"/>
    <w:rPr>
      <w:color w:val="0000FF"/>
      <w:u w:val="single"/>
    </w:rPr>
  </w:style>
  <w:style w:type="table" w:styleId="TableGrid">
    <w:name w:val="Table Grid"/>
    <w:basedOn w:val="TableNormal"/>
    <w:uiPriority w:val="39"/>
    <w:rsid w:val="001A1572"/>
    <w:pPr>
      <w:jc w:val="both"/>
    </w:pPr>
    <w:rPr>
      <w:rFonts w:ascii="Times New Roman" w:hAnsi="Times New Roman"/>
      <w:color w:val="000000" w:themeColor="text1"/>
      <w:kern w:val="0"/>
      <w:szCs w:val="28"/>
      <w:lang w:val="en-US" w:bidi="bn-BD"/>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A1572"/>
    <w:pPr>
      <w:spacing w:line="259" w:lineRule="auto"/>
      <w:jc w:val="left"/>
      <w:outlineLvl w:val="9"/>
    </w:pPr>
    <w:rPr>
      <w:rFonts w:asciiTheme="majorHAnsi" w:hAnsiTheme="majorHAnsi"/>
      <w:b w:val="0"/>
      <w:color w:val="2F5496" w:themeColor="accent1" w:themeShade="BF"/>
      <w:szCs w:val="32"/>
      <w:lang w:bidi="ar-SA"/>
    </w:rPr>
  </w:style>
  <w:style w:type="paragraph" w:styleId="TOC1">
    <w:name w:val="toc 1"/>
    <w:basedOn w:val="Normal"/>
    <w:next w:val="Normal"/>
    <w:autoRedefine/>
    <w:uiPriority w:val="39"/>
    <w:unhideWhenUsed/>
    <w:rsid w:val="001A1572"/>
    <w:pPr>
      <w:spacing w:after="100"/>
    </w:pPr>
  </w:style>
  <w:style w:type="paragraph" w:styleId="TOC2">
    <w:name w:val="toc 2"/>
    <w:basedOn w:val="Normal"/>
    <w:next w:val="Normal"/>
    <w:autoRedefine/>
    <w:uiPriority w:val="39"/>
    <w:unhideWhenUsed/>
    <w:rsid w:val="001A1572"/>
    <w:pPr>
      <w:spacing w:after="100"/>
      <w:ind w:left="240"/>
    </w:pPr>
  </w:style>
  <w:style w:type="table" w:customStyle="1" w:styleId="TableGrid0">
    <w:name w:val="TableGrid"/>
    <w:rsid w:val="001A1572"/>
    <w:rPr>
      <w:rFonts w:eastAsiaTheme="minorEastAsia"/>
      <w:kern w:val="0"/>
      <w:sz w:val="22"/>
      <w:szCs w:val="28"/>
      <w:lang w:val="en-US" w:bidi="bn-BD"/>
      <w14:ligatures w14:val="none"/>
    </w:rPr>
    <w:tblPr>
      <w:tblCellMar>
        <w:top w:w="0" w:type="dxa"/>
        <w:left w:w="0" w:type="dxa"/>
        <w:bottom w:w="0" w:type="dxa"/>
        <w:right w:w="0" w:type="dxa"/>
      </w:tblCellMar>
    </w:tblPr>
  </w:style>
  <w:style w:type="paragraph" w:styleId="Footer">
    <w:name w:val="footer"/>
    <w:basedOn w:val="Normal"/>
    <w:link w:val="FooterChar"/>
    <w:uiPriority w:val="99"/>
    <w:unhideWhenUsed/>
    <w:rsid w:val="001A1572"/>
    <w:pPr>
      <w:tabs>
        <w:tab w:val="center" w:pos="4513"/>
        <w:tab w:val="right" w:pos="9026"/>
      </w:tabs>
      <w:spacing w:line="240" w:lineRule="auto"/>
    </w:pPr>
  </w:style>
  <w:style w:type="character" w:customStyle="1" w:styleId="FooterChar">
    <w:name w:val="Footer Char"/>
    <w:basedOn w:val="DefaultParagraphFont"/>
    <w:link w:val="Footer"/>
    <w:uiPriority w:val="99"/>
    <w:rsid w:val="001A1572"/>
    <w:rPr>
      <w:rFonts w:ascii="Times New Roman" w:hAnsi="Times New Roman"/>
      <w:color w:val="000000" w:themeColor="text1"/>
      <w:kern w:val="0"/>
      <w:szCs w:val="28"/>
      <w:lang w:val="en-US" w:bidi="bn-BD"/>
      <w14:ligatures w14:val="none"/>
    </w:rPr>
  </w:style>
  <w:style w:type="paragraph" w:styleId="NormalWeb">
    <w:name w:val="Normal (Web)"/>
    <w:basedOn w:val="Normal"/>
    <w:uiPriority w:val="99"/>
    <w:unhideWhenUsed/>
    <w:rsid w:val="001A1572"/>
    <w:pPr>
      <w:spacing w:before="100" w:beforeAutospacing="1" w:after="100" w:afterAutospacing="1" w:line="240" w:lineRule="auto"/>
      <w:jc w:val="left"/>
    </w:pPr>
    <w:rPr>
      <w:rFonts w:eastAsia="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Somru Miah (2129682)</dc:creator>
  <cp:keywords/>
  <dc:description/>
  <cp:lastModifiedBy>Mohammed Somru Miah (2129682)</cp:lastModifiedBy>
  <cp:revision>4</cp:revision>
  <dcterms:created xsi:type="dcterms:W3CDTF">2023-11-10T14:09:00Z</dcterms:created>
  <dcterms:modified xsi:type="dcterms:W3CDTF">2023-11-10T23:26:00Z</dcterms:modified>
</cp:coreProperties>
</file>