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1A6B" w14:textId="77777777" w:rsidR="00490D9D" w:rsidRPr="00DA630E" w:rsidRDefault="00490D9D" w:rsidP="00DA630E">
      <w:pPr>
        <w:spacing w:line="360" w:lineRule="auto"/>
        <w:jc w:val="both"/>
        <w:rPr>
          <w:rFonts w:cs="Arial"/>
          <w:b/>
          <w:bCs/>
          <w:sz w:val="28"/>
          <w:szCs w:val="28"/>
        </w:rPr>
      </w:pPr>
    </w:p>
    <w:p w14:paraId="4FD1FA1B" w14:textId="77777777" w:rsidR="00490D9D" w:rsidRPr="00DA630E" w:rsidRDefault="00490D9D" w:rsidP="00DA630E">
      <w:pPr>
        <w:spacing w:line="360" w:lineRule="auto"/>
        <w:jc w:val="both"/>
        <w:rPr>
          <w:rFonts w:cs="Arial"/>
          <w:b/>
          <w:bCs/>
          <w:sz w:val="28"/>
          <w:szCs w:val="28"/>
        </w:rPr>
      </w:pPr>
    </w:p>
    <w:p w14:paraId="2D1D25CB" w14:textId="77777777" w:rsidR="00490D9D" w:rsidRPr="00DA630E" w:rsidRDefault="00490D9D" w:rsidP="00DA630E">
      <w:pPr>
        <w:spacing w:line="360" w:lineRule="auto"/>
        <w:jc w:val="both"/>
        <w:rPr>
          <w:rFonts w:cs="Arial"/>
          <w:b/>
          <w:bCs/>
          <w:sz w:val="28"/>
          <w:szCs w:val="28"/>
        </w:rPr>
      </w:pPr>
    </w:p>
    <w:p w14:paraId="6E136F47" w14:textId="77777777" w:rsidR="00490D9D" w:rsidRPr="00DA630E" w:rsidRDefault="00490D9D" w:rsidP="00DA630E">
      <w:pPr>
        <w:spacing w:line="360" w:lineRule="auto"/>
        <w:jc w:val="both"/>
        <w:rPr>
          <w:rFonts w:cs="Arial"/>
          <w:b/>
          <w:bCs/>
          <w:sz w:val="28"/>
          <w:szCs w:val="28"/>
        </w:rPr>
      </w:pPr>
    </w:p>
    <w:p w14:paraId="0B25127D" w14:textId="77777777" w:rsidR="00490D9D" w:rsidRPr="00DA630E" w:rsidRDefault="00490D9D" w:rsidP="00DA630E">
      <w:pPr>
        <w:spacing w:line="360" w:lineRule="auto"/>
        <w:jc w:val="both"/>
        <w:rPr>
          <w:rFonts w:cs="Arial"/>
          <w:b/>
          <w:bCs/>
          <w:sz w:val="28"/>
          <w:szCs w:val="28"/>
        </w:rPr>
      </w:pPr>
    </w:p>
    <w:p w14:paraId="2E4CD760" w14:textId="77777777" w:rsidR="00490D9D" w:rsidRPr="00DA630E" w:rsidRDefault="00490D9D" w:rsidP="00DA630E">
      <w:pPr>
        <w:spacing w:line="360" w:lineRule="auto"/>
        <w:jc w:val="both"/>
        <w:rPr>
          <w:rFonts w:cs="Arial"/>
          <w:b/>
          <w:bCs/>
          <w:sz w:val="28"/>
          <w:szCs w:val="28"/>
        </w:rPr>
      </w:pPr>
    </w:p>
    <w:p w14:paraId="27C9F163" w14:textId="77777777" w:rsidR="00490D9D" w:rsidRPr="00DA630E" w:rsidRDefault="00490D9D" w:rsidP="00DA630E">
      <w:pPr>
        <w:spacing w:line="360" w:lineRule="auto"/>
        <w:jc w:val="both"/>
        <w:rPr>
          <w:rFonts w:cs="Arial"/>
          <w:b/>
          <w:bCs/>
          <w:sz w:val="28"/>
          <w:szCs w:val="28"/>
        </w:rPr>
      </w:pPr>
    </w:p>
    <w:p w14:paraId="2F570E8F" w14:textId="77777777" w:rsidR="00490D9D" w:rsidRPr="00DA630E" w:rsidRDefault="00490D9D" w:rsidP="00DA630E">
      <w:pPr>
        <w:spacing w:line="360" w:lineRule="auto"/>
        <w:jc w:val="both"/>
        <w:rPr>
          <w:rFonts w:cs="Arial"/>
          <w:b/>
          <w:bCs/>
          <w:sz w:val="28"/>
          <w:szCs w:val="28"/>
        </w:rPr>
      </w:pPr>
    </w:p>
    <w:p w14:paraId="6D521D27" w14:textId="77777777" w:rsidR="00490D9D" w:rsidRPr="00DA630E" w:rsidRDefault="00490D9D" w:rsidP="00DA630E">
      <w:pPr>
        <w:spacing w:line="360" w:lineRule="auto"/>
        <w:jc w:val="both"/>
        <w:rPr>
          <w:rFonts w:cs="Arial"/>
          <w:b/>
          <w:bCs/>
          <w:sz w:val="28"/>
          <w:szCs w:val="28"/>
        </w:rPr>
      </w:pPr>
    </w:p>
    <w:p w14:paraId="500E62EC" w14:textId="77777777" w:rsidR="00490D9D" w:rsidRPr="00DA630E" w:rsidRDefault="00490D9D" w:rsidP="00DA630E">
      <w:pPr>
        <w:spacing w:line="360" w:lineRule="auto"/>
        <w:jc w:val="both"/>
        <w:rPr>
          <w:rFonts w:cs="Arial"/>
          <w:b/>
          <w:bCs/>
          <w:sz w:val="28"/>
          <w:szCs w:val="28"/>
        </w:rPr>
      </w:pPr>
    </w:p>
    <w:p w14:paraId="1B53F032" w14:textId="02354115" w:rsidR="009549E2" w:rsidRPr="00DA630E" w:rsidRDefault="009549E2" w:rsidP="00DA630E">
      <w:pPr>
        <w:spacing w:line="360" w:lineRule="auto"/>
        <w:jc w:val="center"/>
        <w:rPr>
          <w:rFonts w:cs="Arial"/>
          <w:b/>
          <w:bCs/>
          <w:sz w:val="28"/>
          <w:szCs w:val="28"/>
        </w:rPr>
      </w:pPr>
      <w:r w:rsidRPr="00DA630E">
        <w:rPr>
          <w:rFonts w:cs="Arial"/>
          <w:b/>
          <w:bCs/>
          <w:sz w:val="28"/>
          <w:szCs w:val="28"/>
        </w:rPr>
        <w:t>Recruitment and Academic Interview Preparation for an Innovation Support Officer at UWTSD Students’ Union</w:t>
      </w:r>
    </w:p>
    <w:p w14:paraId="3D1C6A11" w14:textId="20D6AC30" w:rsidR="00490D9D" w:rsidRPr="00DA630E" w:rsidRDefault="00490D9D" w:rsidP="00DA630E">
      <w:pPr>
        <w:spacing w:line="360" w:lineRule="auto"/>
        <w:jc w:val="center"/>
        <w:rPr>
          <w:rFonts w:cs="Arial"/>
        </w:rPr>
      </w:pPr>
      <w:r w:rsidRPr="00DA630E">
        <w:rPr>
          <w:rFonts w:cs="Arial"/>
        </w:rPr>
        <w:t>[Student Name]</w:t>
      </w:r>
      <w:r w:rsidR="002D21F4">
        <w:rPr>
          <w:rFonts w:cs="Arial"/>
        </w:rPr>
        <w:t>Eugen Roca</w:t>
      </w:r>
      <w:r w:rsidR="00DF3A9A">
        <w:rPr>
          <w:rFonts w:cs="Arial"/>
        </w:rPr>
        <w:t xml:space="preserve"> 2311590</w:t>
      </w:r>
    </w:p>
    <w:p w14:paraId="22BAADB3" w14:textId="4734C1FF" w:rsidR="00490D9D" w:rsidRPr="00DA630E" w:rsidRDefault="00490D9D" w:rsidP="00DA630E">
      <w:pPr>
        <w:spacing w:line="360" w:lineRule="auto"/>
        <w:jc w:val="center"/>
        <w:rPr>
          <w:rFonts w:cs="Arial"/>
        </w:rPr>
      </w:pPr>
      <w:r w:rsidRPr="00DA630E">
        <w:rPr>
          <w:rFonts w:cs="Arial"/>
        </w:rPr>
        <w:t>[Institution Name]</w:t>
      </w:r>
      <w:r w:rsidR="00DF3A9A">
        <w:rPr>
          <w:rFonts w:cs="Arial"/>
        </w:rPr>
        <w:t>UW</w:t>
      </w:r>
      <w:r w:rsidR="00D9015D">
        <w:rPr>
          <w:rFonts w:cs="Arial"/>
        </w:rPr>
        <w:t>TSD Birmingham</w:t>
      </w:r>
      <w:r w:rsidR="00F8671E">
        <w:rPr>
          <w:rFonts w:cs="Arial"/>
        </w:rPr>
        <w:t xml:space="preserve"> </w:t>
      </w:r>
      <w:r w:rsidR="00426AA1">
        <w:rPr>
          <w:rFonts w:cs="Arial"/>
        </w:rPr>
        <w:t>,LCBB</w:t>
      </w:r>
      <w:r w:rsidR="002749B3">
        <w:rPr>
          <w:rFonts w:cs="Arial"/>
        </w:rPr>
        <w:t>5012</w:t>
      </w:r>
    </w:p>
    <w:p w14:paraId="7E3264DC" w14:textId="77777777" w:rsidR="009549E2" w:rsidRPr="00DA630E" w:rsidRDefault="009549E2" w:rsidP="00DA630E">
      <w:pPr>
        <w:spacing w:line="360" w:lineRule="auto"/>
        <w:jc w:val="both"/>
        <w:rPr>
          <w:rFonts w:cs="Arial"/>
        </w:rPr>
      </w:pPr>
    </w:p>
    <w:p w14:paraId="30A91404" w14:textId="77777777" w:rsidR="009549E2" w:rsidRPr="00DA630E" w:rsidRDefault="009549E2" w:rsidP="00DA630E">
      <w:pPr>
        <w:spacing w:line="360" w:lineRule="auto"/>
        <w:jc w:val="both"/>
        <w:rPr>
          <w:rFonts w:cs="Arial"/>
        </w:rPr>
      </w:pPr>
    </w:p>
    <w:p w14:paraId="51EECE5A" w14:textId="77777777" w:rsidR="009549E2" w:rsidRPr="00DA630E" w:rsidRDefault="009549E2" w:rsidP="00DA630E">
      <w:pPr>
        <w:spacing w:line="360" w:lineRule="auto"/>
        <w:jc w:val="both"/>
        <w:rPr>
          <w:rFonts w:cs="Arial"/>
        </w:rPr>
      </w:pPr>
      <w:r w:rsidRPr="00DA630E">
        <w:rPr>
          <w:rFonts w:cs="Arial"/>
        </w:rPr>
        <w:br w:type="page"/>
      </w:r>
    </w:p>
    <w:sdt>
      <w:sdtPr>
        <w:rPr>
          <w:rFonts w:ascii="Arial" w:eastAsiaTheme="minorHAnsi" w:hAnsi="Arial" w:cs="Arial"/>
          <w:color w:val="auto"/>
          <w:kern w:val="2"/>
          <w:sz w:val="24"/>
          <w:szCs w:val="24"/>
          <w:lang w:val="en-GB"/>
          <w14:ligatures w14:val="standardContextual"/>
        </w:rPr>
        <w:id w:val="-72585276"/>
        <w:docPartObj>
          <w:docPartGallery w:val="Table of Contents"/>
          <w:docPartUnique/>
        </w:docPartObj>
      </w:sdtPr>
      <w:sdtEndPr>
        <w:rPr>
          <w:b/>
          <w:bCs/>
          <w:noProof/>
        </w:rPr>
      </w:sdtEndPr>
      <w:sdtContent>
        <w:p w14:paraId="6C5BE1A2" w14:textId="1432D9B6" w:rsidR="00DA630E" w:rsidRPr="00DA630E" w:rsidRDefault="00DA630E" w:rsidP="00DA630E">
          <w:pPr>
            <w:pStyle w:val="TOCHeading"/>
            <w:spacing w:line="360" w:lineRule="auto"/>
            <w:jc w:val="center"/>
            <w:rPr>
              <w:rFonts w:ascii="Arial" w:hAnsi="Arial" w:cs="Arial"/>
              <w:b/>
              <w:bCs/>
              <w:color w:val="auto"/>
            </w:rPr>
          </w:pPr>
          <w:r w:rsidRPr="00DA630E">
            <w:rPr>
              <w:rFonts w:ascii="Arial" w:hAnsi="Arial" w:cs="Arial"/>
              <w:b/>
              <w:bCs/>
              <w:color w:val="auto"/>
            </w:rPr>
            <w:t>Table of Contents</w:t>
          </w:r>
        </w:p>
        <w:p w14:paraId="071474A5" w14:textId="63788ADE" w:rsidR="00DA630E" w:rsidRPr="00DA630E" w:rsidRDefault="00DA630E" w:rsidP="00DA630E">
          <w:pPr>
            <w:pStyle w:val="TOC1"/>
            <w:tabs>
              <w:tab w:val="right" w:leader="dot" w:pos="9016"/>
            </w:tabs>
            <w:spacing w:line="360" w:lineRule="auto"/>
            <w:rPr>
              <w:rFonts w:cs="Arial"/>
              <w:noProof/>
            </w:rPr>
          </w:pPr>
          <w:r w:rsidRPr="00DA630E">
            <w:rPr>
              <w:rFonts w:cs="Arial"/>
            </w:rPr>
            <w:fldChar w:fldCharType="begin"/>
          </w:r>
          <w:r w:rsidRPr="00DA630E">
            <w:rPr>
              <w:rFonts w:cs="Arial"/>
            </w:rPr>
            <w:instrText xml:space="preserve"> TOC \o "1-3" \h \z \u </w:instrText>
          </w:r>
          <w:r w:rsidRPr="00DA630E">
            <w:rPr>
              <w:rFonts w:cs="Arial"/>
            </w:rPr>
            <w:fldChar w:fldCharType="separate"/>
          </w:r>
          <w:hyperlink w:anchor="_Toc233220531" w:history="1">
            <w:r w:rsidRPr="00DA630E">
              <w:rPr>
                <w:rStyle w:val="Hyperlink"/>
                <w:rFonts w:cs="Arial"/>
                <w:noProof/>
              </w:rPr>
              <w:t>1. Introduction</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_Toc233220531 \h </w:instrText>
            </w:r>
            <w:r w:rsidRPr="00DA630E">
              <w:rPr>
                <w:rFonts w:cs="Arial"/>
                <w:noProof/>
                <w:webHidden/>
              </w:rPr>
            </w:r>
            <w:r w:rsidRPr="00DA630E">
              <w:rPr>
                <w:rFonts w:cs="Arial"/>
                <w:noProof/>
                <w:webHidden/>
              </w:rPr>
              <w:fldChar w:fldCharType="separate"/>
            </w:r>
            <w:r w:rsidRPr="00DA630E">
              <w:rPr>
                <w:rFonts w:cs="Arial"/>
                <w:noProof/>
                <w:webHidden/>
              </w:rPr>
              <w:t>3</w:t>
            </w:r>
            <w:r w:rsidRPr="00DA630E">
              <w:rPr>
                <w:rFonts w:cs="Arial"/>
                <w:noProof/>
                <w:webHidden/>
              </w:rPr>
              <w:fldChar w:fldCharType="end"/>
            </w:r>
          </w:hyperlink>
        </w:p>
        <w:p w14:paraId="36CBA3C7" w14:textId="661930AF" w:rsidR="00DA630E" w:rsidRPr="00DA630E" w:rsidRDefault="00DA630E" w:rsidP="00DA630E">
          <w:pPr>
            <w:pStyle w:val="TOC1"/>
            <w:tabs>
              <w:tab w:val="right" w:leader="dot" w:pos="9016"/>
            </w:tabs>
            <w:spacing w:line="360" w:lineRule="auto"/>
            <w:rPr>
              <w:rFonts w:cs="Arial"/>
              <w:noProof/>
            </w:rPr>
          </w:pPr>
          <w:hyperlink w:anchor="_Toc233220532" w:history="1">
            <w:r w:rsidRPr="00DA630E">
              <w:rPr>
                <w:rStyle w:val="Hyperlink"/>
                <w:rFonts w:cs="Arial"/>
                <w:noProof/>
              </w:rPr>
              <w:t>2. Organisational and Innovation Context</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_Toc233220532 \h </w:instrText>
            </w:r>
            <w:r w:rsidRPr="00DA630E">
              <w:rPr>
                <w:rFonts w:cs="Arial"/>
                <w:noProof/>
                <w:webHidden/>
              </w:rPr>
            </w:r>
            <w:r w:rsidRPr="00DA630E">
              <w:rPr>
                <w:rFonts w:cs="Arial"/>
                <w:noProof/>
                <w:webHidden/>
              </w:rPr>
              <w:fldChar w:fldCharType="separate"/>
            </w:r>
            <w:r w:rsidRPr="00DA630E">
              <w:rPr>
                <w:rFonts w:cs="Arial"/>
                <w:noProof/>
                <w:webHidden/>
              </w:rPr>
              <w:t>3</w:t>
            </w:r>
            <w:r w:rsidRPr="00DA630E">
              <w:rPr>
                <w:rFonts w:cs="Arial"/>
                <w:noProof/>
                <w:webHidden/>
              </w:rPr>
              <w:fldChar w:fldCharType="end"/>
            </w:r>
          </w:hyperlink>
        </w:p>
        <w:p w14:paraId="3D56C7DC" w14:textId="5C1174BB" w:rsidR="00DA630E" w:rsidRPr="00DA630E" w:rsidRDefault="00DA630E" w:rsidP="00DA630E">
          <w:pPr>
            <w:pStyle w:val="TOC1"/>
            <w:tabs>
              <w:tab w:val="right" w:leader="dot" w:pos="9016"/>
            </w:tabs>
            <w:spacing w:line="360" w:lineRule="auto"/>
            <w:rPr>
              <w:rFonts w:cs="Arial"/>
              <w:noProof/>
            </w:rPr>
          </w:pPr>
          <w:hyperlink w:anchor="_Toc233220533" w:history="1">
            <w:r w:rsidRPr="00DA630E">
              <w:rPr>
                <w:rStyle w:val="Hyperlink"/>
                <w:rFonts w:cs="Arial"/>
                <w:noProof/>
              </w:rPr>
              <w:t>3. Job Description: Innovation Support Officer</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_Toc233220533 \h </w:instrText>
            </w:r>
            <w:r w:rsidRPr="00DA630E">
              <w:rPr>
                <w:rFonts w:cs="Arial"/>
                <w:noProof/>
                <w:webHidden/>
              </w:rPr>
            </w:r>
            <w:r w:rsidRPr="00DA630E">
              <w:rPr>
                <w:rFonts w:cs="Arial"/>
                <w:noProof/>
                <w:webHidden/>
              </w:rPr>
              <w:fldChar w:fldCharType="separate"/>
            </w:r>
            <w:r w:rsidRPr="00DA630E">
              <w:rPr>
                <w:rFonts w:cs="Arial"/>
                <w:noProof/>
                <w:webHidden/>
              </w:rPr>
              <w:t>4</w:t>
            </w:r>
            <w:r w:rsidRPr="00DA630E">
              <w:rPr>
                <w:rFonts w:cs="Arial"/>
                <w:noProof/>
                <w:webHidden/>
              </w:rPr>
              <w:fldChar w:fldCharType="end"/>
            </w:r>
          </w:hyperlink>
        </w:p>
        <w:p w14:paraId="453E1019" w14:textId="46DC61E8" w:rsidR="00DA630E" w:rsidRPr="00DA630E" w:rsidRDefault="00DA630E" w:rsidP="00DA630E">
          <w:pPr>
            <w:pStyle w:val="TOC2"/>
            <w:tabs>
              <w:tab w:val="right" w:leader="dot" w:pos="9016"/>
            </w:tabs>
            <w:spacing w:line="360" w:lineRule="auto"/>
            <w:rPr>
              <w:rFonts w:cs="Arial"/>
              <w:noProof/>
            </w:rPr>
          </w:pPr>
          <w:hyperlink w:anchor="_Toc233220534" w:history="1">
            <w:r w:rsidRPr="00DA630E">
              <w:rPr>
                <w:rStyle w:val="Hyperlink"/>
                <w:rFonts w:cs="Arial"/>
                <w:noProof/>
              </w:rPr>
              <w:t>3.1 Job information</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_Toc233220534 \h </w:instrText>
            </w:r>
            <w:r w:rsidRPr="00DA630E">
              <w:rPr>
                <w:rFonts w:cs="Arial"/>
                <w:noProof/>
                <w:webHidden/>
              </w:rPr>
            </w:r>
            <w:r w:rsidRPr="00DA630E">
              <w:rPr>
                <w:rFonts w:cs="Arial"/>
                <w:noProof/>
                <w:webHidden/>
              </w:rPr>
              <w:fldChar w:fldCharType="separate"/>
            </w:r>
            <w:r w:rsidRPr="00DA630E">
              <w:rPr>
                <w:rFonts w:cs="Arial"/>
                <w:noProof/>
                <w:webHidden/>
              </w:rPr>
              <w:t>4</w:t>
            </w:r>
            <w:r w:rsidRPr="00DA630E">
              <w:rPr>
                <w:rFonts w:cs="Arial"/>
                <w:noProof/>
                <w:webHidden/>
              </w:rPr>
              <w:fldChar w:fldCharType="end"/>
            </w:r>
          </w:hyperlink>
        </w:p>
        <w:p w14:paraId="78FC6C5D" w14:textId="41C4CDF4" w:rsidR="00DA630E" w:rsidRPr="00DA630E" w:rsidRDefault="00DA630E" w:rsidP="00DA630E">
          <w:pPr>
            <w:pStyle w:val="TOC2"/>
            <w:tabs>
              <w:tab w:val="right" w:leader="dot" w:pos="9016"/>
            </w:tabs>
            <w:spacing w:line="360" w:lineRule="auto"/>
            <w:rPr>
              <w:rFonts w:cs="Arial"/>
              <w:noProof/>
            </w:rPr>
          </w:pPr>
          <w:hyperlink w:anchor="_Toc233220535" w:history="1">
            <w:r w:rsidRPr="00DA630E">
              <w:rPr>
                <w:rStyle w:val="Hyperlink"/>
                <w:rFonts w:cs="Arial"/>
                <w:noProof/>
              </w:rPr>
              <w:t>3.2 Job purpose</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_Toc233220535 \h </w:instrText>
            </w:r>
            <w:r w:rsidRPr="00DA630E">
              <w:rPr>
                <w:rFonts w:cs="Arial"/>
                <w:noProof/>
                <w:webHidden/>
              </w:rPr>
            </w:r>
            <w:r w:rsidRPr="00DA630E">
              <w:rPr>
                <w:rFonts w:cs="Arial"/>
                <w:noProof/>
                <w:webHidden/>
              </w:rPr>
              <w:fldChar w:fldCharType="separate"/>
            </w:r>
            <w:r w:rsidRPr="00DA630E">
              <w:rPr>
                <w:rFonts w:cs="Arial"/>
                <w:noProof/>
                <w:webHidden/>
              </w:rPr>
              <w:t>4</w:t>
            </w:r>
            <w:r w:rsidRPr="00DA630E">
              <w:rPr>
                <w:rFonts w:cs="Arial"/>
                <w:noProof/>
                <w:webHidden/>
              </w:rPr>
              <w:fldChar w:fldCharType="end"/>
            </w:r>
          </w:hyperlink>
        </w:p>
        <w:p w14:paraId="06D63176" w14:textId="31A74EA3" w:rsidR="00DA630E" w:rsidRPr="00DA630E" w:rsidRDefault="00DA630E" w:rsidP="00DA630E">
          <w:pPr>
            <w:pStyle w:val="TOC2"/>
            <w:tabs>
              <w:tab w:val="right" w:leader="dot" w:pos="9016"/>
            </w:tabs>
            <w:spacing w:line="360" w:lineRule="auto"/>
            <w:rPr>
              <w:rFonts w:cs="Arial"/>
              <w:noProof/>
            </w:rPr>
          </w:pPr>
          <w:hyperlink w:anchor="_Toc233220536" w:history="1">
            <w:r w:rsidRPr="00DA630E">
              <w:rPr>
                <w:rStyle w:val="Hyperlink"/>
                <w:rFonts w:cs="Arial"/>
                <w:noProof/>
              </w:rPr>
              <w:t>3.3 Main duties and responsibilities</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_Toc233220536 \h </w:instrText>
            </w:r>
            <w:r w:rsidRPr="00DA630E">
              <w:rPr>
                <w:rFonts w:cs="Arial"/>
                <w:noProof/>
                <w:webHidden/>
              </w:rPr>
            </w:r>
            <w:r w:rsidRPr="00DA630E">
              <w:rPr>
                <w:rFonts w:cs="Arial"/>
                <w:noProof/>
                <w:webHidden/>
              </w:rPr>
              <w:fldChar w:fldCharType="separate"/>
            </w:r>
            <w:r w:rsidRPr="00DA630E">
              <w:rPr>
                <w:rFonts w:cs="Arial"/>
                <w:noProof/>
                <w:webHidden/>
              </w:rPr>
              <w:t>4</w:t>
            </w:r>
            <w:r w:rsidRPr="00DA630E">
              <w:rPr>
                <w:rFonts w:cs="Arial"/>
                <w:noProof/>
                <w:webHidden/>
              </w:rPr>
              <w:fldChar w:fldCharType="end"/>
            </w:r>
          </w:hyperlink>
        </w:p>
        <w:p w14:paraId="62343124" w14:textId="2F336082" w:rsidR="00DA630E" w:rsidRPr="00DA630E" w:rsidRDefault="00DA630E" w:rsidP="00DA630E">
          <w:pPr>
            <w:pStyle w:val="TOC2"/>
            <w:tabs>
              <w:tab w:val="right" w:leader="dot" w:pos="9016"/>
            </w:tabs>
            <w:spacing w:line="360" w:lineRule="auto"/>
            <w:rPr>
              <w:rFonts w:cs="Arial"/>
              <w:noProof/>
            </w:rPr>
          </w:pPr>
          <w:hyperlink w:anchor="_Toc233220537" w:history="1">
            <w:r w:rsidRPr="00DA630E">
              <w:rPr>
                <w:rStyle w:val="Hyperlink"/>
                <w:rFonts w:cs="Arial"/>
                <w:noProof/>
              </w:rPr>
              <w:t>3.4 Performance indicators</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_Toc233220537 \h </w:instrText>
            </w:r>
            <w:r w:rsidRPr="00DA630E">
              <w:rPr>
                <w:rFonts w:cs="Arial"/>
                <w:noProof/>
                <w:webHidden/>
              </w:rPr>
            </w:r>
            <w:r w:rsidRPr="00DA630E">
              <w:rPr>
                <w:rFonts w:cs="Arial"/>
                <w:noProof/>
                <w:webHidden/>
              </w:rPr>
              <w:fldChar w:fldCharType="separate"/>
            </w:r>
            <w:r w:rsidRPr="00DA630E">
              <w:rPr>
                <w:rFonts w:cs="Arial"/>
                <w:noProof/>
                <w:webHidden/>
              </w:rPr>
              <w:t>5</w:t>
            </w:r>
            <w:r w:rsidRPr="00DA630E">
              <w:rPr>
                <w:rFonts w:cs="Arial"/>
                <w:noProof/>
                <w:webHidden/>
              </w:rPr>
              <w:fldChar w:fldCharType="end"/>
            </w:r>
          </w:hyperlink>
        </w:p>
        <w:p w14:paraId="074E118A" w14:textId="5AC8D6B7" w:rsidR="00DA630E" w:rsidRPr="00DA630E" w:rsidRDefault="00DA630E" w:rsidP="00DA630E">
          <w:pPr>
            <w:pStyle w:val="TOC1"/>
            <w:tabs>
              <w:tab w:val="right" w:leader="dot" w:pos="9016"/>
            </w:tabs>
            <w:spacing w:line="360" w:lineRule="auto"/>
            <w:rPr>
              <w:rFonts w:cs="Arial"/>
              <w:noProof/>
            </w:rPr>
          </w:pPr>
          <w:hyperlink w:anchor="_Toc233220538" w:history="1">
            <w:r w:rsidRPr="00DA630E">
              <w:rPr>
                <w:rStyle w:val="Hyperlink"/>
                <w:rFonts w:cs="Arial"/>
                <w:noProof/>
              </w:rPr>
              <w:t>4. Explanation of Innovation within the Job Description</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_Toc233220538 \h </w:instrText>
            </w:r>
            <w:r w:rsidRPr="00DA630E">
              <w:rPr>
                <w:rFonts w:cs="Arial"/>
                <w:noProof/>
                <w:webHidden/>
              </w:rPr>
            </w:r>
            <w:r w:rsidRPr="00DA630E">
              <w:rPr>
                <w:rFonts w:cs="Arial"/>
                <w:noProof/>
                <w:webHidden/>
              </w:rPr>
              <w:fldChar w:fldCharType="separate"/>
            </w:r>
            <w:r w:rsidRPr="00DA630E">
              <w:rPr>
                <w:rFonts w:cs="Arial"/>
                <w:noProof/>
                <w:webHidden/>
              </w:rPr>
              <w:t>5</w:t>
            </w:r>
            <w:r w:rsidRPr="00DA630E">
              <w:rPr>
                <w:rFonts w:cs="Arial"/>
                <w:noProof/>
                <w:webHidden/>
              </w:rPr>
              <w:fldChar w:fldCharType="end"/>
            </w:r>
          </w:hyperlink>
        </w:p>
        <w:p w14:paraId="59039E58" w14:textId="2D113557" w:rsidR="00DA630E" w:rsidRPr="00DA630E" w:rsidRDefault="00DA630E" w:rsidP="00DA630E">
          <w:pPr>
            <w:pStyle w:val="TOC1"/>
            <w:tabs>
              <w:tab w:val="right" w:leader="dot" w:pos="9016"/>
            </w:tabs>
            <w:spacing w:line="360" w:lineRule="auto"/>
            <w:rPr>
              <w:rFonts w:cs="Arial"/>
              <w:noProof/>
            </w:rPr>
          </w:pPr>
          <w:hyperlink w:anchor="_Toc233220539" w:history="1">
            <w:r w:rsidRPr="00DA630E">
              <w:rPr>
                <w:rStyle w:val="Hyperlink"/>
                <w:rFonts w:cs="Arial"/>
                <w:noProof/>
              </w:rPr>
              <w:t>5. Person Specification: Innovation Support Officer</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_Toc233220539 \h </w:instrText>
            </w:r>
            <w:r w:rsidRPr="00DA630E">
              <w:rPr>
                <w:rFonts w:cs="Arial"/>
                <w:noProof/>
                <w:webHidden/>
              </w:rPr>
            </w:r>
            <w:r w:rsidRPr="00DA630E">
              <w:rPr>
                <w:rFonts w:cs="Arial"/>
                <w:noProof/>
                <w:webHidden/>
              </w:rPr>
              <w:fldChar w:fldCharType="separate"/>
            </w:r>
            <w:r w:rsidRPr="00DA630E">
              <w:rPr>
                <w:rFonts w:cs="Arial"/>
                <w:noProof/>
                <w:webHidden/>
              </w:rPr>
              <w:t>6</w:t>
            </w:r>
            <w:r w:rsidRPr="00DA630E">
              <w:rPr>
                <w:rFonts w:cs="Arial"/>
                <w:noProof/>
                <w:webHidden/>
              </w:rPr>
              <w:fldChar w:fldCharType="end"/>
            </w:r>
          </w:hyperlink>
        </w:p>
        <w:p w14:paraId="7ADE6D2F" w14:textId="68C4AA29" w:rsidR="00DA630E" w:rsidRPr="00DA630E" w:rsidRDefault="00DA630E" w:rsidP="00DA630E">
          <w:pPr>
            <w:pStyle w:val="TOC2"/>
            <w:tabs>
              <w:tab w:val="right" w:leader="dot" w:pos="9016"/>
            </w:tabs>
            <w:spacing w:line="360" w:lineRule="auto"/>
            <w:rPr>
              <w:rFonts w:cs="Arial"/>
              <w:noProof/>
            </w:rPr>
          </w:pPr>
          <w:hyperlink w:anchor="_Toc233220540" w:history="1">
            <w:r w:rsidRPr="00DA630E">
              <w:rPr>
                <w:rStyle w:val="Hyperlink"/>
                <w:rFonts w:cs="Arial"/>
                <w:noProof/>
              </w:rPr>
              <w:t>5.1 Essential criteria</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_Toc233220540 \h </w:instrText>
            </w:r>
            <w:r w:rsidRPr="00DA630E">
              <w:rPr>
                <w:rFonts w:cs="Arial"/>
                <w:noProof/>
                <w:webHidden/>
              </w:rPr>
            </w:r>
            <w:r w:rsidRPr="00DA630E">
              <w:rPr>
                <w:rFonts w:cs="Arial"/>
                <w:noProof/>
                <w:webHidden/>
              </w:rPr>
              <w:fldChar w:fldCharType="separate"/>
            </w:r>
            <w:r w:rsidRPr="00DA630E">
              <w:rPr>
                <w:rFonts w:cs="Arial"/>
                <w:noProof/>
                <w:webHidden/>
              </w:rPr>
              <w:t>6</w:t>
            </w:r>
            <w:r w:rsidRPr="00DA630E">
              <w:rPr>
                <w:rFonts w:cs="Arial"/>
                <w:noProof/>
                <w:webHidden/>
              </w:rPr>
              <w:fldChar w:fldCharType="end"/>
            </w:r>
          </w:hyperlink>
        </w:p>
        <w:p w14:paraId="420F8E66" w14:textId="0D32F806" w:rsidR="00DA630E" w:rsidRPr="00DA630E" w:rsidRDefault="00DA630E" w:rsidP="00DA630E">
          <w:pPr>
            <w:pStyle w:val="TOC3"/>
            <w:tabs>
              <w:tab w:val="right" w:leader="dot" w:pos="9016"/>
            </w:tabs>
            <w:spacing w:line="360" w:lineRule="auto"/>
            <w:rPr>
              <w:rFonts w:cs="Arial"/>
              <w:noProof/>
            </w:rPr>
          </w:pPr>
          <w:hyperlink w:anchor="_Toc233220541" w:history="1">
            <w:r w:rsidRPr="00DA630E">
              <w:rPr>
                <w:rStyle w:val="Hyperlink"/>
                <w:rFonts w:cs="Arial"/>
                <w:noProof/>
              </w:rPr>
              <w:t>Qualifications and experience</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_Toc233220541 \h </w:instrText>
            </w:r>
            <w:r w:rsidRPr="00DA630E">
              <w:rPr>
                <w:rFonts w:cs="Arial"/>
                <w:noProof/>
                <w:webHidden/>
              </w:rPr>
            </w:r>
            <w:r w:rsidRPr="00DA630E">
              <w:rPr>
                <w:rFonts w:cs="Arial"/>
                <w:noProof/>
                <w:webHidden/>
              </w:rPr>
              <w:fldChar w:fldCharType="separate"/>
            </w:r>
            <w:r w:rsidRPr="00DA630E">
              <w:rPr>
                <w:rFonts w:cs="Arial"/>
                <w:noProof/>
                <w:webHidden/>
              </w:rPr>
              <w:t>6</w:t>
            </w:r>
            <w:r w:rsidRPr="00DA630E">
              <w:rPr>
                <w:rFonts w:cs="Arial"/>
                <w:noProof/>
                <w:webHidden/>
              </w:rPr>
              <w:fldChar w:fldCharType="end"/>
            </w:r>
          </w:hyperlink>
        </w:p>
        <w:p w14:paraId="69D6AF4D" w14:textId="7A2E4899" w:rsidR="00DA630E" w:rsidRPr="00DA630E" w:rsidRDefault="00DA630E" w:rsidP="00DA630E">
          <w:pPr>
            <w:pStyle w:val="TOC3"/>
            <w:tabs>
              <w:tab w:val="right" w:leader="dot" w:pos="9016"/>
            </w:tabs>
            <w:spacing w:line="360" w:lineRule="auto"/>
            <w:rPr>
              <w:rFonts w:cs="Arial"/>
              <w:noProof/>
            </w:rPr>
          </w:pPr>
          <w:hyperlink w:anchor="_Toc233220542" w:history="1">
            <w:r w:rsidRPr="00DA630E">
              <w:rPr>
                <w:rStyle w:val="Hyperlink"/>
                <w:rFonts w:cs="Arial"/>
                <w:noProof/>
              </w:rPr>
              <w:t>Knowledge</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_Toc233220542 \h </w:instrText>
            </w:r>
            <w:r w:rsidRPr="00DA630E">
              <w:rPr>
                <w:rFonts w:cs="Arial"/>
                <w:noProof/>
                <w:webHidden/>
              </w:rPr>
            </w:r>
            <w:r w:rsidRPr="00DA630E">
              <w:rPr>
                <w:rFonts w:cs="Arial"/>
                <w:noProof/>
                <w:webHidden/>
              </w:rPr>
              <w:fldChar w:fldCharType="separate"/>
            </w:r>
            <w:r w:rsidRPr="00DA630E">
              <w:rPr>
                <w:rFonts w:cs="Arial"/>
                <w:noProof/>
                <w:webHidden/>
              </w:rPr>
              <w:t>6</w:t>
            </w:r>
            <w:r w:rsidRPr="00DA630E">
              <w:rPr>
                <w:rFonts w:cs="Arial"/>
                <w:noProof/>
                <w:webHidden/>
              </w:rPr>
              <w:fldChar w:fldCharType="end"/>
            </w:r>
          </w:hyperlink>
        </w:p>
        <w:p w14:paraId="6C100B6A" w14:textId="1A863891" w:rsidR="00DA630E" w:rsidRPr="00DA630E" w:rsidRDefault="00DA630E" w:rsidP="00DA630E">
          <w:pPr>
            <w:pStyle w:val="TOC3"/>
            <w:tabs>
              <w:tab w:val="right" w:leader="dot" w:pos="9016"/>
            </w:tabs>
            <w:spacing w:line="360" w:lineRule="auto"/>
            <w:rPr>
              <w:rFonts w:cs="Arial"/>
              <w:noProof/>
            </w:rPr>
          </w:pPr>
          <w:hyperlink w:anchor="_Toc233220543" w:history="1">
            <w:r w:rsidRPr="00DA630E">
              <w:rPr>
                <w:rStyle w:val="Hyperlink"/>
                <w:rFonts w:cs="Arial"/>
                <w:noProof/>
              </w:rPr>
              <w:t>Skills and abilities</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_Toc233220543 \h </w:instrText>
            </w:r>
            <w:r w:rsidRPr="00DA630E">
              <w:rPr>
                <w:rFonts w:cs="Arial"/>
                <w:noProof/>
                <w:webHidden/>
              </w:rPr>
            </w:r>
            <w:r w:rsidRPr="00DA630E">
              <w:rPr>
                <w:rFonts w:cs="Arial"/>
                <w:noProof/>
                <w:webHidden/>
              </w:rPr>
              <w:fldChar w:fldCharType="separate"/>
            </w:r>
            <w:r w:rsidRPr="00DA630E">
              <w:rPr>
                <w:rFonts w:cs="Arial"/>
                <w:noProof/>
                <w:webHidden/>
              </w:rPr>
              <w:t>6</w:t>
            </w:r>
            <w:r w:rsidRPr="00DA630E">
              <w:rPr>
                <w:rFonts w:cs="Arial"/>
                <w:noProof/>
                <w:webHidden/>
              </w:rPr>
              <w:fldChar w:fldCharType="end"/>
            </w:r>
          </w:hyperlink>
        </w:p>
        <w:p w14:paraId="3E92D7AC" w14:textId="47EA1D96" w:rsidR="00DA630E" w:rsidRPr="00DA630E" w:rsidRDefault="00DA630E" w:rsidP="00DA630E">
          <w:pPr>
            <w:pStyle w:val="TOC3"/>
            <w:tabs>
              <w:tab w:val="right" w:leader="dot" w:pos="9016"/>
            </w:tabs>
            <w:spacing w:line="360" w:lineRule="auto"/>
            <w:rPr>
              <w:rFonts w:cs="Arial"/>
              <w:noProof/>
            </w:rPr>
          </w:pPr>
          <w:hyperlink w:anchor="_Toc233220544" w:history="1">
            <w:r w:rsidRPr="00DA630E">
              <w:rPr>
                <w:rStyle w:val="Hyperlink"/>
                <w:rFonts w:cs="Arial"/>
                <w:noProof/>
              </w:rPr>
              <w:t>Behaviours and personal qualities</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_Toc233220544 \h </w:instrText>
            </w:r>
            <w:r w:rsidRPr="00DA630E">
              <w:rPr>
                <w:rFonts w:cs="Arial"/>
                <w:noProof/>
                <w:webHidden/>
              </w:rPr>
            </w:r>
            <w:r w:rsidRPr="00DA630E">
              <w:rPr>
                <w:rFonts w:cs="Arial"/>
                <w:noProof/>
                <w:webHidden/>
              </w:rPr>
              <w:fldChar w:fldCharType="separate"/>
            </w:r>
            <w:r w:rsidRPr="00DA630E">
              <w:rPr>
                <w:rFonts w:cs="Arial"/>
                <w:noProof/>
                <w:webHidden/>
              </w:rPr>
              <w:t>7</w:t>
            </w:r>
            <w:r w:rsidRPr="00DA630E">
              <w:rPr>
                <w:rFonts w:cs="Arial"/>
                <w:noProof/>
                <w:webHidden/>
              </w:rPr>
              <w:fldChar w:fldCharType="end"/>
            </w:r>
          </w:hyperlink>
        </w:p>
        <w:p w14:paraId="2268A632" w14:textId="27AC2B86" w:rsidR="00DA630E" w:rsidRPr="00DA630E" w:rsidRDefault="00DA630E" w:rsidP="00DA630E">
          <w:pPr>
            <w:pStyle w:val="TOC2"/>
            <w:tabs>
              <w:tab w:val="right" w:leader="dot" w:pos="9016"/>
            </w:tabs>
            <w:spacing w:line="360" w:lineRule="auto"/>
            <w:rPr>
              <w:rFonts w:cs="Arial"/>
              <w:noProof/>
            </w:rPr>
          </w:pPr>
          <w:hyperlink w:anchor="_Toc233220545" w:history="1">
            <w:r w:rsidRPr="00DA630E">
              <w:rPr>
                <w:rStyle w:val="Hyperlink"/>
                <w:rFonts w:cs="Arial"/>
                <w:noProof/>
              </w:rPr>
              <w:t>5.2 Desirable criteria</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_Toc233220545 \h </w:instrText>
            </w:r>
            <w:r w:rsidRPr="00DA630E">
              <w:rPr>
                <w:rFonts w:cs="Arial"/>
                <w:noProof/>
                <w:webHidden/>
              </w:rPr>
            </w:r>
            <w:r w:rsidRPr="00DA630E">
              <w:rPr>
                <w:rFonts w:cs="Arial"/>
                <w:noProof/>
                <w:webHidden/>
              </w:rPr>
              <w:fldChar w:fldCharType="separate"/>
            </w:r>
            <w:r w:rsidRPr="00DA630E">
              <w:rPr>
                <w:rFonts w:cs="Arial"/>
                <w:noProof/>
                <w:webHidden/>
              </w:rPr>
              <w:t>7</w:t>
            </w:r>
            <w:r w:rsidRPr="00DA630E">
              <w:rPr>
                <w:rFonts w:cs="Arial"/>
                <w:noProof/>
                <w:webHidden/>
              </w:rPr>
              <w:fldChar w:fldCharType="end"/>
            </w:r>
          </w:hyperlink>
        </w:p>
        <w:p w14:paraId="23BC954C" w14:textId="3057F8FD" w:rsidR="00DA630E" w:rsidRPr="00DA630E" w:rsidRDefault="00DA630E" w:rsidP="00DA630E">
          <w:pPr>
            <w:pStyle w:val="TOC2"/>
            <w:tabs>
              <w:tab w:val="right" w:leader="dot" w:pos="9016"/>
            </w:tabs>
            <w:spacing w:line="360" w:lineRule="auto"/>
            <w:rPr>
              <w:rFonts w:cs="Arial"/>
              <w:noProof/>
            </w:rPr>
          </w:pPr>
          <w:hyperlink w:anchor="_Toc233220546" w:history="1">
            <w:r w:rsidRPr="00DA630E">
              <w:rPr>
                <w:rStyle w:val="Hyperlink"/>
                <w:rFonts w:cs="Arial"/>
                <w:noProof/>
              </w:rPr>
              <w:t>5.3 Assessment methods</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_Toc233220546 \h </w:instrText>
            </w:r>
            <w:r w:rsidRPr="00DA630E">
              <w:rPr>
                <w:rFonts w:cs="Arial"/>
                <w:noProof/>
                <w:webHidden/>
              </w:rPr>
            </w:r>
            <w:r w:rsidRPr="00DA630E">
              <w:rPr>
                <w:rFonts w:cs="Arial"/>
                <w:noProof/>
                <w:webHidden/>
              </w:rPr>
              <w:fldChar w:fldCharType="separate"/>
            </w:r>
            <w:r w:rsidRPr="00DA630E">
              <w:rPr>
                <w:rFonts w:cs="Arial"/>
                <w:noProof/>
                <w:webHidden/>
              </w:rPr>
              <w:t>7</w:t>
            </w:r>
            <w:r w:rsidRPr="00DA630E">
              <w:rPr>
                <w:rFonts w:cs="Arial"/>
                <w:noProof/>
                <w:webHidden/>
              </w:rPr>
              <w:fldChar w:fldCharType="end"/>
            </w:r>
          </w:hyperlink>
        </w:p>
        <w:p w14:paraId="14B842E1" w14:textId="74A4E732" w:rsidR="00DA630E" w:rsidRPr="00DA630E" w:rsidRDefault="00DA630E" w:rsidP="00DA630E">
          <w:pPr>
            <w:pStyle w:val="TOC1"/>
            <w:tabs>
              <w:tab w:val="right" w:leader="dot" w:pos="9016"/>
            </w:tabs>
            <w:spacing w:line="360" w:lineRule="auto"/>
            <w:rPr>
              <w:rFonts w:cs="Arial"/>
              <w:noProof/>
            </w:rPr>
          </w:pPr>
          <w:hyperlink w:anchor="_Toc233220547" w:history="1">
            <w:r w:rsidRPr="00DA630E">
              <w:rPr>
                <w:rStyle w:val="Hyperlink"/>
                <w:rFonts w:cs="Arial"/>
                <w:noProof/>
              </w:rPr>
              <w:t>6. Explanation of Innovation within the Person Specification</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_Toc233220547 \h </w:instrText>
            </w:r>
            <w:r w:rsidRPr="00DA630E">
              <w:rPr>
                <w:rFonts w:cs="Arial"/>
                <w:noProof/>
                <w:webHidden/>
              </w:rPr>
            </w:r>
            <w:r w:rsidRPr="00DA630E">
              <w:rPr>
                <w:rFonts w:cs="Arial"/>
                <w:noProof/>
                <w:webHidden/>
              </w:rPr>
              <w:fldChar w:fldCharType="separate"/>
            </w:r>
            <w:r w:rsidRPr="00DA630E">
              <w:rPr>
                <w:rFonts w:cs="Arial"/>
                <w:noProof/>
                <w:webHidden/>
              </w:rPr>
              <w:t>7</w:t>
            </w:r>
            <w:r w:rsidRPr="00DA630E">
              <w:rPr>
                <w:rFonts w:cs="Arial"/>
                <w:noProof/>
                <w:webHidden/>
              </w:rPr>
              <w:fldChar w:fldCharType="end"/>
            </w:r>
          </w:hyperlink>
        </w:p>
        <w:p w14:paraId="7BEA630A" w14:textId="2728A536" w:rsidR="00DA630E" w:rsidRPr="00DA630E" w:rsidRDefault="00DA630E" w:rsidP="00DA630E">
          <w:pPr>
            <w:pStyle w:val="TOC1"/>
            <w:tabs>
              <w:tab w:val="right" w:leader="dot" w:pos="9016"/>
            </w:tabs>
            <w:spacing w:line="360" w:lineRule="auto"/>
            <w:rPr>
              <w:rFonts w:cs="Arial"/>
              <w:noProof/>
            </w:rPr>
          </w:pPr>
          <w:hyperlink w:anchor="_Toc233220548" w:history="1">
            <w:r w:rsidRPr="00DA630E">
              <w:rPr>
                <w:rStyle w:val="Hyperlink"/>
                <w:rFonts w:cs="Arial"/>
                <w:noProof/>
              </w:rPr>
              <w:t>7. Academic Interview Preparation and Guidance</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_Toc233220548 \h </w:instrText>
            </w:r>
            <w:r w:rsidRPr="00DA630E">
              <w:rPr>
                <w:rFonts w:cs="Arial"/>
                <w:noProof/>
                <w:webHidden/>
              </w:rPr>
            </w:r>
            <w:r w:rsidRPr="00DA630E">
              <w:rPr>
                <w:rFonts w:cs="Arial"/>
                <w:noProof/>
                <w:webHidden/>
              </w:rPr>
              <w:fldChar w:fldCharType="separate"/>
            </w:r>
            <w:r w:rsidRPr="00DA630E">
              <w:rPr>
                <w:rFonts w:cs="Arial"/>
                <w:noProof/>
                <w:webHidden/>
              </w:rPr>
              <w:t>8</w:t>
            </w:r>
            <w:r w:rsidRPr="00DA630E">
              <w:rPr>
                <w:rFonts w:cs="Arial"/>
                <w:noProof/>
                <w:webHidden/>
              </w:rPr>
              <w:fldChar w:fldCharType="end"/>
            </w:r>
          </w:hyperlink>
        </w:p>
        <w:p w14:paraId="69E66467" w14:textId="65971E13" w:rsidR="00DA630E" w:rsidRPr="00DA630E" w:rsidRDefault="00DA630E" w:rsidP="00DA630E">
          <w:pPr>
            <w:pStyle w:val="TOC1"/>
            <w:tabs>
              <w:tab w:val="right" w:leader="dot" w:pos="9016"/>
            </w:tabs>
            <w:spacing w:line="360" w:lineRule="auto"/>
            <w:rPr>
              <w:rFonts w:cs="Arial"/>
              <w:noProof/>
            </w:rPr>
          </w:pPr>
          <w:hyperlink w:anchor="_Toc233220549" w:history="1">
            <w:r w:rsidRPr="00DA630E">
              <w:rPr>
                <w:rStyle w:val="Hyperlink"/>
                <w:rFonts w:cs="Arial"/>
                <w:noProof/>
              </w:rPr>
              <w:t>8. Conclusion</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_Toc233220549 \h </w:instrText>
            </w:r>
            <w:r w:rsidRPr="00DA630E">
              <w:rPr>
                <w:rFonts w:cs="Arial"/>
                <w:noProof/>
                <w:webHidden/>
              </w:rPr>
            </w:r>
            <w:r w:rsidRPr="00DA630E">
              <w:rPr>
                <w:rFonts w:cs="Arial"/>
                <w:noProof/>
                <w:webHidden/>
              </w:rPr>
              <w:fldChar w:fldCharType="separate"/>
            </w:r>
            <w:r w:rsidRPr="00DA630E">
              <w:rPr>
                <w:rFonts w:cs="Arial"/>
                <w:noProof/>
                <w:webHidden/>
              </w:rPr>
              <w:t>9</w:t>
            </w:r>
            <w:r w:rsidRPr="00DA630E">
              <w:rPr>
                <w:rFonts w:cs="Arial"/>
                <w:noProof/>
                <w:webHidden/>
              </w:rPr>
              <w:fldChar w:fldCharType="end"/>
            </w:r>
          </w:hyperlink>
        </w:p>
        <w:p w14:paraId="46A6A14E" w14:textId="7FA48E2F" w:rsidR="00DA630E" w:rsidRPr="00DA630E" w:rsidRDefault="00DA630E" w:rsidP="00DA630E">
          <w:pPr>
            <w:pStyle w:val="TOC1"/>
            <w:tabs>
              <w:tab w:val="right" w:leader="dot" w:pos="9016"/>
            </w:tabs>
            <w:spacing w:line="360" w:lineRule="auto"/>
            <w:rPr>
              <w:rFonts w:cs="Arial"/>
              <w:noProof/>
            </w:rPr>
          </w:pPr>
          <w:hyperlink w:anchor="_Toc233220550" w:history="1">
            <w:r w:rsidRPr="00DA630E">
              <w:rPr>
                <w:rStyle w:val="Hyperlink"/>
                <w:rFonts w:cs="Arial"/>
                <w:noProof/>
              </w:rPr>
              <w:t>Reference List</w:t>
            </w:r>
            <w:r w:rsidRPr="00DA630E">
              <w:rPr>
                <w:rFonts w:cs="Arial"/>
                <w:noProof/>
                <w:webHidden/>
              </w:rPr>
              <w:tab/>
            </w:r>
            <w:r w:rsidRPr="00DA630E">
              <w:rPr>
                <w:rFonts w:cs="Arial"/>
                <w:noProof/>
                <w:webHidden/>
              </w:rPr>
              <w:fldChar w:fldCharType="begin"/>
            </w:r>
            <w:r w:rsidRPr="00DA630E">
              <w:rPr>
                <w:rFonts w:cs="Arial"/>
                <w:noProof/>
                <w:webHidden/>
              </w:rPr>
              <w:instrText xml:space="preserve"> PAGEREF _Toc233220550 \h </w:instrText>
            </w:r>
            <w:r w:rsidRPr="00DA630E">
              <w:rPr>
                <w:rFonts w:cs="Arial"/>
                <w:noProof/>
                <w:webHidden/>
              </w:rPr>
            </w:r>
            <w:r w:rsidRPr="00DA630E">
              <w:rPr>
                <w:rFonts w:cs="Arial"/>
                <w:noProof/>
                <w:webHidden/>
              </w:rPr>
              <w:fldChar w:fldCharType="separate"/>
            </w:r>
            <w:r w:rsidRPr="00DA630E">
              <w:rPr>
                <w:rFonts w:cs="Arial"/>
                <w:noProof/>
                <w:webHidden/>
              </w:rPr>
              <w:t>10</w:t>
            </w:r>
            <w:r w:rsidRPr="00DA630E">
              <w:rPr>
                <w:rFonts w:cs="Arial"/>
                <w:noProof/>
                <w:webHidden/>
              </w:rPr>
              <w:fldChar w:fldCharType="end"/>
            </w:r>
          </w:hyperlink>
        </w:p>
        <w:p w14:paraId="1BEBF825" w14:textId="66EFAFA9" w:rsidR="00DA630E" w:rsidRPr="00DA630E" w:rsidRDefault="00DA630E" w:rsidP="00DA630E">
          <w:pPr>
            <w:spacing w:line="360" w:lineRule="auto"/>
            <w:rPr>
              <w:rFonts w:cs="Arial"/>
            </w:rPr>
          </w:pPr>
          <w:r w:rsidRPr="00DA630E">
            <w:rPr>
              <w:rFonts w:cs="Arial"/>
              <w:b/>
              <w:bCs/>
              <w:noProof/>
            </w:rPr>
            <w:fldChar w:fldCharType="end"/>
          </w:r>
        </w:p>
      </w:sdtContent>
    </w:sdt>
    <w:p w14:paraId="123985CC" w14:textId="77777777" w:rsidR="00DA630E" w:rsidRPr="00DA630E" w:rsidRDefault="00DA630E" w:rsidP="00DA630E">
      <w:pPr>
        <w:spacing w:line="360" w:lineRule="auto"/>
        <w:rPr>
          <w:rFonts w:eastAsiaTheme="majorEastAsia" w:cs="Arial"/>
          <w:b/>
          <w:sz w:val="32"/>
          <w:szCs w:val="40"/>
        </w:rPr>
      </w:pPr>
      <w:r w:rsidRPr="00DA630E">
        <w:rPr>
          <w:rFonts w:cs="Arial"/>
        </w:rPr>
        <w:br w:type="page"/>
      </w:r>
    </w:p>
    <w:p w14:paraId="34703D74" w14:textId="4BBC4F42" w:rsidR="009549E2" w:rsidRPr="00DA630E" w:rsidRDefault="009549E2" w:rsidP="00DA630E">
      <w:pPr>
        <w:pStyle w:val="Heading1"/>
        <w:spacing w:line="360" w:lineRule="auto"/>
        <w:jc w:val="both"/>
        <w:rPr>
          <w:rFonts w:cs="Arial"/>
        </w:rPr>
      </w:pPr>
      <w:bookmarkStart w:id="0" w:name="_Toc233220531"/>
      <w:r w:rsidRPr="00DA630E">
        <w:rPr>
          <w:rFonts w:cs="Arial"/>
        </w:rPr>
        <w:lastRenderedPageBreak/>
        <w:t>1. Introduction</w:t>
      </w:r>
      <w:bookmarkEnd w:id="0"/>
    </w:p>
    <w:p w14:paraId="7F6BF397" w14:textId="7CB7CA5B" w:rsidR="009549E2" w:rsidRPr="00DA630E" w:rsidRDefault="009549E2" w:rsidP="00DA630E">
      <w:pPr>
        <w:spacing w:line="360" w:lineRule="auto"/>
        <w:ind w:firstLine="720"/>
        <w:jc w:val="both"/>
        <w:rPr>
          <w:rFonts w:cs="Arial"/>
        </w:rPr>
      </w:pPr>
      <w:r w:rsidRPr="00DA630E">
        <w:rPr>
          <w:rFonts w:cs="Arial"/>
        </w:rPr>
        <w:t xml:space="preserve">Skills required of employees are evolving due to digitalisation, automation and artificial intelligence. The recruitment process should therefore cater for immediate requirements as well as building the future capacity of the organisation. </w:t>
      </w:r>
      <w:r w:rsidR="00F53044" w:rsidRPr="00DA630E">
        <w:rPr>
          <w:rFonts w:cs="Arial"/>
        </w:rPr>
        <w:t xml:space="preserve">According to </w:t>
      </w:r>
      <w:proofErr w:type="spellStart"/>
      <w:r w:rsidR="00F53044" w:rsidRPr="00DA630E">
        <w:rPr>
          <w:rFonts w:cs="Arial"/>
        </w:rPr>
        <w:t>Acikgoz</w:t>
      </w:r>
      <w:proofErr w:type="spellEnd"/>
      <w:r w:rsidR="00F53044" w:rsidRPr="00DA630E">
        <w:rPr>
          <w:rFonts w:cs="Arial"/>
        </w:rPr>
        <w:t xml:space="preserve"> (2019), recruitment outcomes are the result of the interaction between organisational practices and applicant’s behaviours. The Chartered Institute of Personnel and Development (CIPD, 2026) states that good resourcing starts by having a clear job description and skills to sustain the job. Other talent pools, such as workforce planning, technology, and skills gaps are also being used (Hogarth and McCartney, 2024).</w:t>
      </w:r>
    </w:p>
    <w:p w14:paraId="4B9159E1" w14:textId="77777777" w:rsidR="00021E5A" w:rsidRPr="00DA630E" w:rsidRDefault="00021E5A" w:rsidP="00DA630E">
      <w:pPr>
        <w:spacing w:line="360" w:lineRule="auto"/>
        <w:ind w:firstLine="720"/>
        <w:jc w:val="both"/>
        <w:rPr>
          <w:rFonts w:cs="Arial"/>
        </w:rPr>
      </w:pPr>
      <w:r w:rsidRPr="00DA630E">
        <w:rPr>
          <w:rFonts w:cs="Arial"/>
        </w:rPr>
        <w:t>This document presents a Job Description and Person Specification for an Innovation Support Officer at UWTSD Students’ Union, explains how innovation is embedded in both documents, and provides guidance for the 10–20-minute academic interview. Here, innovation means evidence-based, inclusive and digitally competent implementation rather than creativity alone.</w:t>
      </w:r>
    </w:p>
    <w:p w14:paraId="7AF1E618" w14:textId="13F8D1B2" w:rsidR="009549E2" w:rsidRPr="00DA630E" w:rsidRDefault="009549E2" w:rsidP="00DA630E">
      <w:pPr>
        <w:pStyle w:val="Heading1"/>
        <w:spacing w:line="360" w:lineRule="auto"/>
        <w:jc w:val="both"/>
        <w:rPr>
          <w:rFonts w:cs="Arial"/>
        </w:rPr>
      </w:pPr>
      <w:bookmarkStart w:id="1" w:name="_Toc233220532"/>
      <w:r w:rsidRPr="00DA630E">
        <w:rPr>
          <w:rFonts w:cs="Arial"/>
        </w:rPr>
        <w:t>2. Organisational and Innovation Context</w:t>
      </w:r>
      <w:bookmarkEnd w:id="1"/>
    </w:p>
    <w:p w14:paraId="1EA88750" w14:textId="665E5E05" w:rsidR="009549E2" w:rsidRPr="00DA630E" w:rsidRDefault="009549E2" w:rsidP="00DA630E">
      <w:pPr>
        <w:spacing w:line="360" w:lineRule="auto"/>
        <w:ind w:firstLine="720"/>
        <w:jc w:val="both"/>
        <w:rPr>
          <w:rFonts w:cs="Arial"/>
        </w:rPr>
      </w:pPr>
      <w:r w:rsidRPr="00DA630E">
        <w:rPr>
          <w:rFonts w:cs="Arial"/>
        </w:rPr>
        <w:t xml:space="preserve">Digital transformation is more than just investing in new software. It is a process that involves digital technologies which bring about important organisational changes (Vial, 2019). According to </w:t>
      </w:r>
      <w:proofErr w:type="spellStart"/>
      <w:r w:rsidRPr="00DA630E">
        <w:rPr>
          <w:rFonts w:cs="Arial"/>
        </w:rPr>
        <w:t>Verhoef</w:t>
      </w:r>
      <w:proofErr w:type="spellEnd"/>
      <w:r w:rsidRPr="00DA630E">
        <w:rPr>
          <w:rFonts w:cs="Arial"/>
        </w:rPr>
        <w:t xml:space="preserve"> et al. (2021) transformation has an impact on the following: Strategy, Structures, Stakeholder Relationships, Organisational capabilities. This could be getting online consultations with students in a Students' Union, digital engagement platforms, data informed services and quicker communication with students. </w:t>
      </w:r>
      <w:r w:rsidR="00021E5A" w:rsidRPr="00DA630E">
        <w:rPr>
          <w:rFonts w:cs="Arial"/>
        </w:rPr>
        <w:t xml:space="preserve">However, Kraus et al. (2022) warn that technology must be supported by appropriate management capability and organisational change. </w:t>
      </w:r>
      <w:r w:rsidR="00F53044" w:rsidRPr="00DA630E">
        <w:rPr>
          <w:rFonts w:cs="Arial"/>
        </w:rPr>
        <w:t>Similarly, Castro Benavides et al. (2020) discover that there are complex relationships between the people, processes and technologies in the context of higher-education transformation. This means that a digital project should only be done if it benefits the learner, makes things more accessible or more efficient to operate.</w:t>
      </w:r>
    </w:p>
    <w:p w14:paraId="5621F8B0" w14:textId="6EE34235" w:rsidR="009549E2" w:rsidRPr="00DA630E" w:rsidRDefault="009549E2" w:rsidP="00DA630E">
      <w:pPr>
        <w:spacing w:line="360" w:lineRule="auto"/>
        <w:ind w:firstLine="720"/>
        <w:jc w:val="both"/>
        <w:rPr>
          <w:rFonts w:cs="Arial"/>
        </w:rPr>
      </w:pPr>
      <w:r w:rsidRPr="00DA630E">
        <w:rPr>
          <w:rFonts w:cs="Arial"/>
        </w:rPr>
        <w:t xml:space="preserve">The position is also within an international university setting. Students might have varying needs with respect to language, access to digital resources, cultural norms, disability and confidence in formal consultation. </w:t>
      </w:r>
      <w:r w:rsidR="00021E5A" w:rsidRPr="00DA630E">
        <w:rPr>
          <w:rFonts w:cs="Arial"/>
        </w:rPr>
        <w:t xml:space="preserve">A digital approach suitable for </w:t>
      </w:r>
      <w:r w:rsidR="00021E5A" w:rsidRPr="00DA630E">
        <w:rPr>
          <w:rFonts w:cs="Arial"/>
        </w:rPr>
        <w:lastRenderedPageBreak/>
        <w:t xml:space="preserve">UK-based students may not work equally well for international or distance learners. </w:t>
      </w:r>
      <w:r w:rsidR="00F53044" w:rsidRPr="00DA630E">
        <w:rPr>
          <w:rFonts w:cs="Arial"/>
        </w:rPr>
        <w:t>Bond et al. (2020) report that technology-related engagement is context dependent and Castro Benavides et al. (2020) underlines the interplay between institutional actors and technology. The officer should, therefore, test communication channels, offer alternative ways of communicating, and be aware that the expectations for data-protection and digital access and communication norms can differ by country and by student group.</w:t>
      </w:r>
    </w:p>
    <w:p w14:paraId="0B3347F9" w14:textId="07617F65" w:rsidR="009549E2" w:rsidRPr="00DA630E" w:rsidRDefault="009549E2" w:rsidP="00DA630E">
      <w:pPr>
        <w:spacing w:line="360" w:lineRule="auto"/>
        <w:ind w:firstLine="720"/>
        <w:jc w:val="both"/>
        <w:rPr>
          <w:rFonts w:cs="Arial"/>
        </w:rPr>
      </w:pPr>
      <w:r w:rsidRPr="00DA630E">
        <w:rPr>
          <w:rFonts w:cs="Arial"/>
        </w:rPr>
        <w:t>Stakeholder needs must be the basis for Innovation. Based on the findings of Bond et al. (2020), the use of educational technology has the potential to positively impact students' behavioural, emotional and cognitive engagement, but this could be dependent on the context and its use. Success would have different meanings for students, elected officers, societies, university staff and external partners. Therefore, consultation is needed prior to the design of a solution.</w:t>
      </w:r>
    </w:p>
    <w:p w14:paraId="081F7CA3" w14:textId="7710BB25" w:rsidR="009549E2" w:rsidRPr="00DA630E" w:rsidRDefault="009549E2" w:rsidP="00DA630E">
      <w:pPr>
        <w:spacing w:line="360" w:lineRule="auto"/>
        <w:ind w:firstLine="720"/>
        <w:jc w:val="both"/>
        <w:rPr>
          <w:rFonts w:cs="Arial"/>
        </w:rPr>
      </w:pPr>
      <w:proofErr w:type="spellStart"/>
      <w:r w:rsidRPr="00DA630E">
        <w:rPr>
          <w:rFonts w:cs="Arial"/>
        </w:rPr>
        <w:t>AlEssa</w:t>
      </w:r>
      <w:proofErr w:type="spellEnd"/>
      <w:r w:rsidRPr="00DA630E">
        <w:rPr>
          <w:rFonts w:cs="Arial"/>
        </w:rPr>
        <w:t xml:space="preserve"> and </w:t>
      </w:r>
      <w:proofErr w:type="spellStart"/>
      <w:r w:rsidRPr="00DA630E">
        <w:rPr>
          <w:rFonts w:cs="Arial"/>
        </w:rPr>
        <w:t>Durugbo</w:t>
      </w:r>
      <w:proofErr w:type="spellEnd"/>
      <w:r w:rsidRPr="00DA630E">
        <w:rPr>
          <w:rFonts w:cs="Arial"/>
        </w:rPr>
        <w:t xml:space="preserve"> (2022) conceptualize innovative work behaviour as a multi-faceted phenomenon that entails the generation, promotion and application of ideas. </w:t>
      </w:r>
      <w:proofErr w:type="spellStart"/>
      <w:r w:rsidR="00021E5A" w:rsidRPr="00DA630E">
        <w:rPr>
          <w:rFonts w:cs="Arial"/>
        </w:rPr>
        <w:t>Lambriex</w:t>
      </w:r>
      <w:proofErr w:type="spellEnd"/>
      <w:r w:rsidR="00021E5A" w:rsidRPr="00DA630E">
        <w:rPr>
          <w:rFonts w:cs="Arial"/>
        </w:rPr>
        <w:t xml:space="preserve">-Schmitz et al. (2020, p. 320) define innovative work behaviour as a process involving “idea generation, idea promotion, idea realization and the sustainable implementation” of ideas. </w:t>
      </w:r>
      <w:r w:rsidRPr="00DA630E">
        <w:rPr>
          <w:rFonts w:cs="Arial"/>
        </w:rPr>
        <w:t>This requires more than just being creative. Contreras et al. (2020) illustrate how ideas can turn into actions depending on leadership, employee engagement, and the organisational culture for innovation. The officer therefore has to be creative, analytical, collaborative and have the ability to bring about feasible change.</w:t>
      </w:r>
    </w:p>
    <w:p w14:paraId="3AFD3D07" w14:textId="77777777" w:rsidR="009549E2" w:rsidRPr="00DA630E" w:rsidRDefault="009549E2" w:rsidP="00DA630E">
      <w:pPr>
        <w:pStyle w:val="Heading1"/>
        <w:spacing w:line="360" w:lineRule="auto"/>
        <w:jc w:val="both"/>
        <w:rPr>
          <w:rFonts w:cs="Arial"/>
        </w:rPr>
      </w:pPr>
      <w:bookmarkStart w:id="2" w:name="_Toc233220533"/>
      <w:r w:rsidRPr="00DA630E">
        <w:rPr>
          <w:rFonts w:cs="Arial"/>
        </w:rPr>
        <w:t>3. Job Description: Innovation Support Officer</w:t>
      </w:r>
      <w:bookmarkEnd w:id="2"/>
    </w:p>
    <w:p w14:paraId="45A07D03" w14:textId="1DE4B10E" w:rsidR="009549E2" w:rsidRPr="00DA630E" w:rsidRDefault="009549E2" w:rsidP="00DA630E">
      <w:pPr>
        <w:pStyle w:val="Heading2"/>
        <w:spacing w:line="360" w:lineRule="auto"/>
        <w:jc w:val="both"/>
        <w:rPr>
          <w:rFonts w:cs="Arial"/>
        </w:rPr>
      </w:pPr>
      <w:bookmarkStart w:id="3" w:name="_Toc233220534"/>
      <w:r w:rsidRPr="00DA630E">
        <w:rPr>
          <w:rFonts w:cs="Arial"/>
        </w:rPr>
        <w:t>3.1 Job information</w:t>
      </w:r>
      <w:bookmarkEnd w:id="3"/>
    </w:p>
    <w:p w14:paraId="38E8AF43" w14:textId="77777777" w:rsidR="009549E2" w:rsidRPr="00DA630E" w:rsidRDefault="009549E2" w:rsidP="00DA630E">
      <w:pPr>
        <w:spacing w:line="360" w:lineRule="auto"/>
        <w:jc w:val="both"/>
        <w:rPr>
          <w:rFonts w:cs="Arial"/>
        </w:rPr>
      </w:pPr>
      <w:r w:rsidRPr="00DA630E">
        <w:rPr>
          <w:rFonts w:cs="Arial"/>
        </w:rPr>
        <w:t>Job title: Innovation Support Officer.</w:t>
      </w:r>
    </w:p>
    <w:p w14:paraId="519868A4" w14:textId="77777777" w:rsidR="009549E2" w:rsidRPr="00DA630E" w:rsidRDefault="009549E2" w:rsidP="00DA630E">
      <w:pPr>
        <w:spacing w:line="360" w:lineRule="auto"/>
        <w:jc w:val="both"/>
        <w:rPr>
          <w:rFonts w:cs="Arial"/>
        </w:rPr>
      </w:pPr>
      <w:r w:rsidRPr="00DA630E">
        <w:rPr>
          <w:rFonts w:cs="Arial"/>
        </w:rPr>
        <w:t>Organisation: UWTSD Students’ Union</w:t>
      </w:r>
    </w:p>
    <w:p w14:paraId="5EF34A78" w14:textId="77777777" w:rsidR="009549E2" w:rsidRPr="00DA630E" w:rsidRDefault="009549E2" w:rsidP="00DA630E">
      <w:pPr>
        <w:spacing w:line="360" w:lineRule="auto"/>
        <w:jc w:val="both"/>
        <w:rPr>
          <w:rFonts w:cs="Arial"/>
        </w:rPr>
      </w:pPr>
      <w:r w:rsidRPr="00DA630E">
        <w:rPr>
          <w:rFonts w:cs="Arial"/>
        </w:rPr>
        <w:t>Department: Student Engagement and Innovation</w:t>
      </w:r>
    </w:p>
    <w:p w14:paraId="367CD734" w14:textId="77777777" w:rsidR="009549E2" w:rsidRPr="00DA630E" w:rsidRDefault="009549E2" w:rsidP="00DA630E">
      <w:pPr>
        <w:spacing w:line="360" w:lineRule="auto"/>
        <w:jc w:val="both"/>
        <w:rPr>
          <w:rFonts w:cs="Arial"/>
        </w:rPr>
      </w:pPr>
      <w:r w:rsidRPr="00DA630E">
        <w:rPr>
          <w:rFonts w:cs="Arial"/>
        </w:rPr>
        <w:t>Reports to the Student Engagement and Development Manager.</w:t>
      </w:r>
    </w:p>
    <w:p w14:paraId="6E58B829" w14:textId="77777777" w:rsidR="009549E2" w:rsidRPr="00DA630E" w:rsidRDefault="009549E2" w:rsidP="00DA630E">
      <w:pPr>
        <w:spacing w:line="360" w:lineRule="auto"/>
        <w:jc w:val="both"/>
        <w:rPr>
          <w:rFonts w:cs="Arial"/>
        </w:rPr>
      </w:pPr>
      <w:r w:rsidRPr="00DA630E">
        <w:rPr>
          <w:rFonts w:cs="Arial"/>
        </w:rPr>
        <w:t>Location: UWTSD campuses (flexible working will be approved where appropriate)</w:t>
      </w:r>
    </w:p>
    <w:p w14:paraId="5C9DE7AA" w14:textId="77777777" w:rsidR="009549E2" w:rsidRPr="00DA630E" w:rsidRDefault="009549E2" w:rsidP="00DA630E">
      <w:pPr>
        <w:spacing w:line="360" w:lineRule="auto"/>
        <w:jc w:val="both"/>
        <w:rPr>
          <w:rFonts w:cs="Arial"/>
        </w:rPr>
      </w:pPr>
      <w:r w:rsidRPr="00DA630E">
        <w:rPr>
          <w:rFonts w:cs="Arial"/>
        </w:rPr>
        <w:lastRenderedPageBreak/>
        <w:t>Key relationships are: Students, elected officers, societies, Students' Union staff, university departments, digital services and external partners.</w:t>
      </w:r>
    </w:p>
    <w:p w14:paraId="51BB4DA5" w14:textId="69691883" w:rsidR="009549E2" w:rsidRPr="00DA630E" w:rsidRDefault="009549E2" w:rsidP="00DA630E">
      <w:pPr>
        <w:spacing w:line="360" w:lineRule="auto"/>
        <w:jc w:val="both"/>
        <w:rPr>
          <w:rFonts w:cs="Arial"/>
        </w:rPr>
      </w:pPr>
      <w:r w:rsidRPr="00DA630E">
        <w:rPr>
          <w:rFonts w:cs="Arial"/>
        </w:rPr>
        <w:t>Contract / hours / salary: To be determined by the Students’ Union, via an approved recruitment process.</w:t>
      </w:r>
    </w:p>
    <w:p w14:paraId="7160B3C6" w14:textId="7FDE3CCB" w:rsidR="009549E2" w:rsidRPr="00DA630E" w:rsidRDefault="009549E2" w:rsidP="00DA630E">
      <w:pPr>
        <w:pStyle w:val="Heading2"/>
        <w:spacing w:line="360" w:lineRule="auto"/>
        <w:jc w:val="both"/>
        <w:rPr>
          <w:rFonts w:cs="Arial"/>
        </w:rPr>
      </w:pPr>
      <w:bookmarkStart w:id="4" w:name="_Toc233220535"/>
      <w:r w:rsidRPr="00DA630E">
        <w:rPr>
          <w:rFonts w:cs="Arial"/>
        </w:rPr>
        <w:t>3.2 Job purpose</w:t>
      </w:r>
      <w:bookmarkEnd w:id="4"/>
    </w:p>
    <w:p w14:paraId="4619A67E" w14:textId="0BCF2478" w:rsidR="009549E2" w:rsidRPr="00DA630E" w:rsidRDefault="009549E2" w:rsidP="00DA630E">
      <w:pPr>
        <w:spacing w:line="360" w:lineRule="auto"/>
        <w:ind w:firstLine="720"/>
        <w:jc w:val="both"/>
        <w:rPr>
          <w:rFonts w:cs="Arial"/>
        </w:rPr>
      </w:pPr>
      <w:r w:rsidRPr="00DA630E">
        <w:rPr>
          <w:rFonts w:cs="Arial"/>
        </w:rPr>
        <w:t xml:space="preserve">The Innovation Support Officer will seek out opportunities to enhance student services and engagement, generate and experiment with practical ideas and projects, and facilitate innovation projects from the initial conceptualization through to evaluation. The </w:t>
      </w:r>
      <w:proofErr w:type="spellStart"/>
      <w:r w:rsidRPr="00DA630E">
        <w:rPr>
          <w:rFonts w:cs="Arial"/>
        </w:rPr>
        <w:t>postholder</w:t>
      </w:r>
      <w:proofErr w:type="spellEnd"/>
      <w:r w:rsidRPr="00DA630E">
        <w:rPr>
          <w:rFonts w:cs="Arial"/>
        </w:rPr>
        <w:t xml:space="preserve"> will work to implement inclusive, evidence-based enhancements through integration of student voice, research, digital tools and collaborative working. The role will not be looking for novelty's sake. Any proposed changes should be in the best interests of the students and be achievable, as well as ethically sound and support organisational priorities.</w:t>
      </w:r>
    </w:p>
    <w:p w14:paraId="61151779" w14:textId="77777777" w:rsidR="009549E2" w:rsidRPr="00DA630E" w:rsidRDefault="009549E2" w:rsidP="00DA630E">
      <w:pPr>
        <w:pStyle w:val="Heading2"/>
        <w:spacing w:line="360" w:lineRule="auto"/>
        <w:jc w:val="both"/>
        <w:rPr>
          <w:rFonts w:cs="Arial"/>
        </w:rPr>
      </w:pPr>
      <w:bookmarkStart w:id="5" w:name="_Toc233220536"/>
      <w:r w:rsidRPr="00DA630E">
        <w:rPr>
          <w:rFonts w:cs="Arial"/>
        </w:rPr>
        <w:t>3.3 Main duties and responsibilities</w:t>
      </w:r>
      <w:bookmarkEnd w:id="5"/>
    </w:p>
    <w:p w14:paraId="013265C9"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Conduct research to identify student needs, service gaps and higher education trends.</w:t>
      </w:r>
    </w:p>
    <w:p w14:paraId="057787EC"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Facilitate idea-generation activities, such as workshops, digitally, and/or through partnership meetings, to include various student groups.</w:t>
      </w:r>
    </w:p>
    <w:p w14:paraId="55A6092E"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Evaluate proposals based on student value, accessibility, cost, risk, resources, and data protection and implementation needs.</w:t>
      </w:r>
    </w:p>
    <w:p w14:paraId="5DBB01A2"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Provide support for planning and implementing pilot projects and establishing goals, actions, roles, key milestones and metrics. According to Project Management Institute (2021), value delivery, stakeholder engagement, adaptability and accountability are the key factors. These principles enable innovation to be manageable instead of informal.</w:t>
      </w:r>
    </w:p>
    <w:p w14:paraId="6A3A8F39"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 xml:space="preserve">Develop positive relationships with students, elected officials, societies, and academic departments and outside groups. </w:t>
      </w:r>
      <w:proofErr w:type="spellStart"/>
      <w:r w:rsidRPr="00DA630E">
        <w:rPr>
          <w:rFonts w:cs="Arial"/>
        </w:rPr>
        <w:t>Derakhshan</w:t>
      </w:r>
      <w:proofErr w:type="spellEnd"/>
      <w:r w:rsidRPr="00DA630E">
        <w:rPr>
          <w:rFonts w:cs="Arial"/>
        </w:rPr>
        <w:t xml:space="preserve"> et al. (2019) state that it is essential to identify the interests and influence of multiple stakeholders within the project governance, but competing expectations need to be prioritised transparently.</w:t>
      </w:r>
    </w:p>
    <w:p w14:paraId="639562B5"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lastRenderedPageBreak/>
        <w:t>Implement suitable digital communication platforms for ideas, project development, feedback analysis, and other communication purposes with accessible alternatives for those impacted by digital exclusion.</w:t>
      </w:r>
    </w:p>
    <w:p w14:paraId="74F8B442"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Gather qualitative and quantitative evidence, make comparisons to agreed baseline and create brief progress report and recommendations.</w:t>
      </w:r>
    </w:p>
    <w:p w14:paraId="04284782"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Record, schedule, risk log and basic budget data for the project and refer issues of delays or concerns to line manager.</w:t>
      </w:r>
    </w:p>
    <w:p w14:paraId="184BFFB3"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Drive equality, diversity and inclusion in project design, communication, participation and evaluation.</w:t>
      </w:r>
    </w:p>
    <w:p w14:paraId="369D35B8"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Respect confidentiality, data-protection, health-and-safety and organisational-policy requirements.</w:t>
      </w:r>
    </w:p>
    <w:p w14:paraId="48229674"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Present results of successful and unsuccessful efforts, and make suggestions on either adoption, modification or rejection of projects.</w:t>
      </w:r>
    </w:p>
    <w:p w14:paraId="71F2CC56" w14:textId="77777777" w:rsidR="009549E2" w:rsidRPr="00DA630E" w:rsidRDefault="009549E2" w:rsidP="00DA630E">
      <w:pPr>
        <w:pStyle w:val="ListParagraph"/>
        <w:numPr>
          <w:ilvl w:val="0"/>
          <w:numId w:val="3"/>
        </w:numPr>
        <w:spacing w:line="360" w:lineRule="auto"/>
        <w:jc w:val="both"/>
        <w:rPr>
          <w:rFonts w:cs="Arial"/>
        </w:rPr>
      </w:pPr>
      <w:r w:rsidRPr="00DA630E">
        <w:rPr>
          <w:rFonts w:cs="Arial"/>
        </w:rPr>
        <w:t>Commit to continuous education and training in innovation, digital connectivity and project delivery.</w:t>
      </w:r>
    </w:p>
    <w:p w14:paraId="335F393D" w14:textId="24B6D8A7" w:rsidR="009549E2" w:rsidRPr="00DA630E" w:rsidRDefault="009549E2" w:rsidP="00DA630E">
      <w:pPr>
        <w:pStyle w:val="Heading2"/>
        <w:spacing w:line="360" w:lineRule="auto"/>
        <w:jc w:val="both"/>
        <w:rPr>
          <w:rFonts w:cs="Arial"/>
        </w:rPr>
      </w:pPr>
      <w:bookmarkStart w:id="6" w:name="_Toc233220537"/>
      <w:r w:rsidRPr="00DA630E">
        <w:rPr>
          <w:rFonts w:cs="Arial"/>
        </w:rPr>
        <w:t>3.4 Performance indicators</w:t>
      </w:r>
      <w:bookmarkEnd w:id="6"/>
    </w:p>
    <w:p w14:paraId="5B66A8E9" w14:textId="3756FE45" w:rsidR="009549E2" w:rsidRPr="00DA630E" w:rsidRDefault="009549E2" w:rsidP="00DA630E">
      <w:pPr>
        <w:spacing w:line="360" w:lineRule="auto"/>
        <w:ind w:firstLine="720"/>
        <w:jc w:val="both"/>
        <w:rPr>
          <w:rFonts w:cs="Arial"/>
        </w:rPr>
      </w:pPr>
      <w:r w:rsidRPr="00DA630E">
        <w:rPr>
          <w:rFonts w:cs="Arial"/>
        </w:rPr>
        <w:t>Performance will be assessed through project completion against milestones, the diversity and level of student participation, quality of stakeholder feedback, number of ideas tested, evidence of service improvement and implementation of approved recommendations. These indicators need to be interpreted in the context of each other, and a lot of activities does not mean impactful and inclusive impact.</w:t>
      </w:r>
    </w:p>
    <w:p w14:paraId="7886DEF7" w14:textId="15A235F8" w:rsidR="009549E2" w:rsidRPr="00DA630E" w:rsidRDefault="009549E2" w:rsidP="00DA630E">
      <w:pPr>
        <w:pStyle w:val="Heading1"/>
        <w:spacing w:line="360" w:lineRule="auto"/>
        <w:jc w:val="both"/>
        <w:rPr>
          <w:rFonts w:cs="Arial"/>
        </w:rPr>
      </w:pPr>
      <w:bookmarkStart w:id="7" w:name="_Toc233220538"/>
      <w:r w:rsidRPr="00DA630E">
        <w:rPr>
          <w:rFonts w:cs="Arial"/>
        </w:rPr>
        <w:t>4. Explanation of Innovation within the Job Description</w:t>
      </w:r>
      <w:bookmarkEnd w:id="7"/>
    </w:p>
    <w:p w14:paraId="3DDD300D" w14:textId="0AFD2085" w:rsidR="009549E2" w:rsidRPr="00DA630E" w:rsidRDefault="009549E2" w:rsidP="00DA630E">
      <w:pPr>
        <w:spacing w:line="360" w:lineRule="auto"/>
        <w:ind w:firstLine="720"/>
        <w:jc w:val="both"/>
        <w:rPr>
          <w:rFonts w:cs="Arial"/>
        </w:rPr>
      </w:pPr>
      <w:r w:rsidRPr="00DA630E">
        <w:rPr>
          <w:rFonts w:cs="Arial"/>
        </w:rPr>
        <w:t xml:space="preserve">The Job Description incorporates the entire innovation process. Research and consultation – opportunities are identified; workshops – ideas are generated and developed; feasibility assessment – proposed ideas that are not viable are filtered out; pilot projects – promising ideas are tested; and evaluation – determines whether to continue. This is in line with the definition of innovation by </w:t>
      </w:r>
      <w:proofErr w:type="spellStart"/>
      <w:r w:rsidRPr="00DA630E">
        <w:rPr>
          <w:rFonts w:cs="Arial"/>
        </w:rPr>
        <w:t>AlEssa</w:t>
      </w:r>
      <w:proofErr w:type="spellEnd"/>
      <w:r w:rsidRPr="00DA630E">
        <w:rPr>
          <w:rFonts w:cs="Arial"/>
        </w:rPr>
        <w:t xml:space="preserve"> and </w:t>
      </w:r>
      <w:proofErr w:type="spellStart"/>
      <w:r w:rsidRPr="00DA630E">
        <w:rPr>
          <w:rFonts w:cs="Arial"/>
        </w:rPr>
        <w:t>Durugbo</w:t>
      </w:r>
      <w:proofErr w:type="spellEnd"/>
      <w:r w:rsidRPr="00DA630E">
        <w:rPr>
          <w:rFonts w:cs="Arial"/>
        </w:rPr>
        <w:t xml:space="preserve"> (2022) which states that innovation involves idea generation and application. </w:t>
      </w:r>
      <w:proofErr w:type="spellStart"/>
      <w:r w:rsidRPr="00DA630E">
        <w:rPr>
          <w:rFonts w:cs="Arial"/>
        </w:rPr>
        <w:t>Lambriex</w:t>
      </w:r>
      <w:proofErr w:type="spellEnd"/>
      <w:r w:rsidRPr="00DA630E">
        <w:rPr>
          <w:rFonts w:cs="Arial"/>
        </w:rPr>
        <w:t>-Schmitz et al. (2020) include reflection as a key step, hence the need for the officer to document learning about successful and unsuccessful projects.</w:t>
      </w:r>
    </w:p>
    <w:p w14:paraId="52D0BBDE" w14:textId="6898360B" w:rsidR="009549E2" w:rsidRPr="00DA630E" w:rsidRDefault="009549E2" w:rsidP="00DA630E">
      <w:pPr>
        <w:spacing w:line="360" w:lineRule="auto"/>
        <w:ind w:firstLine="720"/>
        <w:jc w:val="both"/>
        <w:rPr>
          <w:rFonts w:cs="Arial"/>
        </w:rPr>
      </w:pPr>
      <w:r w:rsidRPr="00DA630E">
        <w:rPr>
          <w:rFonts w:cs="Arial"/>
        </w:rPr>
        <w:lastRenderedPageBreak/>
        <w:t xml:space="preserve">Working cooperatively is also a key part. If the innovation does not involve the students, it may be a solution to the wrong problem; if it involves students but no decision making, it may be a delay. </w:t>
      </w:r>
      <w:proofErr w:type="spellStart"/>
      <w:r w:rsidR="00021E5A" w:rsidRPr="00DA630E">
        <w:rPr>
          <w:rFonts w:cs="Arial"/>
        </w:rPr>
        <w:t>Derakhshan</w:t>
      </w:r>
      <w:proofErr w:type="spellEnd"/>
      <w:r w:rsidR="00021E5A" w:rsidRPr="00DA630E">
        <w:rPr>
          <w:rFonts w:cs="Arial"/>
        </w:rPr>
        <w:t xml:space="preserve"> et al. (2019) demonstrate that systematic stakeholder engagement is necessary. </w:t>
      </w:r>
      <w:r w:rsidRPr="00DA630E">
        <w:rPr>
          <w:rFonts w:cs="Arial"/>
        </w:rPr>
        <w:t>The Project Management Institute (2021) also emphasises the context of the project and the value it will deliver. The officer is then required to find that balance between participation and clear objectives and responsibilities and evidence-based decision making.</w:t>
      </w:r>
    </w:p>
    <w:p w14:paraId="7BD57D15" w14:textId="323818AA" w:rsidR="009549E2" w:rsidRPr="00DA630E" w:rsidRDefault="009549E2" w:rsidP="00DA630E">
      <w:pPr>
        <w:spacing w:line="360" w:lineRule="auto"/>
        <w:ind w:firstLine="720"/>
        <w:jc w:val="both"/>
        <w:rPr>
          <w:rFonts w:cs="Arial"/>
        </w:rPr>
      </w:pPr>
      <w:r w:rsidRPr="00DA630E">
        <w:rPr>
          <w:rFonts w:cs="Arial"/>
        </w:rPr>
        <w:t xml:space="preserve">Digital responsibilities are added due to the fact that technology can widen engagement and enhance the utilization of data. But, the digital transformation can affect the organisation's structures and working habits (Vial, 2019). According to </w:t>
      </w:r>
      <w:proofErr w:type="spellStart"/>
      <w:r w:rsidRPr="00DA630E">
        <w:rPr>
          <w:rFonts w:cs="Arial"/>
        </w:rPr>
        <w:t>Verhoef</w:t>
      </w:r>
      <w:proofErr w:type="spellEnd"/>
      <w:r w:rsidRPr="00DA630E">
        <w:rPr>
          <w:rFonts w:cs="Arial"/>
        </w:rPr>
        <w:t xml:space="preserve"> et al. (2021) organisational ability to change and change management are key to transformation. The role, therefore, needs to have alternatives, employee collaboration and assessment instead of taking on board all new digital tools.</w:t>
      </w:r>
    </w:p>
    <w:p w14:paraId="70117777" w14:textId="4FA4CB4D" w:rsidR="009549E2" w:rsidRPr="00DA630E" w:rsidRDefault="009549E2" w:rsidP="00DA630E">
      <w:pPr>
        <w:spacing w:line="360" w:lineRule="auto"/>
        <w:ind w:firstLine="720"/>
        <w:jc w:val="both"/>
        <w:rPr>
          <w:rFonts w:cs="Arial"/>
        </w:rPr>
      </w:pPr>
      <w:r w:rsidRPr="00DA630E">
        <w:rPr>
          <w:rFonts w:cs="Arial"/>
        </w:rPr>
        <w:t xml:space="preserve">Innovation should be responsible and inclusive, too. Roberson (2019) identifies the discrepancy between workforce diversity and the organisational processes which enable disparate people to work effectively. </w:t>
      </w:r>
      <w:r w:rsidR="00021E5A" w:rsidRPr="00DA630E">
        <w:rPr>
          <w:rFonts w:cs="Arial"/>
        </w:rPr>
        <w:t>Similarly, CIPD (2024a) states that role design and inclusive practices should be objective rather than limited to awareness of bias.</w:t>
      </w:r>
    </w:p>
    <w:p w14:paraId="69210C76" w14:textId="77777777" w:rsidR="009549E2" w:rsidRPr="00DA630E" w:rsidRDefault="009549E2" w:rsidP="00DA630E">
      <w:pPr>
        <w:pStyle w:val="Heading1"/>
        <w:spacing w:line="360" w:lineRule="auto"/>
        <w:jc w:val="both"/>
        <w:rPr>
          <w:rFonts w:cs="Arial"/>
        </w:rPr>
      </w:pPr>
      <w:bookmarkStart w:id="8" w:name="_Toc233220539"/>
      <w:r w:rsidRPr="00DA630E">
        <w:rPr>
          <w:rFonts w:cs="Arial"/>
        </w:rPr>
        <w:t>5. Person Specification: Innovation Support Officer</w:t>
      </w:r>
      <w:bookmarkEnd w:id="8"/>
    </w:p>
    <w:p w14:paraId="632F3A90" w14:textId="67DCE17C" w:rsidR="009549E2" w:rsidRPr="00DA630E" w:rsidRDefault="009549E2" w:rsidP="00DA630E">
      <w:pPr>
        <w:pStyle w:val="Heading2"/>
        <w:spacing w:line="360" w:lineRule="auto"/>
        <w:jc w:val="both"/>
        <w:rPr>
          <w:rFonts w:cs="Arial"/>
        </w:rPr>
      </w:pPr>
      <w:bookmarkStart w:id="9" w:name="_Toc233220540"/>
      <w:r w:rsidRPr="00DA630E">
        <w:rPr>
          <w:rFonts w:cs="Arial"/>
        </w:rPr>
        <w:t>5.1 Essential criteria</w:t>
      </w:r>
      <w:bookmarkEnd w:id="9"/>
    </w:p>
    <w:p w14:paraId="169B6C2C" w14:textId="1FC345BD" w:rsidR="009549E2" w:rsidRPr="00DA630E" w:rsidRDefault="009549E2" w:rsidP="00DA630E">
      <w:pPr>
        <w:pStyle w:val="Heading3"/>
        <w:spacing w:line="360" w:lineRule="auto"/>
        <w:jc w:val="both"/>
        <w:rPr>
          <w:rFonts w:cs="Arial"/>
        </w:rPr>
      </w:pPr>
      <w:bookmarkStart w:id="10" w:name="_Toc233220541"/>
      <w:r w:rsidRPr="00DA630E">
        <w:rPr>
          <w:rFonts w:cs="Arial"/>
        </w:rPr>
        <w:t>Qualifications and experience</w:t>
      </w:r>
      <w:bookmarkEnd w:id="10"/>
    </w:p>
    <w:p w14:paraId="3E4D6E4A" w14:textId="77777777" w:rsidR="00F53044" w:rsidRPr="00DA630E" w:rsidRDefault="00F53044" w:rsidP="00DA630E">
      <w:pPr>
        <w:spacing w:line="360" w:lineRule="auto"/>
        <w:jc w:val="both"/>
        <w:rPr>
          <w:rFonts w:cs="Arial"/>
        </w:rPr>
      </w:pPr>
      <w:r w:rsidRPr="00DA630E">
        <w:rPr>
          <w:rFonts w:cs="Arial"/>
        </w:rPr>
        <w:t>The candidate should have a degree or relevant working experience. The candidate will have a background of supporting projects, services, campaigns or events; have the ability to communicate with a range of audiences; have experience managing priorities and deadlines and have a background gathering, interpreting or providing feedback.</w:t>
      </w:r>
    </w:p>
    <w:p w14:paraId="242E88CC" w14:textId="25E787B2" w:rsidR="009549E2" w:rsidRPr="00DA630E" w:rsidRDefault="009549E2" w:rsidP="00DA630E">
      <w:pPr>
        <w:pStyle w:val="Heading3"/>
        <w:spacing w:line="360" w:lineRule="auto"/>
        <w:rPr>
          <w:rFonts w:cs="Arial"/>
        </w:rPr>
      </w:pPr>
      <w:bookmarkStart w:id="11" w:name="_Toc233220542"/>
      <w:r w:rsidRPr="00DA630E">
        <w:rPr>
          <w:rFonts w:cs="Arial"/>
        </w:rPr>
        <w:t>Knowledge</w:t>
      </w:r>
      <w:bookmarkEnd w:id="11"/>
    </w:p>
    <w:p w14:paraId="566F469E" w14:textId="77777777" w:rsidR="00F53044" w:rsidRPr="00DA630E" w:rsidRDefault="00F53044" w:rsidP="00DA630E">
      <w:pPr>
        <w:spacing w:line="360" w:lineRule="auto"/>
        <w:ind w:firstLine="720"/>
        <w:jc w:val="both"/>
        <w:rPr>
          <w:rFonts w:cs="Arial"/>
        </w:rPr>
      </w:pPr>
      <w:r w:rsidRPr="00DA630E">
        <w:rPr>
          <w:rFonts w:cs="Arial"/>
        </w:rPr>
        <w:t xml:space="preserve">The candidate is required to have a good knowledge of innovation and creativity, basic project planning, stakeholder engagement, digital communication, </w:t>
      </w:r>
      <w:r w:rsidRPr="00DA630E">
        <w:rPr>
          <w:rFonts w:cs="Arial"/>
        </w:rPr>
        <w:lastRenderedPageBreak/>
        <w:t>equality, diversity, accessibility and inclusion. Understanding of confidentiality and data protection, as well as ways of assessing project outcomes, are also needed.</w:t>
      </w:r>
    </w:p>
    <w:p w14:paraId="543AAF29" w14:textId="7DB9A802" w:rsidR="009549E2" w:rsidRPr="00DA630E" w:rsidRDefault="009549E2" w:rsidP="00DA630E">
      <w:pPr>
        <w:pStyle w:val="Heading3"/>
        <w:spacing w:line="360" w:lineRule="auto"/>
        <w:rPr>
          <w:rFonts w:cs="Arial"/>
        </w:rPr>
      </w:pPr>
      <w:bookmarkStart w:id="12" w:name="_Toc233220543"/>
      <w:r w:rsidRPr="00DA630E">
        <w:rPr>
          <w:rFonts w:cs="Arial"/>
        </w:rPr>
        <w:t>Skills and abilities</w:t>
      </w:r>
      <w:bookmarkEnd w:id="12"/>
    </w:p>
    <w:p w14:paraId="4AD59647" w14:textId="08796F2C" w:rsidR="009549E2" w:rsidRPr="00DA630E" w:rsidRDefault="009549E2" w:rsidP="00DA630E">
      <w:pPr>
        <w:spacing w:line="360" w:lineRule="auto"/>
        <w:ind w:firstLine="720"/>
        <w:jc w:val="both"/>
        <w:rPr>
          <w:rFonts w:cs="Arial"/>
        </w:rPr>
      </w:pPr>
      <w:r w:rsidRPr="00DA630E">
        <w:rPr>
          <w:rFonts w:cs="Arial"/>
        </w:rPr>
        <w:t>The candidate must be able to communicate effectively both in writing and verbally, and present ideas; solve problems creatively and evidence-based; research and execute basic data analysis; be confident at using common digital tools; be organised and manage time; be able to work in a team; use their own judgement; and be able to write reports. The candidate should also be able to evaluate the advantages, viability and dangers of a project that is proposed.</w:t>
      </w:r>
    </w:p>
    <w:p w14:paraId="498714B7" w14:textId="62355601" w:rsidR="009549E2" w:rsidRPr="00DA630E" w:rsidRDefault="009549E2" w:rsidP="00DA630E">
      <w:pPr>
        <w:pStyle w:val="Heading3"/>
        <w:spacing w:line="360" w:lineRule="auto"/>
        <w:jc w:val="both"/>
        <w:rPr>
          <w:rFonts w:cs="Arial"/>
        </w:rPr>
      </w:pPr>
      <w:bookmarkStart w:id="13" w:name="_Toc233220544"/>
      <w:r w:rsidRPr="00DA630E">
        <w:rPr>
          <w:rFonts w:cs="Arial"/>
        </w:rPr>
        <w:t>Behaviours and personal qualities</w:t>
      </w:r>
      <w:bookmarkEnd w:id="13"/>
    </w:p>
    <w:p w14:paraId="0E866374" w14:textId="77777777" w:rsidR="00F53044" w:rsidRPr="00DA630E" w:rsidRDefault="00F53044" w:rsidP="00DA630E">
      <w:pPr>
        <w:spacing w:line="360" w:lineRule="auto"/>
        <w:ind w:firstLine="720"/>
        <w:jc w:val="both"/>
        <w:rPr>
          <w:rFonts w:cs="Arial"/>
        </w:rPr>
      </w:pPr>
      <w:r w:rsidRPr="00DA630E">
        <w:rPr>
          <w:rFonts w:cs="Arial"/>
        </w:rPr>
        <w:t>They should be curious, take initiative, adaptable, resilient, have good judgment, be willing to listen to feedback, reflective learners, and respectful of others' views. Resilience is learning from uncertainty and set-backs, not accepting too much work or poor project management.</w:t>
      </w:r>
    </w:p>
    <w:p w14:paraId="26773987" w14:textId="1D9F9791" w:rsidR="009549E2" w:rsidRPr="00DA630E" w:rsidRDefault="009549E2" w:rsidP="00DA630E">
      <w:pPr>
        <w:pStyle w:val="Heading2"/>
        <w:spacing w:line="360" w:lineRule="auto"/>
        <w:jc w:val="both"/>
        <w:rPr>
          <w:rFonts w:cs="Arial"/>
        </w:rPr>
      </w:pPr>
      <w:bookmarkStart w:id="14" w:name="_Toc233220545"/>
      <w:r w:rsidRPr="00DA630E">
        <w:rPr>
          <w:rFonts w:cs="Arial"/>
        </w:rPr>
        <w:t>5.2 Desirable criteria</w:t>
      </w:r>
      <w:bookmarkEnd w:id="14"/>
    </w:p>
    <w:p w14:paraId="1A46E98A" w14:textId="647FEBB9" w:rsidR="009549E2" w:rsidRPr="00DA630E" w:rsidRDefault="009549E2" w:rsidP="00DA630E">
      <w:pPr>
        <w:spacing w:line="360" w:lineRule="auto"/>
        <w:ind w:firstLine="720"/>
        <w:jc w:val="both"/>
        <w:rPr>
          <w:rFonts w:cs="Arial"/>
        </w:rPr>
      </w:pPr>
      <w:r w:rsidRPr="00DA630E">
        <w:rPr>
          <w:rFonts w:cs="Arial"/>
        </w:rPr>
        <w:t>It is desirable to have experience in higher education, a Students' Union, a charity or a membership organisation. Project management, innovation or digital engagement training would also be advantageous. Other desirable criteria are experience contributing to a pilot project, and knowledge of current student-experience issues.</w:t>
      </w:r>
    </w:p>
    <w:p w14:paraId="674BF979" w14:textId="77777777" w:rsidR="00021E5A" w:rsidRPr="00DA630E" w:rsidRDefault="00021E5A" w:rsidP="00DA630E">
      <w:pPr>
        <w:spacing w:line="360" w:lineRule="auto"/>
        <w:ind w:firstLine="720"/>
        <w:jc w:val="both"/>
        <w:rPr>
          <w:rFonts w:cs="Arial"/>
        </w:rPr>
      </w:pPr>
      <w:r w:rsidRPr="00DA630E">
        <w:rPr>
          <w:rFonts w:cs="Arial"/>
        </w:rPr>
        <w:t>These criteria are desirable rather than essential because they can be developed after appointment. Making them mandatory could unnecessarily restrict the applicant pool and exclude candidates with transferable skills.</w:t>
      </w:r>
    </w:p>
    <w:p w14:paraId="33E83168" w14:textId="54F21CE9" w:rsidR="009549E2" w:rsidRPr="00DA630E" w:rsidRDefault="009549E2" w:rsidP="00DA630E">
      <w:pPr>
        <w:pStyle w:val="Heading2"/>
        <w:spacing w:line="360" w:lineRule="auto"/>
        <w:jc w:val="both"/>
        <w:rPr>
          <w:rFonts w:cs="Arial"/>
        </w:rPr>
      </w:pPr>
      <w:bookmarkStart w:id="15" w:name="_Toc233220546"/>
      <w:r w:rsidRPr="00DA630E">
        <w:rPr>
          <w:rFonts w:cs="Arial"/>
        </w:rPr>
        <w:t>5.3 Assessment methods</w:t>
      </w:r>
      <w:bookmarkEnd w:id="15"/>
    </w:p>
    <w:p w14:paraId="652FE251" w14:textId="3F434357" w:rsidR="009549E2" w:rsidRPr="00DA630E" w:rsidRDefault="009549E2" w:rsidP="00DA630E">
      <w:pPr>
        <w:spacing w:line="360" w:lineRule="auto"/>
        <w:ind w:firstLine="720"/>
        <w:jc w:val="both"/>
        <w:rPr>
          <w:rFonts w:cs="Arial"/>
        </w:rPr>
      </w:pPr>
      <w:r w:rsidRPr="00DA630E">
        <w:rPr>
          <w:rFonts w:cs="Arial"/>
        </w:rPr>
        <w:t>Qualifications and past experience will be reviewed on the application. Knowledge, behaviours and competency evidence will be assessed using a structured interview. Prioritisation and feasibility analysis and inclusive problem-solving will be assessed through a short scenario exercise, and communication skills may be assessed through a short presentation.</w:t>
      </w:r>
    </w:p>
    <w:p w14:paraId="16953610" w14:textId="3A1DC27B" w:rsidR="009549E2" w:rsidRPr="00DA630E" w:rsidRDefault="00021E5A" w:rsidP="00DA630E">
      <w:pPr>
        <w:spacing w:line="360" w:lineRule="auto"/>
        <w:ind w:firstLine="720"/>
        <w:jc w:val="both"/>
        <w:rPr>
          <w:rFonts w:cs="Arial"/>
        </w:rPr>
      </w:pPr>
      <w:r w:rsidRPr="00DA630E">
        <w:rPr>
          <w:rFonts w:cs="Arial"/>
        </w:rPr>
        <w:lastRenderedPageBreak/>
        <w:t xml:space="preserve">CIPD (2024b) advises that selection methods should be job-specific, structured and transparent. </w:t>
      </w:r>
      <w:proofErr w:type="spellStart"/>
      <w:r w:rsidR="009549E2" w:rsidRPr="00DA630E">
        <w:rPr>
          <w:rFonts w:cs="Arial"/>
        </w:rPr>
        <w:t>Sackett</w:t>
      </w:r>
      <w:proofErr w:type="spellEnd"/>
      <w:r w:rsidR="009549E2" w:rsidRPr="00DA630E">
        <w:rPr>
          <w:rFonts w:cs="Arial"/>
        </w:rPr>
        <w:t xml:space="preserve"> et al. (2022) illustrate the different levels of predictive validity of selection tools. Therefore, no single method should be used to make the appointment without taking into account the importance and the quality of the evidence used.</w:t>
      </w:r>
    </w:p>
    <w:p w14:paraId="5D3DCD4F" w14:textId="127B3A5F" w:rsidR="009549E2" w:rsidRPr="00DA630E" w:rsidRDefault="009549E2" w:rsidP="00DA630E">
      <w:pPr>
        <w:pStyle w:val="Heading1"/>
        <w:spacing w:line="360" w:lineRule="auto"/>
        <w:jc w:val="both"/>
        <w:rPr>
          <w:rFonts w:cs="Arial"/>
        </w:rPr>
      </w:pPr>
      <w:bookmarkStart w:id="16" w:name="_Toc233220547"/>
      <w:r w:rsidRPr="00DA630E">
        <w:rPr>
          <w:rFonts w:cs="Arial"/>
        </w:rPr>
        <w:t>6. Explanation of Innovation within the Person Specification</w:t>
      </w:r>
      <w:bookmarkEnd w:id="16"/>
    </w:p>
    <w:p w14:paraId="690F42A9" w14:textId="1C7B1938" w:rsidR="009549E2" w:rsidRPr="00DA630E" w:rsidRDefault="009549E2" w:rsidP="00DA630E">
      <w:pPr>
        <w:spacing w:line="360" w:lineRule="auto"/>
        <w:ind w:firstLine="720"/>
        <w:jc w:val="both"/>
        <w:rPr>
          <w:rFonts w:cs="Arial"/>
        </w:rPr>
      </w:pPr>
      <w:r w:rsidRPr="00DA630E">
        <w:rPr>
          <w:rFonts w:cs="Arial"/>
        </w:rPr>
        <w:t xml:space="preserve">The specification is creative and judgemental since original ideas do not necessarily have value and/or utility. Contreras et al. (2020) relates innovative behaviour to engagement, leadership and organisational climate. </w:t>
      </w:r>
      <w:proofErr w:type="spellStart"/>
      <w:r w:rsidRPr="00DA630E">
        <w:rPr>
          <w:rFonts w:cs="Arial"/>
        </w:rPr>
        <w:t>AlEssa</w:t>
      </w:r>
      <w:proofErr w:type="spellEnd"/>
      <w:r w:rsidRPr="00DA630E">
        <w:rPr>
          <w:rFonts w:cs="Arial"/>
        </w:rPr>
        <w:t xml:space="preserve"> and </w:t>
      </w:r>
      <w:proofErr w:type="spellStart"/>
      <w:r w:rsidRPr="00DA630E">
        <w:rPr>
          <w:rFonts w:cs="Arial"/>
        </w:rPr>
        <w:t>Durugbo</w:t>
      </w:r>
      <w:proofErr w:type="spellEnd"/>
      <w:r w:rsidRPr="00DA630E">
        <w:rPr>
          <w:rFonts w:cs="Arial"/>
        </w:rPr>
        <w:t xml:space="preserve"> (2022) also demonstrate that implementation is a component of the innovative work behaviour. Idea generation is aided by curiosity and initiative, and need, cost, accessibility and risk are assessed using analytical skills so that the officer can make recommendations for action.</w:t>
      </w:r>
    </w:p>
    <w:p w14:paraId="24F490D4" w14:textId="764EEF5B" w:rsidR="009549E2" w:rsidRPr="00DA630E" w:rsidRDefault="009549E2" w:rsidP="00DA630E">
      <w:pPr>
        <w:spacing w:line="360" w:lineRule="auto"/>
        <w:ind w:firstLine="720"/>
        <w:jc w:val="both"/>
        <w:rPr>
          <w:rFonts w:cs="Arial"/>
        </w:rPr>
      </w:pPr>
      <w:r w:rsidRPr="00DA630E">
        <w:rPr>
          <w:rFonts w:cs="Arial"/>
        </w:rPr>
        <w:t>Digital literacy is essential as the officer will collect feedback, communicate with students and arrange projects via digital means. Digital transformation in higher education is organisational and technical, as Castro Benavides et al</w:t>
      </w:r>
      <w:r w:rsidR="00490D9D" w:rsidRPr="00DA630E">
        <w:rPr>
          <w:rFonts w:cs="Arial"/>
        </w:rPr>
        <w:t>.</w:t>
      </w:r>
      <w:r w:rsidRPr="00DA630E">
        <w:rPr>
          <w:rFonts w:cs="Arial"/>
        </w:rPr>
        <w:t xml:space="preserve"> (2020) demonstrate. Kraus et al. (2022) also assert that a digital transformation needs appropriate management skills. The criterion centres, therefore, on flexible digital competence and the desire to learn, and not on knowledge of a single platform which can rapidly be rendered obsolete.</w:t>
      </w:r>
    </w:p>
    <w:p w14:paraId="18B6C111" w14:textId="713EE142" w:rsidR="009549E2" w:rsidRPr="00DA630E" w:rsidRDefault="009549E2" w:rsidP="00DA630E">
      <w:pPr>
        <w:spacing w:line="360" w:lineRule="auto"/>
        <w:ind w:firstLine="720"/>
        <w:jc w:val="both"/>
        <w:rPr>
          <w:rFonts w:cs="Arial"/>
        </w:rPr>
      </w:pPr>
      <w:r w:rsidRPr="00DA630E">
        <w:rPr>
          <w:rFonts w:cs="Arial"/>
        </w:rPr>
        <w:t>Communication and inclusion as well as stakeholder-management skills are also important</w:t>
      </w:r>
      <w:r w:rsidR="00F53044" w:rsidRPr="00DA630E">
        <w:rPr>
          <w:rFonts w:cs="Arial"/>
        </w:rPr>
        <w:t xml:space="preserve">. Roberson (2019) elucidates that diversity can only add value in an organisational setting if there is meaningful participation. CIPD (2024a) recommends that recruitment should be fair and not discriminate based on unnecessary requirements and that clear criteria should be used. </w:t>
      </w:r>
      <w:r w:rsidRPr="00DA630E">
        <w:rPr>
          <w:rFonts w:cs="Arial"/>
        </w:rPr>
        <w:t>Equivalent experience is therefore accepted, and knowledge that is reasonably acquired after appointment is therefore considered desirable.</w:t>
      </w:r>
    </w:p>
    <w:p w14:paraId="06717F6E" w14:textId="0853601D" w:rsidR="009549E2" w:rsidRPr="00DA630E" w:rsidRDefault="009549E2" w:rsidP="00DA630E">
      <w:pPr>
        <w:spacing w:line="360" w:lineRule="auto"/>
        <w:ind w:firstLine="720"/>
        <w:jc w:val="both"/>
        <w:rPr>
          <w:rFonts w:cs="Arial"/>
        </w:rPr>
      </w:pPr>
      <w:r w:rsidRPr="00DA630E">
        <w:rPr>
          <w:rFonts w:cs="Arial"/>
        </w:rPr>
        <w:t xml:space="preserve">Selection should also be fair to the innovative ability. Although Woods et al. (2020) list opportunities that digital selection may afford, they also raise concerns about the evidence for the validity of all new procedures and their positive applicant reactions. Nikolaou (2021) notes that technology can broaden recruiting efforts and </w:t>
      </w:r>
      <w:r w:rsidRPr="00DA630E">
        <w:rPr>
          <w:rFonts w:cs="Arial"/>
        </w:rPr>
        <w:lastRenderedPageBreak/>
        <w:t xml:space="preserve">streamline the process, but it also impacts the candidate experience. </w:t>
      </w:r>
      <w:r w:rsidR="00021E5A" w:rsidRPr="00DA630E">
        <w:rPr>
          <w:rFonts w:cs="Arial"/>
        </w:rPr>
        <w:t xml:space="preserve">Black and van </w:t>
      </w:r>
      <w:proofErr w:type="spellStart"/>
      <w:r w:rsidR="00021E5A" w:rsidRPr="00DA630E">
        <w:rPr>
          <w:rFonts w:cs="Arial"/>
        </w:rPr>
        <w:t>Esch</w:t>
      </w:r>
      <w:proofErr w:type="spellEnd"/>
      <w:r w:rsidR="00021E5A" w:rsidRPr="00DA630E">
        <w:rPr>
          <w:rFonts w:cs="Arial"/>
        </w:rPr>
        <w:t xml:space="preserve"> (2020) further state that AI can support sourcing and screening, but its use must remain subject to managerial judgement.</w:t>
      </w:r>
    </w:p>
    <w:p w14:paraId="64076A91" w14:textId="5B7285C9" w:rsidR="009549E2" w:rsidRPr="00DA630E" w:rsidRDefault="009549E2" w:rsidP="00DA630E">
      <w:pPr>
        <w:spacing w:line="360" w:lineRule="auto"/>
        <w:ind w:firstLine="720"/>
        <w:jc w:val="both"/>
        <w:rPr>
          <w:rFonts w:cs="Arial"/>
        </w:rPr>
      </w:pPr>
      <w:r w:rsidRPr="00DA630E">
        <w:rPr>
          <w:rFonts w:cs="Arial"/>
        </w:rPr>
        <w:t xml:space="preserve">Thus, technology can facilitate the administration of recruitment but human oversight, reasonable adjustments and clear scoring criteria should be maintained. </w:t>
      </w:r>
      <w:proofErr w:type="spellStart"/>
      <w:r w:rsidRPr="00DA630E">
        <w:rPr>
          <w:rFonts w:cs="Arial"/>
        </w:rPr>
        <w:t>Sackett</w:t>
      </w:r>
      <w:proofErr w:type="spellEnd"/>
      <w:r w:rsidRPr="00DA630E">
        <w:rPr>
          <w:rFonts w:cs="Arial"/>
        </w:rPr>
        <w:t xml:space="preserve"> et al. (2022) highlighted the validity issues with informal judgement, which is also referred to in CIPD (2024b) guidance.</w:t>
      </w:r>
    </w:p>
    <w:p w14:paraId="32914E0E" w14:textId="53835D0A" w:rsidR="009549E2" w:rsidRPr="00DA630E" w:rsidRDefault="009549E2" w:rsidP="00DA630E">
      <w:pPr>
        <w:pStyle w:val="Heading1"/>
        <w:spacing w:line="360" w:lineRule="auto"/>
        <w:jc w:val="both"/>
        <w:rPr>
          <w:rFonts w:cs="Arial"/>
        </w:rPr>
      </w:pPr>
      <w:bookmarkStart w:id="17" w:name="_Toc233220548"/>
      <w:r w:rsidRPr="00DA630E">
        <w:rPr>
          <w:rFonts w:cs="Arial"/>
        </w:rPr>
        <w:t>7. Academic Interview Preparation and Guidance</w:t>
      </w:r>
      <w:bookmarkEnd w:id="17"/>
    </w:p>
    <w:p w14:paraId="546FFB2F" w14:textId="22BABE54" w:rsidR="009549E2" w:rsidRPr="00DA630E" w:rsidRDefault="009549E2" w:rsidP="00DA630E">
      <w:pPr>
        <w:spacing w:line="360" w:lineRule="auto"/>
        <w:ind w:firstLine="720"/>
        <w:jc w:val="both"/>
        <w:rPr>
          <w:rFonts w:cs="Arial"/>
        </w:rPr>
      </w:pPr>
      <w:r w:rsidRPr="00DA630E">
        <w:rPr>
          <w:rFonts w:cs="Arial"/>
        </w:rPr>
        <w:t>The candidate should start by introducing themselves in terms of relevant education or experience, an interest in student services, two strengths relating to the Person Specification and the contribution that is expected to be made in the role (45-60 seconds). The answer should be natural and succinct not memorised.</w:t>
      </w:r>
    </w:p>
    <w:p w14:paraId="21911449" w14:textId="2AE4235F" w:rsidR="009549E2" w:rsidRPr="00DA630E" w:rsidRDefault="009549E2" w:rsidP="00DA630E">
      <w:pPr>
        <w:spacing w:line="360" w:lineRule="auto"/>
        <w:jc w:val="both"/>
        <w:rPr>
          <w:rFonts w:cs="Arial"/>
        </w:rPr>
      </w:pPr>
      <w:r w:rsidRPr="00DA630E">
        <w:rPr>
          <w:rFonts w:cs="Arial"/>
        </w:rPr>
        <w:t>Preparation should cover the following likely questions:</w:t>
      </w:r>
    </w:p>
    <w:p w14:paraId="55C40691" w14:textId="77777777" w:rsidR="009549E2" w:rsidRPr="00DA630E" w:rsidRDefault="009549E2" w:rsidP="00DA630E">
      <w:pPr>
        <w:pStyle w:val="ListParagraph"/>
        <w:numPr>
          <w:ilvl w:val="0"/>
          <w:numId w:val="4"/>
        </w:numPr>
        <w:spacing w:line="360" w:lineRule="auto"/>
        <w:jc w:val="both"/>
        <w:rPr>
          <w:rFonts w:cs="Arial"/>
        </w:rPr>
      </w:pPr>
      <w:r w:rsidRPr="00DA630E">
        <w:rPr>
          <w:rFonts w:cs="Arial"/>
        </w:rPr>
        <w:t>In what ways can innovation be understood in the context of Students' Union?</w:t>
      </w:r>
    </w:p>
    <w:p w14:paraId="5C3CBE8B" w14:textId="77777777" w:rsidR="009549E2" w:rsidRPr="00DA630E" w:rsidRDefault="009549E2" w:rsidP="00DA630E">
      <w:pPr>
        <w:pStyle w:val="ListParagraph"/>
        <w:numPr>
          <w:ilvl w:val="0"/>
          <w:numId w:val="4"/>
        </w:numPr>
        <w:spacing w:line="360" w:lineRule="auto"/>
        <w:jc w:val="both"/>
        <w:rPr>
          <w:rFonts w:cs="Arial"/>
        </w:rPr>
      </w:pPr>
      <w:r w:rsidRPr="00DA630E">
        <w:rPr>
          <w:rFonts w:cs="Arial"/>
        </w:rPr>
        <w:t>What is enticing you about the position of Innovation Support Officer?</w:t>
      </w:r>
    </w:p>
    <w:p w14:paraId="2166BA7B" w14:textId="77777777" w:rsidR="009549E2" w:rsidRPr="00DA630E" w:rsidRDefault="009549E2" w:rsidP="00DA630E">
      <w:pPr>
        <w:pStyle w:val="ListParagraph"/>
        <w:numPr>
          <w:ilvl w:val="0"/>
          <w:numId w:val="4"/>
        </w:numPr>
        <w:spacing w:line="360" w:lineRule="auto"/>
        <w:jc w:val="both"/>
        <w:rPr>
          <w:rFonts w:cs="Arial"/>
        </w:rPr>
      </w:pPr>
      <w:r w:rsidRPr="00DA630E">
        <w:rPr>
          <w:rFonts w:cs="Arial"/>
        </w:rPr>
        <w:t>What would be indicators that there is a problem with students?</w:t>
      </w:r>
    </w:p>
    <w:p w14:paraId="7D0CCE4E" w14:textId="77777777" w:rsidR="009549E2" w:rsidRPr="00DA630E" w:rsidRDefault="009549E2" w:rsidP="00DA630E">
      <w:pPr>
        <w:pStyle w:val="ListParagraph"/>
        <w:numPr>
          <w:ilvl w:val="0"/>
          <w:numId w:val="4"/>
        </w:numPr>
        <w:spacing w:line="360" w:lineRule="auto"/>
        <w:jc w:val="both"/>
        <w:rPr>
          <w:rFonts w:cs="Arial"/>
        </w:rPr>
      </w:pPr>
      <w:r w:rsidRPr="00DA630E">
        <w:rPr>
          <w:rFonts w:cs="Arial"/>
        </w:rPr>
        <w:t>Talk about a situation where you made suggestions or gave presentations on improvement.</w:t>
      </w:r>
    </w:p>
    <w:p w14:paraId="3F8771F6" w14:textId="4696BB41" w:rsidR="00F53044" w:rsidRPr="00DA630E" w:rsidRDefault="00F53044" w:rsidP="00DA630E">
      <w:pPr>
        <w:pStyle w:val="ListParagraph"/>
        <w:numPr>
          <w:ilvl w:val="0"/>
          <w:numId w:val="4"/>
        </w:numPr>
        <w:spacing w:line="360" w:lineRule="auto"/>
        <w:jc w:val="both"/>
        <w:rPr>
          <w:rFonts w:cs="Arial"/>
        </w:rPr>
      </w:pPr>
      <w:r w:rsidRPr="00DA630E">
        <w:rPr>
          <w:rFonts w:cs="Arial"/>
        </w:rPr>
        <w:t>What would you do to determine if an idea was feasible?</w:t>
      </w:r>
    </w:p>
    <w:p w14:paraId="4A2BAFAD" w14:textId="63D71C99" w:rsidR="00F53044" w:rsidRPr="00DA630E" w:rsidRDefault="00F53044" w:rsidP="00DA630E">
      <w:pPr>
        <w:pStyle w:val="ListParagraph"/>
        <w:numPr>
          <w:ilvl w:val="0"/>
          <w:numId w:val="4"/>
        </w:numPr>
        <w:spacing w:line="360" w:lineRule="auto"/>
        <w:jc w:val="both"/>
        <w:rPr>
          <w:rFonts w:cs="Arial"/>
        </w:rPr>
      </w:pPr>
      <w:r w:rsidRPr="00DA630E">
        <w:rPr>
          <w:rFonts w:cs="Arial"/>
        </w:rPr>
        <w:t>What would you do if the stakeholders objected?</w:t>
      </w:r>
    </w:p>
    <w:p w14:paraId="08FF5A5D" w14:textId="1D13AB29" w:rsidR="00F53044" w:rsidRPr="00DA630E" w:rsidRDefault="00F53044" w:rsidP="00DA630E">
      <w:pPr>
        <w:pStyle w:val="ListParagraph"/>
        <w:numPr>
          <w:ilvl w:val="0"/>
          <w:numId w:val="4"/>
        </w:numPr>
        <w:spacing w:line="360" w:lineRule="auto"/>
        <w:jc w:val="both"/>
        <w:rPr>
          <w:rFonts w:cs="Arial"/>
        </w:rPr>
      </w:pPr>
      <w:r w:rsidRPr="00DA630E">
        <w:rPr>
          <w:rFonts w:cs="Arial"/>
        </w:rPr>
        <w:t>What would you do to make an innovation inclusive?</w:t>
      </w:r>
    </w:p>
    <w:p w14:paraId="473A6572" w14:textId="2E6B79CC" w:rsidR="00F53044" w:rsidRPr="00DA630E" w:rsidRDefault="00F53044" w:rsidP="00DA630E">
      <w:pPr>
        <w:pStyle w:val="ListParagraph"/>
        <w:numPr>
          <w:ilvl w:val="0"/>
          <w:numId w:val="4"/>
        </w:numPr>
        <w:spacing w:line="360" w:lineRule="auto"/>
        <w:jc w:val="both"/>
        <w:rPr>
          <w:rFonts w:cs="Arial"/>
        </w:rPr>
      </w:pPr>
      <w:r w:rsidRPr="00DA630E">
        <w:rPr>
          <w:rFonts w:cs="Arial"/>
        </w:rPr>
        <w:t>What are some possible digital tools that could be used to help contribute to student engagement?</w:t>
      </w:r>
    </w:p>
    <w:p w14:paraId="2652A114" w14:textId="31CC8BE6" w:rsidR="00F53044" w:rsidRPr="00DA630E" w:rsidRDefault="00F53044" w:rsidP="00DA630E">
      <w:pPr>
        <w:pStyle w:val="ListParagraph"/>
        <w:numPr>
          <w:ilvl w:val="0"/>
          <w:numId w:val="4"/>
        </w:numPr>
        <w:spacing w:line="360" w:lineRule="auto"/>
        <w:jc w:val="both"/>
        <w:rPr>
          <w:rFonts w:cs="Arial"/>
        </w:rPr>
      </w:pPr>
      <w:r w:rsidRPr="00DA630E">
        <w:rPr>
          <w:rFonts w:cs="Arial"/>
        </w:rPr>
        <w:t>What would your measures of a successful innovation be?</w:t>
      </w:r>
    </w:p>
    <w:p w14:paraId="0E0B8FA3" w14:textId="67701C72" w:rsidR="00F53044" w:rsidRPr="00DA630E" w:rsidRDefault="00F53044" w:rsidP="00DA630E">
      <w:pPr>
        <w:pStyle w:val="ListParagraph"/>
        <w:numPr>
          <w:ilvl w:val="0"/>
          <w:numId w:val="4"/>
        </w:numPr>
        <w:spacing w:line="360" w:lineRule="auto"/>
        <w:jc w:val="both"/>
        <w:rPr>
          <w:rFonts w:cs="Arial"/>
        </w:rPr>
      </w:pPr>
      <w:r w:rsidRPr="00DA630E">
        <w:rPr>
          <w:rFonts w:cs="Arial"/>
        </w:rPr>
        <w:t>If you had a number of projects, each with its own deadline, how would you prioritise the projects?</w:t>
      </w:r>
    </w:p>
    <w:p w14:paraId="709E449A" w14:textId="77777777" w:rsidR="00021E5A" w:rsidRPr="00DA630E" w:rsidRDefault="00021E5A" w:rsidP="00DA630E">
      <w:pPr>
        <w:spacing w:line="360" w:lineRule="auto"/>
        <w:ind w:firstLine="720"/>
        <w:jc w:val="both"/>
        <w:rPr>
          <w:rFonts w:cs="Arial"/>
        </w:rPr>
      </w:pPr>
      <w:r w:rsidRPr="00DA630E">
        <w:rPr>
          <w:rFonts w:cs="Arial"/>
        </w:rPr>
        <w:t xml:space="preserve">At least three STAR examples should be prepared: one on creative problem-solving, one on stakeholder teamwork and one on adaptability or digital capability. Each response should explain the Situation, Task, specific Action, measurable Result and learning. For a 20-minute interview, allow approximately one minute for the introduction, two minutes for each main answer and one minute for a closing question. </w:t>
      </w:r>
    </w:p>
    <w:p w14:paraId="7AE7AA91" w14:textId="134F9F48" w:rsidR="009549E2" w:rsidRPr="00DA630E" w:rsidRDefault="009549E2" w:rsidP="00DA630E">
      <w:pPr>
        <w:spacing w:line="360" w:lineRule="auto"/>
        <w:ind w:firstLine="720"/>
        <w:jc w:val="both"/>
        <w:rPr>
          <w:rFonts w:cs="Arial"/>
        </w:rPr>
      </w:pPr>
      <w:r w:rsidRPr="00DA630E">
        <w:rPr>
          <w:rFonts w:cs="Arial"/>
        </w:rPr>
        <w:lastRenderedPageBreak/>
        <w:t>All answers should link to the Job Description and Person Specification. For instance, if the question is related to innovation, the answer should include the following: Need identification, Consultation, Feasibility, Pilot testing and evaluation. The interview should also include an understanding of the potential for digital solutions to exclude persons and that student information should be processed responsibly.</w:t>
      </w:r>
    </w:p>
    <w:p w14:paraId="7A1414D5" w14:textId="0D2DB022" w:rsidR="009549E2" w:rsidRPr="00DA630E" w:rsidRDefault="009549E2" w:rsidP="00DA630E">
      <w:pPr>
        <w:spacing w:line="360" w:lineRule="auto"/>
        <w:ind w:firstLine="720"/>
        <w:jc w:val="both"/>
        <w:rPr>
          <w:rFonts w:cs="Arial"/>
        </w:rPr>
      </w:pPr>
      <w:r w:rsidRPr="00DA630E">
        <w:rPr>
          <w:rFonts w:cs="Arial"/>
        </w:rPr>
        <w:t>Structured interview is suitable as all candidates can be interviewed in the same way based on the same evidence. To minimise bias, the CIPD (2024b) suggests that predetermined questions and scoring criteria are used. Woods et al. (2020), however, demonstrate that the candidate reactions and perceptions of fairness are still significant. Questions must be clearly explained and reasonable adjustments need to be made available.</w:t>
      </w:r>
    </w:p>
    <w:p w14:paraId="3E6552DF" w14:textId="0B955DA6" w:rsidR="009549E2" w:rsidRPr="00DA630E" w:rsidRDefault="009549E2" w:rsidP="00DA630E">
      <w:pPr>
        <w:spacing w:line="360" w:lineRule="auto"/>
        <w:ind w:firstLine="720"/>
        <w:jc w:val="both"/>
        <w:rPr>
          <w:rFonts w:cs="Arial"/>
        </w:rPr>
      </w:pPr>
      <w:r w:rsidRPr="00DA630E">
        <w:rPr>
          <w:rFonts w:cs="Arial"/>
        </w:rPr>
        <w:t>The candidate should use clear language, answer the question, avoid making unsupported claims, include relevant evidence. A possible closing question is: 'How is the Students' Union currently assessing the success and inclusiveness of its innovation projects?'.</w:t>
      </w:r>
    </w:p>
    <w:p w14:paraId="53EBFEB1" w14:textId="7C364E9B" w:rsidR="009549E2" w:rsidRPr="00DA630E" w:rsidRDefault="009549E2" w:rsidP="00DA630E">
      <w:pPr>
        <w:pStyle w:val="Heading1"/>
        <w:spacing w:line="360" w:lineRule="auto"/>
        <w:jc w:val="both"/>
        <w:rPr>
          <w:rFonts w:cs="Arial"/>
        </w:rPr>
      </w:pPr>
      <w:bookmarkStart w:id="18" w:name="_Toc233220549"/>
      <w:r w:rsidRPr="00DA630E">
        <w:rPr>
          <w:rFonts w:cs="Arial"/>
        </w:rPr>
        <w:t>8. Conclusion</w:t>
      </w:r>
      <w:bookmarkEnd w:id="18"/>
    </w:p>
    <w:p w14:paraId="1B58AEAA" w14:textId="1CA70C36" w:rsidR="009549E2" w:rsidRPr="00DA630E" w:rsidRDefault="009549E2" w:rsidP="00DA630E">
      <w:pPr>
        <w:spacing w:line="360" w:lineRule="auto"/>
        <w:ind w:firstLine="720"/>
        <w:jc w:val="both"/>
        <w:rPr>
          <w:rFonts w:cs="Arial"/>
        </w:rPr>
      </w:pPr>
      <w:r w:rsidRPr="00DA630E">
        <w:rPr>
          <w:rFonts w:cs="Arial"/>
        </w:rPr>
        <w:t xml:space="preserve">The proposed recruitment documents make innovation into something tangible responsibilities and measurable requirements. The Job Description encompasses evidence collection, stakeholder involvement, online interaction, project delivery and assessment, and the Person Specification brings together creativity and analysis, inclusion and ethical considerations. </w:t>
      </w:r>
      <w:r w:rsidR="00021E5A" w:rsidRPr="00DA630E">
        <w:rPr>
          <w:rFonts w:cs="Arial"/>
        </w:rPr>
        <w:t>Together, the documents frame innovation not as novelty but as evidence-based improvement for students. The structured, job-related interview allows candidates to demonstrate these capabilities through relevant examples. This supports fair selection of an Innovation Support Officer who can test ideas responsibly and convert suitable proposals into measurable service improvements.</w:t>
      </w:r>
    </w:p>
    <w:p w14:paraId="28761358" w14:textId="77777777" w:rsidR="00322C66" w:rsidRPr="00DA630E" w:rsidRDefault="00322C66" w:rsidP="00DA630E">
      <w:pPr>
        <w:spacing w:line="360" w:lineRule="auto"/>
        <w:jc w:val="both"/>
        <w:rPr>
          <w:rFonts w:eastAsiaTheme="majorEastAsia" w:cs="Arial"/>
          <w:b/>
          <w:sz w:val="32"/>
          <w:szCs w:val="40"/>
        </w:rPr>
      </w:pPr>
      <w:r w:rsidRPr="00DA630E">
        <w:rPr>
          <w:rFonts w:cs="Arial"/>
        </w:rPr>
        <w:br w:type="page"/>
      </w:r>
    </w:p>
    <w:p w14:paraId="0C1F543D" w14:textId="4A7292C9" w:rsidR="009549E2" w:rsidRPr="00DA630E" w:rsidRDefault="009549E2" w:rsidP="00DA630E">
      <w:pPr>
        <w:pStyle w:val="Heading1"/>
        <w:spacing w:line="360" w:lineRule="auto"/>
        <w:jc w:val="both"/>
        <w:rPr>
          <w:rFonts w:cs="Arial"/>
        </w:rPr>
      </w:pPr>
      <w:bookmarkStart w:id="19" w:name="_Toc233220550"/>
      <w:r w:rsidRPr="00DA630E">
        <w:rPr>
          <w:rFonts w:cs="Arial"/>
        </w:rPr>
        <w:lastRenderedPageBreak/>
        <w:t>Reference List</w:t>
      </w:r>
      <w:bookmarkEnd w:id="19"/>
    </w:p>
    <w:p w14:paraId="28EF5AF7" w14:textId="18117898" w:rsidR="009549E2" w:rsidRPr="00DA630E" w:rsidRDefault="009549E2" w:rsidP="00DA630E">
      <w:pPr>
        <w:spacing w:line="360" w:lineRule="auto"/>
        <w:ind w:left="720" w:hanging="720"/>
        <w:jc w:val="both"/>
        <w:rPr>
          <w:rFonts w:cs="Arial"/>
        </w:rPr>
      </w:pPr>
      <w:proofErr w:type="spellStart"/>
      <w:r w:rsidRPr="00DA630E">
        <w:rPr>
          <w:rFonts w:cs="Arial"/>
        </w:rPr>
        <w:t>Acikgoz</w:t>
      </w:r>
      <w:proofErr w:type="spellEnd"/>
      <w:r w:rsidRPr="00DA630E">
        <w:rPr>
          <w:rFonts w:cs="Arial"/>
        </w:rPr>
        <w:t xml:space="preserve">, Y. (2019) ‘Employee recruitment and job search: Towards a multi-level integration’, Human Resource Management Review, 29(1), pp. 1–13. </w:t>
      </w:r>
      <w:hyperlink r:id="rId8" w:history="1">
        <w:r w:rsidRPr="00DA630E">
          <w:rPr>
            <w:rStyle w:val="Hyperlink"/>
            <w:rFonts w:cs="Arial"/>
          </w:rPr>
          <w:t>https://doi.org/10.1016/j.hrmr.2018.02.009</w:t>
        </w:r>
      </w:hyperlink>
      <w:r w:rsidRPr="00DA630E">
        <w:rPr>
          <w:rFonts w:cs="Arial"/>
        </w:rPr>
        <w:t xml:space="preserve"> </w:t>
      </w:r>
    </w:p>
    <w:p w14:paraId="01816F0E" w14:textId="1893216A" w:rsidR="009549E2" w:rsidRPr="00DA630E" w:rsidRDefault="009549E2" w:rsidP="00DA630E">
      <w:pPr>
        <w:spacing w:line="360" w:lineRule="auto"/>
        <w:ind w:left="720" w:hanging="720"/>
        <w:jc w:val="both"/>
        <w:rPr>
          <w:rFonts w:cs="Arial"/>
        </w:rPr>
      </w:pPr>
      <w:proofErr w:type="spellStart"/>
      <w:r w:rsidRPr="00DA630E">
        <w:rPr>
          <w:rFonts w:cs="Arial"/>
        </w:rPr>
        <w:t>AlEssa</w:t>
      </w:r>
      <w:proofErr w:type="spellEnd"/>
      <w:r w:rsidRPr="00DA630E">
        <w:rPr>
          <w:rFonts w:cs="Arial"/>
        </w:rPr>
        <w:t xml:space="preserve">, H.S. and </w:t>
      </w:r>
      <w:proofErr w:type="spellStart"/>
      <w:r w:rsidRPr="00DA630E">
        <w:rPr>
          <w:rFonts w:cs="Arial"/>
        </w:rPr>
        <w:t>Durugbo</w:t>
      </w:r>
      <w:proofErr w:type="spellEnd"/>
      <w:r w:rsidRPr="00DA630E">
        <w:rPr>
          <w:rFonts w:cs="Arial"/>
        </w:rPr>
        <w:t xml:space="preserve">, C.M. (2022) ‘Systematic review of innovative work </w:t>
      </w:r>
      <w:proofErr w:type="spellStart"/>
      <w:r w:rsidRPr="00DA630E">
        <w:rPr>
          <w:rFonts w:cs="Arial"/>
        </w:rPr>
        <w:t>behavior</w:t>
      </w:r>
      <w:proofErr w:type="spellEnd"/>
      <w:r w:rsidRPr="00DA630E">
        <w:rPr>
          <w:rFonts w:cs="Arial"/>
        </w:rPr>
        <w:t xml:space="preserve"> concepts and contributions’, Management Review Quarterly, 72(4), pp. 1171–1208. </w:t>
      </w:r>
      <w:hyperlink r:id="rId9" w:history="1">
        <w:r w:rsidRPr="00DA630E">
          <w:rPr>
            <w:rStyle w:val="Hyperlink"/>
            <w:rFonts w:cs="Arial"/>
          </w:rPr>
          <w:t>https://doi.org/10.1007/s11301-021-00224-x</w:t>
        </w:r>
      </w:hyperlink>
      <w:r w:rsidRPr="00DA630E">
        <w:rPr>
          <w:rFonts w:cs="Arial"/>
        </w:rPr>
        <w:t xml:space="preserve"> </w:t>
      </w:r>
    </w:p>
    <w:p w14:paraId="5D8E1DD6" w14:textId="23AF0E8E" w:rsidR="009549E2" w:rsidRPr="00DA630E" w:rsidRDefault="009549E2" w:rsidP="00DA630E">
      <w:pPr>
        <w:spacing w:line="360" w:lineRule="auto"/>
        <w:ind w:left="720" w:hanging="720"/>
        <w:jc w:val="both"/>
        <w:rPr>
          <w:rFonts w:cs="Arial"/>
        </w:rPr>
      </w:pPr>
      <w:r w:rsidRPr="00DA630E">
        <w:rPr>
          <w:rFonts w:cs="Arial"/>
        </w:rPr>
        <w:t xml:space="preserve">Black, J.S. and van </w:t>
      </w:r>
      <w:proofErr w:type="spellStart"/>
      <w:r w:rsidRPr="00DA630E">
        <w:rPr>
          <w:rFonts w:cs="Arial"/>
        </w:rPr>
        <w:t>Esch</w:t>
      </w:r>
      <w:proofErr w:type="spellEnd"/>
      <w:r w:rsidRPr="00DA630E">
        <w:rPr>
          <w:rFonts w:cs="Arial"/>
        </w:rPr>
        <w:t xml:space="preserve">, P. (2020) ‘AI-enabled recruiting: What is it and how should a manager use it?’, Business Horizons, 63(2), pp. 215–226. </w:t>
      </w:r>
      <w:hyperlink r:id="rId10" w:history="1">
        <w:r w:rsidRPr="00DA630E">
          <w:rPr>
            <w:rStyle w:val="Hyperlink"/>
            <w:rFonts w:cs="Arial"/>
          </w:rPr>
          <w:t>https://doi.org/10.1016/j.bushor.2019.12.001</w:t>
        </w:r>
      </w:hyperlink>
      <w:r w:rsidRPr="00DA630E">
        <w:rPr>
          <w:rFonts w:cs="Arial"/>
        </w:rPr>
        <w:t xml:space="preserve"> </w:t>
      </w:r>
    </w:p>
    <w:p w14:paraId="301B8BF6" w14:textId="52B3134D" w:rsidR="009549E2" w:rsidRPr="00DA630E" w:rsidRDefault="009549E2" w:rsidP="00DA630E">
      <w:pPr>
        <w:spacing w:line="360" w:lineRule="auto"/>
        <w:ind w:left="720" w:hanging="720"/>
        <w:jc w:val="both"/>
        <w:rPr>
          <w:rFonts w:cs="Arial"/>
        </w:rPr>
      </w:pPr>
      <w:r w:rsidRPr="00DA630E">
        <w:rPr>
          <w:rFonts w:cs="Arial"/>
        </w:rPr>
        <w:t xml:space="preserve">Bond, M., </w:t>
      </w:r>
      <w:proofErr w:type="spellStart"/>
      <w:r w:rsidRPr="00DA630E">
        <w:rPr>
          <w:rFonts w:cs="Arial"/>
        </w:rPr>
        <w:t>Buntins</w:t>
      </w:r>
      <w:proofErr w:type="spellEnd"/>
      <w:r w:rsidRPr="00DA630E">
        <w:rPr>
          <w:rFonts w:cs="Arial"/>
        </w:rPr>
        <w:t xml:space="preserve">, K., </w:t>
      </w:r>
      <w:proofErr w:type="spellStart"/>
      <w:r w:rsidRPr="00DA630E">
        <w:rPr>
          <w:rFonts w:cs="Arial"/>
        </w:rPr>
        <w:t>Bedenlier</w:t>
      </w:r>
      <w:proofErr w:type="spellEnd"/>
      <w:r w:rsidRPr="00DA630E">
        <w:rPr>
          <w:rFonts w:cs="Arial"/>
        </w:rPr>
        <w:t xml:space="preserve">, S., </w:t>
      </w:r>
      <w:proofErr w:type="spellStart"/>
      <w:r w:rsidRPr="00DA630E">
        <w:rPr>
          <w:rFonts w:cs="Arial"/>
        </w:rPr>
        <w:t>Zawacki</w:t>
      </w:r>
      <w:proofErr w:type="spellEnd"/>
      <w:r w:rsidRPr="00DA630E">
        <w:rPr>
          <w:rFonts w:cs="Arial"/>
        </w:rPr>
        <w:t xml:space="preserve">-Richter, O. and </w:t>
      </w:r>
      <w:proofErr w:type="spellStart"/>
      <w:r w:rsidRPr="00DA630E">
        <w:rPr>
          <w:rFonts w:cs="Arial"/>
        </w:rPr>
        <w:t>Kerres</w:t>
      </w:r>
      <w:proofErr w:type="spellEnd"/>
      <w:r w:rsidRPr="00DA630E">
        <w:rPr>
          <w:rFonts w:cs="Arial"/>
        </w:rPr>
        <w:t xml:space="preserve">, M. (2020) ‘Mapping research in student engagement and educational technology in higher education: A systematic evidence map’, International Journal of Educational Technology in Higher Education, 17, Article 2. </w:t>
      </w:r>
      <w:hyperlink r:id="rId11" w:history="1">
        <w:r w:rsidRPr="00DA630E">
          <w:rPr>
            <w:rStyle w:val="Hyperlink"/>
            <w:rFonts w:cs="Arial"/>
          </w:rPr>
          <w:t>https://doi.org/10.1186/s41239-019-0176-8</w:t>
        </w:r>
      </w:hyperlink>
      <w:r w:rsidRPr="00DA630E">
        <w:rPr>
          <w:rFonts w:cs="Arial"/>
        </w:rPr>
        <w:t xml:space="preserve"> </w:t>
      </w:r>
    </w:p>
    <w:p w14:paraId="2BD52CEB" w14:textId="61CC7DD7" w:rsidR="009549E2" w:rsidRPr="00DA630E" w:rsidRDefault="009549E2" w:rsidP="00DA630E">
      <w:pPr>
        <w:spacing w:line="360" w:lineRule="auto"/>
        <w:ind w:left="720" w:hanging="720"/>
        <w:jc w:val="both"/>
        <w:rPr>
          <w:rFonts w:cs="Arial"/>
        </w:rPr>
      </w:pPr>
      <w:r w:rsidRPr="00DA630E">
        <w:rPr>
          <w:rFonts w:cs="Arial"/>
        </w:rPr>
        <w:t xml:space="preserve">Castro Benavides, L.M., Tamayo Arias, J.A., </w:t>
      </w:r>
      <w:proofErr w:type="spellStart"/>
      <w:r w:rsidRPr="00DA630E">
        <w:rPr>
          <w:rFonts w:cs="Arial"/>
        </w:rPr>
        <w:t>Arango</w:t>
      </w:r>
      <w:proofErr w:type="spellEnd"/>
      <w:r w:rsidRPr="00DA630E">
        <w:rPr>
          <w:rFonts w:cs="Arial"/>
        </w:rPr>
        <w:t xml:space="preserve"> Serna, M.D., Branch Bedoya, J.W. and Burgos, D. (2020) ‘Digital transformation in higher education institutions: A systematic literature review’, Sensors, 20(11), Article 3291. </w:t>
      </w:r>
      <w:hyperlink r:id="rId12" w:history="1">
        <w:r w:rsidRPr="00DA630E">
          <w:rPr>
            <w:rStyle w:val="Hyperlink"/>
            <w:rFonts w:cs="Arial"/>
          </w:rPr>
          <w:t>https://doi.org/10.3390/s20113291</w:t>
        </w:r>
      </w:hyperlink>
      <w:r w:rsidRPr="00DA630E">
        <w:rPr>
          <w:rFonts w:cs="Arial"/>
        </w:rPr>
        <w:t xml:space="preserve"> </w:t>
      </w:r>
    </w:p>
    <w:p w14:paraId="2C28F0F7" w14:textId="2CC216E1" w:rsidR="009549E2" w:rsidRPr="00DA630E" w:rsidRDefault="009549E2" w:rsidP="00DA630E">
      <w:pPr>
        <w:spacing w:line="360" w:lineRule="auto"/>
        <w:ind w:left="720" w:hanging="720"/>
        <w:jc w:val="both"/>
        <w:rPr>
          <w:rFonts w:cs="Arial"/>
        </w:rPr>
      </w:pPr>
      <w:r w:rsidRPr="00DA630E">
        <w:rPr>
          <w:rFonts w:cs="Arial"/>
        </w:rPr>
        <w:t xml:space="preserve">Chartered Institute of Personnel and Development (2024a) ‘Inclusive recruitment: Guide for people professionals’. </w:t>
      </w:r>
      <w:hyperlink r:id="rId13" w:history="1">
        <w:r w:rsidRPr="00DA630E">
          <w:rPr>
            <w:rStyle w:val="Hyperlink"/>
            <w:rFonts w:cs="Arial"/>
          </w:rPr>
          <w:t>https://www.cipd.org/en/knowledge/guides/inclusive-employers/</w:t>
        </w:r>
      </w:hyperlink>
      <w:r w:rsidRPr="00DA630E">
        <w:rPr>
          <w:rFonts w:cs="Arial"/>
        </w:rPr>
        <w:t xml:space="preserve"> </w:t>
      </w:r>
    </w:p>
    <w:p w14:paraId="39B0F30C" w14:textId="5980E4D5" w:rsidR="009549E2" w:rsidRPr="00DA630E" w:rsidRDefault="009549E2" w:rsidP="00DA630E">
      <w:pPr>
        <w:spacing w:line="360" w:lineRule="auto"/>
        <w:ind w:left="720" w:hanging="720"/>
        <w:jc w:val="both"/>
        <w:rPr>
          <w:rFonts w:cs="Arial"/>
        </w:rPr>
      </w:pPr>
      <w:r w:rsidRPr="00DA630E">
        <w:rPr>
          <w:rFonts w:cs="Arial"/>
        </w:rPr>
        <w:t xml:space="preserve">Chartered Institute of Personnel and Development (2024b) ‘Selection methods’. </w:t>
      </w:r>
      <w:hyperlink r:id="rId14" w:history="1">
        <w:r w:rsidRPr="00DA630E">
          <w:rPr>
            <w:rStyle w:val="Hyperlink"/>
            <w:rFonts w:cs="Arial"/>
          </w:rPr>
          <w:t>https://www.cipd.org/en/knowledge/factsheets/selection-factsheet/</w:t>
        </w:r>
      </w:hyperlink>
      <w:r w:rsidRPr="00DA630E">
        <w:rPr>
          <w:rFonts w:cs="Arial"/>
        </w:rPr>
        <w:t xml:space="preserve"> </w:t>
      </w:r>
    </w:p>
    <w:p w14:paraId="5468D97E" w14:textId="617442F0" w:rsidR="009549E2" w:rsidRPr="00DA630E" w:rsidRDefault="009549E2" w:rsidP="00DA630E">
      <w:pPr>
        <w:spacing w:line="360" w:lineRule="auto"/>
        <w:ind w:left="720" w:hanging="720"/>
        <w:jc w:val="both"/>
        <w:rPr>
          <w:rFonts w:cs="Arial"/>
        </w:rPr>
      </w:pPr>
      <w:r w:rsidRPr="00DA630E">
        <w:rPr>
          <w:rFonts w:cs="Arial"/>
        </w:rPr>
        <w:t xml:space="preserve">Chartered Institute of Personnel and Development (2026) ‘Recruitment: An introduction’. </w:t>
      </w:r>
      <w:hyperlink r:id="rId15" w:history="1">
        <w:r w:rsidRPr="00DA630E">
          <w:rPr>
            <w:rStyle w:val="Hyperlink"/>
            <w:rFonts w:cs="Arial"/>
          </w:rPr>
          <w:t>https://www.cipd.org/en/knowledge/factsheets/recruitment-factsheet/</w:t>
        </w:r>
      </w:hyperlink>
      <w:r w:rsidRPr="00DA630E">
        <w:rPr>
          <w:rFonts w:cs="Arial"/>
        </w:rPr>
        <w:t xml:space="preserve"> </w:t>
      </w:r>
    </w:p>
    <w:p w14:paraId="556C9136" w14:textId="43A6F808" w:rsidR="009549E2" w:rsidRPr="00DA630E" w:rsidRDefault="009549E2" w:rsidP="00DA630E">
      <w:pPr>
        <w:spacing w:line="360" w:lineRule="auto"/>
        <w:ind w:left="720" w:hanging="720"/>
        <w:jc w:val="both"/>
        <w:rPr>
          <w:rFonts w:cs="Arial"/>
        </w:rPr>
      </w:pPr>
      <w:r w:rsidRPr="00DA630E">
        <w:rPr>
          <w:rFonts w:cs="Arial"/>
        </w:rPr>
        <w:t xml:space="preserve">Contreras, F., Juarez, F., Cuero Acosta, Y.A., </w:t>
      </w:r>
      <w:proofErr w:type="spellStart"/>
      <w:r w:rsidRPr="00DA630E">
        <w:rPr>
          <w:rFonts w:cs="Arial"/>
        </w:rPr>
        <w:t>Dornberger</w:t>
      </w:r>
      <w:proofErr w:type="spellEnd"/>
      <w:r w:rsidRPr="00DA630E">
        <w:rPr>
          <w:rFonts w:cs="Arial"/>
        </w:rPr>
        <w:t>, U., Soria-</w:t>
      </w:r>
      <w:proofErr w:type="spellStart"/>
      <w:r w:rsidRPr="00DA630E">
        <w:rPr>
          <w:rFonts w:cs="Arial"/>
        </w:rPr>
        <w:t>Barreto</w:t>
      </w:r>
      <w:proofErr w:type="spellEnd"/>
      <w:r w:rsidRPr="00DA630E">
        <w:rPr>
          <w:rFonts w:cs="Arial"/>
        </w:rPr>
        <w:t xml:space="preserve">, K., Corrales-Estrada, M., Ramos-Garza, C., </w:t>
      </w:r>
      <w:proofErr w:type="spellStart"/>
      <w:r w:rsidRPr="00DA630E">
        <w:rPr>
          <w:rFonts w:cs="Arial"/>
        </w:rPr>
        <w:t>Steizel</w:t>
      </w:r>
      <w:proofErr w:type="spellEnd"/>
      <w:r w:rsidRPr="00DA630E">
        <w:rPr>
          <w:rFonts w:cs="Arial"/>
        </w:rPr>
        <w:t xml:space="preserve">, S., </w:t>
      </w:r>
      <w:proofErr w:type="spellStart"/>
      <w:r w:rsidRPr="00DA630E">
        <w:rPr>
          <w:rFonts w:cs="Arial"/>
        </w:rPr>
        <w:t>Portalanza</w:t>
      </w:r>
      <w:proofErr w:type="spellEnd"/>
      <w:r w:rsidRPr="00DA630E">
        <w:rPr>
          <w:rFonts w:cs="Arial"/>
        </w:rPr>
        <w:t xml:space="preserve">, A., Jauregui, K., Iwashita da Silva, L. and </w:t>
      </w:r>
      <w:proofErr w:type="spellStart"/>
      <w:r w:rsidRPr="00DA630E">
        <w:rPr>
          <w:rFonts w:cs="Arial"/>
        </w:rPr>
        <w:t>Yshikawa</w:t>
      </w:r>
      <w:proofErr w:type="spellEnd"/>
      <w:r w:rsidRPr="00DA630E">
        <w:rPr>
          <w:rFonts w:cs="Arial"/>
        </w:rPr>
        <w:t xml:space="preserve"> </w:t>
      </w:r>
      <w:proofErr w:type="spellStart"/>
      <w:r w:rsidRPr="00DA630E">
        <w:rPr>
          <w:rFonts w:cs="Arial"/>
        </w:rPr>
        <w:t>Salusse</w:t>
      </w:r>
      <w:proofErr w:type="spellEnd"/>
      <w:r w:rsidRPr="00DA630E">
        <w:rPr>
          <w:rFonts w:cs="Arial"/>
        </w:rPr>
        <w:t xml:space="preserve">, M.A. (2020) ‘Critical factors for </w:t>
      </w:r>
      <w:r w:rsidRPr="00DA630E">
        <w:rPr>
          <w:rFonts w:cs="Arial"/>
        </w:rPr>
        <w:lastRenderedPageBreak/>
        <w:t xml:space="preserve">innovative work behaviour in Latin American firms: Test of an exploratory model’, Cogent Business &amp; Management, 7(1), Article 1812926. </w:t>
      </w:r>
      <w:hyperlink r:id="rId16" w:history="1">
        <w:r w:rsidRPr="00DA630E">
          <w:rPr>
            <w:rStyle w:val="Hyperlink"/>
            <w:rFonts w:cs="Arial"/>
          </w:rPr>
          <w:t>https://doi.org/10.1080/23311975.2020.1812926</w:t>
        </w:r>
      </w:hyperlink>
      <w:r w:rsidRPr="00DA630E">
        <w:rPr>
          <w:rFonts w:cs="Arial"/>
        </w:rPr>
        <w:t xml:space="preserve"> </w:t>
      </w:r>
    </w:p>
    <w:p w14:paraId="410BA7AC" w14:textId="735D5F34" w:rsidR="009549E2" w:rsidRPr="00DA630E" w:rsidRDefault="009549E2" w:rsidP="00DA630E">
      <w:pPr>
        <w:spacing w:line="360" w:lineRule="auto"/>
        <w:ind w:left="720" w:hanging="720"/>
        <w:jc w:val="both"/>
        <w:rPr>
          <w:rFonts w:cs="Arial"/>
        </w:rPr>
      </w:pPr>
      <w:proofErr w:type="spellStart"/>
      <w:r w:rsidRPr="00DA630E">
        <w:rPr>
          <w:rFonts w:cs="Arial"/>
        </w:rPr>
        <w:t>Derakhshan</w:t>
      </w:r>
      <w:proofErr w:type="spellEnd"/>
      <w:r w:rsidRPr="00DA630E">
        <w:rPr>
          <w:rFonts w:cs="Arial"/>
        </w:rPr>
        <w:t xml:space="preserve">, R., Turner, R. and Mancini, M. (2019) ‘Project governance and stakeholders: A literature review’, International Journal of Project Management, 37(1), pp. 98–116. </w:t>
      </w:r>
      <w:hyperlink r:id="rId17" w:history="1">
        <w:r w:rsidRPr="00DA630E">
          <w:rPr>
            <w:rStyle w:val="Hyperlink"/>
            <w:rFonts w:cs="Arial"/>
          </w:rPr>
          <w:t>https://doi.org/10.1016/j.ijproman.2018.10.007</w:t>
        </w:r>
      </w:hyperlink>
      <w:r w:rsidRPr="00DA630E">
        <w:rPr>
          <w:rFonts w:cs="Arial"/>
        </w:rPr>
        <w:t xml:space="preserve"> </w:t>
      </w:r>
    </w:p>
    <w:p w14:paraId="772C5044" w14:textId="739DA21C" w:rsidR="009549E2" w:rsidRPr="00DA630E" w:rsidRDefault="009549E2" w:rsidP="00DA630E">
      <w:pPr>
        <w:spacing w:line="360" w:lineRule="auto"/>
        <w:ind w:left="720" w:hanging="720"/>
        <w:jc w:val="both"/>
        <w:rPr>
          <w:rFonts w:cs="Arial"/>
        </w:rPr>
      </w:pPr>
      <w:r w:rsidRPr="00DA630E">
        <w:rPr>
          <w:rFonts w:cs="Arial"/>
        </w:rPr>
        <w:t xml:space="preserve">Hogarth, A. and McCartney, C. (2024) Resourcing and talent planning report 2024. London: Chartered Institute of Personnel and Development. </w:t>
      </w:r>
      <w:hyperlink r:id="rId18" w:history="1">
        <w:r w:rsidRPr="00DA630E">
          <w:rPr>
            <w:rStyle w:val="Hyperlink"/>
            <w:rFonts w:cs="Arial"/>
          </w:rPr>
          <w:t>https://www.cipd.org/globalassets/media/knowledge/knowledge-hub/reports/2024-pdfs/8662-resource-and-talent-planning-2024-report-web.pdf</w:t>
        </w:r>
      </w:hyperlink>
      <w:r w:rsidRPr="00DA630E">
        <w:rPr>
          <w:rFonts w:cs="Arial"/>
        </w:rPr>
        <w:t xml:space="preserve"> </w:t>
      </w:r>
    </w:p>
    <w:p w14:paraId="7A103849" w14:textId="61D1E7A8" w:rsidR="009549E2" w:rsidRPr="00DA630E" w:rsidRDefault="009549E2" w:rsidP="00DA630E">
      <w:pPr>
        <w:spacing w:line="360" w:lineRule="auto"/>
        <w:ind w:left="720" w:hanging="720"/>
        <w:jc w:val="both"/>
        <w:rPr>
          <w:rFonts w:cs="Arial"/>
        </w:rPr>
      </w:pPr>
      <w:r w:rsidRPr="00DA630E">
        <w:rPr>
          <w:rFonts w:cs="Arial"/>
        </w:rPr>
        <w:t xml:space="preserve">Kraus, S., Durst, S., Ferreira, J.J., </w:t>
      </w:r>
      <w:proofErr w:type="spellStart"/>
      <w:r w:rsidRPr="00DA630E">
        <w:rPr>
          <w:rFonts w:cs="Arial"/>
        </w:rPr>
        <w:t>Veiga</w:t>
      </w:r>
      <w:proofErr w:type="spellEnd"/>
      <w:r w:rsidRPr="00DA630E">
        <w:rPr>
          <w:rFonts w:cs="Arial"/>
        </w:rPr>
        <w:t xml:space="preserve">, P., </w:t>
      </w:r>
      <w:proofErr w:type="spellStart"/>
      <w:r w:rsidRPr="00DA630E">
        <w:rPr>
          <w:rFonts w:cs="Arial"/>
        </w:rPr>
        <w:t>Kailer</w:t>
      </w:r>
      <w:proofErr w:type="spellEnd"/>
      <w:r w:rsidRPr="00DA630E">
        <w:rPr>
          <w:rFonts w:cs="Arial"/>
        </w:rPr>
        <w:t xml:space="preserve">, N. and </w:t>
      </w:r>
      <w:proofErr w:type="spellStart"/>
      <w:r w:rsidRPr="00DA630E">
        <w:rPr>
          <w:rFonts w:cs="Arial"/>
        </w:rPr>
        <w:t>Weinmann</w:t>
      </w:r>
      <w:proofErr w:type="spellEnd"/>
      <w:r w:rsidRPr="00DA630E">
        <w:rPr>
          <w:rFonts w:cs="Arial"/>
        </w:rPr>
        <w:t xml:space="preserve">, A. (2022) ‘Digital transformation in business and management research: An overview of the current status quo’, International Journal of Information Management, 63, Article 102466. </w:t>
      </w:r>
      <w:hyperlink r:id="rId19" w:history="1">
        <w:r w:rsidRPr="00DA630E">
          <w:rPr>
            <w:rStyle w:val="Hyperlink"/>
            <w:rFonts w:cs="Arial"/>
          </w:rPr>
          <w:t>https://doi.org/10.1016/j.ijinfomgt.2021.102466</w:t>
        </w:r>
      </w:hyperlink>
      <w:r w:rsidRPr="00DA630E">
        <w:rPr>
          <w:rFonts w:cs="Arial"/>
        </w:rPr>
        <w:t xml:space="preserve"> </w:t>
      </w:r>
    </w:p>
    <w:p w14:paraId="5B4C44D3" w14:textId="1CE46019" w:rsidR="009549E2" w:rsidRPr="00DA630E" w:rsidRDefault="009549E2" w:rsidP="00DA630E">
      <w:pPr>
        <w:spacing w:line="360" w:lineRule="auto"/>
        <w:ind w:left="720" w:hanging="720"/>
        <w:jc w:val="both"/>
        <w:rPr>
          <w:rFonts w:cs="Arial"/>
        </w:rPr>
      </w:pPr>
      <w:proofErr w:type="spellStart"/>
      <w:r w:rsidRPr="00DA630E">
        <w:rPr>
          <w:rFonts w:cs="Arial"/>
        </w:rPr>
        <w:t>Lambriex</w:t>
      </w:r>
      <w:proofErr w:type="spellEnd"/>
      <w:r w:rsidRPr="00DA630E">
        <w:rPr>
          <w:rFonts w:cs="Arial"/>
        </w:rPr>
        <w:t xml:space="preserve">-Schmitz, P., Van der Klink, M.R., </w:t>
      </w:r>
      <w:proofErr w:type="spellStart"/>
      <w:r w:rsidRPr="00DA630E">
        <w:rPr>
          <w:rFonts w:cs="Arial"/>
        </w:rPr>
        <w:t>Beausaert</w:t>
      </w:r>
      <w:proofErr w:type="spellEnd"/>
      <w:r w:rsidRPr="00DA630E">
        <w:rPr>
          <w:rFonts w:cs="Arial"/>
        </w:rPr>
        <w:t xml:space="preserve">, S., </w:t>
      </w:r>
      <w:proofErr w:type="spellStart"/>
      <w:r w:rsidRPr="00DA630E">
        <w:rPr>
          <w:rFonts w:cs="Arial"/>
        </w:rPr>
        <w:t>Bijker</w:t>
      </w:r>
      <w:proofErr w:type="spellEnd"/>
      <w:r w:rsidRPr="00DA630E">
        <w:rPr>
          <w:rFonts w:cs="Arial"/>
        </w:rPr>
        <w:t xml:space="preserve">, M. and </w:t>
      </w:r>
      <w:proofErr w:type="spellStart"/>
      <w:r w:rsidRPr="00DA630E">
        <w:rPr>
          <w:rFonts w:cs="Arial"/>
        </w:rPr>
        <w:t>Segers</w:t>
      </w:r>
      <w:proofErr w:type="spellEnd"/>
      <w:r w:rsidRPr="00DA630E">
        <w:rPr>
          <w:rFonts w:cs="Arial"/>
        </w:rPr>
        <w:t xml:space="preserve">, M. (2020) ‘Towards successful innovations in education: Development and validation of a multi-dimensional Innovative Work Behaviour Instrument’, Vocations and Learning, 13(2), pp. 313–340. </w:t>
      </w:r>
      <w:hyperlink r:id="rId20" w:history="1">
        <w:r w:rsidRPr="00DA630E">
          <w:rPr>
            <w:rStyle w:val="Hyperlink"/>
            <w:rFonts w:cs="Arial"/>
          </w:rPr>
          <w:t>https://doi.org/10.1007/s12186-020-09242-4</w:t>
        </w:r>
      </w:hyperlink>
      <w:r w:rsidRPr="00DA630E">
        <w:rPr>
          <w:rFonts w:cs="Arial"/>
        </w:rPr>
        <w:t xml:space="preserve"> </w:t>
      </w:r>
    </w:p>
    <w:p w14:paraId="17F939AE" w14:textId="1D393C0C" w:rsidR="009549E2" w:rsidRPr="00DA630E" w:rsidRDefault="009549E2" w:rsidP="00DA630E">
      <w:pPr>
        <w:spacing w:line="360" w:lineRule="auto"/>
        <w:ind w:left="720" w:hanging="720"/>
        <w:jc w:val="both"/>
        <w:rPr>
          <w:rFonts w:cs="Arial"/>
        </w:rPr>
      </w:pPr>
      <w:r w:rsidRPr="00DA630E">
        <w:rPr>
          <w:rFonts w:cs="Arial"/>
        </w:rPr>
        <w:t xml:space="preserve">Nikolaou, I. (2021) ‘What is the role of technology in recruitment and selection?’, The Spanish Journal of Psychology, 24, Article e2. </w:t>
      </w:r>
      <w:hyperlink r:id="rId21" w:history="1">
        <w:r w:rsidRPr="00DA630E">
          <w:rPr>
            <w:rStyle w:val="Hyperlink"/>
            <w:rFonts w:cs="Arial"/>
          </w:rPr>
          <w:t>https://doi.org/10.1017/SJP.2021.6</w:t>
        </w:r>
      </w:hyperlink>
      <w:r w:rsidRPr="00DA630E">
        <w:rPr>
          <w:rFonts w:cs="Arial"/>
        </w:rPr>
        <w:t xml:space="preserve"> </w:t>
      </w:r>
    </w:p>
    <w:p w14:paraId="4F2698AF" w14:textId="0B55F863" w:rsidR="009549E2" w:rsidRPr="00DA630E" w:rsidRDefault="009549E2" w:rsidP="00DA630E">
      <w:pPr>
        <w:spacing w:line="360" w:lineRule="auto"/>
        <w:ind w:left="720" w:hanging="720"/>
        <w:jc w:val="both"/>
        <w:rPr>
          <w:rFonts w:cs="Arial"/>
        </w:rPr>
      </w:pPr>
      <w:r w:rsidRPr="00DA630E">
        <w:rPr>
          <w:rFonts w:cs="Arial"/>
        </w:rPr>
        <w:t xml:space="preserve">Project Management Institute (2021) The Standard for Project Management and a Guide to the Project Management Body of Knowledge: PMBOK Guide. 7th </w:t>
      </w:r>
      <w:proofErr w:type="spellStart"/>
      <w:r w:rsidRPr="00DA630E">
        <w:rPr>
          <w:rFonts w:cs="Arial"/>
        </w:rPr>
        <w:t>edn</w:t>
      </w:r>
      <w:proofErr w:type="spellEnd"/>
      <w:r w:rsidRPr="00DA630E">
        <w:rPr>
          <w:rFonts w:cs="Arial"/>
        </w:rPr>
        <w:t xml:space="preserve">. Newtown Square, PA: Project Management Institute. </w:t>
      </w:r>
      <w:hyperlink r:id="rId22" w:history="1">
        <w:r w:rsidRPr="00DA630E">
          <w:rPr>
            <w:rStyle w:val="Hyperlink"/>
            <w:rFonts w:cs="Arial"/>
          </w:rPr>
          <w:t>https://www.pmi.org/standards/pmbok</w:t>
        </w:r>
      </w:hyperlink>
      <w:r w:rsidRPr="00DA630E">
        <w:rPr>
          <w:rFonts w:cs="Arial"/>
        </w:rPr>
        <w:t xml:space="preserve"> </w:t>
      </w:r>
    </w:p>
    <w:p w14:paraId="16BC4E90" w14:textId="15EF758B" w:rsidR="009549E2" w:rsidRPr="00DA630E" w:rsidRDefault="009549E2" w:rsidP="00DA630E">
      <w:pPr>
        <w:spacing w:line="360" w:lineRule="auto"/>
        <w:ind w:left="720" w:hanging="720"/>
        <w:jc w:val="both"/>
        <w:rPr>
          <w:rFonts w:cs="Arial"/>
        </w:rPr>
      </w:pPr>
      <w:r w:rsidRPr="00DA630E">
        <w:rPr>
          <w:rFonts w:cs="Arial"/>
        </w:rPr>
        <w:t xml:space="preserve">Roberson, Q.M. (2019) ‘Diversity in the workplace: A review, synthesis, and future research agenda’, Annual Review of Organizational Psychology and Organizational </w:t>
      </w:r>
      <w:proofErr w:type="spellStart"/>
      <w:r w:rsidRPr="00DA630E">
        <w:rPr>
          <w:rFonts w:cs="Arial"/>
        </w:rPr>
        <w:t>Behavior</w:t>
      </w:r>
      <w:proofErr w:type="spellEnd"/>
      <w:r w:rsidRPr="00DA630E">
        <w:rPr>
          <w:rFonts w:cs="Arial"/>
        </w:rPr>
        <w:t xml:space="preserve">, 6, pp. 69–88. </w:t>
      </w:r>
      <w:hyperlink r:id="rId23" w:history="1">
        <w:r w:rsidRPr="00DA630E">
          <w:rPr>
            <w:rStyle w:val="Hyperlink"/>
            <w:rFonts w:cs="Arial"/>
          </w:rPr>
          <w:t>https://doi.org/10.1146/annurev-orgpsych-012218-015243</w:t>
        </w:r>
      </w:hyperlink>
      <w:r w:rsidRPr="00DA630E">
        <w:rPr>
          <w:rFonts w:cs="Arial"/>
        </w:rPr>
        <w:t xml:space="preserve"> </w:t>
      </w:r>
    </w:p>
    <w:p w14:paraId="511EADBF" w14:textId="5EAF635A" w:rsidR="009549E2" w:rsidRPr="00DA630E" w:rsidRDefault="009549E2" w:rsidP="00DA630E">
      <w:pPr>
        <w:spacing w:line="360" w:lineRule="auto"/>
        <w:ind w:left="720" w:hanging="720"/>
        <w:jc w:val="both"/>
        <w:rPr>
          <w:rFonts w:cs="Arial"/>
        </w:rPr>
      </w:pPr>
      <w:proofErr w:type="spellStart"/>
      <w:r w:rsidRPr="00DA630E">
        <w:rPr>
          <w:rFonts w:cs="Arial"/>
        </w:rPr>
        <w:lastRenderedPageBreak/>
        <w:t>Sackett</w:t>
      </w:r>
      <w:proofErr w:type="spellEnd"/>
      <w:r w:rsidRPr="00DA630E">
        <w:rPr>
          <w:rFonts w:cs="Arial"/>
        </w:rPr>
        <w:t xml:space="preserve">, P.R., Zhang, C., Berry, C.M. and </w:t>
      </w:r>
      <w:proofErr w:type="spellStart"/>
      <w:r w:rsidRPr="00DA630E">
        <w:rPr>
          <w:rFonts w:cs="Arial"/>
        </w:rPr>
        <w:t>Lievens</w:t>
      </w:r>
      <w:proofErr w:type="spellEnd"/>
      <w:r w:rsidRPr="00DA630E">
        <w:rPr>
          <w:rFonts w:cs="Arial"/>
        </w:rPr>
        <w:t xml:space="preserve">, F. (2022) ‘Revisiting meta-analytic estimates of validity in personnel selection: Addressing systematic overcorrection for restriction of range’, Journal of Applied Psychology, 107(11), pp. 2040–2068. </w:t>
      </w:r>
      <w:hyperlink r:id="rId24" w:history="1">
        <w:r w:rsidRPr="00DA630E">
          <w:rPr>
            <w:rStyle w:val="Hyperlink"/>
            <w:rFonts w:cs="Arial"/>
          </w:rPr>
          <w:t>https://doi.org/10.1037/apl0000994</w:t>
        </w:r>
      </w:hyperlink>
      <w:r w:rsidRPr="00DA630E">
        <w:rPr>
          <w:rFonts w:cs="Arial"/>
        </w:rPr>
        <w:t xml:space="preserve"> </w:t>
      </w:r>
    </w:p>
    <w:p w14:paraId="20FC6483" w14:textId="47F65B9C" w:rsidR="009549E2" w:rsidRPr="00DA630E" w:rsidRDefault="009549E2" w:rsidP="00DA630E">
      <w:pPr>
        <w:spacing w:line="360" w:lineRule="auto"/>
        <w:ind w:left="720" w:hanging="720"/>
        <w:jc w:val="both"/>
        <w:rPr>
          <w:rFonts w:cs="Arial"/>
        </w:rPr>
      </w:pPr>
      <w:proofErr w:type="spellStart"/>
      <w:r w:rsidRPr="00DA630E">
        <w:rPr>
          <w:rFonts w:cs="Arial"/>
        </w:rPr>
        <w:t>Verhoef</w:t>
      </w:r>
      <w:proofErr w:type="spellEnd"/>
      <w:r w:rsidRPr="00DA630E">
        <w:rPr>
          <w:rFonts w:cs="Arial"/>
        </w:rPr>
        <w:t xml:space="preserve">, P.C., </w:t>
      </w:r>
      <w:proofErr w:type="spellStart"/>
      <w:r w:rsidRPr="00DA630E">
        <w:rPr>
          <w:rFonts w:cs="Arial"/>
        </w:rPr>
        <w:t>Broekhuizen</w:t>
      </w:r>
      <w:proofErr w:type="spellEnd"/>
      <w:r w:rsidRPr="00DA630E">
        <w:rPr>
          <w:rFonts w:cs="Arial"/>
        </w:rPr>
        <w:t xml:space="preserve">, T., Bart, Y., Bhattacharya, A., Dong, J.Q., Fabian, N. and </w:t>
      </w:r>
      <w:proofErr w:type="spellStart"/>
      <w:r w:rsidRPr="00DA630E">
        <w:rPr>
          <w:rFonts w:cs="Arial"/>
        </w:rPr>
        <w:t>Haenlein</w:t>
      </w:r>
      <w:proofErr w:type="spellEnd"/>
      <w:r w:rsidRPr="00DA630E">
        <w:rPr>
          <w:rFonts w:cs="Arial"/>
        </w:rPr>
        <w:t xml:space="preserve">, M. (2021) ‘Digital transformation: A multidisciplinary reflection and research agenda’, Journal of Business Research, 122, pp. 889–901. </w:t>
      </w:r>
      <w:hyperlink r:id="rId25" w:history="1">
        <w:r w:rsidRPr="00DA630E">
          <w:rPr>
            <w:rStyle w:val="Hyperlink"/>
            <w:rFonts w:cs="Arial"/>
          </w:rPr>
          <w:t>https://doi.org/10.1016/j.jbusres.2019.09.022</w:t>
        </w:r>
      </w:hyperlink>
      <w:r w:rsidRPr="00DA630E">
        <w:rPr>
          <w:rFonts w:cs="Arial"/>
        </w:rPr>
        <w:t xml:space="preserve"> </w:t>
      </w:r>
    </w:p>
    <w:p w14:paraId="0DA8AD31" w14:textId="264FACC5" w:rsidR="009549E2" w:rsidRPr="00DA630E" w:rsidRDefault="009549E2" w:rsidP="00DA630E">
      <w:pPr>
        <w:spacing w:line="360" w:lineRule="auto"/>
        <w:ind w:left="720" w:hanging="720"/>
        <w:jc w:val="both"/>
        <w:rPr>
          <w:rFonts w:cs="Arial"/>
        </w:rPr>
      </w:pPr>
      <w:r w:rsidRPr="00DA630E">
        <w:rPr>
          <w:rFonts w:cs="Arial"/>
        </w:rPr>
        <w:t xml:space="preserve">Vial, G. (2019) ‘Understanding digital transformation: A review and a research agenda’, The Journal of Strategic Information Systems, 28(2), pp. 118–144. </w:t>
      </w:r>
      <w:hyperlink r:id="rId26" w:history="1">
        <w:r w:rsidRPr="00DA630E">
          <w:rPr>
            <w:rStyle w:val="Hyperlink"/>
            <w:rFonts w:cs="Arial"/>
          </w:rPr>
          <w:t>https://doi.org/10.1016/j.jsis.2019.01.003</w:t>
        </w:r>
      </w:hyperlink>
      <w:r w:rsidRPr="00DA630E">
        <w:rPr>
          <w:rFonts w:cs="Arial"/>
        </w:rPr>
        <w:t xml:space="preserve"> </w:t>
      </w:r>
    </w:p>
    <w:p w14:paraId="1B08DBBD" w14:textId="29C44D01" w:rsidR="009549E2" w:rsidRPr="00DA630E" w:rsidRDefault="009549E2" w:rsidP="00DA630E">
      <w:pPr>
        <w:spacing w:line="360" w:lineRule="auto"/>
        <w:ind w:left="720" w:hanging="720"/>
        <w:jc w:val="both"/>
        <w:rPr>
          <w:rFonts w:cs="Arial"/>
        </w:rPr>
      </w:pPr>
      <w:r w:rsidRPr="00DA630E">
        <w:rPr>
          <w:rFonts w:cs="Arial"/>
        </w:rPr>
        <w:t xml:space="preserve">Woods, S.A., Ahmed, S., Nikolaou, I., Costa, A.C. and Anderson, N.R. (2020) ‘Personnel selection in the digital age: A review of validity and applicant reactions, and future research challenges’, European Journal of Work and Organizational Psychology, 29(1), pp. 64–77. </w:t>
      </w:r>
      <w:hyperlink r:id="rId27" w:history="1">
        <w:r w:rsidRPr="00DA630E">
          <w:rPr>
            <w:rStyle w:val="Hyperlink"/>
            <w:rFonts w:cs="Arial"/>
          </w:rPr>
          <w:t>https://doi.org/10.1080/1359432X.2019.1681401</w:t>
        </w:r>
      </w:hyperlink>
      <w:r w:rsidRPr="00DA630E">
        <w:rPr>
          <w:rFonts w:cs="Arial"/>
        </w:rPr>
        <w:t xml:space="preserve"> </w:t>
      </w:r>
    </w:p>
    <w:sectPr w:rsidR="009549E2" w:rsidRPr="00DA630E" w:rsidSect="00490D9D">
      <w:headerReference w:type="default" r:id="rId28"/>
      <w:head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6EFAC" w14:textId="77777777" w:rsidR="004D6EC7" w:rsidRDefault="004D6EC7" w:rsidP="00490D9D">
      <w:pPr>
        <w:spacing w:after="0" w:line="240" w:lineRule="auto"/>
      </w:pPr>
      <w:r>
        <w:separator/>
      </w:r>
    </w:p>
  </w:endnote>
  <w:endnote w:type="continuationSeparator" w:id="0">
    <w:p w14:paraId="3C076D7C" w14:textId="77777777" w:rsidR="004D6EC7" w:rsidRDefault="004D6EC7" w:rsidP="00490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3AB1E" w14:textId="77777777" w:rsidR="004D6EC7" w:rsidRDefault="004D6EC7" w:rsidP="00490D9D">
      <w:pPr>
        <w:spacing w:after="0" w:line="240" w:lineRule="auto"/>
      </w:pPr>
      <w:r>
        <w:separator/>
      </w:r>
    </w:p>
  </w:footnote>
  <w:footnote w:type="continuationSeparator" w:id="0">
    <w:p w14:paraId="13348EED" w14:textId="77777777" w:rsidR="004D6EC7" w:rsidRDefault="004D6EC7" w:rsidP="00490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511881"/>
      <w:docPartObj>
        <w:docPartGallery w:val="Page Numbers (Top of Page)"/>
        <w:docPartUnique/>
      </w:docPartObj>
    </w:sdtPr>
    <w:sdtEndPr>
      <w:rPr>
        <w:noProof/>
      </w:rPr>
    </w:sdtEndPr>
    <w:sdtContent>
      <w:p w14:paraId="0AFA4902" w14:textId="76567BD6" w:rsidR="00490D9D" w:rsidRDefault="00490D9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7A22E3" w14:textId="77777777" w:rsidR="00490D9D" w:rsidRDefault="00490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146555"/>
      <w:docPartObj>
        <w:docPartGallery w:val="Page Numbers (Top of Page)"/>
        <w:docPartUnique/>
      </w:docPartObj>
    </w:sdtPr>
    <w:sdtEndPr>
      <w:rPr>
        <w:noProof/>
      </w:rPr>
    </w:sdtEndPr>
    <w:sdtContent>
      <w:p w14:paraId="0F0AD17F" w14:textId="563FFBF6" w:rsidR="00490D9D" w:rsidRDefault="00490D9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E408B67" w14:textId="77777777" w:rsidR="00490D9D" w:rsidRDefault="00490D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921"/>
    <w:multiLevelType w:val="multilevel"/>
    <w:tmpl w:val="BDAE7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E3333"/>
    <w:multiLevelType w:val="multilevel"/>
    <w:tmpl w:val="E8CC7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F804FD"/>
    <w:multiLevelType w:val="hybridMultilevel"/>
    <w:tmpl w:val="2C74BDE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8627C82"/>
    <w:multiLevelType w:val="hybridMultilevel"/>
    <w:tmpl w:val="90685A6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434325541">
    <w:abstractNumId w:val="1"/>
  </w:num>
  <w:num w:numId="2" w16cid:durableId="2088917795">
    <w:abstractNumId w:val="0"/>
  </w:num>
  <w:num w:numId="3" w16cid:durableId="35591117">
    <w:abstractNumId w:val="2"/>
  </w:num>
  <w:num w:numId="4" w16cid:durableId="4971625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9E2"/>
    <w:rsid w:val="00021E5A"/>
    <w:rsid w:val="002749B3"/>
    <w:rsid w:val="002A690C"/>
    <w:rsid w:val="002D21F4"/>
    <w:rsid w:val="002D439A"/>
    <w:rsid w:val="00316217"/>
    <w:rsid w:val="00322C66"/>
    <w:rsid w:val="00426AA1"/>
    <w:rsid w:val="00490D9D"/>
    <w:rsid w:val="004D6EC7"/>
    <w:rsid w:val="005B2F07"/>
    <w:rsid w:val="00630529"/>
    <w:rsid w:val="006849B9"/>
    <w:rsid w:val="007B7982"/>
    <w:rsid w:val="009549E2"/>
    <w:rsid w:val="009F78FD"/>
    <w:rsid w:val="00A16356"/>
    <w:rsid w:val="00B506EF"/>
    <w:rsid w:val="00D9015D"/>
    <w:rsid w:val="00DA630E"/>
    <w:rsid w:val="00DB445C"/>
    <w:rsid w:val="00DF3A9A"/>
    <w:rsid w:val="00EF19E3"/>
    <w:rsid w:val="00F53044"/>
    <w:rsid w:val="00F86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37D0E"/>
  <w15:chartTrackingRefBased/>
  <w15:docId w15:val="{3E924529-F8FC-4FBB-A890-EFE9A633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217"/>
    <w:rPr>
      <w:rFonts w:ascii="Arial" w:hAnsi="Arial"/>
    </w:rPr>
  </w:style>
  <w:style w:type="paragraph" w:styleId="Heading1">
    <w:name w:val="heading 1"/>
    <w:basedOn w:val="Normal"/>
    <w:next w:val="Normal"/>
    <w:link w:val="Heading1Char"/>
    <w:autoRedefine/>
    <w:uiPriority w:val="9"/>
    <w:qFormat/>
    <w:rsid w:val="00316217"/>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31621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322C66"/>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9549E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49E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49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49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49E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49E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217"/>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316217"/>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322C66"/>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9549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49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4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9E2"/>
    <w:rPr>
      <w:rFonts w:eastAsiaTheme="majorEastAsia" w:cstheme="majorBidi"/>
      <w:color w:val="272727" w:themeColor="text1" w:themeTint="D8"/>
    </w:rPr>
  </w:style>
  <w:style w:type="paragraph" w:styleId="Title">
    <w:name w:val="Title"/>
    <w:basedOn w:val="Normal"/>
    <w:next w:val="Normal"/>
    <w:link w:val="TitleChar"/>
    <w:uiPriority w:val="10"/>
    <w:qFormat/>
    <w:rsid w:val="00954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9E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9E2"/>
    <w:pPr>
      <w:spacing w:before="160"/>
      <w:jc w:val="center"/>
    </w:pPr>
    <w:rPr>
      <w:i/>
      <w:iCs/>
      <w:color w:val="404040" w:themeColor="text1" w:themeTint="BF"/>
    </w:rPr>
  </w:style>
  <w:style w:type="character" w:customStyle="1" w:styleId="QuoteChar">
    <w:name w:val="Quote Char"/>
    <w:basedOn w:val="DefaultParagraphFont"/>
    <w:link w:val="Quote"/>
    <w:uiPriority w:val="29"/>
    <w:rsid w:val="009549E2"/>
    <w:rPr>
      <w:rFonts w:ascii="Arial" w:hAnsi="Arial"/>
      <w:i/>
      <w:iCs/>
      <w:color w:val="404040" w:themeColor="text1" w:themeTint="BF"/>
    </w:rPr>
  </w:style>
  <w:style w:type="paragraph" w:styleId="ListParagraph">
    <w:name w:val="List Paragraph"/>
    <w:basedOn w:val="Normal"/>
    <w:uiPriority w:val="34"/>
    <w:qFormat/>
    <w:rsid w:val="009549E2"/>
    <w:pPr>
      <w:ind w:left="720"/>
      <w:contextualSpacing/>
    </w:pPr>
  </w:style>
  <w:style w:type="character" w:styleId="IntenseEmphasis">
    <w:name w:val="Intense Emphasis"/>
    <w:basedOn w:val="DefaultParagraphFont"/>
    <w:uiPriority w:val="21"/>
    <w:qFormat/>
    <w:rsid w:val="009549E2"/>
    <w:rPr>
      <w:i/>
      <w:iCs/>
      <w:color w:val="2F5496" w:themeColor="accent1" w:themeShade="BF"/>
    </w:rPr>
  </w:style>
  <w:style w:type="paragraph" w:styleId="IntenseQuote">
    <w:name w:val="Intense Quote"/>
    <w:basedOn w:val="Normal"/>
    <w:next w:val="Normal"/>
    <w:link w:val="IntenseQuoteChar"/>
    <w:uiPriority w:val="30"/>
    <w:qFormat/>
    <w:rsid w:val="009549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49E2"/>
    <w:rPr>
      <w:rFonts w:ascii="Arial" w:hAnsi="Arial"/>
      <w:i/>
      <w:iCs/>
      <w:color w:val="2F5496" w:themeColor="accent1" w:themeShade="BF"/>
    </w:rPr>
  </w:style>
  <w:style w:type="character" w:styleId="IntenseReference">
    <w:name w:val="Intense Reference"/>
    <w:basedOn w:val="DefaultParagraphFont"/>
    <w:uiPriority w:val="32"/>
    <w:qFormat/>
    <w:rsid w:val="009549E2"/>
    <w:rPr>
      <w:b/>
      <w:bCs/>
      <w:smallCaps/>
      <w:color w:val="2F5496" w:themeColor="accent1" w:themeShade="BF"/>
      <w:spacing w:val="5"/>
    </w:rPr>
  </w:style>
  <w:style w:type="character" w:styleId="Hyperlink">
    <w:name w:val="Hyperlink"/>
    <w:basedOn w:val="DefaultParagraphFont"/>
    <w:uiPriority w:val="99"/>
    <w:unhideWhenUsed/>
    <w:rsid w:val="009549E2"/>
    <w:rPr>
      <w:color w:val="0563C1" w:themeColor="hyperlink"/>
      <w:u w:val="single"/>
    </w:rPr>
  </w:style>
  <w:style w:type="character" w:styleId="UnresolvedMention">
    <w:name w:val="Unresolved Mention"/>
    <w:basedOn w:val="DefaultParagraphFont"/>
    <w:uiPriority w:val="99"/>
    <w:semiHidden/>
    <w:unhideWhenUsed/>
    <w:rsid w:val="009549E2"/>
    <w:rPr>
      <w:color w:val="605E5C"/>
      <w:shd w:val="clear" w:color="auto" w:fill="E1DFDD"/>
    </w:rPr>
  </w:style>
  <w:style w:type="paragraph" w:styleId="Header">
    <w:name w:val="header"/>
    <w:basedOn w:val="Normal"/>
    <w:link w:val="HeaderChar"/>
    <w:uiPriority w:val="99"/>
    <w:unhideWhenUsed/>
    <w:rsid w:val="00490D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9D"/>
    <w:rPr>
      <w:rFonts w:ascii="Arial" w:hAnsi="Arial"/>
    </w:rPr>
  </w:style>
  <w:style w:type="paragraph" w:styleId="Footer">
    <w:name w:val="footer"/>
    <w:basedOn w:val="Normal"/>
    <w:link w:val="FooterChar"/>
    <w:uiPriority w:val="99"/>
    <w:unhideWhenUsed/>
    <w:rsid w:val="00490D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9D"/>
    <w:rPr>
      <w:rFonts w:ascii="Arial" w:hAnsi="Arial"/>
    </w:rPr>
  </w:style>
  <w:style w:type="paragraph" w:styleId="TOCHeading">
    <w:name w:val="TOC Heading"/>
    <w:basedOn w:val="Heading1"/>
    <w:next w:val="Normal"/>
    <w:uiPriority w:val="39"/>
    <w:unhideWhenUsed/>
    <w:qFormat/>
    <w:rsid w:val="00DA630E"/>
    <w:pPr>
      <w:spacing w:before="240" w:after="0" w:line="259" w:lineRule="auto"/>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DA630E"/>
    <w:pPr>
      <w:spacing w:after="100"/>
    </w:pPr>
  </w:style>
  <w:style w:type="paragraph" w:styleId="TOC2">
    <w:name w:val="toc 2"/>
    <w:basedOn w:val="Normal"/>
    <w:next w:val="Normal"/>
    <w:autoRedefine/>
    <w:uiPriority w:val="39"/>
    <w:unhideWhenUsed/>
    <w:rsid w:val="00DA630E"/>
    <w:pPr>
      <w:spacing w:after="100"/>
      <w:ind w:left="240"/>
    </w:pPr>
  </w:style>
  <w:style w:type="paragraph" w:styleId="TOC3">
    <w:name w:val="toc 3"/>
    <w:basedOn w:val="Normal"/>
    <w:next w:val="Normal"/>
    <w:autoRedefine/>
    <w:uiPriority w:val="39"/>
    <w:unhideWhenUsed/>
    <w:rsid w:val="00DA63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rmr.2018.02.009" TargetMode="External" /><Relationship Id="rId13" Type="http://schemas.openxmlformats.org/officeDocument/2006/relationships/hyperlink" Target="https://www.cipd.org/en/knowledge/guides/inclusive-employers/" TargetMode="External" /><Relationship Id="rId18" Type="http://schemas.openxmlformats.org/officeDocument/2006/relationships/hyperlink" Target="https://www.cipd.org/globalassets/media/knowledge/knowledge-hub/reports/2024-pdfs/8662-resource-and-talent-planning-2024-report-web.pdf" TargetMode="External" /><Relationship Id="rId26" Type="http://schemas.openxmlformats.org/officeDocument/2006/relationships/hyperlink" Target="https://doi.org/10.1016/j.jsis.2019.01.003" TargetMode="External" /><Relationship Id="rId3" Type="http://schemas.openxmlformats.org/officeDocument/2006/relationships/styles" Target="styles.xml" /><Relationship Id="rId21" Type="http://schemas.openxmlformats.org/officeDocument/2006/relationships/hyperlink" Target="https://doi.org/10.1017/SJP.2021.6" TargetMode="External" /><Relationship Id="rId7" Type="http://schemas.openxmlformats.org/officeDocument/2006/relationships/endnotes" Target="endnotes.xml" /><Relationship Id="rId12" Type="http://schemas.openxmlformats.org/officeDocument/2006/relationships/hyperlink" Target="https://doi.org/10.3390/s20113291" TargetMode="External" /><Relationship Id="rId17" Type="http://schemas.openxmlformats.org/officeDocument/2006/relationships/hyperlink" Target="https://doi.org/10.1016/j.ijproman.2018.10.007" TargetMode="External" /><Relationship Id="rId25" Type="http://schemas.openxmlformats.org/officeDocument/2006/relationships/hyperlink" Target="https://doi.org/10.1016/j.jbusres.2019.09.022" TargetMode="External" /><Relationship Id="rId2" Type="http://schemas.openxmlformats.org/officeDocument/2006/relationships/numbering" Target="numbering.xml" /><Relationship Id="rId16" Type="http://schemas.openxmlformats.org/officeDocument/2006/relationships/hyperlink" Target="https://doi.org/10.1080/23311975.2020.1812926" TargetMode="External" /><Relationship Id="rId20" Type="http://schemas.openxmlformats.org/officeDocument/2006/relationships/hyperlink" Target="https://doi.org/10.1007/s12186-020-09242-4" TargetMode="External" /><Relationship Id="rId29"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186/s41239-019-0176-8" TargetMode="External" /><Relationship Id="rId24" Type="http://schemas.openxmlformats.org/officeDocument/2006/relationships/hyperlink" Target="https://doi.org/10.1037/apl0000994" TargetMode="External" /><Relationship Id="rId5" Type="http://schemas.openxmlformats.org/officeDocument/2006/relationships/webSettings" Target="webSettings.xml" /><Relationship Id="rId15" Type="http://schemas.openxmlformats.org/officeDocument/2006/relationships/hyperlink" Target="https://www.cipd.org/en/knowledge/factsheets/recruitment-factsheet/" TargetMode="External" /><Relationship Id="rId23" Type="http://schemas.openxmlformats.org/officeDocument/2006/relationships/hyperlink" Target="https://doi.org/10.1146/annurev-orgpsych-012218-015243" TargetMode="External" /><Relationship Id="rId28" Type="http://schemas.openxmlformats.org/officeDocument/2006/relationships/header" Target="header1.xml" /><Relationship Id="rId10" Type="http://schemas.openxmlformats.org/officeDocument/2006/relationships/hyperlink" Target="https://doi.org/10.1016/j.bushor.2019.12.001" TargetMode="External" /><Relationship Id="rId19" Type="http://schemas.openxmlformats.org/officeDocument/2006/relationships/hyperlink" Target="https://doi.org/10.1016/j.ijinfomgt.2021.102466" TargetMode="Externa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doi.org/10.1007/s11301-021-00224-x" TargetMode="External" /><Relationship Id="rId14" Type="http://schemas.openxmlformats.org/officeDocument/2006/relationships/hyperlink" Target="https://www.cipd.org/en/knowledge/factsheets/selection-factsheet/" TargetMode="External" /><Relationship Id="rId22" Type="http://schemas.openxmlformats.org/officeDocument/2006/relationships/hyperlink" Target="https://www.pmi.org/standards/pmbok" TargetMode="External" /><Relationship Id="rId27" Type="http://schemas.openxmlformats.org/officeDocument/2006/relationships/hyperlink" Target="https://doi.org/10.1080/1359432X.2019.1681401"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DF41C-67AA-45B3-9C57-47C285DBD3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MBTech production</dc:creator>
  <cp:keywords/>
  <dc:description/>
  <cp:lastModifiedBy>Eugen Roca</cp:lastModifiedBy>
  <cp:revision>2</cp:revision>
  <dcterms:created xsi:type="dcterms:W3CDTF">2026-06-26T16:53:00Z</dcterms:created>
  <dcterms:modified xsi:type="dcterms:W3CDTF">2026-06-26T16:53:00Z</dcterms:modified>
</cp:coreProperties>
</file>