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after="0" w:line="360" w:lineRule="auto"/>
        <w:jc w:val="center"/>
        <w:rPr>
          <w:rFonts w:ascii="Arial" w:cs="Arial" w:hAnsi="Arial"/>
          <w:b/>
          <w:sz w:val="32"/>
          <w:szCs w:val="32"/>
        </w:rPr>
      </w:pPr>
      <w:bookmarkStart w:id="0" w:name="_GoBack"/>
      <w:bookmarkEnd w:id="0"/>
      <w:r>
        <w:rPr>
          <w:rFonts w:ascii="Arial" w:cs="Arial" w:hAnsi="Arial"/>
          <w:b/>
          <w:sz w:val="32"/>
          <w:szCs w:val="32"/>
        </w:rPr>
        <w:t>LCLM6004 – Research Methods for Business</w:t>
      </w:r>
    </w:p>
    <w:p>
      <w:pPr>
        <w:spacing w:after="0" w:line="360" w:lineRule="auto"/>
        <w:jc w:val="center"/>
        <w:rPr>
          <w:rFonts w:ascii="Arial" w:cs="Arial" w:hAnsi="Arial"/>
          <w:b/>
          <w:sz w:val="32"/>
          <w:szCs w:val="32"/>
        </w:rPr>
      </w:pPr>
    </w:p>
    <w:p>
      <w:pPr>
        <w:spacing w:after="0" w:line="360" w:lineRule="auto"/>
        <w:jc w:val="center"/>
        <w:rPr>
          <w:rFonts w:ascii="Arial" w:cs="Arial" w:hAnsi="Arial"/>
          <w:b/>
          <w:sz w:val="32"/>
          <w:szCs w:val="32"/>
        </w:rPr>
      </w:pPr>
    </w:p>
    <w:p>
      <w:pPr>
        <w:spacing w:after="0" w:line="360" w:lineRule="auto"/>
        <w:jc w:val="center"/>
        <w:rPr>
          <w:rFonts w:ascii="Arial" w:cs="Arial" w:hAnsi="Arial"/>
          <w:b/>
          <w:sz w:val="32"/>
          <w:szCs w:val="32"/>
        </w:rPr>
      </w:pPr>
    </w:p>
    <w:p>
      <w:pPr>
        <w:spacing w:after="0" w:line="360" w:lineRule="auto"/>
        <w:jc w:val="center"/>
        <w:rPr>
          <w:rFonts w:ascii="Arial" w:cs="Arial" w:hAnsi="Arial"/>
          <w:b/>
          <w:sz w:val="32"/>
          <w:szCs w:val="32"/>
        </w:rPr>
      </w:pPr>
    </w:p>
    <w:p>
      <w:pPr>
        <w:spacing w:after="0" w:line="360" w:lineRule="auto"/>
        <w:jc w:val="center"/>
        <w:rPr>
          <w:rFonts w:ascii="Arial" w:cs="Arial" w:hAnsi="Arial"/>
          <w:b/>
          <w:sz w:val="44"/>
          <w:szCs w:val="44"/>
        </w:rPr>
      </w:pPr>
    </w:p>
    <w:p>
      <w:pPr>
        <w:spacing w:after="0" w:line="360" w:lineRule="auto"/>
        <w:jc w:val="center"/>
        <w:rPr>
          <w:rFonts w:ascii="Arial" w:cs="Arial" w:hAnsi="Arial"/>
          <w:b/>
          <w:sz w:val="44"/>
          <w:szCs w:val="44"/>
          <w:u w:val="single"/>
        </w:rPr>
      </w:pPr>
      <w:r>
        <w:rPr>
          <w:rFonts w:ascii="Arial" w:cs="Arial" w:hAnsi="Arial"/>
          <w:b/>
          <w:sz w:val="44"/>
          <w:szCs w:val="44"/>
          <w:u w:val="single"/>
        </w:rPr>
        <w:t>Title: An Analysis of Leadership Styles at BMW Group and Their Impact on Innovation and Organisational Performance</w:t>
      </w:r>
    </w:p>
    <w:p>
      <w:pPr>
        <w:spacing w:after="0"/>
        <w:jc w:val="center"/>
      </w:pPr>
    </w:p>
    <w:p>
      <w:pPr>
        <w:spacing w:after="0"/>
        <w:jc w:val="center"/>
      </w:pPr>
    </w:p>
    <w:p>
      <w:pPr>
        <w:spacing w:after="0"/>
        <w:jc w:val="center"/>
      </w:pPr>
    </w:p>
    <w:p>
      <w:pPr>
        <w:spacing w:after="0"/>
      </w:pPr>
    </w:p>
    <w:p>
      <w:pPr>
        <w:spacing w:after="0"/>
        <w:jc w:val="center"/>
      </w:pPr>
    </w:p>
    <w:p>
      <w:pPr>
        <w:spacing w:after="0"/>
        <w:jc w:val="center"/>
      </w:pPr>
    </w:p>
    <w:p>
      <w:pPr>
        <w:spacing w:after="0"/>
        <w:jc w:val="center"/>
      </w:pPr>
    </w:p>
    <w:p>
      <w:pPr>
        <w:spacing w:after="0"/>
        <w:jc w:val="center"/>
      </w:pPr>
    </w:p>
    <w:p>
      <w:pPr>
        <w:spacing w:after="0"/>
        <w:jc w:val="center"/>
      </w:pPr>
    </w:p>
    <w:p>
      <w:pPr>
        <w:spacing w:after="0"/>
      </w:pPr>
    </w:p>
    <w:p>
      <w:pPr>
        <w:spacing w:after="0"/>
        <w:jc w:val="center"/>
      </w:pPr>
    </w:p>
    <w:p>
      <w:pPr>
        <w:spacing w:after="0"/>
      </w:pPr>
    </w:p>
    <w:p>
      <w:pPr>
        <w:spacing w:after="0"/>
        <w:jc w:val="center"/>
      </w:pPr>
    </w:p>
    <w:p>
      <w:pPr>
        <w:spacing w:after="0"/>
        <w:jc w:val="center"/>
      </w:pPr>
    </w:p>
    <w:p>
      <w:pPr>
        <w:spacing w:after="0"/>
        <w:jc w:val="center"/>
      </w:pPr>
    </w:p>
    <w:p>
      <w:pPr>
        <w:spacing w:after="0"/>
        <w:jc w:val="center"/>
        <w:rPr>
          <w:rFonts w:ascii="Arial" w:cs="Arial" w:hAnsi="Arial"/>
          <w:sz w:val="28"/>
          <w:szCs w:val="28"/>
        </w:rPr>
      </w:pPr>
      <w:r>
        <w:br/>
      </w:r>
      <w:r>
        <w:rPr>
          <w:rFonts w:ascii="Arial" w:cs="Arial" w:hAnsi="Arial"/>
          <w:b/>
          <w:sz w:val="28"/>
          <w:szCs w:val="28"/>
        </w:rPr>
        <w:t>Student:</w:t>
      </w:r>
      <w:r>
        <w:rPr>
          <w:rFonts w:ascii="Arial" w:cs="Arial" w:hAnsi="Arial"/>
          <w:sz w:val="28"/>
          <w:szCs w:val="28"/>
        </w:rPr>
        <w:t xml:space="preserve"> Andrei Valentin Gavrila</w:t>
        <w:br/>
      </w:r>
      <w:r>
        <w:rPr>
          <w:rFonts w:ascii="Arial" w:cs="Arial" w:hAnsi="Arial"/>
          <w:b/>
          <w:sz w:val="28"/>
          <w:szCs w:val="28"/>
        </w:rPr>
        <w:t>Student ID:</w:t>
      </w:r>
      <w:r>
        <w:rPr>
          <w:rFonts w:ascii="Arial" w:cs="Arial" w:hAnsi="Arial"/>
          <w:sz w:val="28"/>
          <w:szCs w:val="28"/>
        </w:rPr>
        <w:t xml:space="preserve"> 2311201</w:t>
      </w:r>
    </w:p>
    <w:p>
      <w:pPr>
        <w:spacing w:after="0"/>
        <w:jc w:val="center"/>
        <w:rPr>
          <w:rFonts w:ascii="Arial" w:cs="Arial" w:hAnsi="Arial"/>
          <w:bCs/>
          <w:sz w:val="28"/>
          <w:szCs w:val="28"/>
        </w:rPr>
      </w:pPr>
      <w:r>
        <w:rPr>
          <w:rFonts w:ascii="Arial" w:cs="Arial" w:hAnsi="Arial"/>
          <w:b/>
          <w:sz w:val="28"/>
          <w:szCs w:val="28"/>
        </w:rPr>
        <w:t xml:space="preserve">Word count: </w:t>
      </w:r>
      <w:r>
        <w:rPr>
          <w:rFonts w:ascii="Arial" w:cs="Arial" w:hAnsi="Arial"/>
          <w:bCs/>
          <w:sz w:val="28"/>
          <w:szCs w:val="28"/>
        </w:rPr>
        <w:t>2236</w:t>
      </w:r>
    </w:p>
    <w:p>
      <w:pPr>
        <w:spacing w:after="0"/>
        <w:jc w:val="center"/>
        <w:rPr>
          <w:rFonts w:ascii="Arial" w:cs="Arial" w:hAnsi="Arial"/>
          <w:bCs/>
          <w:sz w:val="28"/>
          <w:szCs w:val="28"/>
        </w:rPr>
      </w:pPr>
    </w:p>
    <w:sdt>
      <w:sdtPr>
        <w:id w:val="884852763"/>
        <w:docPartObj>
          <w:docPartGallery/>
          <w:docPartUnique/>
        </w:docPartObj>
      </w:sdtPr>
      <w:sdtContent>
        <w:p>
          <w:pPr>
            <w:pStyle w:val="22"/>
            <w:spacing w:before="0" w:line="360" w:lineRule="auto"/>
            <w:jc w:val="center"/>
            <w:rPr>
              <w:rFonts w:ascii="Arial" w:cs="Arial" w:hAnsi="Arial"/>
              <w:b/>
              <w:bCs/>
              <w:color w:val="000000"/>
            </w:rPr>
          </w:pPr>
          <w:r>
            <w:rPr>
              <w:rFonts w:ascii="Arial" w:cs="Arial" w:hAnsi="Arial"/>
              <w:b/>
              <w:bCs/>
              <w:color w:val="000000"/>
            </w:rPr>
            <w:t>Contents</w:t>
          </w:r>
        </w:p>
        <w:p>
          <w:pPr>
            <w:rPr>
              <w:lang w:val="en-US"/>
            </w:rPr>
          </w:pPr>
        </w:p>
        <w:p>
          <w:pPr>
            <w:pStyle w:val="23"/>
            <w:tabs>
              <w:tab w:val="right" w:leader="dot" w:pos="9350"/>
            </w:tabs>
          </w:pPr>
          <w:r>
            <w:fldChar w:fldCharType="begin"/>
          </w:r>
          <w:r>
            <w:instrText xml:space="preserve"> TOC \o "1-3" \h \z \u </w:instrText>
          </w:r>
          <w:r>
            <w:fldChar w:fldCharType="separate"/>
          </w:r>
          <w:r>
            <w:fldChar w:fldCharType="begin"/>
          </w:r>
          <w:r>
            <w:instrText>Hyperlink \l "_Toc222348900"</w:instrText>
          </w:r>
          <w:r>
            <w:fldChar w:fldCharType="separate"/>
          </w:r>
          <w:r>
            <w:rPr>
              <w:rFonts w:ascii="Arial" w:cs="Arial" w:hAnsi="Arial"/>
              <w:b/>
            </w:rPr>
            <w:t>1. Identification of the Business Problem</w:t>
          </w:r>
          <w:r>
            <w:tab/>
          </w:r>
          <w:r>
            <w:fldChar w:fldCharType="begin"/>
          </w:r>
          <w:r>
            <w:instrText xml:space="preserve"> PAGEREF _Toc222348900 \h </w:instrText>
          </w:r>
          <w:r>
            <w:fldChar w:fldCharType="separate"/>
          </w:r>
          <w:r>
            <w:t>3</w:t>
          </w:r>
          <w:r>
            <w:fldChar w:fldCharType="end"/>
          </w:r>
          <w:r>
            <w:fldChar w:fldCharType="end"/>
          </w:r>
        </w:p>
        <w:p>
          <w:pPr>
            <w:pStyle w:val="23"/>
            <w:tabs>
              <w:tab w:val="right" w:leader="dot" w:pos="9350"/>
            </w:tabs>
          </w:pPr>
          <w:r>
            <w:fldChar w:fldCharType="begin"/>
          </w:r>
          <w:r>
            <w:instrText>Hyperlink \l "_Toc222348901"</w:instrText>
          </w:r>
          <w:r>
            <w:fldChar w:fldCharType="separate"/>
          </w:r>
          <w:r>
            <w:rPr>
              <w:rFonts w:ascii="Arial" w:cs="Arial" w:hAnsi="Arial"/>
              <w:b/>
            </w:rPr>
            <w:t>2.  Research Aim, Objectives and Questions</w:t>
          </w:r>
          <w:r>
            <w:tab/>
          </w:r>
          <w:r>
            <w:fldChar w:fldCharType="begin"/>
          </w:r>
          <w:r>
            <w:instrText xml:space="preserve"> PAGEREF _Toc222348901 \h </w:instrText>
          </w:r>
          <w:r>
            <w:fldChar w:fldCharType="separate"/>
          </w:r>
          <w:r>
            <w:t>4</w:t>
          </w:r>
          <w:r>
            <w:fldChar w:fldCharType="end"/>
          </w:r>
          <w:r>
            <w:fldChar w:fldCharType="end"/>
          </w:r>
        </w:p>
        <w:p>
          <w:pPr>
            <w:pStyle w:val="23"/>
            <w:tabs>
              <w:tab w:val="right" w:leader="dot" w:pos="9350"/>
            </w:tabs>
          </w:pPr>
          <w:r>
            <w:fldChar w:fldCharType="begin"/>
          </w:r>
          <w:r>
            <w:instrText>Hyperlink \l "_Toc222348902"</w:instrText>
          </w:r>
          <w:r>
            <w:fldChar w:fldCharType="separate"/>
          </w:r>
          <w:r>
            <w:rPr>
              <w:rFonts w:ascii="Arial" w:cs="Arial" w:hAnsi="Arial"/>
              <w:b/>
            </w:rPr>
            <w:t>3.  Critical Literature Review</w:t>
          </w:r>
          <w:r>
            <w:tab/>
          </w:r>
          <w:r>
            <w:fldChar w:fldCharType="begin"/>
          </w:r>
          <w:r>
            <w:instrText xml:space="preserve"> PAGEREF _Toc222348902 \h </w:instrText>
          </w:r>
          <w:r>
            <w:fldChar w:fldCharType="separate"/>
          </w:r>
          <w:r>
            <w:t>5</w:t>
          </w:r>
          <w:r>
            <w:fldChar w:fldCharType="end"/>
          </w:r>
          <w:r>
            <w:fldChar w:fldCharType="end"/>
          </w:r>
        </w:p>
        <w:p>
          <w:pPr>
            <w:pStyle w:val="23"/>
            <w:tabs>
              <w:tab w:val="right" w:leader="dot" w:pos="9350"/>
            </w:tabs>
          </w:pPr>
          <w:r>
            <w:fldChar w:fldCharType="begin"/>
          </w:r>
          <w:r>
            <w:instrText>Hyperlink \l "_Toc222348903"</w:instrText>
          </w:r>
          <w:r>
            <w:fldChar w:fldCharType="separate"/>
          </w:r>
          <w:r>
            <w:rPr>
              <w:rFonts w:ascii="Arial" w:cs="Arial" w:hAnsi="Arial"/>
              <w:b/>
            </w:rPr>
            <w:t>4.  Research Methodology and Design</w:t>
          </w:r>
          <w:r>
            <w:tab/>
          </w:r>
          <w:r>
            <w:fldChar w:fldCharType="begin"/>
          </w:r>
          <w:r>
            <w:instrText xml:space="preserve"> PAGEREF _Toc222348903 \h </w:instrText>
          </w:r>
          <w:r>
            <w:fldChar w:fldCharType="separate"/>
          </w:r>
          <w:r>
            <w:t>9</w:t>
          </w:r>
          <w:r>
            <w:fldChar w:fldCharType="end"/>
          </w:r>
          <w:r>
            <w:fldChar w:fldCharType="end"/>
          </w:r>
        </w:p>
        <w:p>
          <w:pPr>
            <w:pStyle w:val="23"/>
            <w:tabs>
              <w:tab w:val="right" w:leader="dot" w:pos="9350"/>
            </w:tabs>
          </w:pPr>
          <w:r>
            <w:fldChar w:fldCharType="begin"/>
          </w:r>
          <w:r>
            <w:instrText>Hyperlink \l "_Toc222348904"</w:instrText>
          </w:r>
          <w:r>
            <w:fldChar w:fldCharType="separate"/>
          </w:r>
          <w:r>
            <w:rPr>
              <w:rFonts w:ascii="Arial" w:cs="Arial" w:hAnsi="Arial"/>
              <w:b/>
            </w:rPr>
            <w:t>5.  Business Relevance and Practical Implications</w:t>
          </w:r>
          <w:r>
            <w:tab/>
          </w:r>
          <w:r>
            <w:fldChar w:fldCharType="begin"/>
          </w:r>
          <w:r>
            <w:instrText xml:space="preserve"> PAGEREF _Toc222348904 \h </w:instrText>
          </w:r>
          <w:r>
            <w:fldChar w:fldCharType="separate"/>
          </w:r>
          <w:r>
            <w:t>11</w:t>
          </w:r>
          <w:r>
            <w:fldChar w:fldCharType="end"/>
          </w:r>
          <w:r>
            <w:fldChar w:fldCharType="end"/>
          </w:r>
        </w:p>
        <w:p>
          <w:pPr>
            <w:pStyle w:val="23"/>
            <w:tabs>
              <w:tab w:val="right" w:leader="dot" w:pos="9350"/>
            </w:tabs>
          </w:pPr>
          <w:r>
            <w:fldChar w:fldCharType="begin"/>
          </w:r>
          <w:r>
            <w:instrText>Hyperlink \l "_Toc222348905"</w:instrText>
          </w:r>
          <w:r>
            <w:fldChar w:fldCharType="separate"/>
          </w:r>
          <w:r>
            <w:rPr>
              <w:rFonts w:ascii="Arial" w:cs="Arial" w:hAnsi="Arial"/>
              <w:b/>
            </w:rPr>
            <w:t>References</w:t>
          </w:r>
          <w:r>
            <w:tab/>
          </w:r>
          <w:r>
            <w:fldChar w:fldCharType="begin"/>
          </w:r>
          <w:r>
            <w:instrText xml:space="preserve"> PAGEREF _Toc222348905 \h </w:instrText>
          </w:r>
          <w:r>
            <w:fldChar w:fldCharType="separate"/>
          </w:r>
          <w:r>
            <w:t>12</w:t>
          </w:r>
          <w:r>
            <w:fldChar w:fldCharType="end"/>
          </w:r>
          <w:r>
            <w:fldChar w:fldCharType="end"/>
          </w:r>
        </w:p>
        <w:p>
          <w:pPr>
            <w:pStyle w:val="23"/>
            <w:tabs>
              <w:tab w:val="right" w:leader="dot" w:pos="9350"/>
            </w:tabs>
          </w:pPr>
          <w:r>
            <w:fldChar w:fldCharType="begin"/>
          </w:r>
          <w:r>
            <w:instrText>Hyperlink \l "_Toc222348906"</w:instrText>
          </w:r>
          <w:r>
            <w:fldChar w:fldCharType="separate"/>
          </w:r>
          <w:r>
            <w:rPr>
              <w:rFonts w:ascii="Arial" w:cs="Arial" w:hAnsi="Arial"/>
              <w:b/>
            </w:rPr>
            <w:t>Appendices</w:t>
          </w:r>
          <w:r>
            <w:tab/>
          </w:r>
          <w:r>
            <w:fldChar w:fldCharType="begin"/>
          </w:r>
          <w:r>
            <w:instrText xml:space="preserve"> PAGEREF _Toc222348906 \h </w:instrText>
          </w:r>
          <w:r>
            <w:fldChar w:fldCharType="separate"/>
          </w:r>
          <w:r>
            <w:t>14</w:t>
          </w:r>
          <w:r>
            <w:fldChar w:fldCharType="end"/>
          </w:r>
          <w:r>
            <w:fldChar w:fldCharType="end"/>
          </w:r>
        </w:p>
        <w:p>
          <w:pPr>
            <w:pStyle w:val="24"/>
            <w:tabs>
              <w:tab w:val="right" w:leader="dot" w:pos="9350"/>
            </w:tabs>
          </w:pPr>
          <w:r>
            <w:fldChar w:fldCharType="begin"/>
          </w:r>
          <w:r>
            <w:instrText>Hyperlink \l "_Toc222348907"</w:instrText>
          </w:r>
          <w:r>
            <w:fldChar w:fldCharType="separate"/>
          </w:r>
          <w:r>
            <w:rPr>
              <w:rFonts w:ascii="Arial" w:cs="Arial" w:hAnsi="Arial"/>
              <w:b/>
            </w:rPr>
            <w:t>Appendix 1: Employee Questionnaire</w:t>
          </w:r>
          <w:r>
            <w:tab/>
          </w:r>
          <w:r>
            <w:fldChar w:fldCharType="begin"/>
          </w:r>
          <w:r>
            <w:instrText xml:space="preserve"> PAGEREF _Toc222348907 \h </w:instrText>
          </w:r>
          <w:r>
            <w:fldChar w:fldCharType="separate"/>
          </w:r>
          <w:r>
            <w:t>14</w:t>
          </w:r>
          <w:r>
            <w:fldChar w:fldCharType="end"/>
          </w:r>
          <w:r>
            <w:fldChar w:fldCharType="end"/>
          </w:r>
        </w:p>
        <w:p>
          <w:r>
            <w:rPr>
              <w:b/>
              <w:bCs/>
            </w:rPr>
            <w:fldChar w:fldCharType="end"/>
          </w:r>
        </w:p>
      </w:sdtContent>
    </w:sdt>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spacing w:after="0"/>
        <w:jc w:val="center"/>
        <w:rPr>
          <w:rFonts w:ascii="Arial" w:cs="Arial" w:hAnsi="Arial"/>
          <w:bCs/>
          <w:sz w:val="28"/>
          <w:szCs w:val="28"/>
        </w:rPr>
      </w:pPr>
    </w:p>
    <w:p>
      <w:pPr>
        <w:pStyle w:val="1"/>
        <w:spacing w:before="0" w:after="0" w:line="360" w:lineRule="auto"/>
        <w:jc w:val="center"/>
        <w:rPr>
          <w:rFonts w:ascii="Arial" w:cs="Arial" w:hAnsi="Arial"/>
          <w:b/>
          <w:color w:val="000000"/>
          <w:sz w:val="24"/>
          <w:szCs w:val="24"/>
        </w:rPr>
        <w:sectPr>
          <w:footerReference w:type="default" r:id="rId2"/>
          <w:pgSz w:w="12240" w:h="15840"/>
          <w:pgMar w:top="1440" w:right="1440" w:bottom="1440" w:left="1440" w:header="720" w:footer="720" w:gutter="0"/>
          <w:docGrid w:linePitch="360" w:charSpace="0"/>
        </w:sectPr>
      </w:pPr>
      <w:bookmarkStart w:id="1" w:name="_Toc222348900"/>
    </w:p>
    <w:p>
      <w:pPr>
        <w:pStyle w:val="1"/>
        <w:spacing w:before="0" w:after="0" w:line="360" w:lineRule="auto"/>
        <w:jc w:val="center"/>
        <w:rPr>
          <w:rFonts w:ascii="Arial" w:cs="Arial" w:hAnsi="Arial"/>
          <w:b/>
          <w:color w:val="000000"/>
          <w:sz w:val="24"/>
          <w:szCs w:val="24"/>
        </w:rPr>
      </w:pPr>
      <w:r>
        <w:rPr>
          <w:rFonts w:ascii="Arial" w:cs="Arial" w:hAnsi="Arial"/>
          <w:b/>
          <w:color w:val="000000"/>
          <w:sz w:val="24"/>
          <w:szCs w:val="24"/>
        </w:rPr>
        <w:t>1. Identification of the Business Problem</w:t>
      </w:r>
      <w:bookmarkEnd w:id="1"/>
    </w:p>
    <w:p/>
    <w:p>
      <w:pPr>
        <w:spacing w:after="0" w:line="360" w:lineRule="auto"/>
        <w:ind w:firstLine="720"/>
        <w:jc w:val="both"/>
        <w:rPr>
          <w:rFonts w:ascii="Arial" w:cs="Arial" w:hAnsi="Arial"/>
        </w:rPr>
      </w:pPr>
      <w:r>
        <w:rPr>
          <w:rFonts w:ascii="Arial" w:cs="Arial" w:hAnsi="Arial"/>
        </w:rPr>
        <w:t>The BMW Group operates in an industry where competition for technological improvements and pressures for sustainability and digitization are driving organisational strategies and performance results (Meyer&amp;Stensaker, 2019). Being a premium vehicle manufacturer, BMW is highly dependent for its long-term competitiveness on its capacity to innovate in electric mobility, autonomous driving, digitised services, while maintaining high levels of organisational performance and employee engagement. Northouse, 2021). In this context, the choice of leadership style is critical in influencing organisational culture, employee motivation, and innovation capability.</w:t>
      </w:r>
    </w:p>
    <w:p>
      <w:pPr>
        <w:spacing w:after="0" w:line="360" w:lineRule="auto"/>
        <w:ind w:firstLine="720"/>
        <w:jc w:val="both"/>
        <w:rPr>
          <w:rFonts w:ascii="Arial" w:cs="Arial" w:hAnsi="Arial"/>
        </w:rPr>
      </w:pPr>
      <w:r>
        <w:rPr>
          <w:rFonts w:ascii="Arial" w:cs="Arial" w:hAnsi="Arial"/>
        </w:rPr>
        <w:t>Leadership Styles at BMW Group and its UK subsidiary must seek to balance the operational excellence with the need for creativity and continuous improvement. Where organisations tend to exhibit a high degree of complexity and scale, there is an acknowledged difficulty around aligning leadership styles across different levels of managerial positions and geographical units, which can lead to misalignment in decision-making, decreased employee empowerment and inhibitors to innovation (Yukl, 2013; Alvesson and Sveningsson, 2015). Traditional management hierarchies where used, are found to be suitable for efficient implementation and control but less so for experimentation and sharing knowledge which support innovation-oriented performance (Burns, 2012; Northouse, 2021).</w:t>
      </w:r>
    </w:p>
    <w:p>
      <w:pPr>
        <w:spacing w:after="0" w:line="360" w:lineRule="auto"/>
        <w:ind w:firstLine="720"/>
        <w:jc w:val="both"/>
        <w:rPr>
          <w:rFonts w:ascii="Arial" w:cs="Arial" w:hAnsi="Arial"/>
        </w:rPr>
      </w:pPr>
      <w:r>
        <w:rPr>
          <w:rFonts w:ascii="Arial" w:cs="Arial" w:hAnsi="Arial"/>
        </w:rPr>
        <w:t>The business problem that this project aims to address is the relationship between leadership style and the innovation-driven strategy of BMW Group. Where leadership practices do not encourage creativity, collaboration and psychological safety, innovation output and business performance may suffer. Understanding how leadership style impacts innovation and performance in BMW UK is important to employee engagement and business success and ensuring the company can maintain its position in a dynamically changing sector.</w:t>
      </w:r>
    </w:p>
    <w:p/>
    <w:p/>
    <w:p/>
    <w:p>
      <w:pPr>
        <w:pStyle w:val="1"/>
        <w:spacing w:before="0" w:after="0" w:line="360" w:lineRule="auto"/>
        <w:jc w:val="center"/>
        <w:rPr>
          <w:rFonts w:ascii="Arial" w:cs="Arial" w:hAnsi="Arial"/>
          <w:b/>
          <w:color w:val="000000"/>
          <w:sz w:val="24"/>
          <w:szCs w:val="24"/>
        </w:rPr>
      </w:pPr>
      <w:bookmarkStart w:id="2" w:name="_Toc222348901"/>
      <w:r>
        <w:rPr>
          <w:rFonts w:ascii="Arial" w:cs="Arial" w:hAnsi="Arial"/>
          <w:b/>
          <w:color w:val="000000"/>
          <w:sz w:val="24"/>
          <w:szCs w:val="24"/>
        </w:rPr>
        <w:t>2.  Research Aim, Objectives and Questions</w:t>
      </w:r>
      <w:bookmarkEnd w:id="2"/>
    </w:p>
    <w:p>
      <w:pPr>
        <w:spacing w:after="0" w:line="360" w:lineRule="auto"/>
        <w:jc w:val="both"/>
        <w:rPr>
          <w:rFonts w:ascii="Arial" w:cs="Arial" w:hAnsi="Arial"/>
        </w:rPr>
      </w:pPr>
    </w:p>
    <w:p>
      <w:pPr>
        <w:spacing w:after="0" w:line="360" w:lineRule="auto"/>
        <w:ind w:firstLine="720"/>
        <w:jc w:val="both"/>
        <w:rPr>
          <w:rFonts w:ascii="Arial" w:cs="Arial" w:hAnsi="Arial"/>
        </w:rPr>
      </w:pPr>
      <w:r>
        <w:rPr>
          <w:rFonts w:ascii="Arial" w:cs="Arial" w:hAnsi="Arial"/>
        </w:rPr>
        <w:t>Research Aim</w:t>
      </w:r>
    </w:p>
    <w:p>
      <w:pPr>
        <w:spacing w:after="0" w:line="360" w:lineRule="auto"/>
        <w:ind w:firstLine="720"/>
        <w:jc w:val="both"/>
        <w:rPr>
          <w:rFonts w:ascii="Arial" w:cs="Arial" w:hAnsi="Arial"/>
        </w:rPr>
      </w:pPr>
      <w:r>
        <w:rPr>
          <w:rFonts w:ascii="Arial" w:cs="Arial" w:hAnsi="Arial"/>
        </w:rPr>
        <w:t>The aim of this study is to investigate how leadership styles at BMW Group, specifically at their UK subsidiary, shape innovation capability and organisational performance, and the extent to which leadership behaviours foster employee creativity, engagement, and strategic performance outcomes in a highly competitive and innovation-driven automotive industry (Northouse, 2021; Alvesson and Sveningsson, 2015).</w:t>
      </w: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r>
        <w:rPr>
          <w:rFonts w:ascii="Arial" w:cs="Arial" w:hAnsi="Arial"/>
        </w:rPr>
        <w:t>Research Objectives</w:t>
      </w:r>
    </w:p>
    <w:p>
      <w:pPr>
        <w:spacing w:after="0" w:line="360" w:lineRule="auto"/>
        <w:ind w:firstLine="720"/>
        <w:jc w:val="both"/>
        <w:rPr>
          <w:rFonts w:ascii="Arial" w:cs="Arial" w:hAnsi="Arial"/>
        </w:rPr>
      </w:pPr>
      <w:r>
        <w:rPr>
          <w:rFonts w:ascii="Arial" w:cs="Arial" w:hAnsi="Arial"/>
        </w:rPr>
        <w:t xml:space="preserve">To explore the prevailing leadership styles adopted by employees working for BMW UK and how it affects their innovation behaviours and creativity (Northouse, 2021; Yukl, 2013). </w:t>
      </w:r>
    </w:p>
    <w:p>
      <w:pPr>
        <w:spacing w:after="0" w:line="360" w:lineRule="auto"/>
        <w:ind w:firstLine="720"/>
        <w:jc w:val="both"/>
        <w:rPr>
          <w:rFonts w:ascii="Arial" w:cs="Arial" w:hAnsi="Arial"/>
        </w:rPr>
      </w:pPr>
      <w:r>
        <w:rPr>
          <w:rFonts w:ascii="Arial" w:cs="Arial" w:hAnsi="Arial"/>
        </w:rPr>
        <w:t xml:space="preserve">To examine the connection between these styles and performance-related outcomes (Burns, 2012; Meyer and Stensaker, 2019). </w:t>
      </w:r>
    </w:p>
    <w:p>
      <w:pPr>
        <w:spacing w:after="0" w:line="360" w:lineRule="auto"/>
        <w:ind w:firstLine="720"/>
        <w:jc w:val="both"/>
        <w:rPr>
          <w:rFonts w:ascii="Arial" w:cs="Arial" w:hAnsi="Arial"/>
        </w:rPr>
      </w:pPr>
      <w:r>
        <w:rPr>
          <w:rFonts w:ascii="Arial" w:cs="Arial" w:hAnsi="Arial"/>
        </w:rPr>
        <w:t>To identify organisational attributes that facilitate or impede leadership approaches conducive to innovation (Alvesson and Sveningsson, 2015; Northouse, 2021).</w:t>
      </w: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r>
        <w:rPr>
          <w:rFonts w:ascii="Arial" w:cs="Arial" w:hAnsi="Arial"/>
        </w:rPr>
        <w:t>Research Questions</w:t>
      </w:r>
    </w:p>
    <w:p>
      <w:pPr>
        <w:spacing w:after="0" w:line="360" w:lineRule="auto"/>
        <w:ind w:firstLine="720"/>
        <w:jc w:val="both"/>
        <w:rPr>
          <w:rFonts w:ascii="Arial" w:cs="Arial" w:hAnsi="Arial"/>
        </w:rPr>
      </w:pPr>
      <w:r>
        <w:rPr>
          <w:rFonts w:ascii="Arial" w:cs="Arial" w:hAnsi="Arial"/>
        </w:rPr>
        <w:t xml:space="preserve">What types of leadership styles are respondents likely to usually experience in U.K work contexts at BMW? </w:t>
      </w:r>
    </w:p>
    <w:p>
      <w:pPr>
        <w:spacing w:after="0" w:line="360" w:lineRule="auto"/>
        <w:ind w:firstLine="720"/>
        <w:jc w:val="both"/>
        <w:rPr>
          <w:rFonts w:ascii="Arial" w:cs="Arial" w:hAnsi="Arial"/>
        </w:rPr>
      </w:pPr>
      <w:r>
        <w:rPr>
          <w:rFonts w:ascii="Arial" w:cs="Arial" w:hAnsi="Arial"/>
        </w:rPr>
        <w:t>How do leadership styles influence behaviours towards innovation and creativity among employees?</w:t>
      </w:r>
    </w:p>
    <w:p>
      <w:pPr>
        <w:spacing w:after="0" w:line="360" w:lineRule="auto"/>
        <w:ind w:firstLine="720"/>
        <w:jc w:val="both"/>
        <w:rPr>
          <w:rFonts w:ascii="Arial" w:cs="Arial" w:hAnsi="Arial"/>
        </w:rPr>
      </w:pPr>
      <w:r>
        <w:rPr>
          <w:rFonts w:ascii="Arial" w:cs="Arial" w:hAnsi="Arial"/>
        </w:rPr>
        <w:t>To what extent do leadership styles impact perceived organisational performance within BMW UK?</w:t>
      </w:r>
    </w:p>
    <w:p/>
    <w:p/>
    <w:p/>
    <w:p/>
    <w:p>
      <w:pPr>
        <w:pStyle w:val="1"/>
        <w:spacing w:before="0" w:after="0" w:line="360" w:lineRule="auto"/>
        <w:jc w:val="center"/>
        <w:rPr>
          <w:rFonts w:ascii="Arial" w:cs="Arial" w:hAnsi="Arial"/>
          <w:b/>
          <w:color w:val="000000"/>
          <w:sz w:val="24"/>
          <w:szCs w:val="24"/>
        </w:rPr>
      </w:pPr>
      <w:bookmarkStart w:id="3" w:name="_Toc222348902"/>
      <w:r>
        <w:rPr>
          <w:rFonts w:ascii="Arial" w:cs="Arial" w:hAnsi="Arial"/>
          <w:b/>
          <w:color w:val="000000"/>
          <w:sz w:val="24"/>
          <w:szCs w:val="24"/>
        </w:rPr>
        <w:t>3.  Critical Literature Review</w:t>
      </w:r>
      <w:bookmarkEnd w:id="3"/>
    </w:p>
    <w:p/>
    <w:p>
      <w:pPr>
        <w:spacing w:after="0" w:line="360" w:lineRule="auto"/>
        <w:ind w:firstLine="720"/>
        <w:jc w:val="both"/>
        <w:rPr>
          <w:rFonts w:ascii="Arial" w:cs="Arial" w:hAnsi="Arial"/>
        </w:rPr>
      </w:pPr>
      <w:r>
        <w:rPr>
          <w:rFonts w:ascii="Arial" w:cs="Arial" w:hAnsi="Arial"/>
        </w:rPr>
        <w:t>Leadership is an important antecedent of organisational performance and innovativeness, especially in knowledge-intensive and rapidly changing technological sectors like the automotive industry. Companies increasingly need to innovate in response to pressures related to technological disruption, environmental regulation, and changing expectations from customers, implying leadership behaviour is at the heart of adaptive capacity (Meyer and Stensaker, 2019; Northouse, 2021). In BMW Group leadership styles impact on employee behaviour and behaviour and is a key driver of innovation at a firm where innovation is high on the agenda of gaining advantage via electric mobility, digitalisation, and advanced manufacturing systems.</w:t>
      </w:r>
    </w:p>
    <w:p>
      <w:pPr>
        <w:spacing w:after="0" w:line="360" w:lineRule="auto"/>
        <w:ind w:firstLine="720"/>
        <w:jc w:val="both"/>
        <w:rPr>
          <w:rFonts w:ascii="Arial" w:cs="Arial" w:hAnsi="Arial"/>
        </w:rPr>
      </w:pPr>
      <w:r>
        <w:rPr>
          <w:rFonts w:ascii="Arial" w:cs="Arial" w:hAnsi="Arial"/>
        </w:rPr>
        <w:t>Transformational leadership theory offers an influential understanding of the ways in which leaders can catalyse innovation and boost performance. Leaders can motivate employees by articulating a compelling vision, providing intellectual stimulation, and practicing individualised consideration, thus promoting creativity and discretionary effort (Burns, 2012; Northouse, 2021). Studies show that transformational leadership is linked with innovative work behaviour, knowledge sharing, and organisational performance, especially in complex and uncertain contexts (Yukl, 2013; Meyer &amp; Stensaker, 2019). In innovation-rich enterprises, leaders who advocate experimentation and tolerate calculated risk-taking are more apt to develop climates that enable continuous improvement and technological progress (Alvesson and Sveningsson, 2015).</w:t>
      </w:r>
    </w:p>
    <w:p>
      <w:pPr>
        <w:spacing w:after="0" w:line="360" w:lineRule="auto"/>
        <w:ind w:firstLine="720"/>
        <w:jc w:val="both"/>
        <w:rPr>
          <w:rFonts w:ascii="Arial" w:cs="Arial" w:hAnsi="Arial"/>
        </w:rPr>
      </w:pPr>
      <w:r>
        <w:rPr>
          <w:rFonts w:ascii="Arial" w:cs="Arial" w:hAnsi="Arial"/>
        </w:rPr>
        <w:t>Transactional leadership focuses on performance and results through contingent rewards (rewarding and providing incentives to followers who perform as expected) and corrective actions (monitoring followers for deviation from standards and taking corrective action as necessary). Transactional leadership may be ineffective in promoting innovation, although it may help in assuring efficiency, compliance, and short-term performance outcomes. Yukl (2013) argues that transactional leadership can contribute to operational reliability and process discipline in manufacturing. However, Burns (2012) also warns against over relying on transactional mechanisms, which may stifle creativity by emphasizing compliance and limiting autonomy. In the automotive sector such as BMW, transactional leaders need to balance strict procedures with a transformational notion of looking outside the box to spur innovation.</w:t>
      </w:r>
    </w:p>
    <w:p>
      <w:pPr>
        <w:spacing w:after="0" w:line="360" w:lineRule="auto"/>
        <w:ind w:firstLine="720"/>
        <w:jc w:val="both"/>
        <w:rPr>
          <w:rFonts w:ascii="Arial" w:cs="Arial" w:hAnsi="Arial"/>
        </w:rPr>
      </w:pPr>
      <w:r>
        <w:rPr>
          <w:rFonts w:ascii="Arial" w:cs="Arial" w:hAnsi="Arial"/>
        </w:rPr>
        <w:t>Servant leadership represents another alternative view, and is rooted in leader humility, empowerment, and stewardship. This type of leadership is associated with higher levels of employee engagement, trust, and collaborative behaviour, thus facilitating innovation through psychological safety and knowledge sharing (Alvesson and Sveningsson, 2015). Within large multinational organisations, servant leadership may help overcome hierarchical distance through inclusive decision-making and employee voice, enabling innovation to surface from the operational level, rather than being exclusively a senior management prerogative. Servant leadership may be less effective in organisations and contexts where performance is emphasised so strongly that a perceived lack of decisiveness and authority makes the leader appear weak (Yukl, 2013).</w:t>
      </w:r>
    </w:p>
    <w:p>
      <w:pPr>
        <w:spacing w:after="0" w:line="360" w:lineRule="auto"/>
        <w:ind w:firstLine="720"/>
        <w:jc w:val="both"/>
        <w:rPr>
          <w:rFonts w:ascii="Arial" w:cs="Arial" w:hAnsi="Arial"/>
        </w:rPr>
      </w:pPr>
      <w:r>
        <w:rPr>
          <w:rFonts w:ascii="Arial" w:cs="Arial" w:hAnsi="Arial"/>
        </w:rPr>
        <w:t>The impact of leadership on organisational performance is not straightforward and is mediated by factors such as organisational culture, structure, and change capability. Meyer and Stensaker (2019) proposed that the success of leadership during strategic change depends on leaders' ability to balance stability and renewal. In the case of BMW Group, which must maintain operational excellence while simultaneously pursuing radical innovation, leadership styles that enable ambidexterity are salient. Leaders must balance the exploitation of existing capabilities while enabling the exploration of new technologies and business models (Alvesson and Sveningsson, 2015). This ambidextrous leadership challenge emphasises the inadequacy of considering leadership styles in static categorical terms; instead, effective leadership may rely on its dynamic adaptation to the demand of context.</w:t>
      </w:r>
    </w:p>
    <w:p>
      <w:pPr>
        <w:spacing w:after="0" w:line="360" w:lineRule="auto"/>
        <w:ind w:firstLine="720"/>
        <w:jc w:val="both"/>
        <w:rPr>
          <w:rFonts w:ascii="Arial" w:cs="Arial" w:hAnsi="Arial"/>
        </w:rPr>
      </w:pPr>
      <w:r>
        <w:rPr>
          <w:rFonts w:ascii="Arial" w:cs="Arial" w:hAnsi="Arial"/>
        </w:rPr>
        <w:t>Organisational culture is thus one of the main channels through which leadership exerts its effects on innovation and performance: leaders create norms, values and expectations of behaviour that facilitate or prohibit creativity and learning (Northouse, 2021). Cultures based upon openness, trust and psychological safety tend to support experimentation and sharing of knowledge; cultures based upon fear and reinforced by authoritarian leadership tend to support the avoidance of risk at the expense of idea generation and collaboration across different boundaries (Meyer and Stensaker, 2019). This would suggest that the impact of leadership on innovation is indirect, and resides upon the culture supporting objectives.</w:t>
      </w:r>
    </w:p>
    <w:p>
      <w:pPr>
        <w:spacing w:after="0" w:line="360" w:lineRule="auto"/>
        <w:ind w:firstLine="720"/>
        <w:jc w:val="both"/>
        <w:rPr>
          <w:rFonts w:ascii="Arial" w:cs="Arial" w:hAnsi="Arial"/>
        </w:rPr>
      </w:pPr>
      <w:r>
        <w:rPr>
          <w:rFonts w:ascii="Arial" w:cs="Arial" w:hAnsi="Arial"/>
        </w:rPr>
        <w:t>Change leadership is another associated lens, especially relevant for organisations going through such transitions as digitalisation and sustainability, such as BMW Group. According to Burns (2012) and Yukl (2013), leaders who effectively convey the purpose and methods of change and who actively engage employees in the transformation process are more likely to achieve lasting improvements in performance. However, resistance to change is a prominent hurdle in times of innovation, particularly if change threatens established routines and professional identities (Alvesson and Sveningsson, 2015).</w:t>
      </w:r>
    </w:p>
    <w:p>
      <w:pPr>
        <w:spacing w:after="0" w:line="360" w:lineRule="auto"/>
        <w:ind w:firstLine="720"/>
        <w:jc w:val="both"/>
        <w:rPr>
          <w:rFonts w:ascii="Arial" w:cs="Arial" w:hAnsi="Arial"/>
        </w:rPr>
      </w:pPr>
      <w:r>
        <w:rPr>
          <w:rFonts w:ascii="Arial" w:cs="Arial" w:hAnsi="Arial"/>
        </w:rPr>
        <w:t>Notwithstanding the abundance of literature on leadership styles, certain gaps remain. Much research is done on leadership – performance relationships at an abstract level or across entire industries, with no micro empirical focus actually in specific organisational contexts (like that of providers of high-end automobiles), and the issues of operationalizing and innovating in a service context as opposed to a product context could have different leadership dynamics (even in service based knowledge only organisations) (Meyer and Stensaker, 2019); and to a much lesser extent, the means of data collection is via managerial self-report or the most senior tiers of leadership. This is a problem of actually understanding how team member behaviour is enacted, that is replicated in the everyday shop floor manager and in functional team level operation (Yukl, 2013).</w:t>
      </w:r>
    </w:p>
    <w:p>
      <w:pPr>
        <w:spacing w:after="0" w:line="360" w:lineRule="auto"/>
        <w:ind w:firstLine="720"/>
        <w:jc w:val="both"/>
        <w:rPr>
          <w:rFonts w:ascii="Arial" w:cs="Arial" w:hAnsi="Arial"/>
        </w:rPr>
      </w:pPr>
      <w:r>
        <w:rPr>
          <w:rFonts w:ascii="Arial" w:cs="Arial" w:hAnsi="Arial"/>
        </w:rPr>
        <w:t>Existing research often conceives of leadership styles as discrete and fixed, but contemporary organisations require leaders to flex their behaviours in response to changing strategic priorities and environmental uncertainty. The mixture of transformational, transactional, and servant leadership behaviours within the same organisation raises challenges for simplistic assertions that any one style is necessarily superior to another (Northouse, 2021, Alvesson&amp;Sveningsson, 2015). There is also a thin amount of empirical research linking leadership style to measurable outcomes of performance at the organisational level of analysis such as different national subsidiaries of multinational corporations.</w:t>
      </w:r>
    </w:p>
    <w:p>
      <w:pPr>
        <w:spacing w:after="0" w:line="360" w:lineRule="auto"/>
        <w:ind w:firstLine="720"/>
        <w:jc w:val="both"/>
        <w:rPr>
          <w:rFonts w:ascii="Arial" w:cs="Arial" w:hAnsi="Arial"/>
        </w:rPr>
      </w:pPr>
      <w:r>
        <w:rPr>
          <w:rFonts w:ascii="Arial" w:cs="Arial" w:hAnsi="Arial"/>
        </w:rPr>
        <w:t>This study seeks to fill this gap by critically exploring how leadership styles at BMW UK are perceived by employees, and in what ways these perceptions influence innovation behaviours and organisational performance outcomes. As such, by being situated within specific organisational contexts and incorporating employee-level data, our research responds to calls for more contingent and context-rich analyses of leadership’s role in innovation driven organisations (Meyer&amp;Stensaker, 2019; Yukl, 2013). It generates an additional layer of investigation through triangulation of leadership theory with employee perceptions of innovation and performance at BMW UK, using a mixed methods approach</w:t>
      </w:r>
    </w:p>
    <w:p/>
    <w:p/>
    <w:p/>
    <w:p/>
    <w:p/>
    <w:p/>
    <w:p/>
    <w:p/>
    <w:p/>
    <w:p/>
    <w:p/>
    <w:p/>
    <w:p/>
    <w:p/>
    <w:p/>
    <w:p/>
    <w:p/>
    <w:p/>
    <w:p/>
    <w:p/>
    <w:p/>
    <w:p>
      <w:pPr>
        <w:pStyle w:val="1"/>
        <w:spacing w:before="0" w:after="0" w:line="360" w:lineRule="auto"/>
        <w:jc w:val="center"/>
        <w:rPr>
          <w:rFonts w:ascii="Arial" w:cs="Arial" w:hAnsi="Arial"/>
          <w:b/>
          <w:color w:val="000000"/>
          <w:sz w:val="24"/>
          <w:szCs w:val="24"/>
        </w:rPr>
      </w:pPr>
      <w:bookmarkStart w:id="4" w:name="_Toc222348903"/>
      <w:r>
        <w:rPr>
          <w:rFonts w:ascii="Arial" w:cs="Arial" w:hAnsi="Arial"/>
          <w:b/>
          <w:color w:val="000000"/>
          <w:sz w:val="24"/>
          <w:szCs w:val="24"/>
        </w:rPr>
        <w:t>4.  Research Methodology and Design</w:t>
      </w:r>
      <w:bookmarkEnd w:id="4"/>
    </w:p>
    <w:p/>
    <w:p>
      <w:pPr>
        <w:spacing w:after="0" w:line="360" w:lineRule="auto"/>
        <w:ind w:firstLine="720"/>
        <w:jc w:val="both"/>
        <w:rPr>
          <w:rFonts w:ascii="Arial" w:cs="Arial" w:hAnsi="Arial"/>
        </w:rPr>
      </w:pPr>
      <w:r>
        <w:rPr>
          <w:rFonts w:ascii="Arial" w:cs="Arial" w:hAnsi="Arial"/>
        </w:rPr>
        <w:t>This research utilises a mixed-methods approach to consider how leadership styles, innovation, and organisation performance are connected at BMW Group, specifically the UK subsidiary. Mixed-methods are generally suitable when quantitative data are required on employee views and qualitative information can be drawn from the company’s documents. The benefits of mixed methods include access to different viewpoints, a range of subjects, and different kinds of data that exhibit same or contradictory regularities (Saunders et al., 2019; Creswell and Creswell, 2018).</w:t>
      </w:r>
    </w:p>
    <w:p>
      <w:pPr>
        <w:spacing w:after="0" w:line="360" w:lineRule="auto"/>
        <w:ind w:firstLine="720"/>
        <w:jc w:val="both"/>
        <w:rPr>
          <w:rFonts w:ascii="Arial" w:cs="Arial" w:hAnsi="Arial"/>
        </w:rPr>
      </w:pPr>
      <w:r>
        <w:rPr>
          <w:rFonts w:ascii="Arial" w:cs="Arial" w:hAnsi="Arial"/>
        </w:rPr>
        <w:t>The quantitative element will involve a questionnaire comprising 15 closed-ended items distributed to 50 employees at BMW UK. The questionnaire will consist of Likert-scale items capturing employee perceptions of leadership style (i.e. transformational, transactional and servant leadership behaviours) and support for innovation (i.e. encouragement of new ideas, psychological safety) and perceptions of performance outcomes (e.g. engagement, perceived effectiveness). Such data can then be analysed using descriptive statistics to search for relationships in the data of leadership behaviours and perceived performance outcomes (Saunders et al, 2019). Basic demographic variables (role level, length of service) will also be included to investigate whether leadership behaviour is experienced differently by employee groups.</w:t>
      </w:r>
    </w:p>
    <w:p>
      <w:pPr>
        <w:spacing w:after="0" w:line="360" w:lineRule="auto"/>
        <w:ind w:firstLine="720"/>
        <w:jc w:val="both"/>
        <w:rPr>
          <w:rFonts w:ascii="Arial" w:cs="Arial" w:hAnsi="Arial"/>
        </w:rPr>
      </w:pPr>
      <w:r>
        <w:rPr>
          <w:rFonts w:ascii="Arial" w:cs="Arial" w:hAnsi="Arial"/>
        </w:rPr>
        <w:t>Qualitative data will come from reviewing BMW Group corporate messaging reports around leading companies [20 volume X report], BMW leadership and innovation reports, and relevant academic literature. This provides background understanding of BMWs leadership philosophy, innovation vocabulary and values so that comparison can be made between corporate leadership intentions and employee perceptions. Qualitative data will be analysed thematically, looking for patterns around behaviours of leadership, ideas of innovation culture and how innovation ties to organisational performance (Creswell and Creswell, 2018). Interpreting responses will be aided by the survey data.</w:t>
      </w:r>
    </w:p>
    <w:p>
      <w:pPr>
        <w:spacing w:after="0" w:line="360" w:lineRule="auto"/>
        <w:ind w:firstLine="720"/>
        <w:jc w:val="both"/>
        <w:rPr>
          <w:rFonts w:ascii="Arial" w:cs="Arial" w:hAnsi="Arial"/>
        </w:rPr>
      </w:pPr>
      <w:r>
        <w:rPr>
          <w:rFonts w:ascii="Arial" w:cs="Arial" w:hAnsi="Arial"/>
        </w:rPr>
        <w:t>A convenience sampling approach (non-probability sampling) will be used to recruit 50 BMW UK employees from different operational and managerial levels. Although this approach limits statistical generalisability, this is acceptable for organisational case study research, particularly when access to participants is limited (Saunders et al., 2019). Ethical considerations include obtaining informed consent to collect data from individuals, and the guarantee of anonymity. Workers will be advised that no identifiable personal data will be collected and that they may withdraw from the research at any time without prejudice (Creswell and Creswell, 2018).</w:t>
      </w:r>
    </w:p>
    <w:p>
      <w:pPr>
        <w:spacing w:after="0" w:line="360" w:lineRule="auto"/>
        <w:ind w:firstLine="720"/>
        <w:jc w:val="both"/>
        <w:rPr>
          <w:rFonts w:ascii="Arial" w:cs="Arial" w:hAnsi="Arial"/>
        </w:rPr>
      </w:pPr>
      <w:r>
        <w:rPr>
          <w:rFonts w:ascii="Arial" w:cs="Arial" w:hAnsi="Arial"/>
        </w:rPr>
        <w:t>Reliability and validity will be bolstered through careful questionnaire design, initial exposure to a small number of respondents to check for clarity, and mapping the survey items to established leadership constructs from the literature. Using multiple sources of data helps to uphold principles of methodological triangulation and enhance the trustworthiness of the findings (Saunders et al, 2019). The quantitative data will be analysed using descriptive statistics, whereas the qualitative findings will be coded thematically to identify patterns that elaborate on how leadership styles impact innovation and organisational performance at BMW UK.</w:t>
      </w: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spacing w:after="0" w:line="360" w:lineRule="auto"/>
        <w:ind w:firstLine="720"/>
        <w:jc w:val="both"/>
        <w:rPr>
          <w:rFonts w:ascii="Arial" w:cs="Arial" w:hAnsi="Arial"/>
        </w:rPr>
      </w:pPr>
    </w:p>
    <w:p>
      <w:pPr>
        <w:pStyle w:val="1"/>
        <w:spacing w:before="0" w:after="0" w:line="360" w:lineRule="auto"/>
        <w:jc w:val="center"/>
        <w:rPr>
          <w:rFonts w:ascii="Arial" w:cs="Arial" w:hAnsi="Arial"/>
          <w:b/>
          <w:color w:val="000000"/>
          <w:sz w:val="24"/>
          <w:szCs w:val="24"/>
        </w:rPr>
      </w:pPr>
      <w:bookmarkStart w:id="5" w:name="_Toc222348904"/>
      <w:r>
        <w:rPr>
          <w:rFonts w:ascii="Arial" w:cs="Arial" w:hAnsi="Arial"/>
          <w:b/>
          <w:color w:val="000000"/>
          <w:sz w:val="24"/>
          <w:szCs w:val="24"/>
        </w:rPr>
        <w:t>5.  Business Relevance and Practical Implications</w:t>
      </w:r>
      <w:bookmarkEnd w:id="5"/>
    </w:p>
    <w:p/>
    <w:p>
      <w:pPr>
        <w:spacing w:after="0" w:line="360" w:lineRule="auto"/>
        <w:ind w:firstLine="720"/>
        <w:jc w:val="both"/>
        <w:rPr>
          <w:rFonts w:ascii="Arial" w:cs="Arial" w:hAnsi="Arial"/>
        </w:rPr>
      </w:pPr>
      <w:r>
        <w:rPr>
          <w:rFonts w:ascii="Arial" w:cs="Arial" w:hAnsi="Arial"/>
        </w:rPr>
        <w:t>This study has clear implications for the BMW Group and for its UK subsidiary, as leadership behaviours are central to the construction of innovation capability and to organisational performance in the highly competitive automotive sector. If different leadership styles appear to relate to employee creativity and engagement, and to their perceptions of organisational effectiveness, the findings can help to support managerial decisions with respect to leadership development, talent management and organisational culture initiatives (Northouse, 2021; Meyer and Stensaker, 2019).</w:t>
      </w:r>
    </w:p>
    <w:p>
      <w:pPr>
        <w:spacing w:after="0" w:line="360" w:lineRule="auto"/>
        <w:ind w:firstLine="720"/>
        <w:jc w:val="both"/>
        <w:rPr>
          <w:rFonts w:ascii="Arial" w:cs="Arial" w:hAnsi="Arial"/>
        </w:rPr>
      </w:pPr>
      <w:r>
        <w:rPr>
          <w:rFonts w:ascii="Arial" w:cs="Arial" w:hAnsi="Arial"/>
        </w:rPr>
        <w:t>The findings could guide BMW UK’s leadership development programmes by highlighting leadership behaviours most linked to innovation-supportive climates and performance outcomes. For instance, if study finds transformational or empowering behaviours correlate with greater employee creativity and engagement, BMW UK could emphasise these competencies in leadership dev tie-ups and performance systems. This could help BMW UK sustain innovation in areas like e-mobility and digitalisation, while ensuring operations are undertaken to high standards.</w:t>
      </w:r>
    </w:p>
    <w:p>
      <w:pPr>
        <w:spacing w:after="0" w:line="360" w:lineRule="auto"/>
        <w:ind w:firstLine="720"/>
        <w:jc w:val="both"/>
        <w:rPr>
          <w:rFonts w:ascii="Arial" w:cs="Arial" w:hAnsi="Arial"/>
        </w:rPr>
      </w:pPr>
      <w:r>
        <w:rPr>
          <w:rFonts w:ascii="Arial" w:cs="Arial" w:hAnsi="Arial"/>
        </w:rPr>
        <w:t>From a broader standpoint within the organisation, the study might recommend cultural or structural changes that facilitate genuine innovation, avoiding overly hierarchical decision-making or diminished employee voice. This can take the form of increasing trust across silos in collaborative work, increasing proactive dialogue across silos about innovation, with participation pushed by leaders (Alvesson and Sveningsson, 2015). This speaks to BMW’s needs for balancing efficiency and adaptation despite the fast-evolving technological and regulatory environment (Meyer and Stensaker, 2019).</w:t>
      </w:r>
    </w:p>
    <w:p>
      <w:pPr>
        <w:spacing w:after="0" w:line="360" w:lineRule="auto"/>
        <w:ind w:firstLine="720"/>
        <w:jc w:val="both"/>
        <w:rPr>
          <w:rFonts w:ascii="Arial" w:cs="Arial" w:hAnsi="Arial"/>
        </w:rPr>
      </w:pPr>
      <w:r>
        <w:rPr>
          <w:rFonts w:ascii="Arial" w:cs="Arial" w:hAnsi="Arial"/>
        </w:rPr>
        <w:t>At a personal and academic level, this project enhances applied business research skills, including questionnaire design, data collection and critical evaluation of leadership theory in practice. It enhances understanding, particularly of how mixed-methods research can generate actionable insights for organisational improvement and leadership effectiveness (Saunders, Lewis and Thornhill, 2019; Creswell and Creswell, 2018).</w:t>
      </w:r>
    </w:p>
    <w:p/>
    <w:p/>
    <w:p>
      <w:pPr>
        <w:pStyle w:val="1"/>
        <w:spacing w:before="0" w:after="0" w:line="360" w:lineRule="auto"/>
        <w:jc w:val="center"/>
        <w:rPr>
          <w:rFonts w:ascii="Arial" w:cs="Arial" w:hAnsi="Arial"/>
          <w:b/>
          <w:color w:val="000000"/>
          <w:sz w:val="24"/>
          <w:szCs w:val="24"/>
        </w:rPr>
      </w:pPr>
      <w:bookmarkStart w:id="6" w:name="_Toc222348905"/>
      <w:r>
        <w:rPr>
          <w:rFonts w:ascii="Arial" w:cs="Arial" w:hAnsi="Arial"/>
          <w:b/>
          <w:color w:val="000000"/>
          <w:sz w:val="24"/>
          <w:szCs w:val="24"/>
        </w:rPr>
        <w:t>References</w:t>
      </w:r>
      <w:bookmarkEnd w:id="6"/>
    </w:p>
    <w:p/>
    <w:p>
      <w:pPr>
        <w:spacing w:after="0" w:line="360" w:lineRule="auto"/>
        <w:jc w:val="both"/>
        <w:rPr>
          <w:rFonts w:ascii="Arial" w:cs="Arial" w:hAnsi="Arial"/>
          <w:lang w:val="en-US"/>
        </w:rPr>
      </w:pPr>
      <w:r>
        <w:rPr>
          <w:rFonts w:ascii="Arial" w:cs="Arial" w:hAnsi="Arial"/>
          <w:lang w:val="en-US"/>
        </w:rPr>
        <w:t xml:space="preserve">Adams, J., Khan, H.T.A., Raeside, R. and White, D. (2007) </w:t>
      </w:r>
      <w:r>
        <w:rPr>
          <w:rFonts w:ascii="Arial" w:cs="Arial" w:hAnsi="Arial"/>
          <w:i/>
          <w:iCs/>
          <w:lang w:val="en-US"/>
        </w:rPr>
        <w:t>Research Methods for Business and Social Science Students</w:t>
      </w:r>
      <w:r>
        <w:rPr>
          <w:rFonts w:ascii="Arial" w:cs="Arial" w:hAnsi="Arial"/>
          <w:lang w:val="en-US"/>
        </w:rPr>
        <w:t>. 2nd edn. Delhi: Sage Publications.</w:t>
      </w:r>
    </w:p>
    <w:p>
      <w:pPr>
        <w:spacing w:after="0" w:line="360" w:lineRule="auto"/>
        <w:jc w:val="both"/>
        <w:rPr>
          <w:rFonts w:ascii="Arial" w:cs="Arial" w:hAnsi="Arial"/>
          <w:lang w:val="en-US"/>
        </w:rPr>
      </w:pPr>
      <w:r>
        <w:rPr>
          <w:rFonts w:ascii="Arial" w:cs="Arial" w:hAnsi="Arial"/>
          <w:lang w:val="en-US"/>
        </w:rPr>
        <w:t xml:space="preserve">Alvesson, M. and Sveningsson, S. (2015) </w:t>
      </w:r>
      <w:r>
        <w:rPr>
          <w:rFonts w:ascii="Arial" w:cs="Arial" w:hAnsi="Arial"/>
          <w:i/>
          <w:iCs/>
          <w:lang w:val="en-US"/>
        </w:rPr>
        <w:t>Changing Organizational Culture: Cultural Change Work in Progress</w:t>
      </w:r>
      <w:r>
        <w:rPr>
          <w:rFonts w:ascii="Arial" w:cs="Arial" w:hAnsi="Arial"/>
          <w:lang w:val="en-US"/>
        </w:rPr>
        <w:t>. 2nd edn. London: Routledge.</w:t>
      </w:r>
    </w:p>
    <w:p>
      <w:pPr>
        <w:spacing w:after="0" w:line="360" w:lineRule="auto"/>
        <w:jc w:val="both"/>
        <w:rPr>
          <w:rFonts w:ascii="Arial" w:cs="Arial" w:hAnsi="Arial"/>
          <w:lang w:val="en-US"/>
        </w:rPr>
      </w:pPr>
      <w:r>
        <w:rPr>
          <w:rFonts w:ascii="Arial" w:cs="Arial" w:hAnsi="Arial"/>
          <w:lang w:val="en-US"/>
        </w:rPr>
        <w:t xml:space="preserve">Burns, J.M. (2012) </w:t>
      </w:r>
      <w:r>
        <w:rPr>
          <w:rFonts w:ascii="Arial" w:cs="Arial" w:hAnsi="Arial"/>
          <w:i/>
          <w:iCs/>
          <w:lang w:val="en-US"/>
        </w:rPr>
        <w:t>Leadership</w:t>
      </w:r>
      <w:r>
        <w:rPr>
          <w:rFonts w:ascii="Arial" w:cs="Arial" w:hAnsi="Arial"/>
          <w:lang w:val="en-US"/>
        </w:rPr>
        <w:t>. New York: Harper Perennial.</w:t>
      </w:r>
    </w:p>
    <w:p>
      <w:pPr>
        <w:spacing w:after="0" w:line="360" w:lineRule="auto"/>
        <w:jc w:val="both"/>
        <w:rPr>
          <w:rFonts w:ascii="Arial" w:cs="Arial" w:hAnsi="Arial"/>
          <w:lang w:val="en-US"/>
        </w:rPr>
      </w:pPr>
      <w:r>
        <w:rPr>
          <w:rFonts w:ascii="Arial" w:cs="Arial" w:hAnsi="Arial"/>
          <w:lang w:val="en-US"/>
        </w:rPr>
        <w:t xml:space="preserve">Cooper, D.R. and Schindler, P.S. (2014) </w:t>
      </w:r>
      <w:r>
        <w:rPr>
          <w:rFonts w:ascii="Arial" w:cs="Arial" w:hAnsi="Arial"/>
          <w:i/>
          <w:iCs/>
          <w:lang w:val="en-US"/>
        </w:rPr>
        <w:t>Business Research Methods</w:t>
      </w:r>
      <w:r>
        <w:rPr>
          <w:rFonts w:ascii="Arial" w:cs="Arial" w:hAnsi="Arial"/>
          <w:lang w:val="en-US"/>
        </w:rPr>
        <w:t>. 12th edn. New York: McGraw-Hill Education.</w:t>
      </w:r>
    </w:p>
    <w:p>
      <w:pPr>
        <w:spacing w:after="0" w:line="360" w:lineRule="auto"/>
        <w:jc w:val="both"/>
        <w:rPr>
          <w:rFonts w:ascii="Arial" w:cs="Arial" w:hAnsi="Arial"/>
          <w:lang w:val="en-US"/>
        </w:rPr>
      </w:pPr>
      <w:r>
        <w:rPr>
          <w:rFonts w:ascii="Arial" w:cs="Arial" w:hAnsi="Arial"/>
          <w:lang w:val="en-US"/>
        </w:rPr>
        <w:t xml:space="preserve">Creswell, J.W. and Creswell, J.D. (2018) </w:t>
      </w:r>
      <w:r>
        <w:rPr>
          <w:rFonts w:ascii="Arial" w:cs="Arial" w:hAnsi="Arial"/>
          <w:i/>
          <w:iCs/>
          <w:lang w:val="en-US"/>
        </w:rPr>
        <w:t>Research Design: Qualitative, Quantitative, and Mixed Methods Approaches</w:t>
      </w:r>
      <w:r>
        <w:rPr>
          <w:rFonts w:ascii="Arial" w:cs="Arial" w:hAnsi="Arial"/>
          <w:lang w:val="en-US"/>
        </w:rPr>
        <w:t>. 5th edn. London: Sage Publications.</w:t>
      </w:r>
    </w:p>
    <w:p>
      <w:pPr>
        <w:spacing w:after="0" w:line="360" w:lineRule="auto"/>
        <w:jc w:val="both"/>
        <w:rPr>
          <w:rFonts w:ascii="Arial" w:cs="Arial" w:hAnsi="Arial"/>
          <w:lang w:val="en-US"/>
        </w:rPr>
      </w:pPr>
      <w:r>
        <w:rPr>
          <w:rFonts w:ascii="Arial" w:cs="Arial" w:hAnsi="Arial"/>
          <w:lang w:val="en-US"/>
        </w:rPr>
        <w:t xml:space="preserve">Crowther, D. and Lancaster, G. (2009) </w:t>
      </w:r>
      <w:r>
        <w:rPr>
          <w:rFonts w:ascii="Arial" w:cs="Arial" w:hAnsi="Arial"/>
          <w:i/>
          <w:iCs/>
          <w:lang w:val="en-US"/>
        </w:rPr>
        <w:t>Research Methods: A Concise Introduction to Research in Management and Business Consultancy</w:t>
      </w:r>
      <w:r>
        <w:rPr>
          <w:rFonts w:ascii="Arial" w:cs="Arial" w:hAnsi="Arial"/>
          <w:lang w:val="en-US"/>
        </w:rPr>
        <w:t>. 2nd edn. Oxford: Elsevier Butterworth-Heinemann.</w:t>
      </w:r>
    </w:p>
    <w:p>
      <w:pPr>
        <w:spacing w:after="0" w:line="360" w:lineRule="auto"/>
        <w:jc w:val="both"/>
        <w:rPr>
          <w:rFonts w:ascii="Arial" w:cs="Arial" w:hAnsi="Arial"/>
          <w:lang w:val="en-US"/>
        </w:rPr>
      </w:pPr>
      <w:r>
        <w:rPr>
          <w:rFonts w:ascii="Arial" w:cs="Arial" w:hAnsi="Arial"/>
          <w:lang w:val="en-US"/>
        </w:rPr>
        <w:t xml:space="preserve">Denison, D.R., Nieminen, L. and Kotrba, L. (2015) ‘Diagnosing organizational cultures: A conceptual and empirical review’, </w:t>
      </w:r>
      <w:r>
        <w:rPr>
          <w:rFonts w:ascii="Arial" w:cs="Arial" w:hAnsi="Arial"/>
          <w:i/>
          <w:iCs/>
          <w:lang w:val="en-US"/>
        </w:rPr>
        <w:t>European Journal of Work and Organizational Psychology</w:t>
      </w:r>
      <w:r>
        <w:rPr>
          <w:rFonts w:ascii="Arial" w:cs="Arial" w:hAnsi="Arial"/>
          <w:lang w:val="en-US"/>
        </w:rPr>
        <w:t>, 23(1), pp. 145–161.</w:t>
      </w:r>
    </w:p>
    <w:p>
      <w:pPr>
        <w:spacing w:after="0" w:line="360" w:lineRule="auto"/>
        <w:jc w:val="both"/>
        <w:rPr>
          <w:rFonts w:ascii="Arial" w:cs="Arial" w:hAnsi="Arial"/>
          <w:lang w:val="en-US"/>
        </w:rPr>
      </w:pPr>
      <w:r>
        <w:rPr>
          <w:rFonts w:ascii="Arial" w:cs="Arial" w:hAnsi="Arial"/>
          <w:lang w:val="en-US"/>
        </w:rPr>
        <w:t xml:space="preserve">Dinh, J.E., Lord, R.G., Gardner, W.L., Meuser, J.D., Liden, R.C. and Hu, J. (2014) ‘Leadership theory and research in the new millennium’, </w:t>
      </w:r>
      <w:r>
        <w:rPr>
          <w:rFonts w:ascii="Arial" w:cs="Arial" w:hAnsi="Arial"/>
          <w:i/>
          <w:iCs/>
          <w:lang w:val="en-US"/>
        </w:rPr>
        <w:t>The Leadership Quarterly</w:t>
      </w:r>
      <w:r>
        <w:rPr>
          <w:rFonts w:ascii="Arial" w:cs="Arial" w:hAnsi="Arial"/>
          <w:lang w:val="en-US"/>
        </w:rPr>
        <w:t>, 25(1), pp. 36–62.</w:t>
      </w:r>
    </w:p>
    <w:p>
      <w:pPr>
        <w:spacing w:after="0" w:line="360" w:lineRule="auto"/>
        <w:jc w:val="both"/>
        <w:rPr>
          <w:rFonts w:ascii="Arial" w:cs="Arial" w:hAnsi="Arial"/>
          <w:lang w:val="en-US"/>
        </w:rPr>
      </w:pPr>
      <w:r>
        <w:rPr>
          <w:rFonts w:ascii="Arial" w:cs="Arial" w:hAnsi="Arial"/>
          <w:lang w:val="en-US"/>
        </w:rPr>
        <w:t xml:space="preserve">Hughes, R.L., Ginnett, R.C. and Curphy, G.J. (2019) </w:t>
      </w:r>
      <w:r>
        <w:rPr>
          <w:rFonts w:ascii="Arial" w:cs="Arial" w:hAnsi="Arial"/>
          <w:i/>
          <w:iCs/>
          <w:lang w:val="en-US"/>
        </w:rPr>
        <w:t>Leadership: Enhancing the Lessons of Experience</w:t>
      </w:r>
      <w:r>
        <w:rPr>
          <w:rFonts w:ascii="Arial" w:cs="Arial" w:hAnsi="Arial"/>
          <w:lang w:val="en-US"/>
        </w:rPr>
        <w:t>. 9th edn. New York: McGraw-Hill Education.</w:t>
      </w:r>
    </w:p>
    <w:p>
      <w:pPr>
        <w:spacing w:after="0" w:line="360" w:lineRule="auto"/>
        <w:jc w:val="both"/>
        <w:rPr>
          <w:rFonts w:ascii="Arial" w:cs="Arial" w:hAnsi="Arial"/>
          <w:lang w:val="en-US"/>
        </w:rPr>
      </w:pPr>
      <w:r>
        <w:rPr>
          <w:rFonts w:ascii="Arial" w:cs="Arial" w:hAnsi="Arial"/>
          <w:lang w:val="en-US"/>
        </w:rPr>
        <w:t xml:space="preserve">Meyer, C.B. and Stensaker, I.G. (2019) </w:t>
      </w:r>
      <w:r>
        <w:rPr>
          <w:rFonts w:ascii="Arial" w:cs="Arial" w:hAnsi="Arial"/>
          <w:i/>
          <w:iCs/>
          <w:lang w:val="en-US"/>
        </w:rPr>
        <w:t>Developing Capacity for Change</w:t>
      </w:r>
      <w:r>
        <w:rPr>
          <w:rFonts w:ascii="Arial" w:cs="Arial" w:hAnsi="Arial"/>
          <w:lang w:val="en-US"/>
        </w:rPr>
        <w:t>. 2nd edn. London: Routledge.</w:t>
      </w:r>
    </w:p>
    <w:p>
      <w:pPr>
        <w:spacing w:after="0" w:line="360" w:lineRule="auto"/>
        <w:jc w:val="both"/>
        <w:rPr>
          <w:rFonts w:ascii="Arial" w:cs="Arial" w:hAnsi="Arial"/>
          <w:lang w:val="en-US"/>
        </w:rPr>
      </w:pPr>
      <w:r>
        <w:rPr>
          <w:rFonts w:ascii="Arial" w:cs="Arial" w:hAnsi="Arial"/>
          <w:lang w:val="en-US"/>
        </w:rPr>
        <w:t xml:space="preserve">Northouse, P.G. (2021) </w:t>
      </w:r>
      <w:r>
        <w:rPr>
          <w:rFonts w:ascii="Arial" w:cs="Arial" w:hAnsi="Arial"/>
          <w:i/>
          <w:iCs/>
          <w:lang w:val="en-US"/>
        </w:rPr>
        <w:t>Leadership: Theory and Practice</w:t>
      </w:r>
      <w:r>
        <w:rPr>
          <w:rFonts w:ascii="Arial" w:cs="Arial" w:hAnsi="Arial"/>
          <w:lang w:val="en-US"/>
        </w:rPr>
        <w:t>. 9th edn. Thousand Oaks, CA: Sage Publications.</w:t>
      </w:r>
    </w:p>
    <w:p>
      <w:pPr>
        <w:spacing w:after="0" w:line="360" w:lineRule="auto"/>
        <w:jc w:val="both"/>
        <w:rPr>
          <w:rFonts w:ascii="Arial" w:cs="Arial" w:hAnsi="Arial"/>
          <w:lang w:val="en-US"/>
        </w:rPr>
      </w:pPr>
      <w:r>
        <w:rPr>
          <w:rFonts w:ascii="Arial" w:cs="Arial" w:hAnsi="Arial"/>
          <w:lang w:val="en-US"/>
        </w:rPr>
        <w:t xml:space="preserve">Ogbonna, E. and Harris, L.C. (2015) ‘Leadership style, organizational culture and performance’, </w:t>
      </w:r>
      <w:r>
        <w:rPr>
          <w:rFonts w:ascii="Arial" w:cs="Arial" w:hAnsi="Arial"/>
          <w:i/>
          <w:iCs/>
          <w:lang w:val="en-US"/>
        </w:rPr>
        <w:t>International Journal of Human Resource Management</w:t>
      </w:r>
      <w:r>
        <w:rPr>
          <w:rFonts w:ascii="Arial" w:cs="Arial" w:hAnsi="Arial"/>
          <w:lang w:val="en-US"/>
        </w:rPr>
        <w:t>, 26(9), pp. 1282–1301.</w:t>
      </w:r>
    </w:p>
    <w:p>
      <w:pPr>
        <w:spacing w:after="0" w:line="360" w:lineRule="auto"/>
        <w:jc w:val="both"/>
        <w:rPr>
          <w:rFonts w:ascii="Arial" w:cs="Arial" w:hAnsi="Arial"/>
          <w:lang w:val="en-US"/>
        </w:rPr>
      </w:pPr>
      <w:r>
        <w:rPr>
          <w:rFonts w:ascii="Arial" w:cs="Arial" w:hAnsi="Arial"/>
          <w:lang w:val="en-US"/>
        </w:rPr>
        <w:t xml:space="preserve">Rosing, K., Frese, M. and Bausch, A. (2016) ‘Explaining the heterogeneity of the leadership–innovation relationship’, </w:t>
      </w:r>
      <w:r>
        <w:rPr>
          <w:rFonts w:ascii="Arial" w:cs="Arial" w:hAnsi="Arial"/>
          <w:i/>
          <w:iCs/>
          <w:lang w:val="en-US"/>
        </w:rPr>
        <w:t>The Leadership Quarterly</w:t>
      </w:r>
      <w:r>
        <w:rPr>
          <w:rFonts w:ascii="Arial" w:cs="Arial" w:hAnsi="Arial"/>
          <w:lang w:val="en-US"/>
        </w:rPr>
        <w:t>, 22(5), pp. 956–974.</w:t>
      </w:r>
    </w:p>
    <w:p>
      <w:pPr>
        <w:spacing w:after="0" w:line="360" w:lineRule="auto"/>
        <w:jc w:val="both"/>
        <w:rPr>
          <w:rFonts w:ascii="Arial" w:cs="Arial" w:hAnsi="Arial"/>
          <w:lang w:val="en-US"/>
        </w:rPr>
      </w:pPr>
      <w:r>
        <w:rPr>
          <w:rFonts w:ascii="Arial" w:cs="Arial" w:hAnsi="Arial"/>
          <w:lang w:val="en-US"/>
        </w:rPr>
        <w:t xml:space="preserve">Saunders, M., Lewis, P. and Thornhill, A. (2019) </w:t>
      </w:r>
      <w:r>
        <w:rPr>
          <w:rFonts w:ascii="Arial" w:cs="Arial" w:hAnsi="Arial"/>
          <w:i/>
          <w:iCs/>
          <w:lang w:val="en-US"/>
        </w:rPr>
        <w:t>Research Methods for Business Students</w:t>
      </w:r>
      <w:r>
        <w:rPr>
          <w:rFonts w:ascii="Arial" w:cs="Arial" w:hAnsi="Arial"/>
          <w:lang w:val="en-US"/>
        </w:rPr>
        <w:t>. 8th edn. Harlow: Pearson Education.</w:t>
      </w:r>
    </w:p>
    <w:p>
      <w:pPr>
        <w:spacing w:after="0" w:line="360" w:lineRule="auto"/>
        <w:jc w:val="both"/>
        <w:rPr>
          <w:rFonts w:ascii="Arial" w:cs="Arial" w:hAnsi="Arial"/>
          <w:lang w:val="en-US"/>
        </w:rPr>
      </w:pPr>
      <w:r>
        <w:rPr>
          <w:rFonts w:ascii="Arial" w:cs="Arial" w:hAnsi="Arial"/>
          <w:lang w:val="en-US"/>
        </w:rPr>
        <w:t xml:space="preserve">Tourish, D. (2019) </w:t>
      </w:r>
      <w:r>
        <w:rPr>
          <w:rFonts w:ascii="Arial" w:cs="Arial" w:hAnsi="Arial"/>
          <w:i/>
          <w:iCs/>
          <w:lang w:val="en-US"/>
        </w:rPr>
        <w:t>Leadership and Leadership Development in Healthcare: The Evidence Base</w:t>
      </w:r>
      <w:r>
        <w:rPr>
          <w:rFonts w:ascii="Arial" w:cs="Arial" w:hAnsi="Arial"/>
          <w:lang w:val="en-US"/>
        </w:rPr>
        <w:t>. London: Routledge.</w:t>
      </w:r>
    </w:p>
    <w:p>
      <w:pPr>
        <w:spacing w:after="0" w:line="360" w:lineRule="auto"/>
        <w:jc w:val="both"/>
        <w:rPr>
          <w:rFonts w:ascii="Arial" w:cs="Arial" w:hAnsi="Arial"/>
          <w:lang w:val="en-US"/>
        </w:rPr>
      </w:pPr>
      <w:r>
        <w:rPr>
          <w:rFonts w:ascii="Arial" w:cs="Arial" w:hAnsi="Arial"/>
          <w:lang w:val="en-US"/>
        </w:rPr>
        <w:t xml:space="preserve">Tushman, M.L. and O’Reilly, C.A. (2016) </w:t>
      </w:r>
      <w:r>
        <w:rPr>
          <w:rFonts w:ascii="Arial" w:cs="Arial" w:hAnsi="Arial"/>
          <w:i/>
          <w:iCs/>
          <w:lang w:val="en-US"/>
        </w:rPr>
        <w:t>Lead and Disrupt: How to Solve the Innovator’s Dilemma</w:t>
      </w:r>
      <w:r>
        <w:rPr>
          <w:rFonts w:ascii="Arial" w:cs="Arial" w:hAnsi="Arial"/>
          <w:lang w:val="en-US"/>
        </w:rPr>
        <w:t>. Stanford, CA: Stanford University Press.</w:t>
      </w:r>
    </w:p>
    <w:p>
      <w:pPr>
        <w:spacing w:after="0" w:line="360" w:lineRule="auto"/>
        <w:jc w:val="both"/>
        <w:rPr>
          <w:rFonts w:ascii="Arial" w:cs="Arial" w:hAnsi="Arial"/>
          <w:lang w:val="en-US"/>
        </w:rPr>
      </w:pPr>
      <w:r>
        <w:rPr>
          <w:rFonts w:ascii="Arial" w:cs="Arial" w:hAnsi="Arial"/>
          <w:lang w:val="en-US"/>
        </w:rPr>
        <w:t xml:space="preserve">Van Knippenberg, D. and Sitkin, S.B. (2013) ‘A critical assessment of charismatic–transformational leadership research’, </w:t>
      </w:r>
      <w:r>
        <w:rPr>
          <w:rFonts w:ascii="Arial" w:cs="Arial" w:hAnsi="Arial"/>
          <w:i/>
          <w:iCs/>
          <w:lang w:val="en-US"/>
        </w:rPr>
        <w:t>Academy of Management Annals</w:t>
      </w:r>
      <w:r>
        <w:rPr>
          <w:rFonts w:ascii="Arial" w:cs="Arial" w:hAnsi="Arial"/>
          <w:lang w:val="en-US"/>
        </w:rPr>
        <w:t>, 7(1), pp. 1–60.</w:t>
      </w:r>
    </w:p>
    <w:p>
      <w:pPr>
        <w:spacing w:after="0" w:line="360" w:lineRule="auto"/>
        <w:jc w:val="both"/>
        <w:rPr>
          <w:rFonts w:ascii="Arial" w:cs="Arial" w:hAnsi="Arial"/>
          <w:lang w:val="en-US"/>
        </w:rPr>
      </w:pPr>
      <w:r>
        <w:rPr>
          <w:rFonts w:ascii="Arial" w:cs="Arial" w:hAnsi="Arial"/>
          <w:lang w:val="en-US"/>
        </w:rPr>
        <w:t xml:space="preserve">Walliman, N. (2004) </w:t>
      </w:r>
      <w:r>
        <w:rPr>
          <w:rFonts w:ascii="Arial" w:cs="Arial" w:hAnsi="Arial"/>
          <w:i/>
          <w:iCs/>
          <w:lang w:val="en-US"/>
        </w:rPr>
        <w:t>Your Research Project: A Step-by-Step Guide for the First-Time Researcher</w:t>
      </w:r>
      <w:r>
        <w:rPr>
          <w:rFonts w:ascii="Arial" w:cs="Arial" w:hAnsi="Arial"/>
          <w:lang w:val="en-US"/>
        </w:rPr>
        <w:t>. London: Sage Publications.</w:t>
      </w:r>
    </w:p>
    <w:p>
      <w:pPr>
        <w:spacing w:after="0" w:line="360" w:lineRule="auto"/>
        <w:jc w:val="both"/>
        <w:rPr>
          <w:rFonts w:ascii="Arial" w:cs="Arial" w:hAnsi="Arial"/>
          <w:lang w:val="en-US"/>
        </w:rPr>
      </w:pPr>
      <w:r>
        <w:rPr>
          <w:rFonts w:ascii="Arial" w:cs="Arial" w:hAnsi="Arial"/>
          <w:lang w:val="en-US"/>
        </w:rPr>
        <w:t xml:space="preserve">Yukl, G. (2013) </w:t>
      </w:r>
      <w:r>
        <w:rPr>
          <w:rFonts w:ascii="Arial" w:cs="Arial" w:hAnsi="Arial"/>
          <w:i/>
          <w:iCs/>
          <w:lang w:val="en-US"/>
        </w:rPr>
        <w:t>Leadership in Organizations</w:t>
      </w:r>
      <w:r>
        <w:rPr>
          <w:rFonts w:ascii="Arial" w:cs="Arial" w:hAnsi="Arial"/>
          <w:lang w:val="en-US"/>
        </w:rPr>
        <w:t>. 8th edn. Harlow: Pearson Education.</w:t>
      </w:r>
    </w:p>
    <w:p>
      <w:pPr>
        <w:spacing w:after="0" w:line="360" w:lineRule="auto"/>
        <w:jc w:val="both"/>
        <w:rPr>
          <w:rFonts w:ascii="Arial" w:cs="Arial" w:hAnsi="Arial"/>
          <w:lang w:val="en-US"/>
        </w:rPr>
      </w:pPr>
      <w:r>
        <w:rPr>
          <w:rFonts w:ascii="Arial" w:cs="Arial" w:hAnsi="Arial"/>
          <w:lang w:val="en-US"/>
        </w:rPr>
        <w:t xml:space="preserve">Zhu, W., Newman, A., Miao, Q. and Hooke, A. (2013) ‘Revisiting the mediating role of trust in transformational leadership’, </w:t>
      </w:r>
      <w:r>
        <w:rPr>
          <w:rFonts w:ascii="Arial" w:cs="Arial" w:hAnsi="Arial"/>
          <w:i/>
          <w:iCs/>
          <w:lang w:val="en-US"/>
        </w:rPr>
        <w:t>Journal of Organizational Behavior</w:t>
      </w:r>
      <w:r>
        <w:rPr>
          <w:rFonts w:ascii="Arial" w:cs="Arial" w:hAnsi="Arial"/>
          <w:lang w:val="en-US"/>
        </w:rPr>
        <w:t>, 34(1), pp. 94–115.</w:t>
      </w:r>
    </w:p>
    <w:p/>
    <w:p/>
    <w:p/>
    <w:p/>
    <w:p/>
    <w:p/>
    <w:p/>
    <w:p/>
    <w:p/>
    <w:p/>
    <w:p/>
    <w:p/>
    <w:p/>
    <w:p/>
    <w:p>
      <w:pPr>
        <w:pStyle w:val="1"/>
        <w:spacing w:before="0" w:after="0" w:line="360" w:lineRule="auto"/>
        <w:jc w:val="center"/>
        <w:rPr>
          <w:rFonts w:ascii="Arial" w:cs="Arial" w:hAnsi="Arial"/>
          <w:b/>
          <w:color w:val="000000"/>
          <w:sz w:val="24"/>
          <w:szCs w:val="24"/>
        </w:rPr>
      </w:pPr>
      <w:bookmarkStart w:id="7" w:name="_Toc222348906"/>
      <w:r>
        <w:rPr>
          <w:rFonts w:ascii="Arial" w:cs="Arial" w:hAnsi="Arial"/>
          <w:b/>
          <w:color w:val="000000"/>
          <w:sz w:val="24"/>
          <w:szCs w:val="24"/>
        </w:rPr>
        <w:t>Appendices</w:t>
      </w:r>
      <w:bookmarkEnd w:id="7"/>
    </w:p>
    <w:p/>
    <w:p>
      <w:pPr>
        <w:pStyle w:val="2"/>
        <w:spacing w:before="0" w:after="0" w:line="360" w:lineRule="auto"/>
        <w:jc w:val="center"/>
        <w:rPr>
          <w:rFonts w:ascii="Arial" w:cs="Arial" w:hAnsi="Arial"/>
          <w:b/>
          <w:color w:val="000000"/>
          <w:sz w:val="24"/>
          <w:szCs w:val="24"/>
        </w:rPr>
      </w:pPr>
      <w:bookmarkStart w:id="8" w:name="_Toc222348907"/>
      <w:r>
        <w:rPr>
          <w:rFonts w:ascii="Arial" w:cs="Arial" w:hAnsi="Arial"/>
          <w:b/>
          <w:color w:val="000000"/>
          <w:sz w:val="24"/>
          <w:szCs w:val="24"/>
        </w:rPr>
        <w:t>Appendix 1: Employee Questionnaire</w:t>
      </w:r>
      <w:bookmarkEnd w:id="8"/>
    </w:p>
    <w:p>
      <w:pPr>
        <w:spacing w:after="0"/>
        <w:jc w:val="center"/>
        <w:rPr>
          <w:rFonts w:ascii="Arial" w:cs="Arial" w:hAnsi="Arial"/>
          <w:bCs/>
          <w:sz w:val="28"/>
          <w:szCs w:val="28"/>
        </w:rPr>
      </w:pPr>
    </w:p>
    <w:p>
      <w:pPr>
        <w:spacing w:after="0" w:line="360" w:lineRule="auto"/>
        <w:jc w:val="both"/>
        <w:rPr>
          <w:rFonts w:ascii="Arial" w:cs="Arial" w:hAnsi="Arial"/>
          <w:b/>
          <w:bCs/>
        </w:rPr>
      </w:pPr>
      <w:r>
        <w:rPr>
          <w:rFonts w:ascii="Arial" w:cs="Arial" w:hAnsi="Arial"/>
          <w:b/>
          <w:bCs/>
        </w:rPr>
        <w:t>Section A: Background (Closed-ended)</w:t>
      </w:r>
    </w:p>
    <w:p>
      <w:pPr>
        <w:spacing w:after="0" w:line="360" w:lineRule="auto"/>
        <w:jc w:val="both"/>
        <w:rPr>
          <w:rFonts w:ascii="Arial" w:cs="Arial" w:hAnsi="Arial"/>
        </w:rPr>
      </w:pPr>
      <w:r>
        <w:rPr>
          <w:rFonts w:ascii="Arial" w:cs="Arial" w:hAnsi="Arial"/>
          <w:b/>
          <w:bCs/>
        </w:rPr>
        <w:t>Q1.</w:t>
      </w:r>
      <w:r>
        <w:rPr>
          <w:rFonts w:ascii="Arial" w:cs="Arial" w:hAnsi="Arial"/>
        </w:rPr>
        <w:t xml:space="preserve"> What is your current role at BMW UK?</w:t>
      </w:r>
    </w:p>
    <w:p>
      <w:pPr>
        <w:spacing w:after="0" w:line="360" w:lineRule="auto"/>
        <w:jc w:val="both"/>
        <w:rPr>
          <w:rFonts w:ascii="Arial" w:cs="Arial" w:hAnsi="Arial"/>
        </w:rPr>
      </w:pPr>
      <w:r>
        <w:rPr>
          <w:rFonts w:ascii="Segoe UI Symbol" w:cs="Segoe UI Symbol" w:hAnsi="Segoe UI Symbol"/>
        </w:rPr>
        <w:t>☐</w:t>
      </w:r>
      <w:r>
        <w:rPr>
          <w:rFonts w:ascii="Arial" w:cs="Arial" w:hAnsi="Arial"/>
        </w:rPr>
        <w:t xml:space="preserve"> Operational staff</w:t>
      </w:r>
    </w:p>
    <w:p>
      <w:pPr>
        <w:spacing w:after="0" w:line="360" w:lineRule="auto"/>
        <w:jc w:val="both"/>
        <w:rPr>
          <w:rFonts w:ascii="Arial" w:cs="Arial" w:hAnsi="Arial"/>
        </w:rPr>
      </w:pPr>
      <w:r>
        <w:rPr>
          <w:rFonts w:ascii="Segoe UI Symbol" w:cs="Segoe UI Symbol" w:hAnsi="Segoe UI Symbol"/>
        </w:rPr>
        <w:t>☐</w:t>
      </w:r>
      <w:r>
        <w:rPr>
          <w:rFonts w:ascii="Arial" w:cs="Arial" w:hAnsi="Arial"/>
        </w:rPr>
        <w:t xml:space="preserve"> Supervisor / Team Leader</w:t>
      </w:r>
    </w:p>
    <w:p>
      <w:pPr>
        <w:spacing w:after="0" w:line="360" w:lineRule="auto"/>
        <w:jc w:val="both"/>
        <w:rPr>
          <w:rFonts w:ascii="Arial" w:cs="Arial" w:hAnsi="Arial"/>
        </w:rPr>
      </w:pPr>
      <w:r>
        <w:rPr>
          <w:rFonts w:ascii="Segoe UI Symbol" w:cs="Segoe UI Symbol" w:hAnsi="Segoe UI Symbol"/>
        </w:rPr>
        <w:t>☐</w:t>
      </w:r>
      <w:r>
        <w:rPr>
          <w:rFonts w:ascii="Arial" w:cs="Arial" w:hAnsi="Arial"/>
        </w:rPr>
        <w:t xml:space="preserve"> Manager</w:t>
      </w:r>
    </w:p>
    <w:p>
      <w:pPr>
        <w:spacing w:after="0" w:line="360" w:lineRule="auto"/>
        <w:jc w:val="both"/>
        <w:rPr>
          <w:rFonts w:ascii="Arial" w:cs="Arial" w:hAnsi="Arial"/>
        </w:rPr>
      </w:pPr>
      <w:r>
        <w:rPr>
          <w:rFonts w:ascii="Segoe UI Symbol" w:cs="Segoe UI Symbol" w:hAnsi="Segoe UI Symbol"/>
        </w:rPr>
        <w:t>☐</w:t>
      </w:r>
      <w:r>
        <w:rPr>
          <w:rFonts w:ascii="Arial" w:cs="Arial" w:hAnsi="Arial"/>
        </w:rPr>
        <w:t xml:space="preserve"> Other</w:t>
      </w:r>
    </w:p>
    <w:p>
      <w:pPr>
        <w:spacing w:after="0" w:line="360" w:lineRule="auto"/>
        <w:jc w:val="both"/>
        <w:rPr>
          <w:rFonts w:ascii="Arial" w:cs="Arial" w:hAnsi="Arial"/>
        </w:rPr>
      </w:pPr>
      <w:r>
        <w:rPr>
          <w:rFonts w:ascii="Arial" w:cs="Arial" w:hAnsi="Arial"/>
          <w:b/>
          <w:bCs/>
        </w:rPr>
        <w:t>Q2.</w:t>
      </w:r>
      <w:r>
        <w:rPr>
          <w:rFonts w:ascii="Arial" w:cs="Arial" w:hAnsi="Arial"/>
        </w:rPr>
        <w:t xml:space="preserve"> How long have you worked at BMW UK?</w:t>
      </w:r>
    </w:p>
    <w:p>
      <w:pPr>
        <w:spacing w:after="0" w:line="360" w:lineRule="auto"/>
        <w:jc w:val="both"/>
        <w:rPr>
          <w:rFonts w:ascii="Arial" w:cs="Arial" w:hAnsi="Arial"/>
        </w:rPr>
      </w:pPr>
      <w:r>
        <w:rPr>
          <w:rFonts w:ascii="Segoe UI Symbol" w:cs="Segoe UI Symbol" w:hAnsi="Segoe UI Symbol"/>
        </w:rPr>
        <w:t>☐</w:t>
      </w:r>
      <w:r>
        <w:rPr>
          <w:rFonts w:ascii="Arial" w:cs="Arial" w:hAnsi="Arial"/>
        </w:rPr>
        <w:t xml:space="preserve"> Less than 1 year</w:t>
      </w:r>
    </w:p>
    <w:p>
      <w:pPr>
        <w:spacing w:after="0" w:line="360" w:lineRule="auto"/>
        <w:jc w:val="both"/>
        <w:rPr>
          <w:rFonts w:ascii="Arial" w:cs="Arial" w:hAnsi="Arial"/>
        </w:rPr>
      </w:pPr>
      <w:r>
        <w:rPr>
          <w:rFonts w:ascii="Segoe UI Symbol" w:cs="Segoe UI Symbol" w:hAnsi="Segoe UI Symbol"/>
        </w:rPr>
        <w:t>☐</w:t>
      </w:r>
      <w:r>
        <w:rPr>
          <w:rFonts w:ascii="Arial" w:cs="Arial" w:hAnsi="Arial"/>
        </w:rPr>
        <w:t xml:space="preserve"> 1–3 years</w:t>
      </w:r>
    </w:p>
    <w:p>
      <w:pPr>
        <w:spacing w:after="0" w:line="360" w:lineRule="auto"/>
        <w:jc w:val="both"/>
        <w:rPr>
          <w:rFonts w:ascii="Arial" w:cs="Arial" w:hAnsi="Arial"/>
        </w:rPr>
      </w:pPr>
      <w:r>
        <w:rPr>
          <w:rFonts w:ascii="Segoe UI Symbol" w:cs="Segoe UI Symbol" w:hAnsi="Segoe UI Symbol"/>
        </w:rPr>
        <w:t>☐</w:t>
      </w:r>
      <w:r>
        <w:rPr>
          <w:rFonts w:ascii="Arial" w:cs="Arial" w:hAnsi="Arial"/>
        </w:rPr>
        <w:t xml:space="preserve"> 4–6 years</w:t>
      </w:r>
    </w:p>
    <w:p>
      <w:pPr>
        <w:spacing w:after="0" w:line="360" w:lineRule="auto"/>
        <w:jc w:val="both"/>
        <w:rPr>
          <w:rFonts w:ascii="Arial" w:cs="Arial" w:hAnsi="Arial"/>
        </w:rPr>
      </w:pPr>
      <w:r>
        <w:rPr>
          <w:rFonts w:ascii="Segoe UI Symbol" w:cs="Segoe UI Symbol" w:hAnsi="Segoe UI Symbol"/>
        </w:rPr>
        <w:t>☐</w:t>
      </w:r>
      <w:r>
        <w:rPr>
          <w:rFonts w:ascii="Arial" w:cs="Arial" w:hAnsi="Arial"/>
        </w:rPr>
        <w:t xml:space="preserve"> Over 6 years</w:t>
      </w:r>
    </w:p>
    <w:p>
      <w:pPr>
        <w:spacing w:after="0" w:line="360" w:lineRule="auto"/>
        <w:jc w:val="both"/>
        <w:rPr>
          <w:rFonts w:ascii="Arial" w:cs="Arial" w:hAnsi="Arial"/>
        </w:rPr>
      </w:pPr>
      <w:r>
        <w:rPr>
          <w:rFonts w:ascii="Arial" w:cs="Arial" w:hAnsi="Arial"/>
          <w:b/>
          <w:bCs/>
        </w:rPr>
        <w:t>Q3.</w:t>
      </w:r>
      <w:r>
        <w:rPr>
          <w:rFonts w:ascii="Arial" w:cs="Arial" w:hAnsi="Arial"/>
        </w:rPr>
        <w:t xml:space="preserve"> Which area do you mainly work in?</w:t>
      </w:r>
    </w:p>
    <w:p>
      <w:pPr>
        <w:spacing w:after="0" w:line="360" w:lineRule="auto"/>
        <w:jc w:val="both"/>
        <w:rPr>
          <w:rFonts w:ascii="Arial" w:cs="Arial" w:hAnsi="Arial"/>
        </w:rPr>
      </w:pPr>
      <w:r>
        <w:rPr>
          <w:rFonts w:ascii="Segoe UI Symbol" w:cs="Segoe UI Symbol" w:hAnsi="Segoe UI Symbol"/>
        </w:rPr>
        <w:t>☐</w:t>
      </w:r>
      <w:r>
        <w:rPr>
          <w:rFonts w:ascii="Arial" w:cs="Arial" w:hAnsi="Arial"/>
        </w:rPr>
        <w:t xml:space="preserve"> Manufacturing / Operations</w:t>
      </w:r>
    </w:p>
    <w:p>
      <w:pPr>
        <w:spacing w:after="0" w:line="360" w:lineRule="auto"/>
        <w:jc w:val="both"/>
        <w:rPr>
          <w:rFonts w:ascii="Arial" w:cs="Arial" w:hAnsi="Arial"/>
        </w:rPr>
      </w:pPr>
      <w:r>
        <w:rPr>
          <w:rFonts w:ascii="Segoe UI Symbol" w:cs="Segoe UI Symbol" w:hAnsi="Segoe UI Symbol"/>
        </w:rPr>
        <w:t>☐</w:t>
      </w:r>
      <w:r>
        <w:rPr>
          <w:rFonts w:ascii="Arial" w:cs="Arial" w:hAnsi="Arial"/>
        </w:rPr>
        <w:t xml:space="preserve"> Engineering / Technical</w:t>
      </w:r>
    </w:p>
    <w:p>
      <w:pPr>
        <w:spacing w:after="0" w:line="360" w:lineRule="auto"/>
        <w:jc w:val="both"/>
        <w:rPr>
          <w:rFonts w:ascii="Arial" w:cs="Arial" w:hAnsi="Arial"/>
        </w:rPr>
      </w:pPr>
      <w:r>
        <w:rPr>
          <w:rFonts w:ascii="Segoe UI Symbol" w:cs="Segoe UI Symbol" w:hAnsi="Segoe UI Symbol"/>
        </w:rPr>
        <w:t>☐</w:t>
      </w:r>
      <w:r>
        <w:rPr>
          <w:rFonts w:ascii="Arial" w:cs="Arial" w:hAnsi="Arial"/>
        </w:rPr>
        <w:t xml:space="preserve"> Sales / Marketing</w:t>
      </w:r>
    </w:p>
    <w:p>
      <w:pPr>
        <w:spacing w:after="0" w:line="360" w:lineRule="auto"/>
        <w:jc w:val="both"/>
        <w:rPr>
          <w:rFonts w:ascii="Arial" w:cs="Arial" w:hAnsi="Arial"/>
        </w:rPr>
      </w:pPr>
      <w:r>
        <w:rPr>
          <w:rFonts w:ascii="Segoe UI Symbol" w:cs="Segoe UI Symbol" w:hAnsi="Segoe UI Symbol"/>
        </w:rPr>
        <w:t>☐</w:t>
      </w:r>
      <w:r>
        <w:rPr>
          <w:rFonts w:ascii="Arial" w:cs="Arial" w:hAnsi="Arial"/>
        </w:rPr>
        <w:t xml:space="preserve"> Administration / Support</w:t>
      </w:r>
    </w:p>
    <w:p>
      <w:pPr>
        <w:spacing w:after="0" w:line="360" w:lineRule="auto"/>
        <w:jc w:val="both"/>
        <w:rPr>
          <w:rFonts w:ascii="Arial" w:cs="Arial" w:hAnsi="Arial"/>
        </w:rPr>
      </w:pPr>
    </w:p>
    <w:p>
      <w:pPr>
        <w:spacing w:after="0" w:line="360" w:lineRule="auto"/>
        <w:jc w:val="both"/>
        <w:rPr>
          <w:rFonts w:ascii="Arial" w:cs="Arial" w:hAnsi="Arial"/>
          <w:b/>
          <w:bCs/>
        </w:rPr>
      </w:pPr>
      <w:r>
        <w:rPr>
          <w:rFonts w:ascii="Arial" w:cs="Arial" w:hAnsi="Arial"/>
          <w:b/>
          <w:bCs/>
        </w:rPr>
        <w:t>Section B: Leadership Styles (Closed-ended Likert)</w:t>
      </w:r>
    </w:p>
    <w:p>
      <w:pPr>
        <w:spacing w:after="0" w:line="360" w:lineRule="auto"/>
        <w:jc w:val="both"/>
        <w:rPr>
          <w:rFonts w:ascii="Arial" w:cs="Arial" w:hAnsi="Arial"/>
        </w:rPr>
      </w:pPr>
      <w:r>
        <w:rPr>
          <w:rFonts w:ascii="Arial" w:cs="Arial" w:hAnsi="Arial"/>
          <w:b/>
          <w:bCs/>
        </w:rPr>
        <w:t>Q4.</w:t>
      </w:r>
      <w:r>
        <w:rPr>
          <w:rFonts w:ascii="Arial" w:cs="Arial" w:hAnsi="Arial"/>
        </w:rPr>
        <w:t xml:space="preserve"> My manager communicates a clear vision for the future of the organisation.</w:t>
      </w:r>
    </w:p>
    <w:p>
      <w:pPr>
        <w:spacing w:after="0" w:line="360" w:lineRule="auto"/>
        <w:jc w:val="both"/>
        <w:rPr>
          <w:rFonts w:ascii="Arial" w:cs="Arial" w:hAnsi="Arial"/>
        </w:rPr>
      </w:pPr>
      <w:r>
        <w:rPr>
          <w:rFonts w:ascii="Arial" w:cs="Arial" w:hAnsi="Arial"/>
        </w:rPr>
        <w:t xml:space="preserve">1 </w:t>
      </w:r>
      <w:r>
        <w:rPr>
          <w:rFonts w:ascii="Segoe UI Symbol" w:cs="Segoe UI Symbol" w:hAnsi="Segoe UI Symbol"/>
        </w:rPr>
        <w:t>☐</w:t>
      </w:r>
      <w:r>
        <w:rPr>
          <w:rFonts w:ascii="Arial" w:cs="Arial" w:hAnsi="Arial"/>
        </w:rPr>
        <w:t xml:space="preserve"> 2 </w:t>
      </w:r>
      <w:r>
        <w:rPr>
          <w:rFonts w:ascii="Segoe UI Symbol" w:cs="Segoe UI Symbol" w:hAnsi="Segoe UI Symbol"/>
        </w:rPr>
        <w:t>☐</w:t>
      </w:r>
      <w:r>
        <w:rPr>
          <w:rFonts w:ascii="Arial" w:cs="Arial" w:hAnsi="Arial"/>
        </w:rPr>
        <w:t xml:space="preserve"> 3 </w:t>
      </w:r>
      <w:r>
        <w:rPr>
          <w:rFonts w:ascii="Segoe UI Symbol" w:cs="Segoe UI Symbol" w:hAnsi="Segoe UI Symbol"/>
        </w:rPr>
        <w:t>☐</w:t>
      </w:r>
      <w:r>
        <w:rPr>
          <w:rFonts w:ascii="Arial" w:cs="Arial" w:hAnsi="Arial"/>
        </w:rPr>
        <w:t xml:space="preserve"> 4 </w:t>
      </w:r>
      <w:r>
        <w:rPr>
          <w:rFonts w:ascii="Segoe UI Symbol" w:cs="Segoe UI Symbol" w:hAnsi="Segoe UI Symbol"/>
        </w:rPr>
        <w:t>☐</w:t>
      </w:r>
      <w:r>
        <w:rPr>
          <w:rFonts w:ascii="Arial" w:cs="Arial" w:hAnsi="Arial"/>
        </w:rPr>
        <w:t xml:space="preserve"> 5 </w:t>
      </w:r>
      <w:r>
        <w:rPr>
          <w:rFonts w:ascii="Segoe UI Symbol" w:cs="Segoe UI Symbol" w:hAnsi="Segoe UI Symbol"/>
        </w:rPr>
        <w:t>☐</w:t>
      </w:r>
    </w:p>
    <w:p>
      <w:pPr>
        <w:spacing w:after="0" w:line="360" w:lineRule="auto"/>
        <w:jc w:val="both"/>
        <w:rPr>
          <w:rFonts w:ascii="Arial" w:cs="Arial" w:hAnsi="Arial"/>
        </w:rPr>
      </w:pPr>
      <w:r>
        <w:rPr>
          <w:rFonts w:ascii="Arial" w:cs="Arial" w:hAnsi="Arial"/>
          <w:b/>
          <w:bCs/>
        </w:rPr>
        <w:t>Q5.</w:t>
      </w:r>
      <w:r>
        <w:rPr>
          <w:rFonts w:ascii="Arial" w:cs="Arial" w:hAnsi="Arial"/>
        </w:rPr>
        <w:t xml:space="preserve"> My manager encourages me to think creatively and challenge existing ways of working.</w:t>
      </w:r>
    </w:p>
    <w:p>
      <w:pPr>
        <w:spacing w:after="0" w:line="360" w:lineRule="auto"/>
        <w:jc w:val="both"/>
        <w:rPr>
          <w:rFonts w:ascii="Arial" w:cs="Arial" w:hAnsi="Arial"/>
        </w:rPr>
      </w:pPr>
      <w:r>
        <w:rPr>
          <w:rFonts w:ascii="Arial" w:cs="Arial" w:hAnsi="Arial"/>
        </w:rPr>
        <w:t xml:space="preserve">1 </w:t>
      </w:r>
      <w:r>
        <w:rPr>
          <w:rFonts w:ascii="Segoe UI Symbol" w:cs="Segoe UI Symbol" w:hAnsi="Segoe UI Symbol"/>
        </w:rPr>
        <w:t>☐</w:t>
      </w:r>
      <w:r>
        <w:rPr>
          <w:rFonts w:ascii="Arial" w:cs="Arial" w:hAnsi="Arial"/>
        </w:rPr>
        <w:t xml:space="preserve"> 2 </w:t>
      </w:r>
      <w:r>
        <w:rPr>
          <w:rFonts w:ascii="Segoe UI Symbol" w:cs="Segoe UI Symbol" w:hAnsi="Segoe UI Symbol"/>
        </w:rPr>
        <w:t>☐</w:t>
      </w:r>
      <w:r>
        <w:rPr>
          <w:rFonts w:ascii="Arial" w:cs="Arial" w:hAnsi="Arial"/>
        </w:rPr>
        <w:t xml:space="preserve"> 3 </w:t>
      </w:r>
      <w:r>
        <w:rPr>
          <w:rFonts w:ascii="Segoe UI Symbol" w:cs="Segoe UI Symbol" w:hAnsi="Segoe UI Symbol"/>
        </w:rPr>
        <w:t>☐</w:t>
      </w:r>
      <w:r>
        <w:rPr>
          <w:rFonts w:ascii="Arial" w:cs="Arial" w:hAnsi="Arial"/>
        </w:rPr>
        <w:t xml:space="preserve"> 4 </w:t>
      </w:r>
      <w:r>
        <w:rPr>
          <w:rFonts w:ascii="Segoe UI Symbol" w:cs="Segoe UI Symbol" w:hAnsi="Segoe UI Symbol"/>
        </w:rPr>
        <w:t>☐</w:t>
      </w:r>
      <w:r>
        <w:rPr>
          <w:rFonts w:ascii="Arial" w:cs="Arial" w:hAnsi="Arial"/>
        </w:rPr>
        <w:t xml:space="preserve"> 5 </w:t>
      </w:r>
      <w:r>
        <w:rPr>
          <w:rFonts w:ascii="Segoe UI Symbol" w:cs="Segoe UI Symbol" w:hAnsi="Segoe UI Symbol"/>
        </w:rPr>
        <w:t>☐</w:t>
      </w:r>
    </w:p>
    <w:p>
      <w:pPr>
        <w:spacing w:after="0" w:line="360" w:lineRule="auto"/>
        <w:jc w:val="both"/>
        <w:rPr>
          <w:rFonts w:ascii="Arial" w:cs="Arial" w:hAnsi="Arial"/>
        </w:rPr>
      </w:pPr>
      <w:r>
        <w:rPr>
          <w:rFonts w:ascii="Arial" w:cs="Arial" w:hAnsi="Arial"/>
          <w:b/>
          <w:bCs/>
        </w:rPr>
        <w:t>Q6.</w:t>
      </w:r>
      <w:r>
        <w:rPr>
          <w:rFonts w:ascii="Arial" w:cs="Arial" w:hAnsi="Arial"/>
        </w:rPr>
        <w:t xml:space="preserve"> My manager recognises and rewards good performance.</w:t>
      </w:r>
    </w:p>
    <w:p>
      <w:pPr>
        <w:spacing w:after="0" w:line="360" w:lineRule="auto"/>
        <w:jc w:val="both"/>
        <w:rPr>
          <w:rFonts w:ascii="Arial" w:cs="Arial" w:hAnsi="Arial"/>
        </w:rPr>
      </w:pPr>
      <w:r>
        <w:rPr>
          <w:rFonts w:ascii="Arial" w:cs="Arial" w:hAnsi="Arial"/>
        </w:rPr>
        <w:t xml:space="preserve">1 </w:t>
      </w:r>
      <w:r>
        <w:rPr>
          <w:rFonts w:ascii="Segoe UI Symbol" w:cs="Segoe UI Symbol" w:hAnsi="Segoe UI Symbol"/>
        </w:rPr>
        <w:t>☐</w:t>
      </w:r>
      <w:r>
        <w:rPr>
          <w:rFonts w:ascii="Arial" w:cs="Arial" w:hAnsi="Arial"/>
        </w:rPr>
        <w:t xml:space="preserve"> 2 </w:t>
      </w:r>
      <w:r>
        <w:rPr>
          <w:rFonts w:ascii="Segoe UI Symbol" w:cs="Segoe UI Symbol" w:hAnsi="Segoe UI Symbol"/>
        </w:rPr>
        <w:t>☐</w:t>
      </w:r>
      <w:r>
        <w:rPr>
          <w:rFonts w:ascii="Arial" w:cs="Arial" w:hAnsi="Arial"/>
        </w:rPr>
        <w:t xml:space="preserve"> 3 </w:t>
      </w:r>
      <w:r>
        <w:rPr>
          <w:rFonts w:ascii="Segoe UI Symbol" w:cs="Segoe UI Symbol" w:hAnsi="Segoe UI Symbol"/>
        </w:rPr>
        <w:t>☐</w:t>
      </w:r>
      <w:r>
        <w:rPr>
          <w:rFonts w:ascii="Arial" w:cs="Arial" w:hAnsi="Arial"/>
        </w:rPr>
        <w:t xml:space="preserve"> 4 </w:t>
      </w:r>
      <w:r>
        <w:rPr>
          <w:rFonts w:ascii="Segoe UI Symbol" w:cs="Segoe UI Symbol" w:hAnsi="Segoe UI Symbol"/>
        </w:rPr>
        <w:t>☐</w:t>
      </w:r>
      <w:r>
        <w:rPr>
          <w:rFonts w:ascii="Arial" w:cs="Arial" w:hAnsi="Arial"/>
        </w:rPr>
        <w:t xml:space="preserve"> 5 </w:t>
      </w:r>
      <w:r>
        <w:rPr>
          <w:rFonts w:ascii="Segoe UI Symbol" w:cs="Segoe UI Symbol" w:hAnsi="Segoe UI Symbol"/>
        </w:rPr>
        <w:t>☐</w:t>
      </w:r>
    </w:p>
    <w:p>
      <w:pPr>
        <w:spacing w:after="0" w:line="360" w:lineRule="auto"/>
        <w:jc w:val="both"/>
        <w:rPr>
          <w:rFonts w:ascii="Arial" w:cs="Arial" w:hAnsi="Arial"/>
        </w:rPr>
      </w:pPr>
      <w:r>
        <w:rPr>
          <w:rFonts w:ascii="Arial" w:cs="Arial" w:hAnsi="Arial"/>
          <w:b/>
          <w:bCs/>
        </w:rPr>
        <w:t>Q7.</w:t>
      </w:r>
      <w:r>
        <w:rPr>
          <w:rFonts w:ascii="Arial" w:cs="Arial" w:hAnsi="Arial"/>
        </w:rPr>
        <w:t xml:space="preserve"> My manager involves employees in decision-making where appropriate.</w:t>
      </w:r>
    </w:p>
    <w:p>
      <w:pPr>
        <w:spacing w:after="0" w:line="360" w:lineRule="auto"/>
        <w:jc w:val="both"/>
        <w:rPr>
          <w:rFonts w:ascii="Arial" w:cs="Arial" w:hAnsi="Arial"/>
        </w:rPr>
      </w:pPr>
      <w:r>
        <w:rPr>
          <w:rFonts w:ascii="Arial" w:cs="Arial" w:hAnsi="Arial"/>
        </w:rPr>
        <w:t xml:space="preserve">1 </w:t>
      </w:r>
      <w:r>
        <w:rPr>
          <w:rFonts w:ascii="Segoe UI Symbol" w:cs="Segoe UI Symbol" w:hAnsi="Segoe UI Symbol"/>
        </w:rPr>
        <w:t>☐</w:t>
      </w:r>
      <w:r>
        <w:rPr>
          <w:rFonts w:ascii="Arial" w:cs="Arial" w:hAnsi="Arial"/>
        </w:rPr>
        <w:t xml:space="preserve"> 2 </w:t>
      </w:r>
      <w:r>
        <w:rPr>
          <w:rFonts w:ascii="Segoe UI Symbol" w:cs="Segoe UI Symbol" w:hAnsi="Segoe UI Symbol"/>
        </w:rPr>
        <w:t>☐</w:t>
      </w:r>
      <w:r>
        <w:rPr>
          <w:rFonts w:ascii="Arial" w:cs="Arial" w:hAnsi="Arial"/>
        </w:rPr>
        <w:t xml:space="preserve"> 3 </w:t>
      </w:r>
      <w:r>
        <w:rPr>
          <w:rFonts w:ascii="Segoe UI Symbol" w:cs="Segoe UI Symbol" w:hAnsi="Segoe UI Symbol"/>
        </w:rPr>
        <w:t>☐</w:t>
      </w:r>
      <w:r>
        <w:rPr>
          <w:rFonts w:ascii="Arial" w:cs="Arial" w:hAnsi="Arial"/>
        </w:rPr>
        <w:t xml:space="preserve"> 4 </w:t>
      </w:r>
      <w:r>
        <w:rPr>
          <w:rFonts w:ascii="Segoe UI Symbol" w:cs="Segoe UI Symbol" w:hAnsi="Segoe UI Symbol"/>
        </w:rPr>
        <w:t>☐</w:t>
      </w:r>
      <w:r>
        <w:rPr>
          <w:rFonts w:ascii="Arial" w:cs="Arial" w:hAnsi="Arial"/>
        </w:rPr>
        <w:t xml:space="preserve"> 5 </w:t>
      </w:r>
      <w:r>
        <w:rPr>
          <w:rFonts w:ascii="Segoe UI Symbol" w:cs="Segoe UI Symbol" w:hAnsi="Segoe UI Symbol"/>
        </w:rPr>
        <w:t>☐</w:t>
      </w:r>
    </w:p>
    <w:p>
      <w:pPr>
        <w:spacing w:after="0" w:line="360" w:lineRule="auto"/>
        <w:jc w:val="both"/>
        <w:rPr>
          <w:rFonts w:ascii="Arial" w:cs="Arial" w:hAnsi="Arial"/>
        </w:rPr>
      </w:pPr>
      <w:r>
        <w:rPr>
          <w:rFonts w:ascii="Arial" w:cs="Arial" w:hAnsi="Arial"/>
          <w:b/>
          <w:bCs/>
        </w:rPr>
        <w:t>Q8.</w:t>
      </w:r>
      <w:r>
        <w:rPr>
          <w:rFonts w:ascii="Arial" w:cs="Arial" w:hAnsi="Arial"/>
        </w:rPr>
        <w:t xml:space="preserve"> My manager provides constructive feedback to support my development.</w:t>
      </w:r>
    </w:p>
    <w:p>
      <w:pPr>
        <w:spacing w:after="0" w:line="360" w:lineRule="auto"/>
        <w:jc w:val="both"/>
        <w:rPr>
          <w:rFonts w:ascii="Arial" w:cs="Arial" w:hAnsi="Arial"/>
        </w:rPr>
      </w:pPr>
      <w:r>
        <w:rPr>
          <w:rFonts w:ascii="Arial" w:cs="Arial" w:hAnsi="Arial"/>
        </w:rPr>
        <w:t xml:space="preserve">1 </w:t>
      </w:r>
      <w:r>
        <w:rPr>
          <w:rFonts w:ascii="Segoe UI Symbol" w:cs="Segoe UI Symbol" w:hAnsi="Segoe UI Symbol"/>
        </w:rPr>
        <w:t>☐</w:t>
      </w:r>
      <w:r>
        <w:rPr>
          <w:rFonts w:ascii="Arial" w:cs="Arial" w:hAnsi="Arial"/>
        </w:rPr>
        <w:t xml:space="preserve"> 2 </w:t>
      </w:r>
      <w:r>
        <w:rPr>
          <w:rFonts w:ascii="Segoe UI Symbol" w:cs="Segoe UI Symbol" w:hAnsi="Segoe UI Symbol"/>
        </w:rPr>
        <w:t>☐</w:t>
      </w:r>
      <w:r>
        <w:rPr>
          <w:rFonts w:ascii="Arial" w:cs="Arial" w:hAnsi="Arial"/>
        </w:rPr>
        <w:t xml:space="preserve"> 3 </w:t>
      </w:r>
      <w:r>
        <w:rPr>
          <w:rFonts w:ascii="Segoe UI Symbol" w:cs="Segoe UI Symbol" w:hAnsi="Segoe UI Symbol"/>
        </w:rPr>
        <w:t>☐</w:t>
      </w:r>
      <w:r>
        <w:rPr>
          <w:rFonts w:ascii="Arial" w:cs="Arial" w:hAnsi="Arial"/>
        </w:rPr>
        <w:t xml:space="preserve"> 4 </w:t>
      </w:r>
      <w:r>
        <w:rPr>
          <w:rFonts w:ascii="Segoe UI Symbol" w:cs="Segoe UI Symbol" w:hAnsi="Segoe UI Symbol"/>
        </w:rPr>
        <w:t>☐</w:t>
      </w:r>
      <w:r>
        <w:rPr>
          <w:rFonts w:ascii="Arial" w:cs="Arial" w:hAnsi="Arial"/>
        </w:rPr>
        <w:t xml:space="preserve"> 5 </w:t>
      </w:r>
      <w:r>
        <w:rPr>
          <w:rFonts w:ascii="Segoe UI Symbol" w:cs="Segoe UI Symbol" w:hAnsi="Segoe UI Symbol"/>
        </w:rPr>
        <w:t>☐</w:t>
      </w:r>
    </w:p>
    <w:p>
      <w:pPr>
        <w:spacing w:after="0" w:line="360" w:lineRule="auto"/>
        <w:jc w:val="both"/>
        <w:rPr>
          <w:rFonts w:ascii="Arial" w:cs="Arial" w:hAnsi="Arial"/>
        </w:rPr>
      </w:pPr>
    </w:p>
    <w:p>
      <w:pPr>
        <w:spacing w:after="0" w:line="360" w:lineRule="auto"/>
        <w:jc w:val="both"/>
        <w:rPr>
          <w:rFonts w:ascii="Arial" w:cs="Arial" w:hAnsi="Arial"/>
          <w:b/>
          <w:bCs/>
        </w:rPr>
      </w:pPr>
      <w:r>
        <w:rPr>
          <w:rFonts w:ascii="Arial" w:cs="Arial" w:hAnsi="Arial"/>
          <w:b/>
          <w:bCs/>
        </w:rPr>
        <w:t>Section C: Innovation Climate</w:t>
      </w:r>
    </w:p>
    <w:p>
      <w:pPr>
        <w:spacing w:after="0" w:line="360" w:lineRule="auto"/>
        <w:jc w:val="both"/>
        <w:rPr>
          <w:rFonts w:ascii="Arial" w:cs="Arial" w:hAnsi="Arial"/>
        </w:rPr>
      </w:pPr>
      <w:r>
        <w:rPr>
          <w:rFonts w:ascii="Arial" w:cs="Arial" w:hAnsi="Arial"/>
          <w:b/>
          <w:bCs/>
        </w:rPr>
        <w:t>Q9.</w:t>
      </w:r>
      <w:r>
        <w:rPr>
          <w:rFonts w:ascii="Arial" w:cs="Arial" w:hAnsi="Arial"/>
        </w:rPr>
        <w:t xml:space="preserve"> I feel encouraged to suggest new ideas at work.</w:t>
      </w:r>
    </w:p>
    <w:p>
      <w:pPr>
        <w:spacing w:after="0" w:line="360" w:lineRule="auto"/>
        <w:jc w:val="both"/>
        <w:rPr>
          <w:rFonts w:ascii="Arial" w:cs="Arial" w:hAnsi="Arial"/>
        </w:rPr>
      </w:pPr>
      <w:r>
        <w:rPr>
          <w:rFonts w:ascii="Arial" w:cs="Arial" w:hAnsi="Arial"/>
        </w:rPr>
        <w:t xml:space="preserve">1 </w:t>
      </w:r>
      <w:r>
        <w:rPr>
          <w:rFonts w:ascii="Segoe UI Symbol" w:cs="Segoe UI Symbol" w:hAnsi="Segoe UI Symbol"/>
        </w:rPr>
        <w:t>☐</w:t>
      </w:r>
      <w:r>
        <w:rPr>
          <w:rFonts w:ascii="Arial" w:cs="Arial" w:hAnsi="Arial"/>
        </w:rPr>
        <w:t xml:space="preserve"> 2 </w:t>
      </w:r>
      <w:r>
        <w:rPr>
          <w:rFonts w:ascii="Segoe UI Symbol" w:cs="Segoe UI Symbol" w:hAnsi="Segoe UI Symbol"/>
        </w:rPr>
        <w:t>☐</w:t>
      </w:r>
      <w:r>
        <w:rPr>
          <w:rFonts w:ascii="Arial" w:cs="Arial" w:hAnsi="Arial"/>
        </w:rPr>
        <w:t xml:space="preserve"> 3 </w:t>
      </w:r>
      <w:r>
        <w:rPr>
          <w:rFonts w:ascii="Segoe UI Symbol" w:cs="Segoe UI Symbol" w:hAnsi="Segoe UI Symbol"/>
        </w:rPr>
        <w:t>☐</w:t>
      </w:r>
      <w:r>
        <w:rPr>
          <w:rFonts w:ascii="Arial" w:cs="Arial" w:hAnsi="Arial"/>
        </w:rPr>
        <w:t xml:space="preserve"> 4 </w:t>
      </w:r>
      <w:r>
        <w:rPr>
          <w:rFonts w:ascii="Segoe UI Symbol" w:cs="Segoe UI Symbol" w:hAnsi="Segoe UI Symbol"/>
        </w:rPr>
        <w:t>☐</w:t>
      </w:r>
      <w:r>
        <w:rPr>
          <w:rFonts w:ascii="Arial" w:cs="Arial" w:hAnsi="Arial"/>
        </w:rPr>
        <w:t xml:space="preserve"> 5 </w:t>
      </w:r>
      <w:r>
        <w:rPr>
          <w:rFonts w:ascii="Segoe UI Symbol" w:cs="Segoe UI Symbol" w:hAnsi="Segoe UI Symbol"/>
        </w:rPr>
        <w:t>☐</w:t>
      </w:r>
    </w:p>
    <w:p>
      <w:pPr>
        <w:spacing w:after="0" w:line="360" w:lineRule="auto"/>
        <w:jc w:val="both"/>
        <w:rPr>
          <w:rFonts w:ascii="Arial" w:cs="Arial" w:hAnsi="Arial"/>
        </w:rPr>
      </w:pPr>
      <w:r>
        <w:rPr>
          <w:rFonts w:ascii="Arial" w:cs="Arial" w:hAnsi="Arial"/>
          <w:b/>
          <w:bCs/>
        </w:rPr>
        <w:t>Q10.</w:t>
      </w:r>
      <w:r>
        <w:rPr>
          <w:rFonts w:ascii="Arial" w:cs="Arial" w:hAnsi="Arial"/>
        </w:rPr>
        <w:t xml:space="preserve"> Mistakes are treated as learning opportunities rather than reasons for blame.</w:t>
      </w:r>
    </w:p>
    <w:p>
      <w:pPr>
        <w:spacing w:after="0" w:line="360" w:lineRule="auto"/>
        <w:jc w:val="both"/>
        <w:rPr>
          <w:rFonts w:ascii="Arial" w:cs="Arial" w:hAnsi="Arial"/>
        </w:rPr>
      </w:pPr>
      <w:r>
        <w:rPr>
          <w:rFonts w:ascii="Arial" w:cs="Arial" w:hAnsi="Arial"/>
        </w:rPr>
        <w:t xml:space="preserve">1 </w:t>
      </w:r>
      <w:r>
        <w:rPr>
          <w:rFonts w:ascii="Segoe UI Symbol" w:cs="Segoe UI Symbol" w:hAnsi="Segoe UI Symbol"/>
        </w:rPr>
        <w:t>☐</w:t>
      </w:r>
      <w:r>
        <w:rPr>
          <w:rFonts w:ascii="Arial" w:cs="Arial" w:hAnsi="Arial"/>
        </w:rPr>
        <w:t xml:space="preserve"> 2 </w:t>
      </w:r>
      <w:r>
        <w:rPr>
          <w:rFonts w:ascii="Segoe UI Symbol" w:cs="Segoe UI Symbol" w:hAnsi="Segoe UI Symbol"/>
        </w:rPr>
        <w:t>☐</w:t>
      </w:r>
      <w:r>
        <w:rPr>
          <w:rFonts w:ascii="Arial" w:cs="Arial" w:hAnsi="Arial"/>
        </w:rPr>
        <w:t xml:space="preserve"> 3 </w:t>
      </w:r>
      <w:r>
        <w:rPr>
          <w:rFonts w:ascii="Segoe UI Symbol" w:cs="Segoe UI Symbol" w:hAnsi="Segoe UI Symbol"/>
        </w:rPr>
        <w:t>☐</w:t>
      </w:r>
      <w:r>
        <w:rPr>
          <w:rFonts w:ascii="Arial" w:cs="Arial" w:hAnsi="Arial"/>
        </w:rPr>
        <w:t xml:space="preserve"> 4 </w:t>
      </w:r>
      <w:r>
        <w:rPr>
          <w:rFonts w:ascii="Segoe UI Symbol" w:cs="Segoe UI Symbol" w:hAnsi="Segoe UI Symbol"/>
        </w:rPr>
        <w:t>☐</w:t>
      </w:r>
      <w:r>
        <w:rPr>
          <w:rFonts w:ascii="Arial" w:cs="Arial" w:hAnsi="Arial"/>
        </w:rPr>
        <w:t xml:space="preserve"> 5 </w:t>
      </w:r>
      <w:r>
        <w:rPr>
          <w:rFonts w:ascii="Segoe UI Symbol" w:cs="Segoe UI Symbol" w:hAnsi="Segoe UI Symbol"/>
        </w:rPr>
        <w:t>☐</w:t>
      </w:r>
    </w:p>
    <w:p>
      <w:pPr>
        <w:spacing w:after="0" w:line="360" w:lineRule="auto"/>
        <w:jc w:val="both"/>
        <w:rPr>
          <w:rFonts w:ascii="Arial" w:cs="Arial" w:hAnsi="Arial"/>
        </w:rPr>
      </w:pPr>
      <w:r>
        <w:rPr>
          <w:rFonts w:ascii="Arial" w:cs="Arial" w:hAnsi="Arial"/>
          <w:b/>
          <w:bCs/>
        </w:rPr>
        <w:t>Q11.</w:t>
      </w:r>
      <w:r>
        <w:rPr>
          <w:rFonts w:ascii="Arial" w:cs="Arial" w:hAnsi="Arial"/>
        </w:rPr>
        <w:t xml:space="preserve"> There is sufficient support and resources to develop new ideas or improvements.</w:t>
        <w:br/>
        <w:t xml:space="preserve">1 </w:t>
      </w:r>
      <w:r>
        <w:rPr>
          <w:rFonts w:ascii="Segoe UI Symbol" w:cs="Segoe UI Symbol" w:hAnsi="Segoe UI Symbol"/>
        </w:rPr>
        <w:t>☐</w:t>
      </w:r>
      <w:r>
        <w:rPr>
          <w:rFonts w:ascii="Arial" w:cs="Arial" w:hAnsi="Arial"/>
        </w:rPr>
        <w:t xml:space="preserve"> 2 </w:t>
      </w:r>
      <w:r>
        <w:rPr>
          <w:rFonts w:ascii="Segoe UI Symbol" w:cs="Segoe UI Symbol" w:hAnsi="Segoe UI Symbol"/>
        </w:rPr>
        <w:t>☐</w:t>
      </w:r>
      <w:r>
        <w:rPr>
          <w:rFonts w:ascii="Arial" w:cs="Arial" w:hAnsi="Arial"/>
        </w:rPr>
        <w:t xml:space="preserve"> 3 </w:t>
      </w:r>
      <w:r>
        <w:rPr>
          <w:rFonts w:ascii="Segoe UI Symbol" w:cs="Segoe UI Symbol" w:hAnsi="Segoe UI Symbol"/>
        </w:rPr>
        <w:t>☐</w:t>
      </w:r>
      <w:r>
        <w:rPr>
          <w:rFonts w:ascii="Arial" w:cs="Arial" w:hAnsi="Arial"/>
        </w:rPr>
        <w:t xml:space="preserve"> 4 </w:t>
      </w:r>
      <w:r>
        <w:rPr>
          <w:rFonts w:ascii="Segoe UI Symbol" w:cs="Segoe UI Symbol" w:hAnsi="Segoe UI Symbol"/>
        </w:rPr>
        <w:t>☐</w:t>
      </w:r>
      <w:r>
        <w:rPr>
          <w:rFonts w:ascii="Arial" w:cs="Arial" w:hAnsi="Arial"/>
        </w:rPr>
        <w:t xml:space="preserve"> 5 </w:t>
      </w:r>
      <w:r>
        <w:rPr>
          <w:rFonts w:ascii="Segoe UI Symbol" w:cs="Segoe UI Symbol" w:hAnsi="Segoe UI Symbol"/>
        </w:rPr>
        <w:t>☐</w:t>
      </w:r>
    </w:p>
    <w:p>
      <w:pPr>
        <w:spacing w:after="0" w:line="360" w:lineRule="auto"/>
        <w:jc w:val="both"/>
        <w:rPr>
          <w:rFonts w:ascii="Arial" w:cs="Arial" w:hAnsi="Arial"/>
        </w:rPr>
      </w:pPr>
    </w:p>
    <w:p>
      <w:pPr>
        <w:spacing w:after="0" w:line="360" w:lineRule="auto"/>
        <w:jc w:val="both"/>
        <w:rPr>
          <w:rFonts w:ascii="Arial" w:cs="Arial" w:hAnsi="Arial"/>
          <w:b/>
          <w:bCs/>
        </w:rPr>
      </w:pPr>
      <w:r>
        <w:rPr>
          <w:rFonts w:ascii="Arial" w:cs="Arial" w:hAnsi="Arial"/>
          <w:b/>
          <w:bCs/>
        </w:rPr>
        <w:t>Section D: Organisational Performance&amp;Engagement</w:t>
      </w:r>
    </w:p>
    <w:p>
      <w:pPr>
        <w:spacing w:after="0" w:line="360" w:lineRule="auto"/>
        <w:jc w:val="both"/>
        <w:rPr>
          <w:rFonts w:ascii="Arial" w:cs="Arial" w:hAnsi="Arial"/>
        </w:rPr>
      </w:pPr>
      <w:r>
        <w:rPr>
          <w:rFonts w:ascii="Arial" w:cs="Arial" w:hAnsi="Arial"/>
          <w:b/>
          <w:bCs/>
        </w:rPr>
        <w:t>Q12.</w:t>
      </w:r>
      <w:r>
        <w:rPr>
          <w:rFonts w:ascii="Arial" w:cs="Arial" w:hAnsi="Arial"/>
        </w:rPr>
        <w:t xml:space="preserve"> Leadership practices positively influence my motivation and engagement at work.</w:t>
        <w:br/>
        <w:t xml:space="preserve">1 </w:t>
      </w:r>
      <w:r>
        <w:rPr>
          <w:rFonts w:ascii="Segoe UI Symbol" w:cs="Segoe UI Symbol" w:hAnsi="Segoe UI Symbol"/>
        </w:rPr>
        <w:t>☐</w:t>
      </w:r>
      <w:r>
        <w:rPr>
          <w:rFonts w:ascii="Arial" w:cs="Arial" w:hAnsi="Arial"/>
        </w:rPr>
        <w:t xml:space="preserve"> 2 </w:t>
      </w:r>
      <w:r>
        <w:rPr>
          <w:rFonts w:ascii="Segoe UI Symbol" w:cs="Segoe UI Symbol" w:hAnsi="Segoe UI Symbol"/>
        </w:rPr>
        <w:t>☐</w:t>
      </w:r>
      <w:r>
        <w:rPr>
          <w:rFonts w:ascii="Arial" w:cs="Arial" w:hAnsi="Arial"/>
        </w:rPr>
        <w:t xml:space="preserve"> 3 </w:t>
      </w:r>
      <w:r>
        <w:rPr>
          <w:rFonts w:ascii="Segoe UI Symbol" w:cs="Segoe UI Symbol" w:hAnsi="Segoe UI Symbol"/>
        </w:rPr>
        <w:t>☐</w:t>
      </w:r>
      <w:r>
        <w:rPr>
          <w:rFonts w:ascii="Arial" w:cs="Arial" w:hAnsi="Arial"/>
        </w:rPr>
        <w:t xml:space="preserve"> 4 </w:t>
      </w:r>
      <w:r>
        <w:rPr>
          <w:rFonts w:ascii="Segoe UI Symbol" w:cs="Segoe UI Symbol" w:hAnsi="Segoe UI Symbol"/>
        </w:rPr>
        <w:t>☐</w:t>
      </w:r>
      <w:r>
        <w:rPr>
          <w:rFonts w:ascii="Arial" w:cs="Arial" w:hAnsi="Arial"/>
        </w:rPr>
        <w:t xml:space="preserve"> 5 </w:t>
      </w:r>
      <w:r>
        <w:rPr>
          <w:rFonts w:ascii="Segoe UI Symbol" w:cs="Segoe UI Symbol" w:hAnsi="Segoe UI Symbol"/>
        </w:rPr>
        <w:t>☐</w:t>
      </w:r>
    </w:p>
    <w:p>
      <w:pPr>
        <w:spacing w:after="0" w:line="360" w:lineRule="auto"/>
        <w:jc w:val="both"/>
        <w:rPr>
          <w:rFonts w:ascii="Arial" w:cs="Arial" w:hAnsi="Arial"/>
        </w:rPr>
      </w:pPr>
      <w:r>
        <w:rPr>
          <w:rFonts w:ascii="Arial" w:cs="Arial" w:hAnsi="Arial"/>
          <w:b/>
          <w:bCs/>
        </w:rPr>
        <w:t>Q13.</w:t>
      </w:r>
      <w:r>
        <w:rPr>
          <w:rFonts w:ascii="Arial" w:cs="Arial" w:hAnsi="Arial"/>
        </w:rPr>
        <w:t xml:space="preserve"> Leadership contributes to high levels of performance within my team.</w:t>
        <w:br/>
        <w:t xml:space="preserve">1 </w:t>
      </w:r>
      <w:r>
        <w:rPr>
          <w:rFonts w:ascii="Segoe UI Symbol" w:cs="Segoe UI Symbol" w:hAnsi="Segoe UI Symbol"/>
        </w:rPr>
        <w:t>☐</w:t>
      </w:r>
      <w:r>
        <w:rPr>
          <w:rFonts w:ascii="Arial" w:cs="Arial" w:hAnsi="Arial"/>
        </w:rPr>
        <w:t xml:space="preserve"> 2 </w:t>
      </w:r>
      <w:r>
        <w:rPr>
          <w:rFonts w:ascii="Segoe UI Symbol" w:cs="Segoe UI Symbol" w:hAnsi="Segoe UI Symbol"/>
        </w:rPr>
        <w:t>☐</w:t>
      </w:r>
      <w:r>
        <w:rPr>
          <w:rFonts w:ascii="Arial" w:cs="Arial" w:hAnsi="Arial"/>
        </w:rPr>
        <w:t xml:space="preserve"> 3 </w:t>
      </w:r>
      <w:r>
        <w:rPr>
          <w:rFonts w:ascii="Segoe UI Symbol" w:cs="Segoe UI Symbol" w:hAnsi="Segoe UI Symbol"/>
        </w:rPr>
        <w:t>☐</w:t>
      </w:r>
      <w:r>
        <w:rPr>
          <w:rFonts w:ascii="Arial" w:cs="Arial" w:hAnsi="Arial"/>
        </w:rPr>
        <w:t xml:space="preserve"> 4 </w:t>
      </w:r>
      <w:r>
        <w:rPr>
          <w:rFonts w:ascii="Segoe UI Symbol" w:cs="Segoe UI Symbol" w:hAnsi="Segoe UI Symbol"/>
        </w:rPr>
        <w:t>☐</w:t>
      </w:r>
      <w:r>
        <w:rPr>
          <w:rFonts w:ascii="Arial" w:cs="Arial" w:hAnsi="Arial"/>
        </w:rPr>
        <w:t xml:space="preserve"> 5 </w:t>
      </w:r>
      <w:r>
        <w:rPr>
          <w:rFonts w:ascii="Segoe UI Symbol" w:cs="Segoe UI Symbol" w:hAnsi="Segoe UI Symbol"/>
        </w:rPr>
        <w:t>☐</w:t>
      </w:r>
    </w:p>
    <w:p>
      <w:pPr>
        <w:spacing w:after="0" w:line="360" w:lineRule="auto"/>
        <w:jc w:val="both"/>
        <w:rPr>
          <w:rFonts w:ascii="Arial" w:cs="Arial" w:hAnsi="Arial"/>
        </w:rPr>
      </w:pPr>
      <w:r>
        <w:rPr>
          <w:rFonts w:ascii="Arial" w:cs="Arial" w:hAnsi="Arial"/>
          <w:b/>
          <w:bCs/>
        </w:rPr>
        <w:t>Q14.</w:t>
      </w:r>
      <w:r>
        <w:rPr>
          <w:rFonts w:ascii="Arial" w:cs="Arial" w:hAnsi="Arial"/>
        </w:rPr>
        <w:t xml:space="preserve"> Leadership at BMW UK supports the organisation’s ability to innovate and remain competitive.</w:t>
        <w:br/>
        <w:t xml:space="preserve">1 </w:t>
      </w:r>
      <w:r>
        <w:rPr>
          <w:rFonts w:ascii="Segoe UI Symbol" w:cs="Segoe UI Symbol" w:hAnsi="Segoe UI Symbol"/>
        </w:rPr>
        <w:t>☐</w:t>
      </w:r>
      <w:r>
        <w:rPr>
          <w:rFonts w:ascii="Arial" w:cs="Arial" w:hAnsi="Arial"/>
        </w:rPr>
        <w:t xml:space="preserve"> 2 </w:t>
      </w:r>
      <w:r>
        <w:rPr>
          <w:rFonts w:ascii="Segoe UI Symbol" w:cs="Segoe UI Symbol" w:hAnsi="Segoe UI Symbol"/>
        </w:rPr>
        <w:t>☐</w:t>
      </w:r>
      <w:r>
        <w:rPr>
          <w:rFonts w:ascii="Arial" w:cs="Arial" w:hAnsi="Arial"/>
        </w:rPr>
        <w:t xml:space="preserve"> 3 </w:t>
      </w:r>
      <w:r>
        <w:rPr>
          <w:rFonts w:ascii="Segoe UI Symbol" w:cs="Segoe UI Symbol" w:hAnsi="Segoe UI Symbol"/>
        </w:rPr>
        <w:t>☐</w:t>
      </w:r>
      <w:r>
        <w:rPr>
          <w:rFonts w:ascii="Arial" w:cs="Arial" w:hAnsi="Arial"/>
        </w:rPr>
        <w:t xml:space="preserve"> 4 </w:t>
      </w:r>
      <w:r>
        <w:rPr>
          <w:rFonts w:ascii="Segoe UI Symbol" w:cs="Segoe UI Symbol" w:hAnsi="Segoe UI Symbol"/>
        </w:rPr>
        <w:t>☐</w:t>
      </w:r>
      <w:r>
        <w:rPr>
          <w:rFonts w:ascii="Arial" w:cs="Arial" w:hAnsi="Arial"/>
        </w:rPr>
        <w:t xml:space="preserve"> 5 </w:t>
      </w:r>
      <w:r>
        <w:rPr>
          <w:rFonts w:ascii="Segoe UI Symbol" w:cs="Segoe UI Symbol" w:hAnsi="Segoe UI Symbol"/>
        </w:rPr>
        <w:t>☐</w:t>
      </w:r>
    </w:p>
    <w:p>
      <w:pPr>
        <w:spacing w:after="0" w:line="360" w:lineRule="auto"/>
        <w:jc w:val="both"/>
        <w:rPr>
          <w:rFonts w:ascii="Arial" w:cs="Arial" w:hAnsi="Arial"/>
        </w:rPr>
      </w:pPr>
    </w:p>
    <w:p>
      <w:pPr>
        <w:spacing w:after="0" w:line="360" w:lineRule="auto"/>
        <w:jc w:val="both"/>
        <w:rPr>
          <w:rFonts w:ascii="Arial" w:cs="Arial" w:hAnsi="Arial"/>
          <w:b/>
          <w:bCs/>
        </w:rPr>
      </w:pPr>
      <w:r>
        <w:rPr>
          <w:rFonts w:ascii="Arial" w:cs="Arial" w:hAnsi="Arial"/>
          <w:b/>
          <w:bCs/>
        </w:rPr>
        <w:t>Section E: Overall Assessment</w:t>
      </w:r>
    </w:p>
    <w:p>
      <w:pPr>
        <w:spacing w:after="0" w:line="360" w:lineRule="auto"/>
        <w:jc w:val="both"/>
        <w:rPr>
          <w:rFonts w:ascii="Arial" w:cs="Arial" w:hAnsi="Arial"/>
        </w:rPr>
      </w:pPr>
      <w:r>
        <w:rPr>
          <w:rFonts w:ascii="Arial" w:cs="Arial" w:hAnsi="Arial"/>
          <w:b/>
          <w:bCs/>
        </w:rPr>
        <w:t>Q15.</w:t>
      </w:r>
      <w:r>
        <w:rPr>
          <w:rFonts w:ascii="Arial" w:cs="Arial" w:hAnsi="Arial"/>
        </w:rPr>
        <w:t xml:space="preserve"> Overall, leadership styles at BMW UK have a positive impact on organisational performance.</w:t>
        <w:br/>
        <w:t xml:space="preserve">1 </w:t>
      </w:r>
      <w:r>
        <w:rPr>
          <w:rFonts w:ascii="Segoe UI Symbol" w:cs="Segoe UI Symbol" w:hAnsi="Segoe UI Symbol"/>
        </w:rPr>
        <w:t>☐</w:t>
      </w:r>
      <w:r>
        <w:rPr>
          <w:rFonts w:ascii="Arial" w:cs="Arial" w:hAnsi="Arial"/>
        </w:rPr>
        <w:t xml:space="preserve"> 2 </w:t>
      </w:r>
      <w:r>
        <w:rPr>
          <w:rFonts w:ascii="Segoe UI Symbol" w:cs="Segoe UI Symbol" w:hAnsi="Segoe UI Symbol"/>
        </w:rPr>
        <w:t>☐</w:t>
      </w:r>
      <w:r>
        <w:rPr>
          <w:rFonts w:ascii="Arial" w:cs="Arial" w:hAnsi="Arial"/>
        </w:rPr>
        <w:t xml:space="preserve"> 3 </w:t>
      </w:r>
      <w:r>
        <w:rPr>
          <w:rFonts w:ascii="Segoe UI Symbol" w:cs="Segoe UI Symbol" w:hAnsi="Segoe UI Symbol"/>
        </w:rPr>
        <w:t>☐</w:t>
      </w:r>
      <w:r>
        <w:rPr>
          <w:rFonts w:ascii="Arial" w:cs="Arial" w:hAnsi="Arial"/>
        </w:rPr>
        <w:t xml:space="preserve"> 4 </w:t>
      </w:r>
      <w:r>
        <w:rPr>
          <w:rFonts w:ascii="Segoe UI Symbol" w:cs="Segoe UI Symbol" w:hAnsi="Segoe UI Symbol"/>
        </w:rPr>
        <w:t>☐</w:t>
      </w:r>
      <w:r>
        <w:rPr>
          <w:rFonts w:ascii="Arial" w:cs="Arial" w:hAnsi="Arial"/>
        </w:rPr>
        <w:t xml:space="preserve"> 5 </w:t>
      </w:r>
      <w:r>
        <w:rPr>
          <w:rFonts w:ascii="Segoe UI Symbol" w:cs="Segoe UI Symbol" w:hAnsi="Segoe UI Symbol"/>
        </w:rPr>
        <w:t>☐</w:t>
      </w:r>
    </w:p>
    <w:p/>
    <w:sectPr>
      <w:footerReference w:type="default" r:id="rId3"/>
      <w:pgSz w:w="12240" w:h="15840"/>
      <w:pgMar w:top="1440" w:right="1440" w:bottom="1440" w:left="1440" w:header="720" w:footer="720" w:gutter="0"/>
      <w:pgNumType w:start="3"/>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7"/>
      <w:tabs>
        <w:tab w:val="center" w:pos="4680"/>
        <w:tab w:val="right" w:pos="9360"/>
      </w:tabs>
      <w:jc w:val="center"/>
    </w:pPr>
  </w:p>
</w:ftr>
</file>

<file path=word/footer2.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1949374163"/>
      <w:docPartObj>
        <w:docPartGallery/>
        <w:docPartUnique/>
      </w:docPartObj>
    </w:sdtPr>
    <w:sdtContent>
      <w:p>
        <w:pPr>
          <w:pStyle w:val="27"/>
          <w:tabs>
            <w:tab w:val="center" w:pos="4680"/>
            <w:tab w:val="right" w:pos="9360"/>
          </w:tabs>
          <w:jc w:val="center"/>
        </w:pPr>
        <w:r>
          <w:fldChar w:fldCharType="begin"/>
        </w:r>
        <w:r>
          <w:instrText xml:space="preserve"> PAGE   \* MERGEFORMAT </w:instrText>
        </w:r>
        <w:r>
          <w:fldChar w:fldCharType="separate"/>
        </w:r>
        <w:r>
          <w:t>2</w:t>
        </w:r>
        <w:r>
          <w:fldChar w:fldCharType="end"/>
        </w:r>
      </w:p>
    </w:sdtContent>
  </w:sdt>
  <w:p>
    <w:pPr>
      <w:pStyle w:val="27"/>
      <w:tabs>
        <w:tab w:val="center" w:pos="4680"/>
        <w:tab w:val="right" w:pos="9360"/>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68"/>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78" w:lineRule="auto"/>
    </w:pPr>
    <w:rPr>
      <w:rFonts w:ascii="Calibri" w:eastAsia="Calibri" w:cs="Arial" w:hAnsi="Calibri"/>
      <w:kern w:val="2"/>
      <w:sz w:val="24"/>
      <w:szCs w:val="24"/>
      <w:lang w:val="en-GB" w:eastAsia="en-US" w:bidi="ar-SA"/>
    </w:rPr>
  </w:style>
  <w:style w:type="paragraph" w:styleId="1">
    <w:name w:val="heading 1"/>
    <w:basedOn w:val="0"/>
    <w:next w:val="0"/>
    <w:pPr>
      <w:keepNext/>
      <w:keepLines/>
      <w:spacing w:before="360" w:after="80"/>
      <w:outlineLvl w:val="0"/>
    </w:pPr>
    <w:rPr>
      <w:rFonts w:ascii="Calibri Light" w:eastAsia="等线 Light" w:cs="Times New Roman" w:hAnsi="Calibri Light"/>
      <w:color w:val="2F5496"/>
      <w:sz w:val="40"/>
      <w:szCs w:val="40"/>
    </w:rPr>
  </w:style>
  <w:style w:type="paragraph" w:styleId="2">
    <w:name w:val="heading 2"/>
    <w:basedOn w:val="0"/>
    <w:next w:val="0"/>
    <w:pPr>
      <w:keepNext/>
      <w:keepLines/>
      <w:spacing w:before="160" w:after="80"/>
      <w:outlineLvl w:val="1"/>
    </w:pPr>
    <w:rPr>
      <w:rFonts w:ascii="Calibri Light" w:eastAsia="等线 Light" w:cs="Times New Roman" w:hAnsi="Calibri Light"/>
      <w:color w:val="2F5496"/>
      <w:sz w:val="32"/>
      <w:szCs w:val="32"/>
    </w:rPr>
  </w:style>
  <w:style w:type="paragraph" w:styleId="3">
    <w:name w:val="heading 3"/>
    <w:basedOn w:val="0"/>
    <w:next w:val="0"/>
    <w:pPr>
      <w:keepNext/>
      <w:keepLines/>
      <w:spacing w:before="160" w:after="80"/>
      <w:outlineLvl w:val="2"/>
    </w:pPr>
    <w:rPr>
      <w:rFonts w:eastAsia="等线 Light" w:cs="Times New Roman"/>
      <w:color w:val="2F5496"/>
      <w:sz w:val="28"/>
      <w:szCs w:val="28"/>
    </w:rPr>
  </w:style>
  <w:style w:type="paragraph" w:styleId="4">
    <w:name w:val="heading 4"/>
    <w:basedOn w:val="0"/>
    <w:next w:val="0"/>
    <w:pPr>
      <w:keepNext/>
      <w:keepLines/>
      <w:spacing w:before="80" w:after="40"/>
      <w:outlineLvl w:val="3"/>
    </w:pPr>
    <w:rPr>
      <w:rFonts w:eastAsia="等线 Light" w:cs="Times New Roman"/>
      <w:i/>
      <w:iCs/>
      <w:color w:val="2F5496"/>
    </w:rPr>
  </w:style>
  <w:style w:type="paragraph" w:styleId="5">
    <w:name w:val="heading 5"/>
    <w:basedOn w:val="0"/>
    <w:next w:val="0"/>
    <w:pPr>
      <w:keepNext/>
      <w:keepLines/>
      <w:spacing w:before="80" w:after="40"/>
      <w:outlineLvl w:val="4"/>
    </w:pPr>
    <w:rPr>
      <w:rFonts w:eastAsia="等线 Light" w:cs="Times New Roman"/>
      <w:color w:val="2F5496"/>
    </w:rPr>
  </w:style>
  <w:style w:type="paragraph" w:styleId="6">
    <w:name w:val="heading 6"/>
    <w:basedOn w:val="0"/>
    <w:next w:val="0"/>
    <w:pPr>
      <w:keepNext/>
      <w:keepLines/>
      <w:spacing w:before="40" w:after="0"/>
      <w:outlineLvl w:val="5"/>
    </w:pPr>
    <w:rPr>
      <w:rFonts w:eastAsia="等线 Light" w:cs="Times New Roman"/>
      <w:i/>
      <w:iCs/>
      <w:color w:val="595959"/>
    </w:rPr>
  </w:style>
  <w:style w:type="paragraph" w:styleId="7">
    <w:name w:val="heading 7"/>
    <w:basedOn w:val="0"/>
    <w:next w:val="0"/>
    <w:pPr>
      <w:keepNext/>
      <w:keepLines/>
      <w:spacing w:before="40" w:after="0"/>
      <w:outlineLvl w:val="6"/>
    </w:pPr>
    <w:rPr>
      <w:rFonts w:eastAsia="等线 Light" w:cs="Times New Roman"/>
      <w:color w:val="595959"/>
    </w:rPr>
  </w:style>
  <w:style w:type="paragraph" w:styleId="8">
    <w:name w:val="heading 8"/>
    <w:basedOn w:val="0"/>
    <w:next w:val="0"/>
    <w:pPr>
      <w:keepNext/>
      <w:keepLines/>
      <w:spacing w:after="0"/>
      <w:outlineLvl w:val="7"/>
    </w:pPr>
    <w:rPr>
      <w:rFonts w:eastAsia="等线 Light" w:cs="Times New Roman"/>
      <w:i/>
      <w:iCs/>
      <w:color w:val="272727"/>
    </w:rPr>
  </w:style>
  <w:style w:type="paragraph" w:styleId="9">
    <w:name w:val="heading 9"/>
    <w:basedOn w:val="0"/>
    <w:next w:val="0"/>
    <w:pPr>
      <w:keepNext/>
      <w:keepLines/>
      <w:spacing w:after="0"/>
      <w:outlineLvl w:val="8"/>
    </w:pPr>
    <w:rPr>
      <w:rFonts w:eastAsia="等线 Light" w:cs="Times New Roman"/>
      <w:color w:val="272727"/>
    </w:rPr>
  </w:style>
  <w:style w:type="character" w:default="1" w:styleId="10">
    <w:name w:val="Default Paragraph Font"/>
  </w:style>
  <w:style w:type="paragraph" w:styleId="15">
    <w:name w:val="Title"/>
    <w:basedOn w:val="0"/>
    <w:next w:val="0"/>
    <w:pPr>
      <w:spacing w:after="80" w:line="240" w:lineRule="auto"/>
      <w:contextualSpacing/>
    </w:pPr>
    <w:rPr>
      <w:rFonts w:ascii="Calibri Light" w:eastAsia="等线 Light" w:cs="Times New Roman" w:hAnsi="Calibri Light"/>
      <w:spacing w:val="-10"/>
      <w:kern w:val="28"/>
      <w:sz w:val="56"/>
      <w:szCs w:val="56"/>
    </w:rPr>
  </w:style>
  <w:style w:type="paragraph" w:styleId="16">
    <w:name w:val="Subtitle"/>
    <w:basedOn w:val="0"/>
    <w:next w:val="0"/>
    <w:rPr>
      <w:rFonts w:eastAsia="等线 Light" w:cs="Times New Roman"/>
      <w:color w:val="595959"/>
      <w:spacing w:val="15"/>
      <w:sz w:val="28"/>
      <w:szCs w:val="28"/>
    </w:rPr>
  </w:style>
  <w:style w:type="paragraph" w:customStyle="1" w:styleId="17">
    <w:name w:val="Quote"/>
    <w:basedOn w:val="0"/>
    <w:next w:val="0"/>
    <w:pPr>
      <w:spacing w:before="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2F5496"/>
    </w:rPr>
  </w:style>
  <w:style w:type="paragraph" w:customStyle="1" w:styleId="20">
    <w:name w:val="Intense Quote"/>
    <w:basedOn w:val="0"/>
    <w:next w:val="0"/>
    <w:pPr>
      <w:pBdr>
        <w:top w:val="single" w:sz="4" w:space="10" w:color="2F5496"/>
        <w:bottom w:val="single" w:sz="4" w:space="10" w:color="2F5496"/>
      </w:pBdr>
      <w:spacing w:before="360" w:after="360"/>
      <w:ind w:left="864" w:right="864"/>
      <w:jc w:val="center"/>
    </w:pPr>
    <w:rPr>
      <w:i/>
      <w:iCs/>
      <w:color w:val="2F5496"/>
    </w:rPr>
  </w:style>
  <w:style w:type="character" w:customStyle="1" w:styleId="21">
    <w:name w:val="Intense Reference"/>
    <w:basedOn w:val="10"/>
    <w:rPr>
      <w:b/>
      <w:bCs/>
      <w:caps w:val="0"/>
      <w:smallCaps/>
      <w:color w:val="2F5496"/>
      <w:spacing w:val="5"/>
    </w:rPr>
  </w:style>
  <w:style w:type="paragraph" w:customStyle="1" w:styleId="22">
    <w:name w:val="TOC Heading"/>
    <w:basedOn w:val="1"/>
    <w:next w:val="0"/>
    <w:pPr>
      <w:spacing w:before="240" w:after="0" w:line="259" w:lineRule="auto"/>
      <w:outlineLvl w:val="9"/>
    </w:pPr>
    <w:rPr>
      <w:kern w:val="0"/>
      <w:sz w:val="32"/>
      <w:szCs w:val="32"/>
      <w:lang w:val="en-US"/>
    </w:rPr>
  </w:style>
  <w:style w:type="paragraph" w:styleId="23">
    <w:name w:val="toc 1"/>
    <w:basedOn w:val="0"/>
    <w:autoRedefine/>
    <w:next w:val="0"/>
    <w:pPr>
      <w:spacing w:after="100"/>
    </w:pPr>
  </w:style>
  <w:style w:type="paragraph" w:styleId="24">
    <w:name w:val="toc 2"/>
    <w:basedOn w:val="0"/>
    <w:autoRedefine/>
    <w:next w:val="0"/>
    <w:pPr>
      <w:spacing w:after="100"/>
      <w:ind w:left="240"/>
    </w:pPr>
  </w:style>
  <w:style w:type="character" w:styleId="25">
    <w:name w:val="Hyperlink"/>
    <w:basedOn w:val="10"/>
    <w:rPr>
      <w:color w:val="0563C1"/>
      <w:u w:val="single"/>
    </w:rPr>
  </w:style>
  <w:style w:type="paragraph" w:styleId="26">
    <w:name w:val="header"/>
    <w:basedOn w:val="0"/>
    <w:pPr>
      <w:tabs>
        <w:tab w:val="center" w:pos="4680"/>
        <w:tab w:val="right" w:pos="9360"/>
      </w:tabs>
      <w:spacing w:after="0" w:line="240" w:lineRule="auto"/>
    </w:pPr>
  </w:style>
  <w:style w:type="paragraph" w:styleId="27">
    <w:name w:val="footer"/>
    <w:basedOn w:val="0"/>
    <w:pPr>
      <w:tabs>
        <w:tab w:val="center" w:pos="4680"/>
        <w:tab w:val="right" w:pos="9360"/>
      </w:tabs>
      <w:spacing w:after="0" w:line="240" w:lineRule="auto"/>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footer" Target="footer2.xml"/><Relationship Id="rId4" Type="http://schemas.openxmlformats.org/officeDocument/2006/relationships/styles" Target="styles.xml"/><Relationship Id="rId5" Type="http://schemas.openxmlformats.org/officeDocument/2006/relationships/fontTable" Target="fontTable.xml"/></Relationships>
</file>

<file path=docProps/app.xml><?xml version="1.0" encoding="utf-8"?>
<Properties xmlns="http://schemas.openxmlformats.org/officeDocument/2006/extended-properties">
  <Template>Normal.eit</Template>
  <TotalTime>16</TotalTime>
  <Application>Honor_Office</Application>
  <Pages>16</Pages>
  <Words>3078</Words>
  <Characters>18713</Characters>
  <Lines>465</Lines>
  <Paragraphs>113</Paragraphs>
  <CharactersWithSpaces>21650</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2</cp:revision>
  <dcterms:created xsi:type="dcterms:W3CDTF">2026-02-18T21:00:00Z</dcterms:created>
  <dcterms:modified xsi:type="dcterms:W3CDTF">2026-03-15T08:09:10Z</dcterms:modified>
</cp:coreProperties>
</file>