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8F9F9" w14:textId="7B642467" w:rsidR="00A861AE" w:rsidRDefault="00A861AE" w:rsidP="000B4891">
      <w:pPr>
        <w:rPr>
          <w:b/>
          <w:bCs/>
        </w:rPr>
      </w:pPr>
      <w:r>
        <w:rPr>
          <w:b/>
          <w:bCs/>
        </w:rPr>
        <w:t xml:space="preserve">Samina Akhtar </w:t>
      </w:r>
    </w:p>
    <w:p w14:paraId="579A8E5B" w14:textId="72A3803E" w:rsidR="00A861AE" w:rsidRDefault="00A861AE" w:rsidP="000B4891">
      <w:pPr>
        <w:rPr>
          <w:b/>
          <w:bCs/>
        </w:rPr>
      </w:pPr>
      <w:r>
        <w:rPr>
          <w:b/>
          <w:bCs/>
        </w:rPr>
        <w:t>2427571</w:t>
      </w:r>
    </w:p>
    <w:p w14:paraId="191D04EE" w14:textId="2D51D092" w:rsidR="00A861AE" w:rsidRDefault="00A861AE" w:rsidP="000B4891">
      <w:pPr>
        <w:rPr>
          <w:b/>
          <w:bCs/>
        </w:rPr>
      </w:pPr>
      <w:r>
        <w:rPr>
          <w:b/>
          <w:bCs/>
        </w:rPr>
        <w:t>BMHP5019</w:t>
      </w:r>
    </w:p>
    <w:p w14:paraId="74BC05C0" w14:textId="77777777" w:rsidR="00A861AE" w:rsidRDefault="00A861AE" w:rsidP="000B4891">
      <w:pPr>
        <w:rPr>
          <w:b/>
          <w:bCs/>
        </w:rPr>
      </w:pPr>
    </w:p>
    <w:p w14:paraId="5F4BBC0B" w14:textId="77777777" w:rsidR="00A861AE" w:rsidRDefault="00A861AE" w:rsidP="000B4891">
      <w:pPr>
        <w:rPr>
          <w:b/>
          <w:bCs/>
        </w:rPr>
      </w:pPr>
    </w:p>
    <w:p w14:paraId="2BE3DB44" w14:textId="502A80A6" w:rsidR="000B4891" w:rsidRDefault="000B4891" w:rsidP="000B4891">
      <w:pPr>
        <w:rPr>
          <w:b/>
          <w:bCs/>
        </w:rPr>
      </w:pPr>
      <w:r w:rsidRPr="00663390">
        <w:rPr>
          <w:b/>
          <w:bCs/>
        </w:rPr>
        <w:t>Barriers to Accessing NHS Mental Health Services Among Young Adults Aged 18–30 in the UK: A Scoping Review</w:t>
      </w:r>
    </w:p>
    <w:p w14:paraId="0E1EC95C" w14:textId="77777777" w:rsidR="005E05C3" w:rsidRPr="00663390" w:rsidRDefault="005E05C3" w:rsidP="000B4891">
      <w:pPr>
        <w:rPr>
          <w:b/>
          <w:bCs/>
        </w:rPr>
      </w:pPr>
    </w:p>
    <w:p w14:paraId="5F5F9B6A" w14:textId="77777777" w:rsidR="000B4891" w:rsidRPr="00663390" w:rsidRDefault="000B4891" w:rsidP="000B4891">
      <w:pPr>
        <w:rPr>
          <w:b/>
          <w:bCs/>
        </w:rPr>
      </w:pPr>
      <w:r w:rsidRPr="00663390">
        <w:rPr>
          <w:b/>
          <w:bCs/>
        </w:rPr>
        <w:t>Review Question and Objectives</w:t>
      </w:r>
    </w:p>
    <w:p w14:paraId="71DA17EF" w14:textId="3810E67E" w:rsidR="000B4891" w:rsidRDefault="000B4891" w:rsidP="000B4891">
      <w:r w:rsidRPr="00663390">
        <w:t>This scoping review will investigate: </w:t>
      </w:r>
      <w:r w:rsidRPr="00663390">
        <w:rPr>
          <w:i/>
          <w:iCs/>
        </w:rPr>
        <w:t xml:space="preserve">What barriers to accessing NHS mental health services among young adults aged 18–30 in the UK </w:t>
      </w:r>
      <w:r w:rsidR="00A861AE">
        <w:rPr>
          <w:i/>
          <w:iCs/>
        </w:rPr>
        <w:t>have studies published between 2016 and 2026 reported</w:t>
      </w:r>
      <w:r w:rsidRPr="00663390">
        <w:rPr>
          <w:i/>
          <w:iCs/>
        </w:rPr>
        <w:t>?</w:t>
      </w:r>
      <w:r w:rsidRPr="00663390">
        <w:t> The objectives are to identify individual, social and service-related barriers, examine their impact on access to support, and identify gaps in existing evidence.</w:t>
      </w:r>
    </w:p>
    <w:p w14:paraId="56D51147" w14:textId="77777777" w:rsidR="000B4891" w:rsidRPr="00663390" w:rsidRDefault="000B4891" w:rsidP="000B4891"/>
    <w:p w14:paraId="4704A889" w14:textId="77777777" w:rsidR="000B4891" w:rsidRPr="00663390" w:rsidRDefault="000B4891" w:rsidP="000B4891">
      <w:pPr>
        <w:rPr>
          <w:b/>
          <w:bCs/>
        </w:rPr>
      </w:pPr>
      <w:r w:rsidRPr="00663390">
        <w:rPr>
          <w:b/>
          <w:bCs/>
        </w:rPr>
        <w:t>Rationale</w:t>
      </w:r>
    </w:p>
    <w:p w14:paraId="18C25E26" w14:textId="475A4C42" w:rsidR="000B4891" w:rsidRDefault="000B4891" w:rsidP="000B4891">
      <w:r w:rsidRPr="00663390">
        <w:t xml:space="preserve">Access to mental health support is an important public health and social care issue. Despite the availability of professional support, young adults may </w:t>
      </w:r>
      <w:r w:rsidR="00A861AE">
        <w:t>struggle to seek and receive</w:t>
      </w:r>
      <w:r w:rsidRPr="00663390">
        <w:t xml:space="preserve"> appropriate care. Salaheddin and Mason (2016) identified stigma, self-reliance and difficulties accessing support as barriers to mental health help-seeking. Similarly, Macdonald and Lucas (2026) examined barriers and facilitators influencing young people's decisions to seek help. Delays in accessing services may also affect young adults’ experiences, as explored by </w:t>
      </w:r>
      <w:proofErr w:type="spellStart"/>
      <w:r w:rsidRPr="00663390">
        <w:t>Punton</w:t>
      </w:r>
      <w:proofErr w:type="spellEnd"/>
      <w:r w:rsidRPr="00663390">
        <w:t>, Dodd and McNeill (2022). Research examining youth mental health service models further highlights the importance of improving access to appropriate care (Maxwell </w:t>
      </w:r>
      <w:r w:rsidRPr="00663390">
        <w:rPr>
          <w:i/>
          <w:iCs/>
        </w:rPr>
        <w:t>et al.</w:t>
      </w:r>
      <w:r w:rsidRPr="00663390">
        <w:t>, 2019). A scoping review is therefore valuable for mapping the available evidence and identifying gaps that could inform more accessible and responsive NHS mental health services.</w:t>
      </w:r>
    </w:p>
    <w:p w14:paraId="73A28B21" w14:textId="77777777" w:rsidR="000B4891" w:rsidRPr="00663390" w:rsidRDefault="000B4891" w:rsidP="000B4891"/>
    <w:p w14:paraId="3DC05B16" w14:textId="77777777" w:rsidR="000B4891" w:rsidRPr="00663390" w:rsidRDefault="000B4891" w:rsidP="000B4891">
      <w:pPr>
        <w:rPr>
          <w:b/>
          <w:bCs/>
        </w:rPr>
      </w:pPr>
      <w:r w:rsidRPr="00663390">
        <w:rPr>
          <w:b/>
          <w:bCs/>
        </w:rPr>
        <w:t>Methods</w:t>
      </w:r>
    </w:p>
    <w:p w14:paraId="17733CA0" w14:textId="5305393F" w:rsidR="000B4891" w:rsidRDefault="000B4891" w:rsidP="000B4891">
      <w:r w:rsidRPr="00663390">
        <w:t>A scoping review will be conducted using established methodological guidance (Peters </w:t>
      </w:r>
      <w:r w:rsidRPr="00663390">
        <w:rPr>
          <w:i/>
          <w:iCs/>
        </w:rPr>
        <w:t>et al.</w:t>
      </w:r>
      <w:r w:rsidRPr="00663390">
        <w:t>, 2021). Peer-reviewed research published between 2016 and 2026 will be considered. Studies will be included if they examine barriers to accessing NHS mental health services among people aged 18–30 in the UK and are published in English. Studies outside the age range, outside the UK, or unrelated to NHS mental health services will be excluded. Titles and abstracts will be s</w:t>
      </w:r>
      <w:r w:rsidR="005E05C3">
        <w:t>crutinised</w:t>
      </w:r>
      <w:r w:rsidRPr="00663390">
        <w:t xml:space="preserve"> before eligible full texts are reviewed. Relevant information, including study characteristics, populations and reported barriers, will be extracted into a data charting table. Findings will be summarised descriptively and grouped into themes</w:t>
      </w:r>
      <w:r w:rsidR="005E05C3">
        <w:t xml:space="preserve"> (thematically)</w:t>
      </w:r>
      <w:r w:rsidRPr="00663390">
        <w:t xml:space="preserve"> to identify recurring barriers and evidence gaps.</w:t>
      </w:r>
    </w:p>
    <w:p w14:paraId="3AE9939A" w14:textId="77777777" w:rsidR="000B4891" w:rsidRPr="00663390" w:rsidRDefault="000B4891" w:rsidP="000B4891"/>
    <w:p w14:paraId="2DD04DBE" w14:textId="77777777" w:rsidR="000B4891" w:rsidRPr="00663390" w:rsidRDefault="000B4891" w:rsidP="000B4891">
      <w:pPr>
        <w:rPr>
          <w:b/>
          <w:bCs/>
        </w:rPr>
      </w:pPr>
      <w:r w:rsidRPr="00663390">
        <w:rPr>
          <w:b/>
          <w:bCs/>
        </w:rPr>
        <w:t>Ethical Considerations</w:t>
      </w:r>
    </w:p>
    <w:p w14:paraId="36E34609" w14:textId="7B6747D0" w:rsidR="005E05C3" w:rsidRDefault="000B4891" w:rsidP="000B4891">
      <w:r w:rsidRPr="00663390">
        <w:t>As this review uses published research, no direct participant recruitment or collection of personal data is planned. University guidance on ethical approval requirements will be followed. Academic integrity will be maintained through accurate referencing, fair representation of findings and avoidance of plagiarism. Limitations and potential biases in the included studies will also be acknowledged.</w:t>
      </w:r>
      <w:r w:rsidR="005E05C3">
        <w:t xml:space="preserve"> There will also be no named patients; examples or case studies will be extracted from wider reading and pre-existing data.</w:t>
      </w:r>
    </w:p>
    <w:p w14:paraId="23CF702E" w14:textId="77777777" w:rsidR="005E05C3" w:rsidRDefault="005E05C3" w:rsidP="000B4891"/>
    <w:p w14:paraId="10F0042C" w14:textId="77777777" w:rsidR="005E05C3" w:rsidRDefault="005E05C3" w:rsidP="000B4891"/>
    <w:p w14:paraId="4B75CED9" w14:textId="77777777" w:rsidR="005E05C3" w:rsidRDefault="005E05C3" w:rsidP="000B4891"/>
    <w:p w14:paraId="4017511C" w14:textId="62DCCB72" w:rsidR="000B4891" w:rsidRDefault="000B4891" w:rsidP="0074797B">
      <w:pPr>
        <w:pStyle w:val="ListParagraph"/>
        <w:numPr>
          <w:ilvl w:val="0"/>
          <w:numId w:val="1"/>
        </w:numPr>
      </w:pPr>
      <w:r w:rsidRPr="00663390">
        <w:t>Maxwell, S. et al. (2019) ‘The effect of a youth mental health service model on access to secondary mental healthcare for young people aged 14–25 years’, BJPsych Bulletin, 43(1), pp. 27–31. Available at: </w:t>
      </w:r>
      <w:hyperlink r:id="rId5" w:history="1">
        <w:r w:rsidRPr="00663390">
          <w:rPr>
            <w:rStyle w:val="Hyperlink"/>
          </w:rPr>
          <w:t>https://doi.org/10.1192/bjb.2018.70</w:t>
        </w:r>
      </w:hyperlink>
      <w:r w:rsidRPr="00663390">
        <w:t>.</w:t>
      </w:r>
    </w:p>
    <w:p w14:paraId="5E69578F" w14:textId="77777777" w:rsidR="005E05C3" w:rsidRDefault="005E05C3" w:rsidP="000B4891"/>
    <w:p w14:paraId="610FB7E4" w14:textId="1A963DE2" w:rsidR="005E05C3" w:rsidRDefault="005E05C3" w:rsidP="0074797B">
      <w:pPr>
        <w:pStyle w:val="ListParagraph"/>
        <w:numPr>
          <w:ilvl w:val="0"/>
          <w:numId w:val="1"/>
        </w:numPr>
      </w:pPr>
      <w:r w:rsidRPr="005E05C3">
        <w:t xml:space="preserve">Macdonald, K. and Lucas, P.J. (2026) ‘The barriers and facilitators to help-seeking: What young people in the UK say: A systematic review’, British Journal of Social Work. Available at: </w:t>
      </w:r>
      <w:hyperlink r:id="rId6" w:history="1">
        <w:r w:rsidRPr="00126A0E">
          <w:rPr>
            <w:rStyle w:val="Hyperlink"/>
          </w:rPr>
          <w:t>https://doi.org/10.1093/bjsw/bcaf278</w:t>
        </w:r>
      </w:hyperlink>
      <w:r w:rsidRPr="005E05C3">
        <w:rPr>
          <w:noProof/>
        </w:rPr>
        <mc:AlternateContent>
          <mc:Choice Requires="wps">
            <w:drawing>
              <wp:inline distT="0" distB="0" distL="0" distR="0" wp14:anchorId="08F6B5A0" wp14:editId="691CAA17">
                <wp:extent cx="304800" cy="304800"/>
                <wp:effectExtent l="0" t="0" r="0" b="0"/>
                <wp:docPr id="41878349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0CC819"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5E05C3">
        <w:t>.</w:t>
      </w:r>
    </w:p>
    <w:p w14:paraId="2005495A" w14:textId="77777777" w:rsidR="005E05C3" w:rsidRDefault="005E05C3" w:rsidP="000B4891"/>
    <w:p w14:paraId="5871B9C7" w14:textId="77777777" w:rsidR="005E05C3" w:rsidRPr="00663390" w:rsidRDefault="005E05C3" w:rsidP="000B4891"/>
    <w:p w14:paraId="598F7DE1" w14:textId="77777777" w:rsidR="000B4891" w:rsidRDefault="000B4891" w:rsidP="0074797B">
      <w:pPr>
        <w:pStyle w:val="ListParagraph"/>
        <w:numPr>
          <w:ilvl w:val="0"/>
          <w:numId w:val="1"/>
        </w:numPr>
      </w:pPr>
      <w:r w:rsidRPr="00663390">
        <w:t>Peters, M.D.J. et al. (2021) ‘Scoping reviews: reinforcing and advancing the methodology and application’, Systematic Reviews, 10, article 263. Available at: </w:t>
      </w:r>
      <w:hyperlink r:id="rId7" w:history="1">
        <w:r w:rsidRPr="00663390">
          <w:rPr>
            <w:rStyle w:val="Hyperlink"/>
          </w:rPr>
          <w:t>https://doi.org/10.1186/s13643-021-01821-3</w:t>
        </w:r>
      </w:hyperlink>
      <w:r w:rsidRPr="00663390">
        <w:t>.</w:t>
      </w:r>
    </w:p>
    <w:p w14:paraId="3F25DE09" w14:textId="77777777" w:rsidR="005E05C3" w:rsidRPr="00663390" w:rsidRDefault="005E05C3" w:rsidP="000B4891"/>
    <w:p w14:paraId="70DD115A" w14:textId="77777777" w:rsidR="000B4891" w:rsidRDefault="000B4891" w:rsidP="0074797B">
      <w:pPr>
        <w:pStyle w:val="ListParagraph"/>
        <w:numPr>
          <w:ilvl w:val="0"/>
          <w:numId w:val="1"/>
        </w:numPr>
      </w:pPr>
      <w:r w:rsidRPr="00663390">
        <w:t>Punton, G., Dodd, A.L. and McNeill, A. (2022) ‘“You’re on the waiting list”: An interpretive phenomenological analysis of young adults’ experiences of waiting lists within mental health services in the UK’, PLOS ONE, 17(3), e0265542. Available at: </w:t>
      </w:r>
      <w:hyperlink r:id="rId8" w:history="1">
        <w:r w:rsidRPr="00663390">
          <w:rPr>
            <w:rStyle w:val="Hyperlink"/>
          </w:rPr>
          <w:t>https://doi.org/10.1371/journal.pone.0265542</w:t>
        </w:r>
      </w:hyperlink>
      <w:r w:rsidRPr="00663390">
        <w:t>.</w:t>
      </w:r>
    </w:p>
    <w:p w14:paraId="381C0572" w14:textId="77777777" w:rsidR="005E05C3" w:rsidRPr="00663390" w:rsidRDefault="005E05C3" w:rsidP="000B4891"/>
    <w:p w14:paraId="6BEFAA1F" w14:textId="77777777" w:rsidR="000B4891" w:rsidRPr="00663390" w:rsidRDefault="000B4891" w:rsidP="0074797B">
      <w:pPr>
        <w:pStyle w:val="ListParagraph"/>
        <w:numPr>
          <w:ilvl w:val="0"/>
          <w:numId w:val="1"/>
        </w:numPr>
      </w:pPr>
      <w:r w:rsidRPr="00663390">
        <w:t>Salaheddin, K. and Mason, B. (2016) ‘Identifying barriers to mental health help-seeking among young adults in the UK: a cross-sectional survey’, British Journal of General Practice, 66(651), pp. e686–e692. Available at: </w:t>
      </w:r>
      <w:hyperlink r:id="rId9" w:history="1">
        <w:r w:rsidRPr="00663390">
          <w:rPr>
            <w:rStyle w:val="Hyperlink"/>
          </w:rPr>
          <w:t>https://doi.org/10.3399/bjgp16X687313</w:t>
        </w:r>
      </w:hyperlink>
      <w:r w:rsidRPr="00663390">
        <w:t>.</w:t>
      </w:r>
    </w:p>
    <w:p w14:paraId="645E4DFD" w14:textId="77777777" w:rsidR="000B4891" w:rsidRDefault="000B4891" w:rsidP="000B4891"/>
    <w:p w14:paraId="29C11DC3" w14:textId="77777777" w:rsidR="00851035" w:rsidRDefault="00851035"/>
    <w:sectPr w:rsidR="008510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804037"/>
    <w:multiLevelType w:val="hybridMultilevel"/>
    <w:tmpl w:val="7520CD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133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891"/>
    <w:rsid w:val="000B4891"/>
    <w:rsid w:val="00143018"/>
    <w:rsid w:val="002410AC"/>
    <w:rsid w:val="005E05C3"/>
    <w:rsid w:val="0074797B"/>
    <w:rsid w:val="00851035"/>
    <w:rsid w:val="008C459E"/>
    <w:rsid w:val="00A861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BEC03"/>
  <w15:chartTrackingRefBased/>
  <w15:docId w15:val="{C20A4F31-50A3-4A4B-8524-49DC27997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891"/>
    <w:pPr>
      <w:spacing w:after="0" w:line="240" w:lineRule="auto"/>
    </w:pPr>
    <w:rPr>
      <w:sz w:val="24"/>
      <w:szCs w:val="24"/>
    </w:rPr>
  </w:style>
  <w:style w:type="paragraph" w:styleId="Heading1">
    <w:name w:val="heading 1"/>
    <w:basedOn w:val="Normal"/>
    <w:next w:val="Normal"/>
    <w:link w:val="Heading1Char"/>
    <w:uiPriority w:val="9"/>
    <w:qFormat/>
    <w:rsid w:val="000B4891"/>
    <w:pPr>
      <w:keepNext/>
      <w:keepLines/>
      <w:spacing w:before="360" w:after="80" w:line="259" w:lineRule="auto"/>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0B4891"/>
    <w:pPr>
      <w:keepNext/>
      <w:keepLines/>
      <w:spacing w:before="160" w:after="80" w:line="259"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0B4891"/>
    <w:pPr>
      <w:keepNext/>
      <w:keepLines/>
      <w:spacing w:before="160" w:after="80" w:line="259" w:lineRule="auto"/>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0B4891"/>
    <w:pPr>
      <w:keepNext/>
      <w:keepLines/>
      <w:spacing w:before="80" w:after="40" w:line="259" w:lineRule="auto"/>
      <w:outlineLvl w:val="3"/>
    </w:pPr>
    <w:rPr>
      <w:rFonts w:eastAsiaTheme="majorEastAsia" w:cstheme="majorBidi"/>
      <w:i/>
      <w:iCs/>
      <w:color w:val="2E74B5" w:themeColor="accent1" w:themeShade="BF"/>
      <w:sz w:val="22"/>
      <w:szCs w:val="22"/>
    </w:rPr>
  </w:style>
  <w:style w:type="paragraph" w:styleId="Heading5">
    <w:name w:val="heading 5"/>
    <w:basedOn w:val="Normal"/>
    <w:next w:val="Normal"/>
    <w:link w:val="Heading5Char"/>
    <w:uiPriority w:val="9"/>
    <w:semiHidden/>
    <w:unhideWhenUsed/>
    <w:qFormat/>
    <w:rsid w:val="000B4891"/>
    <w:pPr>
      <w:keepNext/>
      <w:keepLines/>
      <w:spacing w:before="80" w:after="40" w:line="259" w:lineRule="auto"/>
      <w:outlineLvl w:val="4"/>
    </w:pPr>
    <w:rPr>
      <w:rFonts w:eastAsiaTheme="majorEastAsia" w:cstheme="majorBidi"/>
      <w:color w:val="2E74B5" w:themeColor="accent1" w:themeShade="BF"/>
      <w:sz w:val="22"/>
      <w:szCs w:val="22"/>
    </w:rPr>
  </w:style>
  <w:style w:type="paragraph" w:styleId="Heading6">
    <w:name w:val="heading 6"/>
    <w:basedOn w:val="Normal"/>
    <w:next w:val="Normal"/>
    <w:link w:val="Heading6Char"/>
    <w:uiPriority w:val="9"/>
    <w:semiHidden/>
    <w:unhideWhenUsed/>
    <w:qFormat/>
    <w:rsid w:val="000B4891"/>
    <w:pPr>
      <w:keepNext/>
      <w:keepLines/>
      <w:spacing w:before="40" w:line="259" w:lineRule="auto"/>
      <w:outlineLvl w:val="5"/>
    </w:pPr>
    <w:rPr>
      <w:rFonts w:eastAsiaTheme="majorEastAsia"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0B4891"/>
    <w:pPr>
      <w:keepNext/>
      <w:keepLines/>
      <w:spacing w:before="40" w:line="259" w:lineRule="auto"/>
      <w:outlineLvl w:val="6"/>
    </w:pPr>
    <w:rPr>
      <w:rFonts w:eastAsiaTheme="majorEastAsia"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0B4891"/>
    <w:pPr>
      <w:keepNext/>
      <w:keepLines/>
      <w:spacing w:line="259" w:lineRule="auto"/>
      <w:outlineLvl w:val="7"/>
    </w:pPr>
    <w:rPr>
      <w:rFonts w:eastAsiaTheme="majorEastAsia"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0B4891"/>
    <w:pPr>
      <w:keepNext/>
      <w:keepLines/>
      <w:spacing w:line="259" w:lineRule="auto"/>
      <w:outlineLvl w:val="8"/>
    </w:pPr>
    <w:rPr>
      <w:rFonts w:eastAsiaTheme="majorEastAsia" w:cstheme="majorBidi"/>
      <w:color w:val="272727" w:themeColor="text1" w:themeTint="D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4891"/>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0B489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0B4891"/>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0B4891"/>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0B4891"/>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0B48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48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48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4891"/>
    <w:rPr>
      <w:rFonts w:eastAsiaTheme="majorEastAsia" w:cstheme="majorBidi"/>
      <w:color w:val="272727" w:themeColor="text1" w:themeTint="D8"/>
    </w:rPr>
  </w:style>
  <w:style w:type="paragraph" w:styleId="Title">
    <w:name w:val="Title"/>
    <w:basedOn w:val="Normal"/>
    <w:next w:val="Normal"/>
    <w:link w:val="TitleChar"/>
    <w:uiPriority w:val="10"/>
    <w:qFormat/>
    <w:rsid w:val="000B489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48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4891"/>
    <w:pPr>
      <w:numPr>
        <w:ilvl w:val="1"/>
      </w:numPr>
      <w:spacing w:after="160"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48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4891"/>
    <w:pPr>
      <w:spacing w:before="160" w:after="160" w:line="259" w:lineRule="auto"/>
      <w:jc w:val="center"/>
    </w:pPr>
    <w:rPr>
      <w:i/>
      <w:iCs/>
      <w:color w:val="404040" w:themeColor="text1" w:themeTint="BF"/>
      <w:sz w:val="22"/>
      <w:szCs w:val="22"/>
    </w:rPr>
  </w:style>
  <w:style w:type="character" w:customStyle="1" w:styleId="QuoteChar">
    <w:name w:val="Quote Char"/>
    <w:basedOn w:val="DefaultParagraphFont"/>
    <w:link w:val="Quote"/>
    <w:uiPriority w:val="29"/>
    <w:rsid w:val="000B4891"/>
    <w:rPr>
      <w:i/>
      <w:iCs/>
      <w:color w:val="404040" w:themeColor="text1" w:themeTint="BF"/>
    </w:rPr>
  </w:style>
  <w:style w:type="paragraph" w:styleId="ListParagraph">
    <w:name w:val="List Paragraph"/>
    <w:basedOn w:val="Normal"/>
    <w:uiPriority w:val="34"/>
    <w:qFormat/>
    <w:rsid w:val="000B4891"/>
    <w:pPr>
      <w:spacing w:after="160" w:line="259" w:lineRule="auto"/>
      <w:ind w:left="720"/>
      <w:contextualSpacing/>
    </w:pPr>
    <w:rPr>
      <w:sz w:val="22"/>
      <w:szCs w:val="22"/>
    </w:rPr>
  </w:style>
  <w:style w:type="character" w:styleId="IntenseEmphasis">
    <w:name w:val="Intense Emphasis"/>
    <w:basedOn w:val="DefaultParagraphFont"/>
    <w:uiPriority w:val="21"/>
    <w:qFormat/>
    <w:rsid w:val="000B4891"/>
    <w:rPr>
      <w:i/>
      <w:iCs/>
      <w:color w:val="2E74B5" w:themeColor="accent1" w:themeShade="BF"/>
    </w:rPr>
  </w:style>
  <w:style w:type="paragraph" w:styleId="IntenseQuote">
    <w:name w:val="Intense Quote"/>
    <w:basedOn w:val="Normal"/>
    <w:next w:val="Normal"/>
    <w:link w:val="IntenseQuoteChar"/>
    <w:uiPriority w:val="30"/>
    <w:qFormat/>
    <w:rsid w:val="000B4891"/>
    <w:pPr>
      <w:pBdr>
        <w:top w:val="single" w:sz="4" w:space="10" w:color="2E74B5" w:themeColor="accent1" w:themeShade="BF"/>
        <w:bottom w:val="single" w:sz="4" w:space="10" w:color="2E74B5" w:themeColor="accent1" w:themeShade="BF"/>
      </w:pBdr>
      <w:spacing w:before="360" w:after="360" w:line="259" w:lineRule="auto"/>
      <w:ind w:left="864" w:right="864"/>
      <w:jc w:val="center"/>
    </w:pPr>
    <w:rPr>
      <w:i/>
      <w:iCs/>
      <w:color w:val="2E74B5" w:themeColor="accent1" w:themeShade="BF"/>
      <w:sz w:val="22"/>
      <w:szCs w:val="22"/>
    </w:rPr>
  </w:style>
  <w:style w:type="character" w:customStyle="1" w:styleId="IntenseQuoteChar">
    <w:name w:val="Intense Quote Char"/>
    <w:basedOn w:val="DefaultParagraphFont"/>
    <w:link w:val="IntenseQuote"/>
    <w:uiPriority w:val="30"/>
    <w:rsid w:val="000B4891"/>
    <w:rPr>
      <w:i/>
      <w:iCs/>
      <w:color w:val="2E74B5" w:themeColor="accent1" w:themeShade="BF"/>
    </w:rPr>
  </w:style>
  <w:style w:type="character" w:styleId="IntenseReference">
    <w:name w:val="Intense Reference"/>
    <w:basedOn w:val="DefaultParagraphFont"/>
    <w:uiPriority w:val="32"/>
    <w:qFormat/>
    <w:rsid w:val="000B4891"/>
    <w:rPr>
      <w:b/>
      <w:bCs/>
      <w:smallCaps/>
      <w:color w:val="2E74B5" w:themeColor="accent1" w:themeShade="BF"/>
      <w:spacing w:val="5"/>
    </w:rPr>
  </w:style>
  <w:style w:type="character" w:styleId="Hyperlink">
    <w:name w:val="Hyperlink"/>
    <w:basedOn w:val="DefaultParagraphFont"/>
    <w:uiPriority w:val="99"/>
    <w:unhideWhenUsed/>
    <w:rsid w:val="000B4891"/>
    <w:rPr>
      <w:color w:val="0563C1" w:themeColor="hyperlink"/>
      <w:u w:val="single"/>
    </w:rPr>
  </w:style>
  <w:style w:type="character" w:styleId="FollowedHyperlink">
    <w:name w:val="FollowedHyperlink"/>
    <w:basedOn w:val="DefaultParagraphFont"/>
    <w:uiPriority w:val="99"/>
    <w:semiHidden/>
    <w:unhideWhenUsed/>
    <w:rsid w:val="005E05C3"/>
    <w:rPr>
      <w:color w:val="954F72" w:themeColor="followedHyperlink"/>
      <w:u w:val="single"/>
    </w:rPr>
  </w:style>
  <w:style w:type="character" w:styleId="UnresolvedMention">
    <w:name w:val="Unresolved Mention"/>
    <w:basedOn w:val="DefaultParagraphFont"/>
    <w:uiPriority w:val="99"/>
    <w:semiHidden/>
    <w:unhideWhenUsed/>
    <w:rsid w:val="005E05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371/journal.pone.0265542" TargetMode="External"/><Relationship Id="rId3" Type="http://schemas.openxmlformats.org/officeDocument/2006/relationships/settings" Target="settings.xml"/><Relationship Id="rId7" Type="http://schemas.openxmlformats.org/officeDocument/2006/relationships/hyperlink" Target="https://doi.org/10.1186/s13643-021-01821-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93/bjsw/bcaf278" TargetMode="External"/><Relationship Id="rId11" Type="http://schemas.openxmlformats.org/officeDocument/2006/relationships/theme" Target="theme/theme1.xml"/><Relationship Id="rId5" Type="http://schemas.openxmlformats.org/officeDocument/2006/relationships/hyperlink" Target="https://doi.org/10.1192/bjb.2018.7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3399/bjgp16X6873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640</Words>
  <Characters>3648</Characters>
  <Application>Microsoft Office Word</Application>
  <DocSecurity>0</DocSecurity>
  <Lines>30</Lines>
  <Paragraphs>8</Paragraphs>
  <ScaleCrop>false</ScaleCrop>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 Akhtar (2427571)</dc:creator>
  <cp:keywords/>
  <dc:description/>
  <cp:lastModifiedBy>Samina Akhtar (2427571)</cp:lastModifiedBy>
  <cp:revision>4</cp:revision>
  <dcterms:created xsi:type="dcterms:W3CDTF">2026-10-11T11:40:00Z</dcterms:created>
  <dcterms:modified xsi:type="dcterms:W3CDTF">2026-10-11T11:55:00Z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ff8137c369dd0f299be2aa638f2b42cd9479eecff6c7f74ef36568ac0aee22ec</vt:lpwstr>
  </property>
</Properties>
</file>