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F05AE" w14:textId="77777777" w:rsidR="003977C8" w:rsidRDefault="003977C8" w:rsidP="003977C8">
      <w:pPr>
        <w:rPr>
          <w:rFonts w:ascii="Arial" w:eastAsia="Times New Roman" w:hAnsi="Arial"/>
          <w:b/>
          <w:bCs/>
          <w:color w:val="000000" w:themeColor="text1"/>
          <w:kern w:val="24"/>
          <w:sz w:val="36"/>
          <w:szCs w:val="36"/>
        </w:rPr>
      </w:pPr>
    </w:p>
    <w:p w14:paraId="4B49B19D" w14:textId="77777777" w:rsidR="003977C8" w:rsidRDefault="003977C8" w:rsidP="003977C8">
      <w:pPr>
        <w:rPr>
          <w:rFonts w:ascii="Arial" w:eastAsia="Times New Roman" w:hAnsi="Arial"/>
          <w:b/>
          <w:bCs/>
          <w:color w:val="000000" w:themeColor="text1"/>
          <w:kern w:val="24"/>
          <w:sz w:val="36"/>
          <w:szCs w:val="36"/>
        </w:rPr>
      </w:pPr>
    </w:p>
    <w:p w14:paraId="652F9FDC" w14:textId="77777777" w:rsidR="003977C8" w:rsidRDefault="003977C8" w:rsidP="003977C8">
      <w:pPr>
        <w:rPr>
          <w:rFonts w:ascii="Arial" w:eastAsia="Times New Roman" w:hAnsi="Arial"/>
          <w:b/>
          <w:bCs/>
          <w:color w:val="000000" w:themeColor="text1"/>
          <w:kern w:val="24"/>
          <w:sz w:val="36"/>
          <w:szCs w:val="36"/>
        </w:rPr>
      </w:pPr>
    </w:p>
    <w:p w14:paraId="6F14B43A" w14:textId="77777777" w:rsidR="003977C8" w:rsidRPr="003D421C" w:rsidRDefault="003977C8" w:rsidP="003977C8">
      <w:pPr>
        <w:rPr>
          <w:rFonts w:ascii="Arial" w:eastAsia="Times New Roman" w:hAnsi="Arial"/>
          <w:b/>
          <w:bCs/>
          <w:color w:val="000000" w:themeColor="text1"/>
          <w:kern w:val="24"/>
          <w:sz w:val="36"/>
          <w:szCs w:val="36"/>
          <w14:ligatures w14:val="none"/>
        </w:rPr>
      </w:pPr>
      <w:r w:rsidRPr="003D421C">
        <w:rPr>
          <w:rFonts w:ascii="Arial" w:eastAsia="Times New Roman" w:hAnsi="Arial"/>
          <w:b/>
          <w:bCs/>
          <w:color w:val="000000" w:themeColor="text1"/>
          <w:kern w:val="24"/>
          <w:sz w:val="36"/>
          <w:szCs w:val="36"/>
        </w:rPr>
        <w:t>Certificate in Higher Education Employability Skills</w:t>
      </w:r>
    </w:p>
    <w:p w14:paraId="08531833" w14:textId="77777777" w:rsidR="003977C8" w:rsidRDefault="003977C8" w:rsidP="003977C8">
      <w:pPr>
        <w:rPr>
          <w:b/>
          <w:bCs/>
        </w:rPr>
      </w:pPr>
    </w:p>
    <w:p w14:paraId="76D40B0E" w14:textId="77777777" w:rsidR="003977C8" w:rsidRDefault="003977C8" w:rsidP="003977C8">
      <w:pPr>
        <w:rPr>
          <w:b/>
          <w:bCs/>
        </w:rPr>
      </w:pPr>
    </w:p>
    <w:p w14:paraId="3FB91092" w14:textId="77777777" w:rsidR="003977C8" w:rsidRDefault="003977C8" w:rsidP="003977C8">
      <w:pPr>
        <w:rPr>
          <w:b/>
          <w:bCs/>
        </w:rPr>
      </w:pPr>
    </w:p>
    <w:p w14:paraId="39BD8DE0" w14:textId="77777777" w:rsidR="003977C8" w:rsidRPr="003977C8" w:rsidRDefault="003977C8" w:rsidP="003977C8">
      <w:pPr>
        <w:jc w:val="right"/>
        <w:rPr>
          <w:rFonts w:ascii="Arial" w:hAnsi="Arial" w:cs="Arial"/>
          <w:b/>
          <w:bCs/>
          <w:sz w:val="32"/>
          <w:szCs w:val="32"/>
        </w:rPr>
      </w:pPr>
    </w:p>
    <w:p w14:paraId="37F8A63D" w14:textId="77777777" w:rsidR="003977C8" w:rsidRPr="003977C8" w:rsidRDefault="003977C8" w:rsidP="003977C8">
      <w:pPr>
        <w:jc w:val="right"/>
        <w:rPr>
          <w:rFonts w:ascii="Arial" w:hAnsi="Arial" w:cs="Arial"/>
          <w:b/>
          <w:bCs/>
          <w:sz w:val="32"/>
          <w:szCs w:val="32"/>
        </w:rPr>
      </w:pPr>
      <w:r w:rsidRPr="003977C8">
        <w:rPr>
          <w:rFonts w:ascii="Arial" w:hAnsi="Arial" w:cs="Arial"/>
          <w:b/>
          <w:bCs/>
          <w:sz w:val="32"/>
          <w:szCs w:val="32"/>
        </w:rPr>
        <w:t xml:space="preserve">Problem Solving and Innovation </w:t>
      </w:r>
    </w:p>
    <w:p w14:paraId="590E4029" w14:textId="77777777" w:rsidR="003977C8" w:rsidRPr="003977C8" w:rsidRDefault="003977C8" w:rsidP="003977C8">
      <w:pPr>
        <w:jc w:val="right"/>
        <w:rPr>
          <w:rFonts w:ascii="Arial" w:hAnsi="Arial" w:cs="Arial"/>
          <w:b/>
          <w:bCs/>
          <w:sz w:val="32"/>
          <w:szCs w:val="32"/>
        </w:rPr>
      </w:pPr>
    </w:p>
    <w:p w14:paraId="12C0421C" w14:textId="77777777" w:rsidR="003977C8" w:rsidRDefault="003977C8" w:rsidP="003977C8">
      <w:pPr>
        <w:jc w:val="right"/>
        <w:rPr>
          <w:rFonts w:ascii="Arial" w:hAnsi="Arial" w:cs="Arial"/>
          <w:b/>
          <w:bCs/>
          <w:sz w:val="40"/>
          <w:szCs w:val="40"/>
        </w:rPr>
      </w:pPr>
      <w:r w:rsidRPr="003977C8">
        <w:rPr>
          <w:rFonts w:ascii="Arial" w:hAnsi="Arial" w:cs="Arial"/>
          <w:b/>
          <w:bCs/>
          <w:sz w:val="32"/>
          <w:szCs w:val="32"/>
        </w:rPr>
        <w:t>BMSW4014</w:t>
      </w:r>
      <w:r w:rsidRPr="003977C8">
        <w:rPr>
          <w:rFonts w:ascii="Arial" w:hAnsi="Arial" w:cs="Arial"/>
          <w:b/>
          <w:bCs/>
          <w:sz w:val="40"/>
          <w:szCs w:val="40"/>
        </w:rPr>
        <w:t xml:space="preserve"> </w:t>
      </w:r>
    </w:p>
    <w:p w14:paraId="74B4DE25" w14:textId="77777777" w:rsidR="00186D34" w:rsidRDefault="00186D34" w:rsidP="003977C8">
      <w:pPr>
        <w:jc w:val="right"/>
        <w:rPr>
          <w:rFonts w:ascii="Arial" w:hAnsi="Arial" w:cs="Arial"/>
          <w:b/>
          <w:bCs/>
          <w:sz w:val="40"/>
          <w:szCs w:val="40"/>
        </w:rPr>
      </w:pPr>
    </w:p>
    <w:p w14:paraId="59BB3790" w14:textId="77777777" w:rsidR="00186D34" w:rsidRDefault="00186D34" w:rsidP="003977C8">
      <w:pPr>
        <w:jc w:val="right"/>
        <w:rPr>
          <w:rFonts w:ascii="Arial" w:hAnsi="Arial" w:cs="Arial"/>
          <w:b/>
          <w:bCs/>
          <w:sz w:val="40"/>
          <w:szCs w:val="40"/>
        </w:rPr>
      </w:pPr>
    </w:p>
    <w:p w14:paraId="7E4F6E65" w14:textId="77777777" w:rsidR="00186D34" w:rsidRDefault="00186D34" w:rsidP="003977C8">
      <w:pPr>
        <w:jc w:val="right"/>
        <w:rPr>
          <w:rFonts w:ascii="Arial" w:hAnsi="Arial" w:cs="Arial"/>
          <w:b/>
          <w:bCs/>
          <w:sz w:val="40"/>
          <w:szCs w:val="40"/>
        </w:rPr>
      </w:pPr>
    </w:p>
    <w:p w14:paraId="484B05C9" w14:textId="77777777" w:rsidR="00186D34" w:rsidRDefault="00186D34" w:rsidP="003977C8">
      <w:pPr>
        <w:jc w:val="right"/>
        <w:rPr>
          <w:rFonts w:ascii="Arial" w:hAnsi="Arial" w:cs="Arial"/>
          <w:b/>
          <w:bCs/>
          <w:sz w:val="40"/>
          <w:szCs w:val="40"/>
        </w:rPr>
      </w:pPr>
    </w:p>
    <w:p w14:paraId="0129DBD8" w14:textId="77777777" w:rsidR="003977C8" w:rsidRPr="003977C8" w:rsidRDefault="003977C8" w:rsidP="003977C8">
      <w:pPr>
        <w:jc w:val="right"/>
        <w:rPr>
          <w:rFonts w:ascii="Arial" w:hAnsi="Arial" w:cs="Arial"/>
          <w:b/>
          <w:bCs/>
          <w:sz w:val="40"/>
          <w:szCs w:val="40"/>
        </w:rPr>
      </w:pPr>
    </w:p>
    <w:p w14:paraId="3DE3AF8E" w14:textId="77777777" w:rsidR="003977C8" w:rsidRDefault="003977C8" w:rsidP="003977C8">
      <w:pPr>
        <w:jc w:val="right"/>
        <w:rPr>
          <w:rFonts w:ascii="Arial" w:hAnsi="Arial" w:cs="Arial"/>
          <w:b/>
          <w:bCs/>
          <w:sz w:val="40"/>
          <w:szCs w:val="40"/>
        </w:rPr>
      </w:pPr>
    </w:p>
    <w:p w14:paraId="62D2BC5E" w14:textId="77777777" w:rsidR="003977C8" w:rsidRDefault="003977C8" w:rsidP="003977C8">
      <w:pPr>
        <w:jc w:val="right"/>
        <w:rPr>
          <w:rFonts w:ascii="Arial" w:hAnsi="Arial" w:cs="Arial"/>
          <w:b/>
          <w:bCs/>
          <w:sz w:val="40"/>
          <w:szCs w:val="40"/>
        </w:rPr>
      </w:pPr>
      <w:r w:rsidRPr="003977C8">
        <w:rPr>
          <w:rFonts w:ascii="Arial" w:hAnsi="Arial" w:cs="Arial"/>
          <w:b/>
          <w:bCs/>
          <w:sz w:val="40"/>
          <w:szCs w:val="40"/>
        </w:rPr>
        <w:t xml:space="preserve">Understanding the Business Environment of the </w:t>
      </w:r>
    </w:p>
    <w:p w14:paraId="49914906" w14:textId="77777777" w:rsidR="003977C8" w:rsidRDefault="003977C8" w:rsidP="003977C8">
      <w:pPr>
        <w:jc w:val="right"/>
        <w:rPr>
          <w:rFonts w:ascii="Arial" w:hAnsi="Arial" w:cs="Arial"/>
          <w:b/>
          <w:bCs/>
          <w:sz w:val="40"/>
          <w:szCs w:val="40"/>
        </w:rPr>
      </w:pPr>
      <w:r w:rsidRPr="003977C8">
        <w:rPr>
          <w:rFonts w:ascii="Arial" w:hAnsi="Arial" w:cs="Arial"/>
          <w:b/>
          <w:bCs/>
          <w:sz w:val="40"/>
          <w:szCs w:val="40"/>
        </w:rPr>
        <w:t xml:space="preserve">UK EV Industry </w:t>
      </w:r>
    </w:p>
    <w:p w14:paraId="65AB5414" w14:textId="77777777" w:rsidR="003977C8" w:rsidRDefault="003977C8" w:rsidP="003977C8">
      <w:pPr>
        <w:jc w:val="right"/>
        <w:rPr>
          <w:rFonts w:ascii="Arial" w:hAnsi="Arial" w:cs="Arial"/>
          <w:b/>
          <w:bCs/>
          <w:sz w:val="40"/>
          <w:szCs w:val="40"/>
        </w:rPr>
      </w:pPr>
    </w:p>
    <w:p w14:paraId="78C5687E" w14:textId="77777777" w:rsidR="003977C8" w:rsidRDefault="003977C8" w:rsidP="003977C8">
      <w:pPr>
        <w:jc w:val="right"/>
        <w:rPr>
          <w:rFonts w:ascii="Arial" w:hAnsi="Arial" w:cs="Arial"/>
          <w:b/>
          <w:bCs/>
          <w:sz w:val="40"/>
          <w:szCs w:val="40"/>
        </w:rPr>
      </w:pPr>
    </w:p>
    <w:p w14:paraId="484692D3" w14:textId="77777777" w:rsidR="003977C8" w:rsidRDefault="003977C8" w:rsidP="003977C8">
      <w:pPr>
        <w:jc w:val="right"/>
        <w:rPr>
          <w:rFonts w:ascii="Arial" w:hAnsi="Arial" w:cs="Arial"/>
          <w:b/>
          <w:bCs/>
          <w:sz w:val="40"/>
          <w:szCs w:val="40"/>
        </w:rPr>
      </w:pPr>
    </w:p>
    <w:p w14:paraId="567B7574" w14:textId="77777777" w:rsidR="00186D34" w:rsidRDefault="00186D34" w:rsidP="003977C8">
      <w:pPr>
        <w:jc w:val="right"/>
        <w:rPr>
          <w:rFonts w:ascii="Arial" w:hAnsi="Arial" w:cs="Arial"/>
          <w:b/>
          <w:bCs/>
          <w:sz w:val="40"/>
          <w:szCs w:val="40"/>
        </w:rPr>
      </w:pPr>
    </w:p>
    <w:p w14:paraId="5955C3F2" w14:textId="77777777" w:rsidR="00186D34" w:rsidRDefault="00186D34" w:rsidP="003977C8">
      <w:pPr>
        <w:jc w:val="right"/>
        <w:rPr>
          <w:rFonts w:ascii="Arial" w:hAnsi="Arial" w:cs="Arial"/>
          <w:b/>
          <w:bCs/>
          <w:sz w:val="40"/>
          <w:szCs w:val="40"/>
        </w:rPr>
      </w:pPr>
    </w:p>
    <w:p w14:paraId="4A4B0ED4" w14:textId="77777777" w:rsidR="003977C8" w:rsidRDefault="003977C8" w:rsidP="003977C8">
      <w:pPr>
        <w:jc w:val="right"/>
        <w:rPr>
          <w:rFonts w:ascii="Arial" w:hAnsi="Arial" w:cs="Arial"/>
          <w:b/>
          <w:bCs/>
          <w:sz w:val="40"/>
          <w:szCs w:val="40"/>
        </w:rPr>
      </w:pPr>
    </w:p>
    <w:p w14:paraId="3C84B4C8" w14:textId="77777777" w:rsidR="00186D34" w:rsidRPr="005F4F41" w:rsidRDefault="00186D34" w:rsidP="00186D34">
      <w:pPr>
        <w:jc w:val="right"/>
        <w:rPr>
          <w:rFonts w:ascii="Arial" w:hAnsi="Arial" w:cs="Arial"/>
        </w:rPr>
      </w:pPr>
    </w:p>
    <w:p w14:paraId="4A18275C" w14:textId="77777777" w:rsidR="00186D34" w:rsidRDefault="00186D34" w:rsidP="00186D34">
      <w:pPr>
        <w:jc w:val="right"/>
        <w:rPr>
          <w:rFonts w:ascii="Arial" w:hAnsi="Arial" w:cs="Arial"/>
          <w:b/>
        </w:rPr>
      </w:pPr>
      <w:r w:rsidRPr="005F4F41">
        <w:rPr>
          <w:rFonts w:ascii="Arial" w:hAnsi="Arial" w:cs="Arial"/>
          <w:b/>
        </w:rPr>
        <w:t>Student Name</w:t>
      </w:r>
      <w:r w:rsidRPr="005F4F41">
        <w:rPr>
          <w:rFonts w:ascii="Arial" w:hAnsi="Arial" w:cs="Arial"/>
          <w:b/>
        </w:rPr>
        <w:tab/>
      </w:r>
      <w:proofErr w:type="spellStart"/>
      <w:r w:rsidRPr="005F4F41">
        <w:rPr>
          <w:rFonts w:ascii="Arial" w:hAnsi="Arial" w:cs="Arial"/>
          <w:b/>
        </w:rPr>
        <w:t>Mirovaldo</w:t>
      </w:r>
      <w:proofErr w:type="spellEnd"/>
      <w:r w:rsidRPr="005F4F41">
        <w:rPr>
          <w:rFonts w:ascii="Arial" w:hAnsi="Arial" w:cs="Arial"/>
          <w:b/>
        </w:rPr>
        <w:t xml:space="preserve"> </w:t>
      </w:r>
      <w:proofErr w:type="spellStart"/>
      <w:r w:rsidRPr="005F4F41">
        <w:rPr>
          <w:rFonts w:ascii="Arial" w:hAnsi="Arial" w:cs="Arial"/>
          <w:b/>
        </w:rPr>
        <w:t>Danfa</w:t>
      </w:r>
      <w:proofErr w:type="spellEnd"/>
    </w:p>
    <w:p w14:paraId="1BAAD1EF" w14:textId="77777777" w:rsidR="00186D34" w:rsidRPr="005F4F41" w:rsidRDefault="00186D34" w:rsidP="00186D34">
      <w:pPr>
        <w:jc w:val="right"/>
        <w:rPr>
          <w:rFonts w:ascii="Arial" w:hAnsi="Arial" w:cs="Arial"/>
          <w:b/>
        </w:rPr>
      </w:pPr>
    </w:p>
    <w:p w14:paraId="03448BAE" w14:textId="77777777" w:rsidR="00186D34" w:rsidRPr="003D421C" w:rsidRDefault="00186D34" w:rsidP="00186D34">
      <w:pPr>
        <w:spacing w:after="160" w:line="259" w:lineRule="auto"/>
        <w:jc w:val="right"/>
        <w:rPr>
          <w:rFonts w:ascii="Arial" w:hAnsi="Arial" w:cs="Arial"/>
        </w:rPr>
      </w:pPr>
      <w:r w:rsidRPr="005F4F41">
        <w:rPr>
          <w:rFonts w:ascii="Arial" w:hAnsi="Arial" w:cs="Arial"/>
          <w:b/>
        </w:rPr>
        <w:t>Student Number</w:t>
      </w:r>
      <w:r w:rsidRPr="005F4F41">
        <w:rPr>
          <w:rFonts w:ascii="Arial" w:hAnsi="Arial" w:cs="Arial"/>
          <w:b/>
        </w:rPr>
        <w:tab/>
      </w:r>
      <w:r w:rsidRPr="003D421C">
        <w:rPr>
          <w:rFonts w:ascii="Arial" w:hAnsi="Arial" w:cs="Arial"/>
          <w:b/>
          <w:bCs/>
        </w:rPr>
        <w:t>2435826</w:t>
      </w:r>
    </w:p>
    <w:p w14:paraId="77AF3B1E" w14:textId="77777777" w:rsidR="00186D34" w:rsidRPr="005F4F41" w:rsidRDefault="00186D34" w:rsidP="00186D34">
      <w:pPr>
        <w:rPr>
          <w:rFonts w:ascii="Arial" w:hAnsi="Arial" w:cs="Arial"/>
          <w:b/>
        </w:rPr>
      </w:pPr>
    </w:p>
    <w:p w14:paraId="187BF4D9" w14:textId="77777777" w:rsidR="00186D34" w:rsidRPr="003D421C" w:rsidRDefault="00186D34" w:rsidP="00186D34">
      <w:pPr>
        <w:spacing w:after="160" w:line="259" w:lineRule="auto"/>
        <w:jc w:val="right"/>
        <w:rPr>
          <w:rFonts w:ascii="Arial" w:hAnsi="Arial" w:cs="Arial"/>
        </w:rPr>
      </w:pPr>
      <w:r>
        <w:rPr>
          <w:rFonts w:ascii="Arial" w:hAnsi="Arial" w:cs="Arial"/>
          <w:b/>
          <w:bCs/>
        </w:rPr>
        <w:t>05</w:t>
      </w:r>
      <w:r w:rsidRPr="005F4F41">
        <w:rPr>
          <w:rFonts w:ascii="Arial" w:hAnsi="Arial" w:cs="Arial"/>
          <w:b/>
          <w:bCs/>
        </w:rPr>
        <w:t>/1</w:t>
      </w:r>
      <w:r>
        <w:rPr>
          <w:rFonts w:ascii="Arial" w:hAnsi="Arial" w:cs="Arial"/>
          <w:b/>
          <w:bCs/>
        </w:rPr>
        <w:t>2</w:t>
      </w:r>
      <w:r w:rsidRPr="003D421C">
        <w:rPr>
          <w:rFonts w:ascii="Arial" w:hAnsi="Arial" w:cs="Arial"/>
          <w:b/>
          <w:bCs/>
        </w:rPr>
        <w:t>/202</w:t>
      </w:r>
      <w:r w:rsidRPr="005F4F41">
        <w:rPr>
          <w:rFonts w:ascii="Arial" w:hAnsi="Arial" w:cs="Arial"/>
          <w:b/>
          <w:bCs/>
        </w:rPr>
        <w:t>5</w:t>
      </w:r>
    </w:p>
    <w:p w14:paraId="666CF87B" w14:textId="77777777" w:rsidR="003977C8" w:rsidRPr="00186D34" w:rsidRDefault="003977C8" w:rsidP="003977C8">
      <w:pPr>
        <w:rPr>
          <w:rFonts w:ascii="Arial" w:hAnsi="Arial" w:cs="Arial"/>
          <w:b/>
          <w:bCs/>
        </w:rPr>
      </w:pPr>
    </w:p>
    <w:p w14:paraId="7D8563BE" w14:textId="77777777" w:rsidR="003977C8" w:rsidRDefault="003977C8" w:rsidP="003977C8">
      <w:pPr>
        <w:rPr>
          <w:rFonts w:ascii="Arial" w:hAnsi="Arial" w:cs="Arial"/>
          <w:b/>
          <w:bCs/>
          <w:sz w:val="36"/>
          <w:szCs w:val="36"/>
        </w:rPr>
      </w:pPr>
      <w:r w:rsidRPr="003977C8">
        <w:rPr>
          <w:rFonts w:ascii="Arial" w:hAnsi="Arial" w:cs="Arial"/>
          <w:b/>
          <w:bCs/>
          <w:sz w:val="36"/>
          <w:szCs w:val="36"/>
        </w:rPr>
        <w:lastRenderedPageBreak/>
        <w:t>Contents</w:t>
      </w:r>
    </w:p>
    <w:p w14:paraId="015060CB" w14:textId="77777777" w:rsidR="00186D34" w:rsidRDefault="00186D34" w:rsidP="003977C8">
      <w:pPr>
        <w:rPr>
          <w:rFonts w:ascii="Arial" w:hAnsi="Arial" w:cs="Arial"/>
          <w:b/>
          <w:bCs/>
          <w:sz w:val="36"/>
          <w:szCs w:val="36"/>
        </w:rPr>
      </w:pPr>
    </w:p>
    <w:p w14:paraId="039E0D76" w14:textId="77777777" w:rsidR="00186D34" w:rsidRPr="003977C8" w:rsidRDefault="00186D34" w:rsidP="003977C8">
      <w:pPr>
        <w:rPr>
          <w:rFonts w:ascii="Arial" w:hAnsi="Arial" w:cs="Arial"/>
          <w:sz w:val="36"/>
          <w:szCs w:val="36"/>
        </w:rPr>
      </w:pPr>
    </w:p>
    <w:p w14:paraId="617726CE" w14:textId="77777777" w:rsidR="003977C8" w:rsidRPr="003977C8" w:rsidRDefault="003977C8" w:rsidP="00B7716C">
      <w:pPr>
        <w:rPr>
          <w:rFonts w:ascii="Arial" w:hAnsi="Arial" w:cs="Arial"/>
        </w:rPr>
      </w:pPr>
    </w:p>
    <w:p w14:paraId="3318A85B" w14:textId="77777777" w:rsidR="003977C8" w:rsidRPr="00B7716C" w:rsidRDefault="003977C8" w:rsidP="00B7716C">
      <w:pPr>
        <w:pStyle w:val="ListParagraph"/>
        <w:numPr>
          <w:ilvl w:val="0"/>
          <w:numId w:val="4"/>
        </w:numPr>
        <w:rPr>
          <w:rFonts w:ascii="Arial" w:hAnsi="Arial" w:cs="Arial"/>
        </w:rPr>
      </w:pPr>
      <w:r w:rsidRPr="00B7716C">
        <w:rPr>
          <w:rFonts w:ascii="Arial" w:hAnsi="Arial" w:cs="Arial"/>
        </w:rPr>
        <w:t>Introduction</w:t>
      </w:r>
    </w:p>
    <w:p w14:paraId="53FF826D" w14:textId="77777777" w:rsidR="003977C8" w:rsidRPr="00B7716C" w:rsidRDefault="00B7716C" w:rsidP="00B7716C">
      <w:pPr>
        <w:pStyle w:val="ListParagraph"/>
        <w:numPr>
          <w:ilvl w:val="0"/>
          <w:numId w:val="4"/>
        </w:numPr>
        <w:rPr>
          <w:rFonts w:ascii="Arial" w:hAnsi="Arial" w:cs="Arial"/>
        </w:rPr>
      </w:pPr>
      <w:r w:rsidRPr="00B7716C">
        <w:rPr>
          <w:rFonts w:ascii="Arial" w:hAnsi="Arial" w:cs="Arial"/>
        </w:rPr>
        <w:t xml:space="preserve">Main </w:t>
      </w:r>
      <w:r w:rsidR="003977C8" w:rsidRPr="00B7716C">
        <w:rPr>
          <w:rFonts w:ascii="Arial" w:hAnsi="Arial" w:cs="Arial"/>
        </w:rPr>
        <w:t>Findings</w:t>
      </w:r>
    </w:p>
    <w:p w14:paraId="0C3B617F" w14:textId="77777777" w:rsidR="003977C8" w:rsidRPr="00B7716C" w:rsidRDefault="003977C8" w:rsidP="00F455C8">
      <w:pPr>
        <w:pStyle w:val="ListParagraph"/>
        <w:rPr>
          <w:rFonts w:ascii="Arial" w:hAnsi="Arial" w:cs="Arial"/>
        </w:rPr>
      </w:pPr>
      <w:r w:rsidRPr="00B7716C">
        <w:rPr>
          <w:rFonts w:ascii="Arial" w:hAnsi="Arial" w:cs="Arial"/>
        </w:rPr>
        <w:t>PESTLE analysis</w:t>
      </w:r>
    </w:p>
    <w:p w14:paraId="5D180D11" w14:textId="77777777" w:rsidR="003977C8" w:rsidRPr="00B7716C" w:rsidRDefault="003977C8" w:rsidP="00B7716C">
      <w:pPr>
        <w:pStyle w:val="ListParagraph"/>
        <w:numPr>
          <w:ilvl w:val="0"/>
          <w:numId w:val="4"/>
        </w:numPr>
        <w:rPr>
          <w:rFonts w:ascii="Arial" w:hAnsi="Arial" w:cs="Arial"/>
        </w:rPr>
      </w:pPr>
      <w:r w:rsidRPr="00B7716C">
        <w:rPr>
          <w:rFonts w:ascii="Arial" w:hAnsi="Arial" w:cs="Arial"/>
        </w:rPr>
        <w:t>SWOT analysis</w:t>
      </w:r>
    </w:p>
    <w:p w14:paraId="7EBA2D66" w14:textId="77777777" w:rsidR="003977C8" w:rsidRPr="00B7716C" w:rsidRDefault="003977C8" w:rsidP="00B7716C">
      <w:pPr>
        <w:pStyle w:val="ListParagraph"/>
        <w:numPr>
          <w:ilvl w:val="0"/>
          <w:numId w:val="4"/>
        </w:numPr>
        <w:rPr>
          <w:rFonts w:ascii="Arial" w:hAnsi="Arial" w:cs="Arial"/>
        </w:rPr>
      </w:pPr>
      <w:r w:rsidRPr="00B7716C">
        <w:rPr>
          <w:rFonts w:ascii="Arial" w:hAnsi="Arial" w:cs="Arial"/>
        </w:rPr>
        <w:t>Innovation and Industry Dynamics</w:t>
      </w:r>
    </w:p>
    <w:p w14:paraId="2BA84606" w14:textId="0BA07ACD" w:rsidR="003977C8" w:rsidRPr="00F455C8" w:rsidRDefault="003977C8" w:rsidP="00F455C8">
      <w:pPr>
        <w:pStyle w:val="ListParagraph"/>
        <w:numPr>
          <w:ilvl w:val="0"/>
          <w:numId w:val="4"/>
        </w:numPr>
        <w:rPr>
          <w:rFonts w:ascii="Arial" w:hAnsi="Arial" w:cs="Arial"/>
        </w:rPr>
      </w:pPr>
      <w:r w:rsidRPr="00B7716C">
        <w:rPr>
          <w:rFonts w:ascii="Arial" w:hAnsi="Arial" w:cs="Arial"/>
        </w:rPr>
        <w:t>Conclusion</w:t>
      </w:r>
    </w:p>
    <w:p w14:paraId="71931D9B" w14:textId="77777777" w:rsidR="003977C8" w:rsidRPr="00B7716C" w:rsidRDefault="003977C8" w:rsidP="00B7716C">
      <w:pPr>
        <w:pStyle w:val="ListParagraph"/>
        <w:numPr>
          <w:ilvl w:val="0"/>
          <w:numId w:val="4"/>
        </w:numPr>
        <w:rPr>
          <w:rFonts w:ascii="Arial" w:hAnsi="Arial" w:cs="Arial"/>
        </w:rPr>
      </w:pPr>
      <w:r w:rsidRPr="00B7716C">
        <w:rPr>
          <w:rFonts w:ascii="Arial" w:hAnsi="Arial" w:cs="Arial"/>
        </w:rPr>
        <w:t xml:space="preserve">References </w:t>
      </w:r>
    </w:p>
    <w:p w14:paraId="33E3C3D0" w14:textId="77777777" w:rsidR="003977C8" w:rsidRDefault="003977C8" w:rsidP="00B7716C">
      <w:pPr>
        <w:rPr>
          <w:rFonts w:ascii="Arial" w:hAnsi="Arial" w:cs="Arial"/>
        </w:rPr>
      </w:pPr>
    </w:p>
    <w:p w14:paraId="43DBC9D2" w14:textId="77777777" w:rsidR="00186D34" w:rsidRDefault="00186D34" w:rsidP="00B7716C">
      <w:pPr>
        <w:rPr>
          <w:rFonts w:ascii="Arial" w:hAnsi="Arial" w:cs="Arial"/>
        </w:rPr>
      </w:pPr>
    </w:p>
    <w:p w14:paraId="61DA4D29" w14:textId="77777777" w:rsidR="00186D34" w:rsidRDefault="00186D34" w:rsidP="00B7716C">
      <w:pPr>
        <w:rPr>
          <w:rFonts w:ascii="Arial" w:hAnsi="Arial" w:cs="Arial"/>
        </w:rPr>
      </w:pPr>
    </w:p>
    <w:p w14:paraId="0ECF0FDD" w14:textId="77777777" w:rsidR="00186D34" w:rsidRDefault="00186D34" w:rsidP="003977C8">
      <w:pPr>
        <w:rPr>
          <w:rFonts w:ascii="Arial" w:hAnsi="Arial" w:cs="Arial"/>
        </w:rPr>
      </w:pPr>
    </w:p>
    <w:p w14:paraId="38A04F54" w14:textId="77777777" w:rsidR="00186D34" w:rsidRDefault="00186D34" w:rsidP="003977C8">
      <w:pPr>
        <w:rPr>
          <w:rFonts w:ascii="Arial" w:hAnsi="Arial" w:cs="Arial"/>
        </w:rPr>
      </w:pPr>
    </w:p>
    <w:p w14:paraId="79100C46" w14:textId="77777777" w:rsidR="00186D34" w:rsidRDefault="00186D34" w:rsidP="003977C8">
      <w:pPr>
        <w:rPr>
          <w:rFonts w:ascii="Arial" w:hAnsi="Arial" w:cs="Arial"/>
        </w:rPr>
      </w:pPr>
    </w:p>
    <w:p w14:paraId="77B3D38F" w14:textId="77777777" w:rsidR="00186D34" w:rsidRDefault="00186D34" w:rsidP="003977C8">
      <w:pPr>
        <w:rPr>
          <w:rFonts w:ascii="Arial" w:hAnsi="Arial" w:cs="Arial"/>
        </w:rPr>
      </w:pPr>
    </w:p>
    <w:p w14:paraId="48C81800" w14:textId="77777777" w:rsidR="00186D34" w:rsidRDefault="00186D34" w:rsidP="003977C8">
      <w:pPr>
        <w:rPr>
          <w:rFonts w:ascii="Arial" w:hAnsi="Arial" w:cs="Arial"/>
        </w:rPr>
      </w:pPr>
    </w:p>
    <w:p w14:paraId="3F4D8600" w14:textId="77777777" w:rsidR="00186D34" w:rsidRDefault="00186D34" w:rsidP="003977C8">
      <w:pPr>
        <w:rPr>
          <w:rFonts w:ascii="Arial" w:hAnsi="Arial" w:cs="Arial"/>
        </w:rPr>
      </w:pPr>
    </w:p>
    <w:p w14:paraId="1C1A8B37" w14:textId="77777777" w:rsidR="00186D34" w:rsidRDefault="00186D34" w:rsidP="003977C8">
      <w:pPr>
        <w:rPr>
          <w:rFonts w:ascii="Arial" w:hAnsi="Arial" w:cs="Arial"/>
        </w:rPr>
      </w:pPr>
    </w:p>
    <w:p w14:paraId="415B6EF5" w14:textId="77777777" w:rsidR="00186D34" w:rsidRDefault="00186D34" w:rsidP="003977C8">
      <w:pPr>
        <w:rPr>
          <w:rFonts w:ascii="Arial" w:hAnsi="Arial" w:cs="Arial"/>
        </w:rPr>
      </w:pPr>
    </w:p>
    <w:p w14:paraId="6BBC8CC3" w14:textId="77777777" w:rsidR="00186D34" w:rsidRDefault="00186D34" w:rsidP="003977C8">
      <w:pPr>
        <w:rPr>
          <w:rFonts w:ascii="Arial" w:hAnsi="Arial" w:cs="Arial"/>
        </w:rPr>
      </w:pPr>
    </w:p>
    <w:p w14:paraId="3B70F3ED" w14:textId="77777777" w:rsidR="00186D34" w:rsidRDefault="00186D34" w:rsidP="003977C8">
      <w:pPr>
        <w:rPr>
          <w:rFonts w:ascii="Arial" w:hAnsi="Arial" w:cs="Arial"/>
        </w:rPr>
      </w:pPr>
    </w:p>
    <w:p w14:paraId="774A91E7" w14:textId="77777777" w:rsidR="00186D34" w:rsidRDefault="00186D34" w:rsidP="003977C8">
      <w:pPr>
        <w:rPr>
          <w:rFonts w:ascii="Arial" w:hAnsi="Arial" w:cs="Arial"/>
        </w:rPr>
      </w:pPr>
    </w:p>
    <w:p w14:paraId="02CC3DB6" w14:textId="77777777" w:rsidR="00186D34" w:rsidRDefault="00186D34" w:rsidP="003977C8">
      <w:pPr>
        <w:rPr>
          <w:rFonts w:ascii="Arial" w:hAnsi="Arial" w:cs="Arial"/>
        </w:rPr>
      </w:pPr>
    </w:p>
    <w:p w14:paraId="70682D15" w14:textId="77777777" w:rsidR="00186D34" w:rsidRDefault="00186D34" w:rsidP="003977C8">
      <w:pPr>
        <w:rPr>
          <w:rFonts w:ascii="Arial" w:hAnsi="Arial" w:cs="Arial"/>
        </w:rPr>
      </w:pPr>
    </w:p>
    <w:p w14:paraId="679660C9" w14:textId="77777777" w:rsidR="00186D34" w:rsidRDefault="00186D34" w:rsidP="003977C8">
      <w:pPr>
        <w:rPr>
          <w:rFonts w:ascii="Arial" w:hAnsi="Arial" w:cs="Arial"/>
        </w:rPr>
      </w:pPr>
    </w:p>
    <w:p w14:paraId="0F0BEDD7" w14:textId="77777777" w:rsidR="00186D34" w:rsidRDefault="00186D34" w:rsidP="003977C8">
      <w:pPr>
        <w:rPr>
          <w:rFonts w:ascii="Arial" w:hAnsi="Arial" w:cs="Arial"/>
        </w:rPr>
      </w:pPr>
    </w:p>
    <w:p w14:paraId="57B01D62" w14:textId="77777777" w:rsidR="00186D34" w:rsidRDefault="00186D34" w:rsidP="003977C8">
      <w:pPr>
        <w:rPr>
          <w:rFonts w:ascii="Arial" w:hAnsi="Arial" w:cs="Arial"/>
        </w:rPr>
      </w:pPr>
    </w:p>
    <w:p w14:paraId="1A640EFF" w14:textId="77777777" w:rsidR="00186D34" w:rsidRDefault="00186D34" w:rsidP="003977C8">
      <w:pPr>
        <w:rPr>
          <w:rFonts w:ascii="Arial" w:hAnsi="Arial" w:cs="Arial"/>
        </w:rPr>
      </w:pPr>
    </w:p>
    <w:p w14:paraId="0BA010AD" w14:textId="77777777" w:rsidR="00186D34" w:rsidRDefault="00186D34" w:rsidP="003977C8">
      <w:pPr>
        <w:rPr>
          <w:rFonts w:ascii="Arial" w:hAnsi="Arial" w:cs="Arial"/>
        </w:rPr>
      </w:pPr>
    </w:p>
    <w:p w14:paraId="16AC6DA1" w14:textId="77777777" w:rsidR="00186D34" w:rsidRDefault="00186D34" w:rsidP="003977C8">
      <w:pPr>
        <w:rPr>
          <w:rFonts w:ascii="Arial" w:hAnsi="Arial" w:cs="Arial"/>
        </w:rPr>
      </w:pPr>
    </w:p>
    <w:p w14:paraId="6FF6767A" w14:textId="77777777" w:rsidR="00186D34" w:rsidRDefault="00186D34" w:rsidP="003977C8">
      <w:pPr>
        <w:rPr>
          <w:rFonts w:ascii="Arial" w:hAnsi="Arial" w:cs="Arial"/>
        </w:rPr>
      </w:pPr>
    </w:p>
    <w:p w14:paraId="5D2C20FA" w14:textId="77777777" w:rsidR="00186D34" w:rsidRDefault="00186D34" w:rsidP="003977C8">
      <w:pPr>
        <w:rPr>
          <w:rFonts w:ascii="Arial" w:hAnsi="Arial" w:cs="Arial"/>
        </w:rPr>
      </w:pPr>
    </w:p>
    <w:p w14:paraId="00F9FE00" w14:textId="77777777" w:rsidR="00186D34" w:rsidRDefault="00186D34" w:rsidP="003977C8">
      <w:pPr>
        <w:rPr>
          <w:rFonts w:ascii="Arial" w:hAnsi="Arial" w:cs="Arial"/>
        </w:rPr>
      </w:pPr>
    </w:p>
    <w:p w14:paraId="1191FE0D" w14:textId="77777777" w:rsidR="00186D34" w:rsidRDefault="00186D34" w:rsidP="003977C8">
      <w:pPr>
        <w:rPr>
          <w:rFonts w:ascii="Arial" w:hAnsi="Arial" w:cs="Arial"/>
        </w:rPr>
      </w:pPr>
    </w:p>
    <w:p w14:paraId="728DD641" w14:textId="77777777" w:rsidR="00965A90" w:rsidRDefault="00965A90" w:rsidP="003977C8">
      <w:pPr>
        <w:rPr>
          <w:rFonts w:ascii="Arial" w:hAnsi="Arial" w:cs="Arial"/>
        </w:rPr>
      </w:pPr>
    </w:p>
    <w:p w14:paraId="28CBE71B" w14:textId="77777777" w:rsidR="00186D34" w:rsidRDefault="00186D34" w:rsidP="003977C8">
      <w:pPr>
        <w:rPr>
          <w:rFonts w:ascii="Arial" w:hAnsi="Arial" w:cs="Arial"/>
        </w:rPr>
      </w:pPr>
    </w:p>
    <w:p w14:paraId="316DC67F" w14:textId="77777777" w:rsidR="00186D34" w:rsidRDefault="00186D34" w:rsidP="003977C8">
      <w:pPr>
        <w:rPr>
          <w:rFonts w:ascii="Arial" w:hAnsi="Arial" w:cs="Arial"/>
        </w:rPr>
      </w:pPr>
    </w:p>
    <w:p w14:paraId="5B64C380" w14:textId="77777777" w:rsidR="00186D34" w:rsidRDefault="00186D34" w:rsidP="003977C8">
      <w:pPr>
        <w:rPr>
          <w:rFonts w:ascii="Arial" w:hAnsi="Arial" w:cs="Arial"/>
        </w:rPr>
      </w:pPr>
    </w:p>
    <w:p w14:paraId="43ACE106" w14:textId="77777777" w:rsidR="00186D34" w:rsidRDefault="00186D34" w:rsidP="003977C8">
      <w:pPr>
        <w:rPr>
          <w:rFonts w:ascii="Arial" w:hAnsi="Arial" w:cs="Arial"/>
        </w:rPr>
      </w:pPr>
    </w:p>
    <w:p w14:paraId="5A418B67" w14:textId="77777777" w:rsidR="00186D34" w:rsidRDefault="00186D34" w:rsidP="003977C8">
      <w:pPr>
        <w:rPr>
          <w:rFonts w:ascii="Arial" w:hAnsi="Arial" w:cs="Arial"/>
        </w:rPr>
      </w:pPr>
    </w:p>
    <w:p w14:paraId="1F8DE1A9" w14:textId="77777777" w:rsidR="00186D34" w:rsidRDefault="00186D34" w:rsidP="003977C8">
      <w:pPr>
        <w:rPr>
          <w:rFonts w:ascii="Arial" w:hAnsi="Arial" w:cs="Arial"/>
        </w:rPr>
      </w:pPr>
    </w:p>
    <w:p w14:paraId="2116D1CF" w14:textId="77777777" w:rsidR="00186D34" w:rsidRPr="003977C8" w:rsidRDefault="00186D34" w:rsidP="003977C8">
      <w:pPr>
        <w:rPr>
          <w:rFonts w:ascii="Arial" w:hAnsi="Arial" w:cs="Arial"/>
        </w:rPr>
      </w:pPr>
    </w:p>
    <w:p w14:paraId="037BBBA2" w14:textId="77777777" w:rsidR="003977C8" w:rsidRPr="00186D34" w:rsidRDefault="003977C8" w:rsidP="003977C8">
      <w:pPr>
        <w:rPr>
          <w:rFonts w:ascii="Arial" w:hAnsi="Arial" w:cs="Arial"/>
          <w:b/>
          <w:bCs/>
          <w:sz w:val="32"/>
          <w:szCs w:val="32"/>
        </w:rPr>
      </w:pPr>
      <w:r w:rsidRPr="003977C8">
        <w:rPr>
          <w:rFonts w:ascii="Arial" w:hAnsi="Arial" w:cs="Arial"/>
          <w:b/>
          <w:bCs/>
          <w:sz w:val="32"/>
          <w:szCs w:val="32"/>
        </w:rPr>
        <w:lastRenderedPageBreak/>
        <w:t xml:space="preserve">Introduction </w:t>
      </w:r>
    </w:p>
    <w:p w14:paraId="3CD9E9A1" w14:textId="77777777" w:rsidR="00186D34" w:rsidRDefault="00186D34" w:rsidP="003977C8">
      <w:pPr>
        <w:rPr>
          <w:rFonts w:ascii="Arial" w:hAnsi="Arial" w:cs="Arial"/>
          <w:b/>
          <w:bCs/>
        </w:rPr>
      </w:pPr>
    </w:p>
    <w:p w14:paraId="0EE48CAC" w14:textId="77777777" w:rsidR="00186D34" w:rsidRPr="003977C8" w:rsidRDefault="00186D34" w:rsidP="003977C8">
      <w:pPr>
        <w:rPr>
          <w:rFonts w:ascii="Arial" w:hAnsi="Arial" w:cs="Arial"/>
        </w:rPr>
      </w:pPr>
    </w:p>
    <w:p w14:paraId="70F56B63" w14:textId="77777777" w:rsidR="00186D34" w:rsidRPr="00186D34" w:rsidRDefault="00186D34" w:rsidP="00186D34">
      <w:pPr>
        <w:rPr>
          <w:rFonts w:ascii="Arial" w:hAnsi="Arial" w:cs="Arial"/>
        </w:rPr>
      </w:pPr>
      <w:r w:rsidRPr="00186D34">
        <w:rPr>
          <w:rFonts w:ascii="Arial" w:hAnsi="Arial" w:cs="Arial"/>
        </w:rPr>
        <w:t xml:space="preserve">The UK electric vehicle (EV) industry has transitioned from a niche market to mainstream over the past decade, driven by government decarbonisation targets, increasing consumer awareness, and rapid technological progress in batteries and charging infrastructure. New battery-electric vehicles (BEVs) have gained a larger share of new car registrations in recent years, </w:t>
      </w:r>
      <w:r w:rsidR="00C14EC3">
        <w:rPr>
          <w:rFonts w:ascii="Arial" w:hAnsi="Arial" w:cs="Arial"/>
        </w:rPr>
        <w:t xml:space="preserve">alongside </w:t>
      </w:r>
      <w:r w:rsidRPr="00186D34">
        <w:rPr>
          <w:rFonts w:ascii="Arial" w:hAnsi="Arial" w:cs="Arial"/>
        </w:rPr>
        <w:t>steady growth in public charging points and several UK battery manufacturing projects in progress.</w:t>
      </w:r>
    </w:p>
    <w:p w14:paraId="1225AB0E" w14:textId="77777777" w:rsidR="00186D34" w:rsidRPr="00186D34" w:rsidRDefault="00186D34" w:rsidP="00186D34">
      <w:pPr>
        <w:rPr>
          <w:rFonts w:ascii="Arial" w:hAnsi="Arial" w:cs="Arial"/>
        </w:rPr>
      </w:pPr>
      <w:r w:rsidRPr="00186D34">
        <w:rPr>
          <w:rFonts w:ascii="Arial" w:hAnsi="Arial" w:cs="Arial"/>
        </w:rPr>
        <w:t>Opportunities for UK industry participants include domestic battery production, innovation in vehicle-to-grid (V2G) services, and new business models such as battery leasing and mobility-as-a-service. At the same time, the sector faces challenges: infrastructure gaps (regional “charging lotteries”), supply chain vulnerabilities for critical minerals, affordability pressures due to high living costs and energy prices, and policy uncertainty following changes in the government’s ZEV timetable and taxation proposals.</w:t>
      </w:r>
    </w:p>
    <w:p w14:paraId="4A1FF5C0" w14:textId="77777777" w:rsidR="00186D34" w:rsidRPr="00186D34" w:rsidRDefault="00186D34" w:rsidP="00186D34">
      <w:pPr>
        <w:rPr>
          <w:rFonts w:ascii="Arial" w:hAnsi="Arial" w:cs="Arial"/>
        </w:rPr>
      </w:pPr>
      <w:r w:rsidRPr="00186D34">
        <w:rPr>
          <w:rFonts w:ascii="Arial" w:hAnsi="Arial" w:cs="Arial"/>
        </w:rPr>
        <w:t xml:space="preserve">Purpose and scope </w:t>
      </w:r>
      <w:r>
        <w:rPr>
          <w:rFonts w:ascii="Arial" w:hAnsi="Arial" w:cs="Arial"/>
        </w:rPr>
        <w:t>T</w:t>
      </w:r>
      <w:r w:rsidRPr="00186D34">
        <w:rPr>
          <w:rFonts w:ascii="Arial" w:hAnsi="Arial" w:cs="Arial"/>
        </w:rPr>
        <w:t xml:space="preserve">his report critically </w:t>
      </w:r>
      <w:proofErr w:type="gramStart"/>
      <w:r w:rsidRPr="00186D34">
        <w:rPr>
          <w:rFonts w:ascii="Arial" w:hAnsi="Arial" w:cs="Arial"/>
        </w:rPr>
        <w:t>analyses</w:t>
      </w:r>
      <w:proofErr w:type="gramEnd"/>
      <w:r w:rsidR="00C14EC3">
        <w:rPr>
          <w:rFonts w:ascii="Arial" w:hAnsi="Arial" w:cs="Arial"/>
        </w:rPr>
        <w:t xml:space="preserve"> </w:t>
      </w:r>
      <w:r w:rsidRPr="00186D34">
        <w:rPr>
          <w:rFonts w:ascii="Arial" w:hAnsi="Arial" w:cs="Arial"/>
        </w:rPr>
        <w:t>external factors influencing the UK EV industry using PESTLE and SWOT frameworks, assesses the role of technological and infrastructure innovation, and offers two practical, innovation-focused recommendations for UK EV companies seeking to enhance competitiveness, sustainability, and resilience.</w:t>
      </w:r>
    </w:p>
    <w:p w14:paraId="4723B365" w14:textId="77777777" w:rsidR="003977C8" w:rsidRDefault="003977C8" w:rsidP="003977C8">
      <w:pPr>
        <w:rPr>
          <w:rFonts w:ascii="Arial" w:hAnsi="Arial" w:cs="Arial"/>
        </w:rPr>
      </w:pPr>
    </w:p>
    <w:p w14:paraId="3FA61211" w14:textId="77777777" w:rsidR="00186D34" w:rsidRDefault="00186D34" w:rsidP="003977C8">
      <w:pPr>
        <w:rPr>
          <w:rFonts w:ascii="Arial" w:hAnsi="Arial" w:cs="Arial"/>
        </w:rPr>
      </w:pPr>
    </w:p>
    <w:p w14:paraId="610FF0FD" w14:textId="77777777" w:rsidR="00186D34" w:rsidRDefault="00186D34" w:rsidP="003977C8">
      <w:pPr>
        <w:rPr>
          <w:rFonts w:ascii="Arial" w:hAnsi="Arial" w:cs="Arial"/>
        </w:rPr>
      </w:pPr>
    </w:p>
    <w:p w14:paraId="3B9CF972" w14:textId="77777777" w:rsidR="00186D34" w:rsidRDefault="00186D34" w:rsidP="003977C8">
      <w:pPr>
        <w:rPr>
          <w:rFonts w:ascii="Arial" w:hAnsi="Arial" w:cs="Arial"/>
        </w:rPr>
      </w:pPr>
    </w:p>
    <w:p w14:paraId="101A5499" w14:textId="77777777" w:rsidR="00186D34" w:rsidRDefault="00186D34" w:rsidP="003977C8">
      <w:pPr>
        <w:rPr>
          <w:rFonts w:ascii="Arial" w:hAnsi="Arial" w:cs="Arial"/>
        </w:rPr>
      </w:pPr>
    </w:p>
    <w:p w14:paraId="5D2C1E50" w14:textId="77777777" w:rsidR="00186D34" w:rsidRDefault="00186D34" w:rsidP="003977C8">
      <w:pPr>
        <w:rPr>
          <w:rFonts w:ascii="Arial" w:hAnsi="Arial" w:cs="Arial"/>
        </w:rPr>
      </w:pPr>
    </w:p>
    <w:p w14:paraId="0093CDC4" w14:textId="77777777" w:rsidR="00186D34" w:rsidRDefault="00186D34" w:rsidP="003977C8">
      <w:pPr>
        <w:rPr>
          <w:rFonts w:ascii="Arial" w:hAnsi="Arial" w:cs="Arial"/>
        </w:rPr>
      </w:pPr>
    </w:p>
    <w:p w14:paraId="41497E7E" w14:textId="77777777" w:rsidR="00186D34" w:rsidRDefault="00186D34" w:rsidP="003977C8">
      <w:pPr>
        <w:rPr>
          <w:rFonts w:ascii="Arial" w:hAnsi="Arial" w:cs="Arial"/>
        </w:rPr>
      </w:pPr>
    </w:p>
    <w:p w14:paraId="3B867AA5" w14:textId="77777777" w:rsidR="00186D34" w:rsidRDefault="00186D34" w:rsidP="003977C8">
      <w:pPr>
        <w:rPr>
          <w:rFonts w:ascii="Arial" w:hAnsi="Arial" w:cs="Arial"/>
        </w:rPr>
      </w:pPr>
    </w:p>
    <w:p w14:paraId="311BED33" w14:textId="77777777" w:rsidR="00186D34" w:rsidRDefault="00186D34" w:rsidP="003977C8">
      <w:pPr>
        <w:rPr>
          <w:rFonts w:ascii="Arial" w:hAnsi="Arial" w:cs="Arial"/>
        </w:rPr>
      </w:pPr>
    </w:p>
    <w:p w14:paraId="17678E87" w14:textId="77777777" w:rsidR="00186D34" w:rsidRDefault="00186D34" w:rsidP="003977C8">
      <w:pPr>
        <w:rPr>
          <w:rFonts w:ascii="Arial" w:hAnsi="Arial" w:cs="Arial"/>
        </w:rPr>
      </w:pPr>
    </w:p>
    <w:p w14:paraId="7AD39214" w14:textId="77777777" w:rsidR="00186D34" w:rsidRDefault="00186D34" w:rsidP="003977C8">
      <w:pPr>
        <w:rPr>
          <w:rFonts w:ascii="Arial" w:hAnsi="Arial" w:cs="Arial"/>
        </w:rPr>
      </w:pPr>
    </w:p>
    <w:p w14:paraId="2197FC95" w14:textId="77777777" w:rsidR="00186D34" w:rsidRDefault="00186D34" w:rsidP="003977C8">
      <w:pPr>
        <w:rPr>
          <w:rFonts w:ascii="Arial" w:hAnsi="Arial" w:cs="Arial"/>
        </w:rPr>
      </w:pPr>
    </w:p>
    <w:p w14:paraId="5EC1A895" w14:textId="77777777" w:rsidR="00186D34" w:rsidRDefault="00186D34" w:rsidP="003977C8">
      <w:pPr>
        <w:rPr>
          <w:rFonts w:ascii="Arial" w:hAnsi="Arial" w:cs="Arial"/>
        </w:rPr>
      </w:pPr>
    </w:p>
    <w:p w14:paraId="466D4EC5" w14:textId="77777777" w:rsidR="00186D34" w:rsidRDefault="00186D34" w:rsidP="003977C8">
      <w:pPr>
        <w:rPr>
          <w:rFonts w:ascii="Arial" w:hAnsi="Arial" w:cs="Arial"/>
        </w:rPr>
      </w:pPr>
    </w:p>
    <w:p w14:paraId="6A73B1F5" w14:textId="77777777" w:rsidR="00186D34" w:rsidRDefault="00186D34" w:rsidP="003977C8">
      <w:pPr>
        <w:rPr>
          <w:rFonts w:ascii="Arial" w:hAnsi="Arial" w:cs="Arial"/>
        </w:rPr>
      </w:pPr>
    </w:p>
    <w:p w14:paraId="737EEE66" w14:textId="77777777" w:rsidR="00186D34" w:rsidRDefault="00186D34" w:rsidP="003977C8">
      <w:pPr>
        <w:rPr>
          <w:rFonts w:ascii="Arial" w:hAnsi="Arial" w:cs="Arial"/>
        </w:rPr>
      </w:pPr>
    </w:p>
    <w:p w14:paraId="678CBC8F" w14:textId="77777777" w:rsidR="00186D34" w:rsidRDefault="00186D34" w:rsidP="003977C8">
      <w:pPr>
        <w:rPr>
          <w:rFonts w:ascii="Arial" w:hAnsi="Arial" w:cs="Arial"/>
        </w:rPr>
      </w:pPr>
    </w:p>
    <w:p w14:paraId="1D2A9D62" w14:textId="77777777" w:rsidR="00186D34" w:rsidRDefault="00186D34" w:rsidP="003977C8">
      <w:pPr>
        <w:rPr>
          <w:rFonts w:ascii="Arial" w:hAnsi="Arial" w:cs="Arial"/>
        </w:rPr>
      </w:pPr>
    </w:p>
    <w:p w14:paraId="06E46D81" w14:textId="77777777" w:rsidR="00186D34" w:rsidRDefault="00186D34" w:rsidP="003977C8">
      <w:pPr>
        <w:rPr>
          <w:rFonts w:ascii="Arial" w:hAnsi="Arial" w:cs="Arial"/>
        </w:rPr>
      </w:pPr>
    </w:p>
    <w:p w14:paraId="0449AA7C" w14:textId="77777777" w:rsidR="00186D34" w:rsidRDefault="00186D34" w:rsidP="003977C8">
      <w:pPr>
        <w:rPr>
          <w:rFonts w:ascii="Arial" w:hAnsi="Arial" w:cs="Arial"/>
        </w:rPr>
      </w:pPr>
    </w:p>
    <w:p w14:paraId="191E0881" w14:textId="77777777" w:rsidR="00186D34" w:rsidRDefault="00186D34" w:rsidP="003977C8">
      <w:pPr>
        <w:rPr>
          <w:rFonts w:ascii="Arial" w:hAnsi="Arial" w:cs="Arial"/>
        </w:rPr>
      </w:pPr>
    </w:p>
    <w:p w14:paraId="3038EBD8" w14:textId="77777777" w:rsidR="00186D34" w:rsidRDefault="00186D34" w:rsidP="003977C8">
      <w:pPr>
        <w:rPr>
          <w:rFonts w:ascii="Arial" w:hAnsi="Arial" w:cs="Arial"/>
        </w:rPr>
      </w:pPr>
    </w:p>
    <w:p w14:paraId="12BC930A" w14:textId="77777777" w:rsidR="00186D34" w:rsidRPr="003977C8" w:rsidRDefault="00186D34" w:rsidP="003977C8">
      <w:pPr>
        <w:rPr>
          <w:rFonts w:ascii="Arial" w:hAnsi="Arial" w:cs="Arial"/>
        </w:rPr>
      </w:pPr>
    </w:p>
    <w:p w14:paraId="6761AABE" w14:textId="77777777" w:rsidR="003977C8" w:rsidRPr="003977C8" w:rsidRDefault="003977C8" w:rsidP="003977C8">
      <w:pPr>
        <w:rPr>
          <w:rFonts w:ascii="Arial" w:hAnsi="Arial" w:cs="Arial"/>
        </w:rPr>
      </w:pPr>
    </w:p>
    <w:p w14:paraId="28E01923" w14:textId="77777777" w:rsidR="003977C8" w:rsidRDefault="00186D34" w:rsidP="003977C8">
      <w:pPr>
        <w:rPr>
          <w:rFonts w:ascii="Arial" w:hAnsi="Arial" w:cs="Arial"/>
          <w:b/>
          <w:bCs/>
          <w:sz w:val="36"/>
          <w:szCs w:val="36"/>
        </w:rPr>
      </w:pPr>
      <w:r w:rsidRPr="00186D34">
        <w:rPr>
          <w:rFonts w:ascii="Arial" w:hAnsi="Arial" w:cs="Arial"/>
          <w:b/>
          <w:bCs/>
          <w:sz w:val="36"/>
          <w:szCs w:val="36"/>
        </w:rPr>
        <w:lastRenderedPageBreak/>
        <w:t xml:space="preserve">Main </w:t>
      </w:r>
      <w:r w:rsidR="003977C8" w:rsidRPr="003977C8">
        <w:rPr>
          <w:rFonts w:ascii="Arial" w:hAnsi="Arial" w:cs="Arial"/>
          <w:b/>
          <w:bCs/>
          <w:sz w:val="36"/>
          <w:szCs w:val="36"/>
        </w:rPr>
        <w:t xml:space="preserve">Findings </w:t>
      </w:r>
    </w:p>
    <w:p w14:paraId="38310C96" w14:textId="77777777" w:rsidR="00186D34" w:rsidRPr="003977C8" w:rsidRDefault="00186D34" w:rsidP="003977C8">
      <w:pPr>
        <w:rPr>
          <w:rFonts w:ascii="Arial" w:hAnsi="Arial" w:cs="Arial"/>
          <w:sz w:val="36"/>
          <w:szCs w:val="36"/>
        </w:rPr>
      </w:pPr>
    </w:p>
    <w:p w14:paraId="4CBCAB29" w14:textId="77777777" w:rsidR="003977C8" w:rsidRPr="003977C8" w:rsidRDefault="003977C8" w:rsidP="003977C8">
      <w:pPr>
        <w:rPr>
          <w:rFonts w:ascii="Arial" w:hAnsi="Arial" w:cs="Arial"/>
        </w:rPr>
      </w:pPr>
      <w:r w:rsidRPr="003977C8">
        <w:rPr>
          <w:rFonts w:ascii="Arial" w:hAnsi="Arial" w:cs="Arial"/>
          <w:b/>
          <w:bCs/>
        </w:rPr>
        <w:t>PESTLE analysis</w:t>
      </w:r>
    </w:p>
    <w:p w14:paraId="7CFF2779" w14:textId="77777777" w:rsidR="003977C8" w:rsidRPr="003977C8" w:rsidRDefault="003977C8" w:rsidP="003977C8">
      <w:pPr>
        <w:rPr>
          <w:rFonts w:ascii="Arial" w:hAnsi="Arial" w:cs="Arial"/>
        </w:rPr>
      </w:pPr>
    </w:p>
    <w:p w14:paraId="639A3628" w14:textId="77777777" w:rsidR="003977C8" w:rsidRPr="003977C8" w:rsidRDefault="003977C8" w:rsidP="003977C8">
      <w:pPr>
        <w:rPr>
          <w:rFonts w:ascii="Arial" w:hAnsi="Arial" w:cs="Arial"/>
        </w:rPr>
      </w:pPr>
      <w:r w:rsidRPr="003977C8">
        <w:rPr>
          <w:rFonts w:ascii="Arial" w:hAnsi="Arial" w:cs="Arial"/>
          <w:b/>
          <w:bCs/>
        </w:rPr>
        <w:t>Political</w:t>
      </w:r>
    </w:p>
    <w:p w14:paraId="2E1C7745" w14:textId="77777777" w:rsidR="003977C8" w:rsidRPr="003977C8" w:rsidRDefault="003977C8" w:rsidP="003977C8">
      <w:pPr>
        <w:rPr>
          <w:rFonts w:ascii="Arial" w:hAnsi="Arial" w:cs="Arial"/>
        </w:rPr>
      </w:pPr>
    </w:p>
    <w:p w14:paraId="15186AA2" w14:textId="77777777" w:rsidR="003977C8" w:rsidRPr="003977C8" w:rsidRDefault="003977C8" w:rsidP="003977C8">
      <w:pPr>
        <w:rPr>
          <w:rFonts w:ascii="Arial" w:hAnsi="Arial" w:cs="Arial"/>
        </w:rPr>
      </w:pPr>
      <w:r w:rsidRPr="003977C8">
        <w:rPr>
          <w:rFonts w:ascii="Arial" w:hAnsi="Arial" w:cs="Arial"/>
        </w:rPr>
        <w:t xml:space="preserve">UK policy has been central to EV demand formation. The government confirmed a phase-out of new pure internal combustion engine car sales as part of the ZEV transition (policy documents and consultations in 2024–25 underpin this direction). However, changes since 2023 to the target year and new taxation ideas (e.g., a proposed pay-per-mile charge) add political risk that could affect consumer expectations and investor sentiment. Policy support (grants, battery strategy and industrial funds) continues to encourage local investment in battery manufacturing.  </w:t>
      </w:r>
    </w:p>
    <w:p w14:paraId="64BF9726" w14:textId="77777777" w:rsidR="003977C8" w:rsidRPr="003977C8" w:rsidRDefault="003977C8" w:rsidP="003977C8">
      <w:pPr>
        <w:rPr>
          <w:rFonts w:ascii="Arial" w:hAnsi="Arial" w:cs="Arial"/>
        </w:rPr>
      </w:pPr>
      <w:r w:rsidRPr="003977C8">
        <w:rPr>
          <w:rFonts w:ascii="Arial" w:hAnsi="Arial" w:cs="Arial"/>
        </w:rPr>
        <w:t>Firms must track shifting policy levers and engage in policy dialogues to reduce regulatory uncertainty.</w:t>
      </w:r>
    </w:p>
    <w:p w14:paraId="251685E4" w14:textId="77777777" w:rsidR="003977C8" w:rsidRPr="003977C8" w:rsidRDefault="003977C8" w:rsidP="003977C8">
      <w:pPr>
        <w:rPr>
          <w:rFonts w:ascii="Arial" w:hAnsi="Arial" w:cs="Arial"/>
        </w:rPr>
      </w:pPr>
    </w:p>
    <w:p w14:paraId="6C1B43AF" w14:textId="77777777" w:rsidR="003977C8" w:rsidRPr="003977C8" w:rsidRDefault="003977C8" w:rsidP="003977C8">
      <w:pPr>
        <w:rPr>
          <w:rFonts w:ascii="Arial" w:hAnsi="Arial" w:cs="Arial"/>
        </w:rPr>
      </w:pPr>
      <w:r w:rsidRPr="003977C8">
        <w:rPr>
          <w:rFonts w:ascii="Arial" w:hAnsi="Arial" w:cs="Arial"/>
          <w:b/>
          <w:bCs/>
        </w:rPr>
        <w:t>Economic</w:t>
      </w:r>
    </w:p>
    <w:p w14:paraId="6D0071D4" w14:textId="77777777" w:rsidR="003977C8" w:rsidRPr="003977C8" w:rsidRDefault="003977C8" w:rsidP="003977C8">
      <w:pPr>
        <w:rPr>
          <w:rFonts w:ascii="Arial" w:hAnsi="Arial" w:cs="Arial"/>
        </w:rPr>
      </w:pPr>
    </w:p>
    <w:p w14:paraId="451BC960" w14:textId="77777777" w:rsidR="003977C8" w:rsidRPr="003977C8" w:rsidRDefault="003977C8" w:rsidP="003977C8">
      <w:pPr>
        <w:rPr>
          <w:rFonts w:ascii="Arial" w:hAnsi="Arial" w:cs="Arial"/>
        </w:rPr>
      </w:pPr>
      <w:r w:rsidRPr="003977C8">
        <w:rPr>
          <w:rFonts w:ascii="Arial" w:hAnsi="Arial" w:cs="Arial"/>
        </w:rPr>
        <w:t xml:space="preserve">Macroeconomic pressures — cost-of-living, inflation and energy price volatility — influence vehicle affordability and total cost of ownership calculations for consumers. At the same time, raw material price swings (lithium, nickel, cobalt) and currency movements affect OEM and battery maker margins. Investment in UK gigafactories and domestic supply chains offers potential to reduce exposure to global price volatility and create local </w:t>
      </w:r>
      <w:proofErr w:type="gramStart"/>
      <w:r w:rsidRPr="003977C8">
        <w:rPr>
          <w:rFonts w:ascii="Arial" w:hAnsi="Arial" w:cs="Arial"/>
        </w:rPr>
        <w:t>jobs</w:t>
      </w:r>
      <w:r w:rsidR="00E71D39">
        <w:rPr>
          <w:rFonts w:ascii="Arial" w:hAnsi="Arial" w:cs="Arial"/>
        </w:rPr>
        <w:t xml:space="preserve">, </w:t>
      </w:r>
      <w:r w:rsidRPr="003977C8">
        <w:rPr>
          <w:rFonts w:ascii="Arial" w:hAnsi="Arial" w:cs="Arial"/>
        </w:rPr>
        <w:t>but</w:t>
      </w:r>
      <w:proofErr w:type="gramEnd"/>
      <w:r w:rsidRPr="003977C8">
        <w:rPr>
          <w:rFonts w:ascii="Arial" w:hAnsi="Arial" w:cs="Arial"/>
        </w:rPr>
        <w:t xml:space="preserve"> requires sizeable capital and public support.  </w:t>
      </w:r>
    </w:p>
    <w:p w14:paraId="56094F5A" w14:textId="77777777" w:rsidR="003977C8" w:rsidRPr="003977C8" w:rsidRDefault="003977C8" w:rsidP="003977C8">
      <w:pPr>
        <w:rPr>
          <w:rFonts w:ascii="Arial" w:hAnsi="Arial" w:cs="Arial"/>
        </w:rPr>
      </w:pPr>
      <w:r w:rsidRPr="003977C8">
        <w:rPr>
          <w:rFonts w:ascii="Arial" w:hAnsi="Arial" w:cs="Arial"/>
        </w:rPr>
        <w:t>Companies should use scenario planning and hedging strategies and pursue localisation where feasible to manage cost exposure.</w:t>
      </w:r>
    </w:p>
    <w:p w14:paraId="3E36039E" w14:textId="77777777" w:rsidR="003977C8" w:rsidRPr="003977C8" w:rsidRDefault="003977C8" w:rsidP="003977C8">
      <w:pPr>
        <w:rPr>
          <w:rFonts w:ascii="Arial" w:hAnsi="Arial" w:cs="Arial"/>
        </w:rPr>
      </w:pPr>
    </w:p>
    <w:p w14:paraId="393588A9" w14:textId="77777777" w:rsidR="003977C8" w:rsidRPr="003977C8" w:rsidRDefault="003977C8" w:rsidP="003977C8">
      <w:pPr>
        <w:rPr>
          <w:rFonts w:ascii="Arial" w:hAnsi="Arial" w:cs="Arial"/>
        </w:rPr>
      </w:pPr>
      <w:r w:rsidRPr="003977C8">
        <w:rPr>
          <w:rFonts w:ascii="Arial" w:hAnsi="Arial" w:cs="Arial"/>
          <w:b/>
          <w:bCs/>
        </w:rPr>
        <w:t>Social</w:t>
      </w:r>
    </w:p>
    <w:p w14:paraId="55C88114" w14:textId="77777777" w:rsidR="003977C8" w:rsidRPr="003977C8" w:rsidRDefault="003977C8" w:rsidP="003977C8">
      <w:pPr>
        <w:rPr>
          <w:rFonts w:ascii="Arial" w:hAnsi="Arial" w:cs="Arial"/>
        </w:rPr>
      </w:pPr>
    </w:p>
    <w:p w14:paraId="080CB343" w14:textId="77777777" w:rsidR="003977C8" w:rsidRPr="003977C8" w:rsidRDefault="003977C8" w:rsidP="003977C8">
      <w:pPr>
        <w:rPr>
          <w:rFonts w:ascii="Arial" w:hAnsi="Arial" w:cs="Arial"/>
        </w:rPr>
      </w:pPr>
      <w:r w:rsidRPr="003977C8">
        <w:rPr>
          <w:rFonts w:ascii="Arial" w:hAnsi="Arial" w:cs="Arial"/>
        </w:rPr>
        <w:t xml:space="preserve">Public support for cleaner transport is high, but behavioural barriers (range anxiety, charging reliability concerns) persist, particularly outside urban centres. Demand is heterogeneous: urban and fleet buyers are quicker to adopt EVs than rural private consumers. Social acceptance of new ownership models (subscriptions, shared vehicles) is growing, aided by younger demographics and environmental awareness.  </w:t>
      </w:r>
    </w:p>
    <w:p w14:paraId="6A45C064" w14:textId="77777777" w:rsidR="003977C8" w:rsidRPr="003977C8" w:rsidRDefault="003977C8" w:rsidP="003977C8">
      <w:pPr>
        <w:rPr>
          <w:rFonts w:ascii="Arial" w:hAnsi="Arial" w:cs="Arial"/>
        </w:rPr>
      </w:pPr>
      <w:r w:rsidRPr="003977C8">
        <w:rPr>
          <w:rFonts w:ascii="Arial" w:hAnsi="Arial" w:cs="Arial"/>
        </w:rPr>
        <w:t>Marketing and service designs must address trust and convenience (reliable charging networks, clear total-cost messaging).</w:t>
      </w:r>
    </w:p>
    <w:p w14:paraId="10F2BF3B" w14:textId="77777777" w:rsidR="003977C8" w:rsidRPr="003977C8" w:rsidRDefault="003977C8" w:rsidP="003977C8">
      <w:pPr>
        <w:rPr>
          <w:rFonts w:ascii="Arial" w:hAnsi="Arial" w:cs="Arial"/>
        </w:rPr>
      </w:pPr>
    </w:p>
    <w:p w14:paraId="4B9EFA6C" w14:textId="77777777" w:rsidR="003977C8" w:rsidRPr="003977C8" w:rsidRDefault="003977C8" w:rsidP="003977C8">
      <w:pPr>
        <w:rPr>
          <w:rFonts w:ascii="Arial" w:hAnsi="Arial" w:cs="Arial"/>
        </w:rPr>
      </w:pPr>
      <w:r w:rsidRPr="003977C8">
        <w:rPr>
          <w:rFonts w:ascii="Arial" w:hAnsi="Arial" w:cs="Arial"/>
          <w:b/>
          <w:bCs/>
        </w:rPr>
        <w:t>Technological</w:t>
      </w:r>
    </w:p>
    <w:p w14:paraId="2CF9DFB8" w14:textId="77777777" w:rsidR="003977C8" w:rsidRPr="003977C8" w:rsidRDefault="003977C8" w:rsidP="003977C8">
      <w:pPr>
        <w:rPr>
          <w:rFonts w:ascii="Arial" w:hAnsi="Arial" w:cs="Arial"/>
        </w:rPr>
      </w:pPr>
    </w:p>
    <w:p w14:paraId="0908718F" w14:textId="77777777" w:rsidR="003977C8" w:rsidRPr="003977C8" w:rsidRDefault="003977C8" w:rsidP="003977C8">
      <w:pPr>
        <w:rPr>
          <w:rFonts w:ascii="Arial" w:hAnsi="Arial" w:cs="Arial"/>
        </w:rPr>
      </w:pPr>
      <w:r w:rsidRPr="003977C8">
        <w:rPr>
          <w:rFonts w:ascii="Arial" w:hAnsi="Arial" w:cs="Arial"/>
        </w:rPr>
        <w:t>Battery energy density, cost per kWh, fast-charging capabilities and software (OTA updates, telematics) are the primary technological battlegrounds. New battery chemistries and cell designs (including LFP and emerging solid-state research) may lower costs and improve safety; meanwhile</w:t>
      </w:r>
      <w:r w:rsidR="00C35CC1">
        <w:rPr>
          <w:rFonts w:ascii="Arial" w:hAnsi="Arial" w:cs="Arial"/>
        </w:rPr>
        <w:t>,</w:t>
      </w:r>
      <w:r w:rsidRPr="003977C8">
        <w:rPr>
          <w:rFonts w:ascii="Arial" w:hAnsi="Arial" w:cs="Arial"/>
        </w:rPr>
        <w:t xml:space="preserve"> V2G and smart charging innovations enable EVs to support grid stability and unlock value streams to owners and operators. The UK has active pilots and commercial V2G offerings.  </w:t>
      </w:r>
    </w:p>
    <w:p w14:paraId="23F93B04" w14:textId="77777777" w:rsidR="003977C8" w:rsidRPr="003977C8" w:rsidRDefault="003977C8" w:rsidP="003977C8">
      <w:pPr>
        <w:rPr>
          <w:rFonts w:ascii="Arial" w:hAnsi="Arial" w:cs="Arial"/>
        </w:rPr>
      </w:pPr>
    </w:p>
    <w:p w14:paraId="2B59C78B" w14:textId="77777777" w:rsidR="003977C8" w:rsidRPr="003977C8" w:rsidRDefault="003977C8" w:rsidP="003977C8">
      <w:pPr>
        <w:rPr>
          <w:rFonts w:ascii="Arial" w:hAnsi="Arial" w:cs="Arial"/>
        </w:rPr>
      </w:pPr>
    </w:p>
    <w:p w14:paraId="2E48F717" w14:textId="77777777" w:rsidR="003977C8" w:rsidRPr="003977C8" w:rsidRDefault="003977C8" w:rsidP="003977C8">
      <w:pPr>
        <w:rPr>
          <w:rFonts w:ascii="Arial" w:hAnsi="Arial" w:cs="Arial"/>
        </w:rPr>
      </w:pPr>
      <w:r w:rsidRPr="003977C8">
        <w:rPr>
          <w:rFonts w:ascii="Arial" w:hAnsi="Arial" w:cs="Arial"/>
          <w:b/>
          <w:bCs/>
        </w:rPr>
        <w:t>Legal</w:t>
      </w:r>
    </w:p>
    <w:p w14:paraId="403BEDCB" w14:textId="77777777" w:rsidR="003977C8" w:rsidRPr="003977C8" w:rsidRDefault="003977C8" w:rsidP="003977C8">
      <w:pPr>
        <w:rPr>
          <w:rFonts w:ascii="Arial" w:hAnsi="Arial" w:cs="Arial"/>
        </w:rPr>
      </w:pPr>
    </w:p>
    <w:p w14:paraId="561E66AD" w14:textId="77777777" w:rsidR="003977C8" w:rsidRPr="003977C8" w:rsidRDefault="003977C8" w:rsidP="003977C8">
      <w:pPr>
        <w:rPr>
          <w:rFonts w:ascii="Arial" w:hAnsi="Arial" w:cs="Arial"/>
        </w:rPr>
      </w:pPr>
      <w:r w:rsidRPr="003977C8">
        <w:rPr>
          <w:rFonts w:ascii="Arial" w:hAnsi="Arial" w:cs="Arial"/>
        </w:rPr>
        <w:t xml:space="preserve">Legal and regulatory matters cover vehicle safety standards, battery transport and waste rules, data privacy for connected vehicles, and domestic content rules for incentives. Compliance costs are significant, and evolving product-liability and data-governance rules require robust legal and technical responses.  </w:t>
      </w:r>
    </w:p>
    <w:p w14:paraId="6755E432" w14:textId="77777777" w:rsidR="003977C8" w:rsidRPr="003977C8" w:rsidRDefault="003977C8" w:rsidP="003977C8">
      <w:pPr>
        <w:rPr>
          <w:rFonts w:ascii="Arial" w:hAnsi="Arial" w:cs="Arial"/>
        </w:rPr>
      </w:pPr>
    </w:p>
    <w:p w14:paraId="65203AD6" w14:textId="77777777" w:rsidR="003977C8" w:rsidRPr="003977C8" w:rsidRDefault="003977C8" w:rsidP="003977C8">
      <w:pPr>
        <w:rPr>
          <w:rFonts w:ascii="Arial" w:hAnsi="Arial" w:cs="Arial"/>
        </w:rPr>
      </w:pPr>
      <w:r w:rsidRPr="003977C8">
        <w:rPr>
          <w:rFonts w:ascii="Arial" w:hAnsi="Arial" w:cs="Arial"/>
          <w:b/>
          <w:bCs/>
        </w:rPr>
        <w:t>Environmental</w:t>
      </w:r>
    </w:p>
    <w:p w14:paraId="207E1A6E" w14:textId="77777777" w:rsidR="003977C8" w:rsidRPr="003977C8" w:rsidRDefault="003977C8" w:rsidP="003977C8">
      <w:pPr>
        <w:rPr>
          <w:rFonts w:ascii="Arial" w:hAnsi="Arial" w:cs="Arial"/>
        </w:rPr>
      </w:pPr>
    </w:p>
    <w:p w14:paraId="20C8BD03" w14:textId="77777777" w:rsidR="003977C8" w:rsidRPr="003977C8" w:rsidRDefault="003977C8" w:rsidP="003977C8">
      <w:pPr>
        <w:rPr>
          <w:rFonts w:ascii="Arial" w:hAnsi="Arial" w:cs="Arial"/>
        </w:rPr>
      </w:pPr>
      <w:r w:rsidRPr="003977C8">
        <w:rPr>
          <w:rFonts w:ascii="Arial" w:hAnsi="Arial" w:cs="Arial"/>
        </w:rPr>
        <w:t>EVs reduce tailpipe emissions and local air pollution but raise lifecycle questions</w:t>
      </w:r>
      <w:r w:rsidR="00BE3C67">
        <w:rPr>
          <w:rFonts w:ascii="Arial" w:hAnsi="Arial" w:cs="Arial"/>
        </w:rPr>
        <w:t xml:space="preserve">. </w:t>
      </w:r>
      <w:r w:rsidRPr="003977C8">
        <w:rPr>
          <w:rFonts w:ascii="Arial" w:hAnsi="Arial" w:cs="Arial"/>
        </w:rPr>
        <w:t>The circular economy for batter</w:t>
      </w:r>
      <w:r w:rsidR="00BE3C67">
        <w:rPr>
          <w:rFonts w:ascii="Arial" w:hAnsi="Arial" w:cs="Arial"/>
        </w:rPr>
        <w:t>y</w:t>
      </w:r>
      <w:r w:rsidRPr="003977C8">
        <w:rPr>
          <w:rFonts w:ascii="Arial" w:hAnsi="Arial" w:cs="Arial"/>
        </w:rPr>
        <w:t xml:space="preserve"> reuse as second-life storage and recycling for materials recovery</w:t>
      </w:r>
      <w:r w:rsidR="00BE3C67">
        <w:rPr>
          <w:rFonts w:ascii="Arial" w:hAnsi="Arial" w:cs="Arial"/>
        </w:rPr>
        <w:t xml:space="preserve"> </w:t>
      </w:r>
      <w:r w:rsidRPr="003977C8">
        <w:rPr>
          <w:rFonts w:ascii="Arial" w:hAnsi="Arial" w:cs="Arial"/>
        </w:rPr>
        <w:t xml:space="preserve">is a critical environmental and regulatory priority. The UK battery strategy explicitly supports circular approaches and sustainable manufacturing.  </w:t>
      </w:r>
    </w:p>
    <w:p w14:paraId="5007E7C4" w14:textId="77777777" w:rsidR="003977C8" w:rsidRPr="003977C8" w:rsidRDefault="003977C8" w:rsidP="003977C8">
      <w:pPr>
        <w:rPr>
          <w:rFonts w:ascii="Arial" w:hAnsi="Arial" w:cs="Arial"/>
        </w:rPr>
      </w:pPr>
      <w:r w:rsidRPr="003977C8">
        <w:rPr>
          <w:rFonts w:ascii="Arial" w:hAnsi="Arial" w:cs="Arial"/>
        </w:rPr>
        <w:t xml:space="preserve"> Companies should adopt circular design and transparent lifecycle reporting to satisfy regulators and eco-conscious consumers.</w:t>
      </w:r>
    </w:p>
    <w:p w14:paraId="5A533593" w14:textId="77777777" w:rsidR="003977C8" w:rsidRPr="003977C8" w:rsidRDefault="003977C8" w:rsidP="003977C8">
      <w:pPr>
        <w:rPr>
          <w:rFonts w:ascii="Arial" w:hAnsi="Arial" w:cs="Arial"/>
        </w:rPr>
      </w:pPr>
    </w:p>
    <w:p w14:paraId="453B2D68" w14:textId="77777777" w:rsidR="003977C8" w:rsidRPr="003977C8" w:rsidRDefault="003977C8" w:rsidP="003977C8">
      <w:pPr>
        <w:rPr>
          <w:rFonts w:ascii="Arial" w:hAnsi="Arial" w:cs="Arial"/>
        </w:rPr>
      </w:pPr>
    </w:p>
    <w:p w14:paraId="0A49C2EE" w14:textId="77777777" w:rsidR="00186D34" w:rsidRDefault="00186D34" w:rsidP="003977C8">
      <w:pPr>
        <w:rPr>
          <w:rFonts w:ascii="Arial" w:hAnsi="Arial" w:cs="Arial"/>
          <w:b/>
          <w:bCs/>
        </w:rPr>
      </w:pPr>
    </w:p>
    <w:p w14:paraId="4AC7D743" w14:textId="77777777" w:rsidR="000B28F8" w:rsidRDefault="003977C8" w:rsidP="003977C8">
      <w:pPr>
        <w:rPr>
          <w:rFonts w:ascii="Arial" w:hAnsi="Arial" w:cs="Arial"/>
          <w:b/>
          <w:bCs/>
        </w:rPr>
      </w:pPr>
      <w:r w:rsidRPr="003977C8">
        <w:rPr>
          <w:rFonts w:ascii="Arial" w:hAnsi="Arial" w:cs="Arial"/>
          <w:b/>
          <w:bCs/>
        </w:rPr>
        <w:t xml:space="preserve">SWOT analysis </w:t>
      </w:r>
    </w:p>
    <w:p w14:paraId="6F9A0505" w14:textId="77777777" w:rsidR="000B28F8" w:rsidRDefault="000B28F8" w:rsidP="00BE3C67">
      <w:pPr>
        <w:jc w:val="both"/>
        <w:rPr>
          <w:rFonts w:ascii="Arial" w:hAnsi="Arial" w:cs="Arial"/>
          <w:b/>
          <w:bCs/>
        </w:rPr>
      </w:pPr>
    </w:p>
    <w:p w14:paraId="02BF8F4D" w14:textId="77777777" w:rsidR="003977C8" w:rsidRPr="00BE3C67" w:rsidRDefault="003977C8" w:rsidP="00BE3C67">
      <w:pPr>
        <w:jc w:val="both"/>
        <w:rPr>
          <w:rFonts w:ascii="Arial" w:hAnsi="Arial" w:cs="Arial"/>
        </w:rPr>
      </w:pPr>
      <w:r w:rsidRPr="00BE3C67">
        <w:rPr>
          <w:rFonts w:ascii="Arial" w:hAnsi="Arial" w:cs="Arial"/>
          <w:b/>
          <w:bCs/>
        </w:rPr>
        <w:t>Strengths</w:t>
      </w:r>
    </w:p>
    <w:p w14:paraId="09E92177" w14:textId="77777777" w:rsidR="003977C8" w:rsidRPr="00BE3C67" w:rsidRDefault="003977C8" w:rsidP="00BE3C67">
      <w:pPr>
        <w:ind w:left="720"/>
        <w:jc w:val="both"/>
        <w:rPr>
          <w:rFonts w:ascii="Arial" w:hAnsi="Arial" w:cs="Arial"/>
        </w:rPr>
      </w:pPr>
      <w:r w:rsidRPr="00BE3C67">
        <w:rPr>
          <w:rFonts w:ascii="Arial" w:hAnsi="Arial" w:cs="Arial"/>
        </w:rPr>
        <w:t xml:space="preserve">•Rapid technological advancement and strong industrial policy support.  </w:t>
      </w:r>
    </w:p>
    <w:p w14:paraId="4FB59751" w14:textId="77777777" w:rsidR="003977C8" w:rsidRPr="00BE3C67" w:rsidRDefault="003977C8" w:rsidP="00BE3C67">
      <w:pPr>
        <w:jc w:val="both"/>
        <w:rPr>
          <w:rFonts w:ascii="Arial" w:hAnsi="Arial" w:cs="Arial"/>
        </w:rPr>
      </w:pPr>
      <w:r w:rsidRPr="00BE3C67">
        <w:rPr>
          <w:rFonts w:ascii="Arial" w:hAnsi="Arial" w:cs="Arial"/>
          <w:b/>
          <w:bCs/>
        </w:rPr>
        <w:t>Weaknesses</w:t>
      </w:r>
    </w:p>
    <w:p w14:paraId="047ADB08" w14:textId="77777777" w:rsidR="003977C8" w:rsidRPr="00BE3C67" w:rsidRDefault="003977C8" w:rsidP="00BE3C67">
      <w:pPr>
        <w:ind w:left="720"/>
        <w:jc w:val="both"/>
        <w:rPr>
          <w:rFonts w:ascii="Arial" w:hAnsi="Arial" w:cs="Arial"/>
        </w:rPr>
      </w:pPr>
      <w:r w:rsidRPr="00BE3C67">
        <w:rPr>
          <w:rFonts w:ascii="Arial" w:hAnsi="Arial" w:cs="Arial"/>
        </w:rPr>
        <w:t>•Uneven public charging coverage</w:t>
      </w:r>
      <w:r w:rsidR="00BE3C67">
        <w:rPr>
          <w:rFonts w:ascii="Arial" w:hAnsi="Arial" w:cs="Arial"/>
        </w:rPr>
        <w:t xml:space="preserve"> and </w:t>
      </w:r>
      <w:r w:rsidRPr="00BE3C67">
        <w:rPr>
          <w:rFonts w:ascii="Arial" w:hAnsi="Arial" w:cs="Arial"/>
        </w:rPr>
        <w:t xml:space="preserve">limited domestic upstream raw material supply.  </w:t>
      </w:r>
    </w:p>
    <w:p w14:paraId="78317993" w14:textId="77777777" w:rsidR="003977C8" w:rsidRPr="00BE3C67" w:rsidRDefault="003977C8" w:rsidP="00BE3C67">
      <w:pPr>
        <w:jc w:val="both"/>
        <w:rPr>
          <w:rFonts w:ascii="Arial" w:hAnsi="Arial" w:cs="Arial"/>
        </w:rPr>
      </w:pPr>
      <w:r w:rsidRPr="00BE3C67">
        <w:rPr>
          <w:rFonts w:ascii="Arial" w:hAnsi="Arial" w:cs="Arial"/>
          <w:b/>
          <w:bCs/>
        </w:rPr>
        <w:t>Opportunities</w:t>
      </w:r>
    </w:p>
    <w:p w14:paraId="1D11FB09" w14:textId="77777777" w:rsidR="003977C8" w:rsidRPr="00BE3C67" w:rsidRDefault="003977C8" w:rsidP="00BE3C67">
      <w:pPr>
        <w:ind w:left="720"/>
        <w:jc w:val="both"/>
        <w:rPr>
          <w:rFonts w:ascii="Arial" w:hAnsi="Arial" w:cs="Arial"/>
        </w:rPr>
      </w:pPr>
      <w:r w:rsidRPr="00BE3C67">
        <w:rPr>
          <w:rFonts w:ascii="Arial" w:hAnsi="Arial" w:cs="Arial"/>
        </w:rPr>
        <w:t xml:space="preserve">•V2G and smart-charging monetisation, fleet electrification, circular battery markets.  </w:t>
      </w:r>
    </w:p>
    <w:p w14:paraId="55D83AB2" w14:textId="77777777" w:rsidR="003977C8" w:rsidRPr="00BE3C67" w:rsidRDefault="003977C8" w:rsidP="00BE3C67">
      <w:pPr>
        <w:jc w:val="both"/>
        <w:rPr>
          <w:rFonts w:ascii="Arial" w:hAnsi="Arial" w:cs="Arial"/>
        </w:rPr>
      </w:pPr>
      <w:r w:rsidRPr="00BE3C67">
        <w:rPr>
          <w:rFonts w:ascii="Arial" w:hAnsi="Arial" w:cs="Arial"/>
          <w:b/>
          <w:bCs/>
        </w:rPr>
        <w:t>Threats</w:t>
      </w:r>
    </w:p>
    <w:p w14:paraId="6350A1DE" w14:textId="77777777" w:rsidR="003977C8" w:rsidRPr="00BE3C67" w:rsidRDefault="003977C8" w:rsidP="00BE3C67">
      <w:pPr>
        <w:ind w:left="720"/>
        <w:jc w:val="both"/>
        <w:rPr>
          <w:rFonts w:ascii="Arial" w:hAnsi="Arial" w:cs="Arial"/>
        </w:rPr>
      </w:pPr>
      <w:r w:rsidRPr="00BE3C67">
        <w:rPr>
          <w:rFonts w:ascii="Arial" w:hAnsi="Arial" w:cs="Arial"/>
        </w:rPr>
        <w:t>•</w:t>
      </w:r>
      <w:r w:rsidR="00BE3C67" w:rsidRPr="00BE3C67">
        <w:rPr>
          <w:rFonts w:ascii="Arial" w:hAnsi="Arial" w:cs="Arial"/>
        </w:rPr>
        <w:t xml:space="preserve"> </w:t>
      </w:r>
      <w:r w:rsidRPr="00BE3C67">
        <w:rPr>
          <w:rFonts w:ascii="Arial" w:hAnsi="Arial" w:cs="Arial"/>
        </w:rPr>
        <w:t xml:space="preserve">taxation changes, global competition (affordable Chinese models), </w:t>
      </w:r>
      <w:r w:rsidR="00BE3C67">
        <w:rPr>
          <w:rFonts w:ascii="Arial" w:hAnsi="Arial" w:cs="Arial"/>
        </w:rPr>
        <w:t xml:space="preserve">and </w:t>
      </w:r>
      <w:r w:rsidRPr="00BE3C67">
        <w:rPr>
          <w:rFonts w:ascii="Arial" w:hAnsi="Arial" w:cs="Arial"/>
        </w:rPr>
        <w:t xml:space="preserve">material price shocks.  </w:t>
      </w:r>
    </w:p>
    <w:p w14:paraId="275EAE5F" w14:textId="77777777" w:rsidR="003977C8" w:rsidRPr="003977C8" w:rsidRDefault="003977C8" w:rsidP="003977C8">
      <w:pPr>
        <w:rPr>
          <w:rFonts w:ascii="Arial" w:hAnsi="Arial" w:cs="Arial"/>
        </w:rPr>
      </w:pPr>
    </w:p>
    <w:p w14:paraId="76543B7D" w14:textId="77777777" w:rsidR="003977C8" w:rsidRPr="003977C8" w:rsidRDefault="003977C8" w:rsidP="003977C8">
      <w:pPr>
        <w:rPr>
          <w:rFonts w:ascii="Arial" w:hAnsi="Arial" w:cs="Arial"/>
        </w:rPr>
      </w:pPr>
      <w:r w:rsidRPr="003977C8">
        <w:rPr>
          <w:rFonts w:ascii="Arial" w:hAnsi="Arial" w:cs="Arial"/>
          <w:b/>
          <w:bCs/>
        </w:rPr>
        <w:t>Critical synthesis:</w:t>
      </w:r>
      <w:r w:rsidRPr="003977C8">
        <w:rPr>
          <w:rFonts w:ascii="Arial" w:hAnsi="Arial" w:cs="Arial"/>
        </w:rPr>
        <w:t xml:space="preserve"> The UK industry’s strengths can be undermined by infrastructure and supply chain weaknesses. </w:t>
      </w:r>
      <w:r w:rsidR="00BE3C67">
        <w:rPr>
          <w:rFonts w:ascii="Arial" w:hAnsi="Arial" w:cs="Arial"/>
        </w:rPr>
        <w:t>The</w:t>
      </w:r>
      <w:r w:rsidRPr="003977C8">
        <w:rPr>
          <w:rFonts w:ascii="Arial" w:hAnsi="Arial" w:cs="Arial"/>
        </w:rPr>
        <w:t xml:space="preserve"> emergent threats interact</w:t>
      </w:r>
      <w:r w:rsidR="00BE3C67">
        <w:rPr>
          <w:rFonts w:ascii="Arial" w:hAnsi="Arial" w:cs="Arial"/>
        </w:rPr>
        <w:t xml:space="preserve">, </w:t>
      </w:r>
      <w:r w:rsidRPr="003977C8">
        <w:rPr>
          <w:rFonts w:ascii="Arial" w:hAnsi="Arial" w:cs="Arial"/>
        </w:rPr>
        <w:t xml:space="preserve">for example, </w:t>
      </w:r>
      <w:r w:rsidR="00BE3C67">
        <w:rPr>
          <w:rFonts w:ascii="Arial" w:hAnsi="Arial" w:cs="Arial"/>
        </w:rPr>
        <w:t xml:space="preserve">making the </w:t>
      </w:r>
      <w:r w:rsidRPr="003977C8">
        <w:rPr>
          <w:rFonts w:ascii="Arial" w:hAnsi="Arial" w:cs="Arial"/>
        </w:rPr>
        <w:t>taxation proposals reduce consumer demand</w:t>
      </w:r>
      <w:r w:rsidR="00BE3C67">
        <w:rPr>
          <w:rFonts w:ascii="Arial" w:hAnsi="Arial" w:cs="Arial"/>
        </w:rPr>
        <w:t>s</w:t>
      </w:r>
      <w:r w:rsidRPr="003977C8">
        <w:rPr>
          <w:rFonts w:ascii="Arial" w:hAnsi="Arial" w:cs="Arial"/>
        </w:rPr>
        <w:t xml:space="preserve"> just when affordable imports accelerate. Firms need strategies that combine technological differentiation with operational resilience.</w:t>
      </w:r>
    </w:p>
    <w:p w14:paraId="187B2778" w14:textId="77777777" w:rsidR="003977C8" w:rsidRDefault="003977C8" w:rsidP="003977C8">
      <w:pPr>
        <w:rPr>
          <w:rFonts w:ascii="Arial" w:hAnsi="Arial" w:cs="Arial"/>
        </w:rPr>
      </w:pPr>
    </w:p>
    <w:p w14:paraId="47A5E037" w14:textId="77777777" w:rsidR="000B28F8" w:rsidRPr="003977C8" w:rsidRDefault="000B28F8" w:rsidP="003977C8">
      <w:pPr>
        <w:rPr>
          <w:rFonts w:ascii="Arial" w:hAnsi="Arial" w:cs="Arial"/>
        </w:rPr>
      </w:pPr>
    </w:p>
    <w:p w14:paraId="41976B9B" w14:textId="77777777" w:rsidR="003977C8" w:rsidRDefault="003977C8" w:rsidP="003977C8">
      <w:pPr>
        <w:rPr>
          <w:rFonts w:ascii="Arial" w:hAnsi="Arial" w:cs="Arial"/>
        </w:rPr>
      </w:pPr>
    </w:p>
    <w:p w14:paraId="4C64910F" w14:textId="77777777" w:rsidR="00F455C8" w:rsidRDefault="00F455C8" w:rsidP="003977C8">
      <w:pPr>
        <w:rPr>
          <w:rFonts w:ascii="Arial" w:hAnsi="Arial" w:cs="Arial"/>
        </w:rPr>
      </w:pPr>
    </w:p>
    <w:p w14:paraId="14DA073E" w14:textId="77777777" w:rsidR="00F455C8" w:rsidRDefault="00F455C8" w:rsidP="003977C8">
      <w:pPr>
        <w:rPr>
          <w:rFonts w:ascii="Arial" w:hAnsi="Arial" w:cs="Arial"/>
        </w:rPr>
      </w:pPr>
    </w:p>
    <w:p w14:paraId="443580E3" w14:textId="77777777" w:rsidR="00F455C8" w:rsidRDefault="00F455C8" w:rsidP="003977C8">
      <w:pPr>
        <w:rPr>
          <w:rFonts w:ascii="Arial" w:hAnsi="Arial" w:cs="Arial"/>
        </w:rPr>
      </w:pPr>
    </w:p>
    <w:p w14:paraId="004F2896" w14:textId="77777777" w:rsidR="00F455C8" w:rsidRDefault="00F455C8" w:rsidP="003977C8">
      <w:pPr>
        <w:rPr>
          <w:rFonts w:ascii="Arial" w:hAnsi="Arial" w:cs="Arial"/>
        </w:rPr>
      </w:pPr>
    </w:p>
    <w:p w14:paraId="35AC2466" w14:textId="77777777" w:rsidR="00F455C8" w:rsidRPr="003977C8" w:rsidRDefault="00F455C8" w:rsidP="003977C8">
      <w:pPr>
        <w:rPr>
          <w:rFonts w:ascii="Arial" w:hAnsi="Arial" w:cs="Arial"/>
        </w:rPr>
      </w:pPr>
    </w:p>
    <w:p w14:paraId="6907FA0A" w14:textId="77777777" w:rsidR="003977C8" w:rsidRDefault="003977C8" w:rsidP="003977C8">
      <w:pPr>
        <w:rPr>
          <w:rFonts w:ascii="Arial" w:hAnsi="Arial" w:cs="Arial"/>
          <w:b/>
          <w:bCs/>
        </w:rPr>
      </w:pPr>
      <w:r w:rsidRPr="003977C8">
        <w:rPr>
          <w:rFonts w:ascii="Arial" w:hAnsi="Arial" w:cs="Arial"/>
          <w:b/>
          <w:bCs/>
        </w:rPr>
        <w:t xml:space="preserve">Innovation and industry dynamics </w:t>
      </w:r>
    </w:p>
    <w:p w14:paraId="72103E93" w14:textId="77777777" w:rsidR="000B28F8" w:rsidRPr="003977C8" w:rsidRDefault="000B28F8" w:rsidP="003977C8">
      <w:pPr>
        <w:rPr>
          <w:rFonts w:ascii="Arial" w:hAnsi="Arial" w:cs="Arial"/>
        </w:rPr>
      </w:pPr>
    </w:p>
    <w:p w14:paraId="743D91A6" w14:textId="6AF44D73" w:rsidR="003977C8" w:rsidRPr="003977C8" w:rsidRDefault="003977C8" w:rsidP="003977C8">
      <w:pPr>
        <w:rPr>
          <w:rFonts w:ascii="Arial" w:hAnsi="Arial" w:cs="Arial"/>
        </w:rPr>
      </w:pPr>
      <w:r w:rsidRPr="003977C8">
        <w:rPr>
          <w:rFonts w:ascii="Arial" w:hAnsi="Arial" w:cs="Arial"/>
        </w:rPr>
        <w:t>Innovation is both technological and business</w:t>
      </w:r>
      <w:r w:rsidR="00E71D39">
        <w:rPr>
          <w:rFonts w:ascii="Arial" w:hAnsi="Arial" w:cs="Arial"/>
        </w:rPr>
        <w:t xml:space="preserve"> </w:t>
      </w:r>
      <w:r w:rsidRPr="003977C8">
        <w:rPr>
          <w:rFonts w:ascii="Arial" w:hAnsi="Arial" w:cs="Arial"/>
        </w:rPr>
        <w:t xml:space="preserve">model (leasing, subscription, energy services). The diffusion of innovation framework helps explain </w:t>
      </w:r>
      <w:r w:rsidR="00E71D39">
        <w:rPr>
          <w:rFonts w:ascii="Arial" w:hAnsi="Arial" w:cs="Arial"/>
        </w:rPr>
        <w:t xml:space="preserve">how </w:t>
      </w:r>
      <w:r w:rsidRPr="003977C8">
        <w:rPr>
          <w:rFonts w:ascii="Arial" w:hAnsi="Arial" w:cs="Arial"/>
        </w:rPr>
        <w:t>early urban users create demonstration effects</w:t>
      </w:r>
      <w:r w:rsidR="00F455C8">
        <w:rPr>
          <w:rFonts w:ascii="Arial" w:hAnsi="Arial" w:cs="Arial"/>
        </w:rPr>
        <w:t>.</w:t>
      </w:r>
      <w:r w:rsidRPr="003977C8">
        <w:rPr>
          <w:rFonts w:ascii="Arial" w:hAnsi="Arial" w:cs="Arial"/>
        </w:rPr>
        <w:t xml:space="preserve"> </w:t>
      </w:r>
      <w:r w:rsidR="00F455C8">
        <w:rPr>
          <w:rFonts w:ascii="Arial" w:hAnsi="Arial" w:cs="Arial"/>
        </w:rPr>
        <w:t>A</w:t>
      </w:r>
      <w:r w:rsidR="00E71D39">
        <w:rPr>
          <w:rFonts w:ascii="Arial" w:hAnsi="Arial" w:cs="Arial"/>
        </w:rPr>
        <w:t xml:space="preserve"> big </w:t>
      </w:r>
      <w:r w:rsidRPr="003977C8">
        <w:rPr>
          <w:rFonts w:ascii="Arial" w:hAnsi="Arial" w:cs="Arial"/>
        </w:rPr>
        <w:t xml:space="preserve">uptake depends on relative advantage, compatibility </w:t>
      </w:r>
      <w:r w:rsidR="00E71D39">
        <w:rPr>
          <w:rFonts w:ascii="Arial" w:hAnsi="Arial" w:cs="Arial"/>
        </w:rPr>
        <w:t>with c</w:t>
      </w:r>
      <w:r w:rsidRPr="003977C8">
        <w:rPr>
          <w:rFonts w:ascii="Arial" w:hAnsi="Arial" w:cs="Arial"/>
        </w:rPr>
        <w:t>harging access, and short-term rentals</w:t>
      </w:r>
      <w:r w:rsidR="00E71D39">
        <w:rPr>
          <w:rFonts w:ascii="Arial" w:hAnsi="Arial" w:cs="Arial"/>
        </w:rPr>
        <w:t xml:space="preserve"> and </w:t>
      </w:r>
      <w:r w:rsidRPr="003977C8">
        <w:rPr>
          <w:rFonts w:ascii="Arial" w:hAnsi="Arial" w:cs="Arial"/>
        </w:rPr>
        <w:t xml:space="preserve">subscriptions.  </w:t>
      </w:r>
    </w:p>
    <w:p w14:paraId="79097E12" w14:textId="77777777" w:rsidR="003977C8" w:rsidRPr="003977C8" w:rsidRDefault="003977C8" w:rsidP="003977C8">
      <w:pPr>
        <w:rPr>
          <w:rFonts w:ascii="Arial" w:hAnsi="Arial" w:cs="Arial"/>
        </w:rPr>
      </w:pPr>
    </w:p>
    <w:p w14:paraId="7C36609C" w14:textId="2EEFEE30" w:rsidR="003977C8" w:rsidRPr="003977C8" w:rsidRDefault="003977C8" w:rsidP="003977C8">
      <w:pPr>
        <w:rPr>
          <w:rFonts w:ascii="Arial" w:hAnsi="Arial" w:cs="Arial"/>
        </w:rPr>
      </w:pPr>
      <w:r w:rsidRPr="003977C8">
        <w:rPr>
          <w:rFonts w:ascii="Arial" w:hAnsi="Arial" w:cs="Arial"/>
        </w:rPr>
        <w:t>V2G and smart charging convert EVs into flexible grid assets, enabling revenue for owners and reducing system-level costs for energy providers. UK pilots and commercial offers show feasibility</w:t>
      </w:r>
      <w:r w:rsidR="00F455C8">
        <w:rPr>
          <w:rFonts w:ascii="Arial" w:hAnsi="Arial" w:cs="Arial"/>
        </w:rPr>
        <w:t>,</w:t>
      </w:r>
      <w:r w:rsidR="00E71D39">
        <w:rPr>
          <w:rFonts w:ascii="Arial" w:hAnsi="Arial" w:cs="Arial"/>
        </w:rPr>
        <w:t xml:space="preserve"> and </w:t>
      </w:r>
      <w:r w:rsidRPr="003977C8">
        <w:rPr>
          <w:rFonts w:ascii="Arial" w:hAnsi="Arial" w:cs="Arial"/>
        </w:rPr>
        <w:t xml:space="preserve">firms that </w:t>
      </w:r>
      <w:r w:rsidR="00E71D39">
        <w:rPr>
          <w:rFonts w:ascii="Arial" w:hAnsi="Arial" w:cs="Arial"/>
        </w:rPr>
        <w:t xml:space="preserve">share </w:t>
      </w:r>
      <w:r w:rsidRPr="003977C8">
        <w:rPr>
          <w:rFonts w:ascii="Arial" w:hAnsi="Arial" w:cs="Arial"/>
        </w:rPr>
        <w:t>energy services in their user propositions can create recurring revenue and reduce range</w:t>
      </w:r>
      <w:r w:rsidR="000B28F8">
        <w:rPr>
          <w:rFonts w:ascii="Arial" w:hAnsi="Arial" w:cs="Arial"/>
        </w:rPr>
        <w:t xml:space="preserve"> </w:t>
      </w:r>
      <w:r w:rsidRPr="003977C8">
        <w:rPr>
          <w:rFonts w:ascii="Arial" w:hAnsi="Arial" w:cs="Arial"/>
        </w:rPr>
        <w:t xml:space="preserve">anxiety through managed charging.  </w:t>
      </w:r>
    </w:p>
    <w:p w14:paraId="4D254C6A" w14:textId="77777777" w:rsidR="003977C8" w:rsidRPr="003977C8" w:rsidRDefault="003977C8" w:rsidP="003977C8">
      <w:pPr>
        <w:rPr>
          <w:rFonts w:ascii="Arial" w:hAnsi="Arial" w:cs="Arial"/>
        </w:rPr>
      </w:pPr>
    </w:p>
    <w:p w14:paraId="2AF14F35" w14:textId="77777777" w:rsidR="003977C8" w:rsidRPr="003977C8" w:rsidRDefault="003977C8" w:rsidP="003977C8">
      <w:pPr>
        <w:rPr>
          <w:rFonts w:ascii="Arial" w:hAnsi="Arial" w:cs="Arial"/>
        </w:rPr>
      </w:pPr>
    </w:p>
    <w:p w14:paraId="06786FC9" w14:textId="77777777" w:rsidR="003977C8" w:rsidRDefault="003977C8" w:rsidP="003977C8">
      <w:pPr>
        <w:rPr>
          <w:rFonts w:ascii="Arial" w:hAnsi="Arial" w:cs="Arial"/>
        </w:rPr>
      </w:pPr>
    </w:p>
    <w:p w14:paraId="55652917" w14:textId="77777777" w:rsidR="000B28F8" w:rsidRDefault="000B28F8" w:rsidP="003977C8">
      <w:pPr>
        <w:rPr>
          <w:rFonts w:ascii="Arial" w:hAnsi="Arial" w:cs="Arial"/>
        </w:rPr>
      </w:pPr>
    </w:p>
    <w:p w14:paraId="24E6449A" w14:textId="77777777" w:rsidR="000B28F8" w:rsidRDefault="000B28F8" w:rsidP="003977C8">
      <w:pPr>
        <w:rPr>
          <w:rFonts w:ascii="Arial" w:hAnsi="Arial" w:cs="Arial"/>
        </w:rPr>
      </w:pPr>
    </w:p>
    <w:p w14:paraId="30E29B57" w14:textId="77777777" w:rsidR="000B28F8" w:rsidRDefault="000B28F8" w:rsidP="003977C8">
      <w:pPr>
        <w:rPr>
          <w:rFonts w:ascii="Arial" w:hAnsi="Arial" w:cs="Arial"/>
        </w:rPr>
      </w:pPr>
    </w:p>
    <w:p w14:paraId="006E38D1" w14:textId="77777777" w:rsidR="000B28F8" w:rsidRDefault="000B28F8" w:rsidP="003977C8">
      <w:pPr>
        <w:rPr>
          <w:rFonts w:ascii="Arial" w:hAnsi="Arial" w:cs="Arial"/>
        </w:rPr>
      </w:pPr>
    </w:p>
    <w:p w14:paraId="1F866618" w14:textId="77777777" w:rsidR="000B28F8" w:rsidRDefault="000B28F8" w:rsidP="003977C8">
      <w:pPr>
        <w:rPr>
          <w:rFonts w:ascii="Arial" w:hAnsi="Arial" w:cs="Arial"/>
        </w:rPr>
      </w:pPr>
    </w:p>
    <w:p w14:paraId="02077B18" w14:textId="77777777" w:rsidR="000B28F8" w:rsidRDefault="000B28F8" w:rsidP="003977C8">
      <w:pPr>
        <w:rPr>
          <w:rFonts w:ascii="Arial" w:hAnsi="Arial" w:cs="Arial"/>
        </w:rPr>
      </w:pPr>
    </w:p>
    <w:p w14:paraId="7409F48F" w14:textId="77777777" w:rsidR="000B28F8" w:rsidRDefault="000B28F8" w:rsidP="003977C8">
      <w:pPr>
        <w:rPr>
          <w:rFonts w:ascii="Arial" w:hAnsi="Arial" w:cs="Arial"/>
        </w:rPr>
      </w:pPr>
    </w:p>
    <w:p w14:paraId="3CF81A49" w14:textId="77777777" w:rsidR="000B28F8" w:rsidRDefault="000B28F8" w:rsidP="003977C8">
      <w:pPr>
        <w:rPr>
          <w:rFonts w:ascii="Arial" w:hAnsi="Arial" w:cs="Arial"/>
        </w:rPr>
      </w:pPr>
    </w:p>
    <w:p w14:paraId="15152CC7" w14:textId="77777777" w:rsidR="000B28F8" w:rsidRDefault="000B28F8" w:rsidP="003977C8">
      <w:pPr>
        <w:rPr>
          <w:rFonts w:ascii="Arial" w:hAnsi="Arial" w:cs="Arial"/>
        </w:rPr>
      </w:pPr>
    </w:p>
    <w:p w14:paraId="686381FE" w14:textId="77777777" w:rsidR="000B28F8" w:rsidRDefault="000B28F8" w:rsidP="003977C8">
      <w:pPr>
        <w:rPr>
          <w:rFonts w:ascii="Arial" w:hAnsi="Arial" w:cs="Arial"/>
        </w:rPr>
      </w:pPr>
    </w:p>
    <w:p w14:paraId="4C7ED3DA" w14:textId="77777777" w:rsidR="000B28F8" w:rsidRDefault="000B28F8" w:rsidP="003977C8">
      <w:pPr>
        <w:rPr>
          <w:rFonts w:ascii="Arial" w:hAnsi="Arial" w:cs="Arial"/>
        </w:rPr>
      </w:pPr>
    </w:p>
    <w:p w14:paraId="38921F39" w14:textId="77777777" w:rsidR="000B28F8" w:rsidRDefault="000B28F8" w:rsidP="003977C8">
      <w:pPr>
        <w:rPr>
          <w:rFonts w:ascii="Arial" w:hAnsi="Arial" w:cs="Arial"/>
        </w:rPr>
      </w:pPr>
    </w:p>
    <w:p w14:paraId="58C49D0E" w14:textId="77777777" w:rsidR="000B28F8" w:rsidRDefault="000B28F8" w:rsidP="003977C8">
      <w:pPr>
        <w:rPr>
          <w:rFonts w:ascii="Arial" w:hAnsi="Arial" w:cs="Arial"/>
        </w:rPr>
      </w:pPr>
    </w:p>
    <w:p w14:paraId="09CA09A4" w14:textId="77777777" w:rsidR="000B28F8" w:rsidRDefault="000B28F8" w:rsidP="003977C8">
      <w:pPr>
        <w:rPr>
          <w:rFonts w:ascii="Arial" w:hAnsi="Arial" w:cs="Arial"/>
        </w:rPr>
      </w:pPr>
    </w:p>
    <w:p w14:paraId="26E08D1B" w14:textId="77777777" w:rsidR="000B28F8" w:rsidRDefault="000B28F8" w:rsidP="003977C8">
      <w:pPr>
        <w:rPr>
          <w:rFonts w:ascii="Arial" w:hAnsi="Arial" w:cs="Arial"/>
        </w:rPr>
      </w:pPr>
    </w:p>
    <w:p w14:paraId="0F9204F3" w14:textId="77777777" w:rsidR="00BE3C67" w:rsidRDefault="00BE3C67" w:rsidP="003977C8">
      <w:pPr>
        <w:rPr>
          <w:rFonts w:ascii="Arial" w:hAnsi="Arial" w:cs="Arial"/>
        </w:rPr>
      </w:pPr>
    </w:p>
    <w:p w14:paraId="6FD4A455" w14:textId="77777777" w:rsidR="00BE3C67" w:rsidRDefault="00BE3C67" w:rsidP="003977C8">
      <w:pPr>
        <w:rPr>
          <w:rFonts w:ascii="Arial" w:hAnsi="Arial" w:cs="Arial"/>
        </w:rPr>
      </w:pPr>
    </w:p>
    <w:p w14:paraId="4BB14AB6" w14:textId="77777777" w:rsidR="00BE3C67" w:rsidRDefault="00BE3C67" w:rsidP="003977C8">
      <w:pPr>
        <w:rPr>
          <w:rFonts w:ascii="Arial" w:hAnsi="Arial" w:cs="Arial"/>
        </w:rPr>
      </w:pPr>
    </w:p>
    <w:p w14:paraId="6B8C0F4B" w14:textId="77777777" w:rsidR="00BE3C67" w:rsidRDefault="00BE3C67" w:rsidP="003977C8">
      <w:pPr>
        <w:rPr>
          <w:rFonts w:ascii="Arial" w:hAnsi="Arial" w:cs="Arial"/>
        </w:rPr>
      </w:pPr>
    </w:p>
    <w:p w14:paraId="367514C8" w14:textId="77777777" w:rsidR="00F455C8" w:rsidRDefault="00F455C8" w:rsidP="003977C8">
      <w:pPr>
        <w:rPr>
          <w:rFonts w:ascii="Arial" w:hAnsi="Arial" w:cs="Arial"/>
        </w:rPr>
      </w:pPr>
    </w:p>
    <w:p w14:paraId="6FD8F6D8" w14:textId="77777777" w:rsidR="00F455C8" w:rsidRDefault="00F455C8" w:rsidP="003977C8">
      <w:pPr>
        <w:rPr>
          <w:rFonts w:ascii="Arial" w:hAnsi="Arial" w:cs="Arial"/>
        </w:rPr>
      </w:pPr>
    </w:p>
    <w:p w14:paraId="3E39B37E" w14:textId="77777777" w:rsidR="00F455C8" w:rsidRDefault="00F455C8" w:rsidP="003977C8">
      <w:pPr>
        <w:rPr>
          <w:rFonts w:ascii="Arial" w:hAnsi="Arial" w:cs="Arial"/>
        </w:rPr>
      </w:pPr>
    </w:p>
    <w:p w14:paraId="2C019CCC" w14:textId="77777777" w:rsidR="00F455C8" w:rsidRDefault="00F455C8" w:rsidP="003977C8">
      <w:pPr>
        <w:rPr>
          <w:rFonts w:ascii="Arial" w:hAnsi="Arial" w:cs="Arial"/>
        </w:rPr>
      </w:pPr>
    </w:p>
    <w:p w14:paraId="09A540DB" w14:textId="77777777" w:rsidR="00F455C8" w:rsidRDefault="00F455C8" w:rsidP="003977C8">
      <w:pPr>
        <w:rPr>
          <w:rFonts w:ascii="Arial" w:hAnsi="Arial" w:cs="Arial"/>
        </w:rPr>
      </w:pPr>
    </w:p>
    <w:p w14:paraId="0E2409A7" w14:textId="77777777" w:rsidR="00F455C8" w:rsidRDefault="00F455C8" w:rsidP="003977C8">
      <w:pPr>
        <w:rPr>
          <w:rFonts w:ascii="Arial" w:hAnsi="Arial" w:cs="Arial"/>
        </w:rPr>
      </w:pPr>
    </w:p>
    <w:p w14:paraId="7F7AE747" w14:textId="77777777" w:rsidR="00F455C8" w:rsidRDefault="00F455C8" w:rsidP="003977C8">
      <w:pPr>
        <w:rPr>
          <w:rFonts w:ascii="Arial" w:hAnsi="Arial" w:cs="Arial"/>
        </w:rPr>
      </w:pPr>
    </w:p>
    <w:p w14:paraId="241C4655" w14:textId="77777777" w:rsidR="00F455C8" w:rsidRDefault="00F455C8" w:rsidP="003977C8">
      <w:pPr>
        <w:rPr>
          <w:rFonts w:ascii="Arial" w:hAnsi="Arial" w:cs="Arial"/>
        </w:rPr>
      </w:pPr>
    </w:p>
    <w:p w14:paraId="77338EA7" w14:textId="77777777" w:rsidR="00BE3C67" w:rsidRDefault="00BE3C67" w:rsidP="003977C8">
      <w:pPr>
        <w:rPr>
          <w:rFonts w:ascii="Arial" w:hAnsi="Arial" w:cs="Arial"/>
        </w:rPr>
      </w:pPr>
    </w:p>
    <w:p w14:paraId="0FF497C7" w14:textId="77777777" w:rsidR="00BE3C67" w:rsidRDefault="00BE3C67" w:rsidP="003977C8">
      <w:pPr>
        <w:rPr>
          <w:rFonts w:ascii="Arial" w:hAnsi="Arial" w:cs="Arial"/>
        </w:rPr>
      </w:pPr>
    </w:p>
    <w:p w14:paraId="356F718E" w14:textId="77777777" w:rsidR="00BE3C67" w:rsidRDefault="00BE3C67" w:rsidP="003977C8">
      <w:pPr>
        <w:rPr>
          <w:rFonts w:ascii="Arial" w:hAnsi="Arial" w:cs="Arial"/>
        </w:rPr>
      </w:pPr>
    </w:p>
    <w:p w14:paraId="0F641A46" w14:textId="77777777" w:rsidR="000B28F8" w:rsidRPr="003977C8" w:rsidRDefault="000B28F8" w:rsidP="003977C8">
      <w:pPr>
        <w:rPr>
          <w:rFonts w:ascii="Arial" w:hAnsi="Arial" w:cs="Arial"/>
        </w:rPr>
      </w:pPr>
    </w:p>
    <w:p w14:paraId="0E50A010" w14:textId="77777777" w:rsidR="003977C8" w:rsidRDefault="003977C8" w:rsidP="003977C8">
      <w:pPr>
        <w:rPr>
          <w:rFonts w:ascii="Arial" w:hAnsi="Arial" w:cs="Arial"/>
          <w:b/>
          <w:bCs/>
          <w:sz w:val="36"/>
          <w:szCs w:val="36"/>
        </w:rPr>
      </w:pPr>
      <w:r w:rsidRPr="003977C8">
        <w:rPr>
          <w:rFonts w:ascii="Arial" w:hAnsi="Arial" w:cs="Arial"/>
          <w:b/>
          <w:bCs/>
          <w:sz w:val="36"/>
          <w:szCs w:val="36"/>
        </w:rPr>
        <w:lastRenderedPageBreak/>
        <w:t xml:space="preserve">Conclusion </w:t>
      </w:r>
    </w:p>
    <w:p w14:paraId="461934DE" w14:textId="77777777" w:rsidR="000B28F8" w:rsidRDefault="000B28F8" w:rsidP="003977C8">
      <w:pPr>
        <w:rPr>
          <w:rFonts w:ascii="Arial" w:hAnsi="Arial" w:cs="Arial"/>
          <w:b/>
          <w:bCs/>
          <w:sz w:val="36"/>
          <w:szCs w:val="36"/>
        </w:rPr>
      </w:pPr>
    </w:p>
    <w:p w14:paraId="500E052F" w14:textId="77777777" w:rsidR="000B28F8" w:rsidRPr="003977C8" w:rsidRDefault="000B28F8" w:rsidP="003977C8">
      <w:pPr>
        <w:rPr>
          <w:rFonts w:ascii="Arial" w:hAnsi="Arial" w:cs="Arial"/>
          <w:sz w:val="36"/>
          <w:szCs w:val="36"/>
        </w:rPr>
      </w:pPr>
    </w:p>
    <w:p w14:paraId="44E9C26D" w14:textId="77777777" w:rsidR="003977C8" w:rsidRDefault="003977C8" w:rsidP="003977C8">
      <w:pPr>
        <w:rPr>
          <w:rFonts w:ascii="Arial" w:hAnsi="Arial" w:cs="Arial"/>
        </w:rPr>
      </w:pPr>
      <w:r w:rsidRPr="003977C8">
        <w:rPr>
          <w:rFonts w:ascii="Arial" w:hAnsi="Arial" w:cs="Arial"/>
        </w:rPr>
        <w:t>The UK EV industry stands at an infle</w:t>
      </w:r>
      <w:r w:rsidR="000B28F8">
        <w:rPr>
          <w:rFonts w:ascii="Arial" w:hAnsi="Arial" w:cs="Arial"/>
        </w:rPr>
        <w:t>x</w:t>
      </w:r>
      <w:r w:rsidRPr="003977C8">
        <w:rPr>
          <w:rFonts w:ascii="Arial" w:hAnsi="Arial" w:cs="Arial"/>
        </w:rPr>
        <w:t>ion point</w:t>
      </w:r>
      <w:r w:rsidR="00BE3C67">
        <w:rPr>
          <w:rFonts w:ascii="Arial" w:hAnsi="Arial" w:cs="Arial"/>
        </w:rPr>
        <w:t xml:space="preserve"> with a </w:t>
      </w:r>
      <w:r w:rsidRPr="003977C8">
        <w:rPr>
          <w:rFonts w:ascii="Arial" w:hAnsi="Arial" w:cs="Arial"/>
        </w:rPr>
        <w:t>strong technological momentum and policy support have catalysed growth and investment, yet infrastructure disparities, supply-chain fragility and recent policy proposals introduce material risks. Innovation in batteries, charging and digital services offers clear routes to competitiveness and new revenue models</w:t>
      </w:r>
      <w:r w:rsidR="00BE3C67">
        <w:rPr>
          <w:rFonts w:ascii="Arial" w:hAnsi="Arial" w:cs="Arial"/>
        </w:rPr>
        <w:t xml:space="preserve">, </w:t>
      </w:r>
      <w:r w:rsidRPr="003977C8">
        <w:rPr>
          <w:rFonts w:ascii="Arial" w:hAnsi="Arial" w:cs="Arial"/>
        </w:rPr>
        <w:t>but success will depend on managing costs and delivering a reliable customer experience. Firms that combine localisation, digital energy services and circular</w:t>
      </w:r>
      <w:r w:rsidR="00BE3C67">
        <w:rPr>
          <w:rFonts w:ascii="Arial" w:hAnsi="Arial" w:cs="Arial"/>
        </w:rPr>
        <w:t xml:space="preserve"> </w:t>
      </w:r>
      <w:r w:rsidRPr="003977C8">
        <w:rPr>
          <w:rFonts w:ascii="Arial" w:hAnsi="Arial" w:cs="Arial"/>
        </w:rPr>
        <w:t>economy approaches are best placed to thrive under current external pressures.</w:t>
      </w:r>
    </w:p>
    <w:p w14:paraId="56D4AE15" w14:textId="77777777" w:rsidR="00B7716C" w:rsidRPr="003977C8" w:rsidRDefault="00B7716C" w:rsidP="003977C8">
      <w:pPr>
        <w:rPr>
          <w:rFonts w:ascii="Arial" w:hAnsi="Arial" w:cs="Arial"/>
        </w:rPr>
      </w:pPr>
      <w:r w:rsidRPr="003977C8">
        <w:rPr>
          <w:rFonts w:ascii="Arial" w:hAnsi="Arial" w:cs="Arial"/>
        </w:rPr>
        <w:t>EV companies should form long-term partnerships with UK gigafactories and domestic suppliers,</w:t>
      </w:r>
      <w:r>
        <w:rPr>
          <w:rFonts w:ascii="Arial" w:hAnsi="Arial" w:cs="Arial"/>
        </w:rPr>
        <w:t xml:space="preserve"> </w:t>
      </w:r>
      <w:r w:rsidRPr="003977C8">
        <w:rPr>
          <w:rFonts w:ascii="Arial" w:hAnsi="Arial" w:cs="Arial"/>
        </w:rPr>
        <w:t xml:space="preserve">co-invest in recycling and second-life battery facilities to close material loops, and employ digital supply-chain analytics to monitor exposure to raw-material price risk. </w:t>
      </w:r>
    </w:p>
    <w:p w14:paraId="38273758" w14:textId="77777777" w:rsidR="003977C8" w:rsidRPr="003977C8" w:rsidRDefault="00B7716C" w:rsidP="003977C8">
      <w:pPr>
        <w:rPr>
          <w:rFonts w:ascii="Arial" w:hAnsi="Arial" w:cs="Arial"/>
        </w:rPr>
      </w:pPr>
      <w:r w:rsidRPr="00B7716C">
        <w:rPr>
          <w:rFonts w:ascii="Arial" w:hAnsi="Arial" w:cs="Arial"/>
        </w:rPr>
        <w:t xml:space="preserve">The electric vehicle market isn’t just an opportunity; it's a turning point for carmakers ready to lead. Whether it’s Tesla, BYD or </w:t>
      </w:r>
      <w:proofErr w:type="spellStart"/>
      <w:r w:rsidRPr="00B7716C">
        <w:rPr>
          <w:rFonts w:ascii="Arial" w:hAnsi="Arial" w:cs="Arial"/>
        </w:rPr>
        <w:t>Geely</w:t>
      </w:r>
      <w:proofErr w:type="spellEnd"/>
      <w:r w:rsidRPr="00B7716C">
        <w:rPr>
          <w:rFonts w:ascii="Arial" w:hAnsi="Arial" w:cs="Arial"/>
        </w:rPr>
        <w:t>, multi-billion-pound businesses have been built by getting ahead of the curve. Legacy manufacturers can do the same if they act boldly and get their BEV strategy right. We’re already seeing car brands grow their market share with electric models, even where their petrol and diesel sales have stalled. </w:t>
      </w:r>
    </w:p>
    <w:p w14:paraId="5382EB08" w14:textId="77777777" w:rsidR="003977C8" w:rsidRPr="00B7716C" w:rsidRDefault="003977C8" w:rsidP="003977C8">
      <w:pPr>
        <w:rPr>
          <w:rFonts w:ascii="Arial" w:hAnsi="Arial" w:cs="Arial"/>
        </w:rPr>
      </w:pPr>
    </w:p>
    <w:p w14:paraId="607F775C" w14:textId="77777777" w:rsidR="000B28F8" w:rsidRDefault="000B28F8" w:rsidP="003977C8">
      <w:pPr>
        <w:rPr>
          <w:rFonts w:ascii="Arial" w:hAnsi="Arial" w:cs="Arial"/>
        </w:rPr>
      </w:pPr>
    </w:p>
    <w:p w14:paraId="1512DC04" w14:textId="77777777" w:rsidR="000B28F8" w:rsidRDefault="000B28F8" w:rsidP="003977C8">
      <w:pPr>
        <w:rPr>
          <w:rFonts w:ascii="Arial" w:hAnsi="Arial" w:cs="Arial"/>
        </w:rPr>
      </w:pPr>
    </w:p>
    <w:p w14:paraId="0F8F45E5" w14:textId="77777777" w:rsidR="000B28F8" w:rsidRDefault="000B28F8" w:rsidP="003977C8">
      <w:pPr>
        <w:rPr>
          <w:rFonts w:ascii="Arial" w:hAnsi="Arial" w:cs="Arial"/>
        </w:rPr>
      </w:pPr>
    </w:p>
    <w:p w14:paraId="06791DC3" w14:textId="77777777" w:rsidR="000B28F8" w:rsidRDefault="000B28F8" w:rsidP="003977C8">
      <w:pPr>
        <w:rPr>
          <w:rFonts w:ascii="Arial" w:hAnsi="Arial" w:cs="Arial"/>
        </w:rPr>
      </w:pPr>
    </w:p>
    <w:p w14:paraId="6F7784D3" w14:textId="77777777" w:rsidR="000B28F8" w:rsidRDefault="000B28F8" w:rsidP="003977C8">
      <w:pPr>
        <w:rPr>
          <w:rFonts w:ascii="Arial" w:hAnsi="Arial" w:cs="Arial"/>
        </w:rPr>
      </w:pPr>
    </w:p>
    <w:p w14:paraId="572F7B53" w14:textId="77777777" w:rsidR="000B28F8" w:rsidRDefault="000B28F8" w:rsidP="003977C8">
      <w:pPr>
        <w:rPr>
          <w:rFonts w:ascii="Arial" w:hAnsi="Arial" w:cs="Arial"/>
        </w:rPr>
      </w:pPr>
    </w:p>
    <w:p w14:paraId="539B15EA" w14:textId="77777777" w:rsidR="000B28F8" w:rsidRDefault="000B28F8" w:rsidP="003977C8">
      <w:pPr>
        <w:rPr>
          <w:rFonts w:ascii="Arial" w:hAnsi="Arial" w:cs="Arial"/>
        </w:rPr>
      </w:pPr>
    </w:p>
    <w:p w14:paraId="7FA48806" w14:textId="77777777" w:rsidR="000B28F8" w:rsidRDefault="000B28F8" w:rsidP="003977C8">
      <w:pPr>
        <w:rPr>
          <w:rFonts w:ascii="Arial" w:hAnsi="Arial" w:cs="Arial"/>
        </w:rPr>
      </w:pPr>
    </w:p>
    <w:p w14:paraId="66033C19" w14:textId="77777777" w:rsidR="000B28F8" w:rsidRDefault="000B28F8" w:rsidP="003977C8">
      <w:pPr>
        <w:rPr>
          <w:rFonts w:ascii="Arial" w:hAnsi="Arial" w:cs="Arial"/>
        </w:rPr>
      </w:pPr>
    </w:p>
    <w:p w14:paraId="252576E8" w14:textId="77777777" w:rsidR="000B28F8" w:rsidRDefault="000B28F8" w:rsidP="003977C8">
      <w:pPr>
        <w:rPr>
          <w:rFonts w:ascii="Arial" w:hAnsi="Arial" w:cs="Arial"/>
        </w:rPr>
      </w:pPr>
    </w:p>
    <w:p w14:paraId="294F645F" w14:textId="77777777" w:rsidR="000B28F8" w:rsidRDefault="000B28F8" w:rsidP="003977C8">
      <w:pPr>
        <w:rPr>
          <w:rFonts w:ascii="Arial" w:hAnsi="Arial" w:cs="Arial"/>
        </w:rPr>
      </w:pPr>
    </w:p>
    <w:p w14:paraId="65CA4BEE" w14:textId="77777777" w:rsidR="000B28F8" w:rsidRDefault="000B28F8" w:rsidP="003977C8">
      <w:pPr>
        <w:rPr>
          <w:rFonts w:ascii="Arial" w:hAnsi="Arial" w:cs="Arial"/>
        </w:rPr>
      </w:pPr>
    </w:p>
    <w:p w14:paraId="1CCFC4E0" w14:textId="77777777" w:rsidR="000B28F8" w:rsidRDefault="000B28F8" w:rsidP="003977C8">
      <w:pPr>
        <w:rPr>
          <w:rFonts w:ascii="Arial" w:hAnsi="Arial" w:cs="Arial"/>
        </w:rPr>
      </w:pPr>
    </w:p>
    <w:p w14:paraId="69C08FED" w14:textId="77777777" w:rsidR="000B28F8" w:rsidRDefault="000B28F8" w:rsidP="003977C8">
      <w:pPr>
        <w:rPr>
          <w:rFonts w:ascii="Arial" w:hAnsi="Arial" w:cs="Arial"/>
        </w:rPr>
      </w:pPr>
    </w:p>
    <w:p w14:paraId="1B5E6D0A" w14:textId="77777777" w:rsidR="000B28F8" w:rsidRDefault="000B28F8" w:rsidP="003977C8">
      <w:pPr>
        <w:rPr>
          <w:rFonts w:ascii="Arial" w:hAnsi="Arial" w:cs="Arial"/>
        </w:rPr>
      </w:pPr>
    </w:p>
    <w:p w14:paraId="1089C85E" w14:textId="77777777" w:rsidR="000B28F8" w:rsidRDefault="000B28F8" w:rsidP="003977C8">
      <w:pPr>
        <w:rPr>
          <w:rFonts w:ascii="Arial" w:hAnsi="Arial" w:cs="Arial"/>
        </w:rPr>
      </w:pPr>
    </w:p>
    <w:p w14:paraId="10D86650" w14:textId="77777777" w:rsidR="000B28F8" w:rsidRDefault="000B28F8" w:rsidP="003977C8">
      <w:pPr>
        <w:rPr>
          <w:rFonts w:ascii="Arial" w:hAnsi="Arial" w:cs="Arial"/>
        </w:rPr>
      </w:pPr>
    </w:p>
    <w:p w14:paraId="58D9CC53" w14:textId="77777777" w:rsidR="000B28F8" w:rsidRDefault="000B28F8" w:rsidP="003977C8">
      <w:pPr>
        <w:rPr>
          <w:rFonts w:ascii="Arial" w:hAnsi="Arial" w:cs="Arial"/>
        </w:rPr>
      </w:pPr>
    </w:p>
    <w:p w14:paraId="36806E02" w14:textId="77777777" w:rsidR="000B28F8" w:rsidRDefault="000B28F8" w:rsidP="003977C8">
      <w:pPr>
        <w:rPr>
          <w:rFonts w:ascii="Arial" w:hAnsi="Arial" w:cs="Arial"/>
        </w:rPr>
      </w:pPr>
    </w:p>
    <w:p w14:paraId="7809251B" w14:textId="77777777" w:rsidR="000B28F8" w:rsidRDefault="000B28F8" w:rsidP="003977C8">
      <w:pPr>
        <w:rPr>
          <w:rFonts w:ascii="Arial" w:hAnsi="Arial" w:cs="Arial"/>
        </w:rPr>
      </w:pPr>
    </w:p>
    <w:p w14:paraId="11E1699C" w14:textId="77777777" w:rsidR="000B28F8" w:rsidRDefault="000B28F8" w:rsidP="003977C8">
      <w:pPr>
        <w:rPr>
          <w:rFonts w:ascii="Arial" w:hAnsi="Arial" w:cs="Arial"/>
        </w:rPr>
      </w:pPr>
    </w:p>
    <w:p w14:paraId="0F9D2F43" w14:textId="77777777" w:rsidR="000B28F8" w:rsidRDefault="000B28F8" w:rsidP="003977C8">
      <w:pPr>
        <w:rPr>
          <w:rFonts w:ascii="Arial" w:hAnsi="Arial" w:cs="Arial"/>
        </w:rPr>
      </w:pPr>
    </w:p>
    <w:p w14:paraId="1C2AC98D" w14:textId="77777777" w:rsidR="000B28F8" w:rsidRDefault="000B28F8" w:rsidP="003977C8">
      <w:pPr>
        <w:rPr>
          <w:rFonts w:ascii="Arial" w:hAnsi="Arial" w:cs="Arial"/>
        </w:rPr>
      </w:pPr>
    </w:p>
    <w:p w14:paraId="3082E025" w14:textId="77777777" w:rsidR="000B28F8" w:rsidRDefault="000B28F8" w:rsidP="003977C8">
      <w:pPr>
        <w:rPr>
          <w:rFonts w:ascii="Arial" w:hAnsi="Arial" w:cs="Arial"/>
        </w:rPr>
      </w:pPr>
    </w:p>
    <w:p w14:paraId="27DDAE94" w14:textId="77777777" w:rsidR="000B28F8" w:rsidRPr="003977C8" w:rsidRDefault="000B28F8" w:rsidP="003977C8">
      <w:pPr>
        <w:rPr>
          <w:rFonts w:ascii="Arial" w:hAnsi="Arial" w:cs="Arial"/>
        </w:rPr>
      </w:pPr>
    </w:p>
    <w:p w14:paraId="7E7F3403" w14:textId="77777777" w:rsidR="003977C8" w:rsidRPr="003977C8" w:rsidRDefault="003977C8" w:rsidP="003977C8">
      <w:pPr>
        <w:rPr>
          <w:rFonts w:ascii="Arial" w:hAnsi="Arial" w:cs="Arial"/>
          <w:sz w:val="32"/>
          <w:szCs w:val="32"/>
        </w:rPr>
      </w:pPr>
      <w:r w:rsidRPr="003977C8">
        <w:rPr>
          <w:rFonts w:ascii="Arial" w:hAnsi="Arial" w:cs="Arial"/>
          <w:b/>
          <w:bCs/>
          <w:sz w:val="32"/>
          <w:szCs w:val="32"/>
        </w:rPr>
        <w:t xml:space="preserve">References </w:t>
      </w:r>
    </w:p>
    <w:p w14:paraId="70FB4588" w14:textId="77777777" w:rsidR="003977C8" w:rsidRPr="003977C8" w:rsidRDefault="003977C8" w:rsidP="003977C8">
      <w:pPr>
        <w:rPr>
          <w:rFonts w:ascii="Arial" w:hAnsi="Arial" w:cs="Arial"/>
        </w:rPr>
      </w:pPr>
    </w:p>
    <w:p w14:paraId="72A76891" w14:textId="77777777" w:rsidR="000B28F8" w:rsidRPr="003977C8" w:rsidRDefault="000B28F8" w:rsidP="003977C8">
      <w:pPr>
        <w:rPr>
          <w:rFonts w:ascii="Arial" w:hAnsi="Arial" w:cs="Arial"/>
        </w:rPr>
      </w:pPr>
    </w:p>
    <w:p w14:paraId="1B636DC0" w14:textId="77777777" w:rsidR="003977C8" w:rsidRPr="003977C8" w:rsidRDefault="003977C8" w:rsidP="003977C8">
      <w:pPr>
        <w:rPr>
          <w:rFonts w:ascii="Arial" w:hAnsi="Arial" w:cs="Arial"/>
        </w:rPr>
      </w:pPr>
      <w:r w:rsidRPr="003977C8">
        <w:rPr>
          <w:rFonts w:ascii="Arial" w:hAnsi="Arial" w:cs="Arial"/>
        </w:rPr>
        <w:tab/>
        <w:t>1.</w:t>
      </w:r>
      <w:r w:rsidRPr="003977C8">
        <w:rPr>
          <w:rFonts w:ascii="Arial" w:hAnsi="Arial" w:cs="Arial"/>
        </w:rPr>
        <w:tab/>
        <w:t xml:space="preserve">Department for Transport (DfT) (2024) </w:t>
      </w:r>
      <w:r w:rsidRPr="003977C8">
        <w:rPr>
          <w:rFonts w:ascii="Arial" w:hAnsi="Arial" w:cs="Arial"/>
          <w:i/>
          <w:iCs/>
        </w:rPr>
        <w:t>Phasing out the sale of new petrol and diesel cars from 2030 and supporting the ZEV transition: summary of responses and joint government response</w:t>
      </w:r>
      <w:r w:rsidRPr="003977C8">
        <w:rPr>
          <w:rFonts w:ascii="Arial" w:hAnsi="Arial" w:cs="Arial"/>
        </w:rPr>
        <w:t xml:space="preserve">. GOV.UK. Available at: https://www.gov.uk/government/consultations/phasing-out-sales-of-new-petrol-and-diesel-cars-from-2030-and-supporting-the-zev-transition/outcome (Accessed: Dec 2025).  </w:t>
      </w:r>
    </w:p>
    <w:p w14:paraId="507627F4" w14:textId="77777777" w:rsidR="003977C8" w:rsidRPr="003977C8" w:rsidRDefault="003977C8" w:rsidP="003977C8">
      <w:pPr>
        <w:rPr>
          <w:rFonts w:ascii="Arial" w:hAnsi="Arial" w:cs="Arial"/>
        </w:rPr>
      </w:pPr>
      <w:r w:rsidRPr="003977C8">
        <w:rPr>
          <w:rFonts w:ascii="Arial" w:hAnsi="Arial" w:cs="Arial"/>
        </w:rPr>
        <w:tab/>
        <w:t>2.</w:t>
      </w:r>
      <w:r w:rsidRPr="003977C8">
        <w:rPr>
          <w:rFonts w:ascii="Arial" w:hAnsi="Arial" w:cs="Arial"/>
        </w:rPr>
        <w:tab/>
        <w:t xml:space="preserve">Department for Transport (2024) </w:t>
      </w:r>
      <w:r w:rsidRPr="003977C8">
        <w:rPr>
          <w:rFonts w:ascii="Arial" w:hAnsi="Arial" w:cs="Arial"/>
          <w:i/>
          <w:iCs/>
        </w:rPr>
        <w:t>Phasing out the sale of new petrol and diesel cars from 2030 — consultation document</w:t>
      </w:r>
      <w:r w:rsidRPr="003977C8">
        <w:rPr>
          <w:rFonts w:ascii="Arial" w:hAnsi="Arial" w:cs="Arial"/>
        </w:rPr>
        <w:t xml:space="preserve">. GOV.UK. Available at: (PDF).  </w:t>
      </w:r>
    </w:p>
    <w:p w14:paraId="5FE7A73C" w14:textId="77777777" w:rsidR="003977C8" w:rsidRPr="003977C8" w:rsidRDefault="003977C8" w:rsidP="003977C8">
      <w:pPr>
        <w:rPr>
          <w:rFonts w:ascii="Arial" w:hAnsi="Arial" w:cs="Arial"/>
        </w:rPr>
      </w:pPr>
      <w:r w:rsidRPr="003977C8">
        <w:rPr>
          <w:rFonts w:ascii="Arial" w:hAnsi="Arial" w:cs="Arial"/>
        </w:rPr>
        <w:tab/>
        <w:t>3.</w:t>
      </w:r>
      <w:r w:rsidRPr="003977C8">
        <w:rPr>
          <w:rFonts w:ascii="Arial" w:hAnsi="Arial" w:cs="Arial"/>
        </w:rPr>
        <w:tab/>
        <w:t xml:space="preserve">SMMT (Society of Motor Manufacturers and Traders) (2025) </w:t>
      </w:r>
      <w:r w:rsidRPr="003977C8">
        <w:rPr>
          <w:rFonts w:ascii="Arial" w:hAnsi="Arial" w:cs="Arial"/>
          <w:i/>
          <w:iCs/>
        </w:rPr>
        <w:t>Electric Vehicle (EV) Data</w:t>
      </w:r>
      <w:r w:rsidRPr="003977C8">
        <w:rPr>
          <w:rFonts w:ascii="Arial" w:hAnsi="Arial" w:cs="Arial"/>
        </w:rPr>
        <w:t xml:space="preserve">. SMMT Data. Available at: https://www.smmt.co.uk/vehicle-data/electric-vehicle-registrations/ (Accessed: Dec 2025).  </w:t>
      </w:r>
    </w:p>
    <w:p w14:paraId="5507A2B4" w14:textId="77777777" w:rsidR="003977C8" w:rsidRPr="003977C8" w:rsidRDefault="003977C8" w:rsidP="003977C8">
      <w:pPr>
        <w:rPr>
          <w:rFonts w:ascii="Arial" w:hAnsi="Arial" w:cs="Arial"/>
        </w:rPr>
      </w:pPr>
      <w:r w:rsidRPr="003977C8">
        <w:rPr>
          <w:rFonts w:ascii="Arial" w:hAnsi="Arial" w:cs="Arial"/>
        </w:rPr>
        <w:tab/>
        <w:t>4.</w:t>
      </w:r>
      <w:r w:rsidRPr="003977C8">
        <w:rPr>
          <w:rFonts w:ascii="Arial" w:hAnsi="Arial" w:cs="Arial"/>
        </w:rPr>
        <w:tab/>
        <w:t xml:space="preserve">Zap-Map (2025) </w:t>
      </w:r>
      <w:r w:rsidRPr="003977C8">
        <w:rPr>
          <w:rFonts w:ascii="Arial" w:hAnsi="Arial" w:cs="Arial"/>
          <w:i/>
          <w:iCs/>
        </w:rPr>
        <w:t xml:space="preserve">EV market and </w:t>
      </w:r>
      <w:proofErr w:type="spellStart"/>
      <w:r w:rsidRPr="003977C8">
        <w:rPr>
          <w:rFonts w:ascii="Arial" w:hAnsi="Arial" w:cs="Arial"/>
          <w:i/>
          <w:iCs/>
        </w:rPr>
        <w:t>chargepoint</w:t>
      </w:r>
      <w:proofErr w:type="spellEnd"/>
      <w:r w:rsidRPr="003977C8">
        <w:rPr>
          <w:rFonts w:ascii="Arial" w:hAnsi="Arial" w:cs="Arial"/>
          <w:i/>
          <w:iCs/>
        </w:rPr>
        <w:t xml:space="preserve"> statistics</w:t>
      </w:r>
      <w:r w:rsidRPr="003977C8">
        <w:rPr>
          <w:rFonts w:ascii="Arial" w:hAnsi="Arial" w:cs="Arial"/>
        </w:rPr>
        <w:t xml:space="preserve">. Zap-Map. Available at: https://www.zapmap.com/ev-stats/ev-market (Accessed: Dec 2025).  </w:t>
      </w:r>
    </w:p>
    <w:p w14:paraId="20F9C18A" w14:textId="77777777" w:rsidR="003977C8" w:rsidRPr="003977C8" w:rsidRDefault="003977C8" w:rsidP="003977C8">
      <w:pPr>
        <w:rPr>
          <w:rFonts w:ascii="Arial" w:hAnsi="Arial" w:cs="Arial"/>
        </w:rPr>
      </w:pPr>
      <w:r w:rsidRPr="003977C8">
        <w:rPr>
          <w:rFonts w:ascii="Arial" w:hAnsi="Arial" w:cs="Arial"/>
        </w:rPr>
        <w:tab/>
        <w:t>5.</w:t>
      </w:r>
      <w:r w:rsidRPr="003977C8">
        <w:rPr>
          <w:rFonts w:ascii="Arial" w:hAnsi="Arial" w:cs="Arial"/>
        </w:rPr>
        <w:tab/>
        <w:t xml:space="preserve">UK Government (2023) </w:t>
      </w:r>
      <w:r w:rsidRPr="003977C8">
        <w:rPr>
          <w:rFonts w:ascii="Arial" w:hAnsi="Arial" w:cs="Arial"/>
          <w:i/>
          <w:iCs/>
        </w:rPr>
        <w:t>UK Battery Strategy</w:t>
      </w:r>
      <w:r w:rsidRPr="003977C8">
        <w:rPr>
          <w:rFonts w:ascii="Arial" w:hAnsi="Arial" w:cs="Arial"/>
        </w:rPr>
        <w:t xml:space="preserve">. GOV.UK. Available at: https://www.gov.uk/government/publications/uk-battery-strategy/uk-battery-strategy-html-version (Accessed: Dec 2025).  </w:t>
      </w:r>
    </w:p>
    <w:p w14:paraId="28827F0F" w14:textId="77777777" w:rsidR="003977C8" w:rsidRPr="003977C8" w:rsidRDefault="003977C8" w:rsidP="003977C8">
      <w:pPr>
        <w:rPr>
          <w:rFonts w:ascii="Arial" w:hAnsi="Arial" w:cs="Arial"/>
        </w:rPr>
      </w:pPr>
      <w:r w:rsidRPr="003977C8">
        <w:rPr>
          <w:rFonts w:ascii="Arial" w:hAnsi="Arial" w:cs="Arial"/>
        </w:rPr>
        <w:tab/>
        <w:t>6.</w:t>
      </w:r>
      <w:r w:rsidRPr="003977C8">
        <w:rPr>
          <w:rFonts w:ascii="Arial" w:hAnsi="Arial" w:cs="Arial"/>
        </w:rPr>
        <w:tab/>
        <w:t xml:space="preserve">The Faraday Institution (2024) </w:t>
      </w:r>
      <w:r w:rsidRPr="003977C8">
        <w:rPr>
          <w:rFonts w:ascii="Arial" w:hAnsi="Arial" w:cs="Arial"/>
          <w:i/>
          <w:iCs/>
        </w:rPr>
        <w:t>UK electric vehicle and battery production potential to 2040 (Gigafactory report)</w:t>
      </w:r>
      <w:r w:rsidRPr="003977C8">
        <w:rPr>
          <w:rFonts w:ascii="Arial" w:hAnsi="Arial" w:cs="Arial"/>
        </w:rPr>
        <w:t xml:space="preserve">. Available at: https://www.faraday.ac.uk/wp-content/uploads/2024/09/Gigafactory-Report_2024_final_17Sept2024.pdf (Accessed: Dec 2025).  </w:t>
      </w:r>
    </w:p>
    <w:p w14:paraId="31513792" w14:textId="77777777" w:rsidR="003977C8" w:rsidRPr="003977C8" w:rsidRDefault="003977C8" w:rsidP="003977C8">
      <w:pPr>
        <w:rPr>
          <w:rFonts w:ascii="Arial" w:hAnsi="Arial" w:cs="Arial"/>
        </w:rPr>
      </w:pPr>
      <w:r w:rsidRPr="003977C8">
        <w:rPr>
          <w:rFonts w:ascii="Arial" w:hAnsi="Arial" w:cs="Arial"/>
        </w:rPr>
        <w:tab/>
        <w:t>7.</w:t>
      </w:r>
      <w:r w:rsidRPr="003977C8">
        <w:rPr>
          <w:rFonts w:ascii="Arial" w:hAnsi="Arial" w:cs="Arial"/>
        </w:rPr>
        <w:tab/>
        <w:t xml:space="preserve">Transport &amp; Environment (2025) </w:t>
      </w:r>
      <w:r w:rsidRPr="003977C8">
        <w:rPr>
          <w:rFonts w:ascii="Arial" w:hAnsi="Arial" w:cs="Arial"/>
          <w:i/>
          <w:iCs/>
        </w:rPr>
        <w:t>UK charging is rolling out fast but drivers still face a charging lottery</w:t>
      </w:r>
      <w:r w:rsidRPr="003977C8">
        <w:rPr>
          <w:rFonts w:ascii="Arial" w:hAnsi="Arial" w:cs="Arial"/>
        </w:rPr>
        <w:t xml:space="preserve"> (17 July 2025). Available at: https://www.transportenvironment.org/te-united-kingdom/articles/uk-charging-is-rolling-out-fast-but-drivers-still-face-a-charging-lottery (Accessed: Dec 2025).  </w:t>
      </w:r>
    </w:p>
    <w:p w14:paraId="13CD9CB5" w14:textId="77777777" w:rsidR="003977C8" w:rsidRPr="003977C8" w:rsidRDefault="003977C8" w:rsidP="003977C8">
      <w:pPr>
        <w:rPr>
          <w:rFonts w:ascii="Arial" w:hAnsi="Arial" w:cs="Arial"/>
        </w:rPr>
      </w:pPr>
      <w:r w:rsidRPr="003977C8">
        <w:rPr>
          <w:rFonts w:ascii="Arial" w:hAnsi="Arial" w:cs="Arial"/>
        </w:rPr>
        <w:tab/>
        <w:t>8.</w:t>
      </w:r>
      <w:r w:rsidRPr="003977C8">
        <w:rPr>
          <w:rFonts w:ascii="Arial" w:hAnsi="Arial" w:cs="Arial"/>
        </w:rPr>
        <w:tab/>
      </w:r>
      <w:proofErr w:type="spellStart"/>
      <w:r w:rsidRPr="003977C8">
        <w:rPr>
          <w:rFonts w:ascii="Arial" w:hAnsi="Arial" w:cs="Arial"/>
        </w:rPr>
        <w:t>Cenex</w:t>
      </w:r>
      <w:proofErr w:type="spellEnd"/>
      <w:r w:rsidRPr="003977C8">
        <w:rPr>
          <w:rFonts w:ascii="Arial" w:hAnsi="Arial" w:cs="Arial"/>
        </w:rPr>
        <w:t xml:space="preserve"> (2025) </w:t>
      </w:r>
      <w:r w:rsidRPr="003977C8">
        <w:rPr>
          <w:rFonts w:ascii="Arial" w:hAnsi="Arial" w:cs="Arial"/>
          <w:i/>
          <w:iCs/>
        </w:rPr>
        <w:t>Demand for on-street charging continues to grow, with over 12,500 UK streets requesting urgent access to charging</w:t>
      </w:r>
      <w:r w:rsidRPr="003977C8">
        <w:rPr>
          <w:rFonts w:ascii="Arial" w:hAnsi="Arial" w:cs="Arial"/>
        </w:rPr>
        <w:t xml:space="preserve"> (4 Sep 2025). Available at: https://www.cenex.co.uk/news/demand-for-on-street-charging-continues-to-grow-with-over-12500-uk-streets-requesting-urgent-access-to-charging/ (Accessed: Dec 2025).   </w:t>
      </w:r>
    </w:p>
    <w:p w14:paraId="520175DD" w14:textId="77777777" w:rsidR="003977C8" w:rsidRPr="003977C8" w:rsidRDefault="003977C8" w:rsidP="003977C8">
      <w:pPr>
        <w:rPr>
          <w:rFonts w:ascii="Arial" w:hAnsi="Arial" w:cs="Arial"/>
        </w:rPr>
      </w:pPr>
      <w:r w:rsidRPr="003977C8">
        <w:rPr>
          <w:rFonts w:ascii="Arial" w:hAnsi="Arial" w:cs="Arial"/>
        </w:rPr>
        <w:tab/>
      </w:r>
      <w:r w:rsidR="00B7716C">
        <w:rPr>
          <w:rFonts w:ascii="Arial" w:hAnsi="Arial" w:cs="Arial"/>
        </w:rPr>
        <w:t>9</w:t>
      </w:r>
      <w:r w:rsidRPr="003977C8">
        <w:rPr>
          <w:rFonts w:ascii="Arial" w:hAnsi="Arial" w:cs="Arial"/>
        </w:rPr>
        <w:t>.</w:t>
      </w:r>
      <w:r w:rsidRPr="003977C8">
        <w:rPr>
          <w:rFonts w:ascii="Arial" w:hAnsi="Arial" w:cs="Arial"/>
        </w:rPr>
        <w:tab/>
        <w:t xml:space="preserve">New </w:t>
      </w:r>
      <w:proofErr w:type="spellStart"/>
      <w:r w:rsidRPr="003977C8">
        <w:rPr>
          <w:rFonts w:ascii="Arial" w:hAnsi="Arial" w:cs="Arial"/>
        </w:rPr>
        <w:t>AutoMotive</w:t>
      </w:r>
      <w:proofErr w:type="spellEnd"/>
      <w:r w:rsidRPr="003977C8">
        <w:rPr>
          <w:rFonts w:ascii="Arial" w:hAnsi="Arial" w:cs="Arial"/>
        </w:rPr>
        <w:t xml:space="preserve"> / Reuters (2025) </w:t>
      </w:r>
      <w:r w:rsidRPr="003977C8">
        <w:rPr>
          <w:rFonts w:ascii="Arial" w:hAnsi="Arial" w:cs="Arial"/>
          <w:i/>
          <w:iCs/>
        </w:rPr>
        <w:t>Tesla UK sales fall 19% in November</w:t>
      </w:r>
      <w:r w:rsidRPr="003977C8">
        <w:rPr>
          <w:rFonts w:ascii="Arial" w:hAnsi="Arial" w:cs="Arial"/>
        </w:rPr>
        <w:t xml:space="preserve"> (4 Dec 2025). Reuters.  </w:t>
      </w:r>
    </w:p>
    <w:p w14:paraId="1D137C46" w14:textId="77777777" w:rsidR="003977C8" w:rsidRPr="003977C8" w:rsidRDefault="003977C8" w:rsidP="003977C8">
      <w:pPr>
        <w:rPr>
          <w:rFonts w:ascii="Arial" w:hAnsi="Arial" w:cs="Arial"/>
        </w:rPr>
      </w:pPr>
      <w:r w:rsidRPr="003977C8">
        <w:rPr>
          <w:rFonts w:ascii="Arial" w:hAnsi="Arial" w:cs="Arial"/>
        </w:rPr>
        <w:tab/>
        <w:t>1</w:t>
      </w:r>
      <w:r w:rsidR="00B7716C">
        <w:rPr>
          <w:rFonts w:ascii="Arial" w:hAnsi="Arial" w:cs="Arial"/>
        </w:rPr>
        <w:t>0</w:t>
      </w:r>
      <w:r w:rsidRPr="003977C8">
        <w:rPr>
          <w:rFonts w:ascii="Arial" w:hAnsi="Arial" w:cs="Arial"/>
        </w:rPr>
        <w:t>.</w:t>
      </w:r>
      <w:r w:rsidRPr="003977C8">
        <w:rPr>
          <w:rFonts w:ascii="Arial" w:hAnsi="Arial" w:cs="Arial"/>
        </w:rPr>
        <w:tab/>
        <w:t xml:space="preserve">The Times (2025) </w:t>
      </w:r>
      <w:r w:rsidRPr="003977C8">
        <w:rPr>
          <w:rFonts w:ascii="Arial" w:hAnsi="Arial" w:cs="Arial"/>
          <w:i/>
          <w:iCs/>
        </w:rPr>
        <w:t>UK Tesla sales are biggest casualty as electric vehicle growth slows</w:t>
      </w:r>
      <w:r w:rsidRPr="003977C8">
        <w:rPr>
          <w:rFonts w:ascii="Arial" w:hAnsi="Arial" w:cs="Arial"/>
        </w:rPr>
        <w:t xml:space="preserve"> (4 Dec 2025).  </w:t>
      </w:r>
    </w:p>
    <w:p w14:paraId="0F934CDE" w14:textId="77777777" w:rsidR="003977C8" w:rsidRPr="003977C8" w:rsidRDefault="003977C8" w:rsidP="003977C8">
      <w:pPr>
        <w:rPr>
          <w:rFonts w:ascii="Arial" w:hAnsi="Arial" w:cs="Arial"/>
        </w:rPr>
      </w:pPr>
      <w:r w:rsidRPr="003977C8">
        <w:rPr>
          <w:rFonts w:ascii="Arial" w:hAnsi="Arial" w:cs="Arial"/>
        </w:rPr>
        <w:tab/>
        <w:t>1</w:t>
      </w:r>
      <w:r w:rsidR="00B7716C">
        <w:rPr>
          <w:rFonts w:ascii="Arial" w:hAnsi="Arial" w:cs="Arial"/>
        </w:rPr>
        <w:t>1</w:t>
      </w:r>
      <w:r w:rsidRPr="003977C8">
        <w:rPr>
          <w:rFonts w:ascii="Arial" w:hAnsi="Arial" w:cs="Arial"/>
        </w:rPr>
        <w:t>.</w:t>
      </w:r>
      <w:r w:rsidRPr="003977C8">
        <w:rPr>
          <w:rFonts w:ascii="Arial" w:hAnsi="Arial" w:cs="Arial"/>
        </w:rPr>
        <w:tab/>
      </w:r>
      <w:proofErr w:type="spellStart"/>
      <w:r w:rsidRPr="003977C8">
        <w:rPr>
          <w:rFonts w:ascii="Arial" w:hAnsi="Arial" w:cs="Arial"/>
        </w:rPr>
        <w:t>Webuyanycar</w:t>
      </w:r>
      <w:proofErr w:type="spellEnd"/>
      <w:r w:rsidRPr="003977C8">
        <w:rPr>
          <w:rFonts w:ascii="Arial" w:hAnsi="Arial" w:cs="Arial"/>
        </w:rPr>
        <w:t xml:space="preserve"> (2025) </w:t>
      </w:r>
      <w:r w:rsidRPr="003977C8">
        <w:rPr>
          <w:rFonts w:ascii="Arial" w:hAnsi="Arial" w:cs="Arial"/>
          <w:i/>
          <w:iCs/>
        </w:rPr>
        <w:t>Electric car statistics: EV market statistics Q3 2025</w:t>
      </w:r>
      <w:r w:rsidRPr="003977C8">
        <w:rPr>
          <w:rFonts w:ascii="Arial" w:hAnsi="Arial" w:cs="Arial"/>
        </w:rPr>
        <w:t xml:space="preserve"> (26 Nov 2025).  </w:t>
      </w:r>
    </w:p>
    <w:p w14:paraId="20F8A669" w14:textId="77777777" w:rsidR="003977C8" w:rsidRPr="003977C8" w:rsidRDefault="003977C8" w:rsidP="003977C8">
      <w:pPr>
        <w:rPr>
          <w:rFonts w:ascii="Arial" w:hAnsi="Arial" w:cs="Arial"/>
        </w:rPr>
      </w:pPr>
      <w:r w:rsidRPr="003977C8">
        <w:rPr>
          <w:rFonts w:ascii="Arial" w:hAnsi="Arial" w:cs="Arial"/>
        </w:rPr>
        <w:tab/>
        <w:t>1</w:t>
      </w:r>
      <w:r w:rsidR="00B7716C">
        <w:rPr>
          <w:rFonts w:ascii="Arial" w:hAnsi="Arial" w:cs="Arial"/>
        </w:rPr>
        <w:t>2</w:t>
      </w:r>
      <w:r w:rsidRPr="003977C8">
        <w:rPr>
          <w:rFonts w:ascii="Arial" w:hAnsi="Arial" w:cs="Arial"/>
        </w:rPr>
        <w:t>.</w:t>
      </w:r>
      <w:r w:rsidRPr="003977C8">
        <w:rPr>
          <w:rFonts w:ascii="Arial" w:hAnsi="Arial" w:cs="Arial"/>
        </w:rPr>
        <w:tab/>
        <w:t xml:space="preserve">Parliament UK (2023) </w:t>
      </w:r>
      <w:r w:rsidRPr="003977C8">
        <w:rPr>
          <w:rFonts w:ascii="Arial" w:hAnsi="Arial" w:cs="Arial"/>
          <w:i/>
          <w:iCs/>
        </w:rPr>
        <w:t>Batteries for electric vehicle manufacturing — Committee report</w:t>
      </w:r>
      <w:r w:rsidRPr="003977C8">
        <w:rPr>
          <w:rFonts w:ascii="Arial" w:hAnsi="Arial" w:cs="Arial"/>
        </w:rPr>
        <w:t xml:space="preserve"> (21 Nov 2023).  </w:t>
      </w:r>
    </w:p>
    <w:p w14:paraId="7E14C1BD" w14:textId="77777777" w:rsidR="003977C8" w:rsidRPr="003977C8" w:rsidRDefault="003977C8" w:rsidP="003977C8">
      <w:pPr>
        <w:rPr>
          <w:rFonts w:ascii="Arial" w:hAnsi="Arial" w:cs="Arial"/>
        </w:rPr>
      </w:pPr>
      <w:r w:rsidRPr="003977C8">
        <w:rPr>
          <w:rFonts w:ascii="Arial" w:hAnsi="Arial" w:cs="Arial"/>
        </w:rPr>
        <w:tab/>
        <w:t xml:space="preserve"> </w:t>
      </w:r>
    </w:p>
    <w:p w14:paraId="7D596751" w14:textId="77777777" w:rsidR="00337F3E" w:rsidRPr="00186D34" w:rsidRDefault="00337F3E">
      <w:pPr>
        <w:rPr>
          <w:rFonts w:ascii="Arial" w:hAnsi="Arial" w:cs="Arial"/>
        </w:rPr>
      </w:pPr>
    </w:p>
    <w:sectPr w:rsidR="00337F3E" w:rsidRPr="00186D34" w:rsidSect="003977C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F53ED"/>
    <w:multiLevelType w:val="hybridMultilevel"/>
    <w:tmpl w:val="F03E0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12D92"/>
    <w:multiLevelType w:val="hybridMultilevel"/>
    <w:tmpl w:val="F8CC74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FE4CA8"/>
    <w:multiLevelType w:val="hybridMultilevel"/>
    <w:tmpl w:val="1CD682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4A0F92"/>
    <w:multiLevelType w:val="hybridMultilevel"/>
    <w:tmpl w:val="FF4ED8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895608">
    <w:abstractNumId w:val="1"/>
  </w:num>
  <w:num w:numId="2" w16cid:durableId="897253475">
    <w:abstractNumId w:val="3"/>
  </w:num>
  <w:num w:numId="3" w16cid:durableId="848519571">
    <w:abstractNumId w:val="2"/>
  </w:num>
  <w:num w:numId="4" w16cid:durableId="1612786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7C8"/>
    <w:rsid w:val="000B28F8"/>
    <w:rsid w:val="0018662A"/>
    <w:rsid w:val="00186D34"/>
    <w:rsid w:val="00337F3E"/>
    <w:rsid w:val="003977C8"/>
    <w:rsid w:val="00705300"/>
    <w:rsid w:val="007911D0"/>
    <w:rsid w:val="00931B09"/>
    <w:rsid w:val="00965A90"/>
    <w:rsid w:val="00994309"/>
    <w:rsid w:val="009A2DA6"/>
    <w:rsid w:val="00B72569"/>
    <w:rsid w:val="00B7716C"/>
    <w:rsid w:val="00BE3C67"/>
    <w:rsid w:val="00C14EC3"/>
    <w:rsid w:val="00C35CC1"/>
    <w:rsid w:val="00D712E1"/>
    <w:rsid w:val="00E71D39"/>
    <w:rsid w:val="00F45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2CD8"/>
  <w15:chartTrackingRefBased/>
  <w15:docId w15:val="{82ECAC97-B58D-E246-9F80-0B33B719F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8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1091715">
      <w:bodyDiv w:val="1"/>
      <w:marLeft w:val="0"/>
      <w:marRight w:val="0"/>
      <w:marTop w:val="0"/>
      <w:marBottom w:val="0"/>
      <w:divBdr>
        <w:top w:val="none" w:sz="0" w:space="0" w:color="auto"/>
        <w:left w:val="none" w:sz="0" w:space="0" w:color="auto"/>
        <w:bottom w:val="none" w:sz="0" w:space="0" w:color="auto"/>
        <w:right w:val="none" w:sz="0" w:space="0" w:color="auto"/>
      </w:divBdr>
      <w:divsChild>
        <w:div w:id="1063677680">
          <w:marLeft w:val="0"/>
          <w:marRight w:val="0"/>
          <w:marTop w:val="0"/>
          <w:marBottom w:val="0"/>
          <w:divBdr>
            <w:top w:val="none" w:sz="0" w:space="0" w:color="auto"/>
            <w:left w:val="none" w:sz="0" w:space="0" w:color="auto"/>
            <w:bottom w:val="none" w:sz="0" w:space="0" w:color="auto"/>
            <w:right w:val="none" w:sz="0" w:space="0" w:color="auto"/>
          </w:divBdr>
          <w:divsChild>
            <w:div w:id="433407199">
              <w:marLeft w:val="0"/>
              <w:marRight w:val="0"/>
              <w:marTop w:val="0"/>
              <w:marBottom w:val="0"/>
              <w:divBdr>
                <w:top w:val="none" w:sz="0" w:space="0" w:color="auto"/>
                <w:left w:val="none" w:sz="0" w:space="0" w:color="auto"/>
                <w:bottom w:val="none" w:sz="0" w:space="0" w:color="auto"/>
                <w:right w:val="none" w:sz="0" w:space="0" w:color="auto"/>
              </w:divBdr>
              <w:divsChild>
                <w:div w:id="911236383">
                  <w:marLeft w:val="0"/>
                  <w:marRight w:val="0"/>
                  <w:marTop w:val="0"/>
                  <w:marBottom w:val="0"/>
                  <w:divBdr>
                    <w:top w:val="none" w:sz="0" w:space="0" w:color="auto"/>
                    <w:left w:val="none" w:sz="0" w:space="0" w:color="auto"/>
                    <w:bottom w:val="none" w:sz="0" w:space="0" w:color="auto"/>
                    <w:right w:val="none" w:sz="0" w:space="0" w:color="auto"/>
                  </w:divBdr>
                  <w:divsChild>
                    <w:div w:id="117665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398311">
      <w:bodyDiv w:val="1"/>
      <w:marLeft w:val="0"/>
      <w:marRight w:val="0"/>
      <w:marTop w:val="0"/>
      <w:marBottom w:val="0"/>
      <w:divBdr>
        <w:top w:val="none" w:sz="0" w:space="0" w:color="auto"/>
        <w:left w:val="none" w:sz="0" w:space="0" w:color="auto"/>
        <w:bottom w:val="none" w:sz="0" w:space="0" w:color="auto"/>
        <w:right w:val="none" w:sz="0" w:space="0" w:color="auto"/>
      </w:divBdr>
      <w:divsChild>
        <w:div w:id="529536970">
          <w:marLeft w:val="0"/>
          <w:marRight w:val="0"/>
          <w:marTop w:val="0"/>
          <w:marBottom w:val="0"/>
          <w:divBdr>
            <w:top w:val="none" w:sz="0" w:space="0" w:color="auto"/>
            <w:left w:val="none" w:sz="0" w:space="0" w:color="auto"/>
            <w:bottom w:val="none" w:sz="0" w:space="0" w:color="auto"/>
            <w:right w:val="none" w:sz="0" w:space="0" w:color="auto"/>
          </w:divBdr>
          <w:divsChild>
            <w:div w:id="724836268">
              <w:marLeft w:val="0"/>
              <w:marRight w:val="0"/>
              <w:marTop w:val="0"/>
              <w:marBottom w:val="0"/>
              <w:divBdr>
                <w:top w:val="none" w:sz="0" w:space="0" w:color="auto"/>
                <w:left w:val="none" w:sz="0" w:space="0" w:color="auto"/>
                <w:bottom w:val="none" w:sz="0" w:space="0" w:color="auto"/>
                <w:right w:val="none" w:sz="0" w:space="0" w:color="auto"/>
              </w:divBdr>
              <w:divsChild>
                <w:div w:id="181679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27341">
      <w:bodyDiv w:val="1"/>
      <w:marLeft w:val="0"/>
      <w:marRight w:val="0"/>
      <w:marTop w:val="0"/>
      <w:marBottom w:val="0"/>
      <w:divBdr>
        <w:top w:val="none" w:sz="0" w:space="0" w:color="auto"/>
        <w:left w:val="none" w:sz="0" w:space="0" w:color="auto"/>
        <w:bottom w:val="none" w:sz="0" w:space="0" w:color="auto"/>
        <w:right w:val="none" w:sz="0" w:space="0" w:color="auto"/>
      </w:divBdr>
      <w:divsChild>
        <w:div w:id="918246077">
          <w:marLeft w:val="0"/>
          <w:marRight w:val="0"/>
          <w:marTop w:val="0"/>
          <w:marBottom w:val="0"/>
          <w:divBdr>
            <w:top w:val="none" w:sz="0" w:space="0" w:color="auto"/>
            <w:left w:val="none" w:sz="0" w:space="0" w:color="auto"/>
            <w:bottom w:val="none" w:sz="0" w:space="0" w:color="auto"/>
            <w:right w:val="none" w:sz="0" w:space="0" w:color="auto"/>
          </w:divBdr>
          <w:divsChild>
            <w:div w:id="1015228624">
              <w:marLeft w:val="0"/>
              <w:marRight w:val="0"/>
              <w:marTop w:val="0"/>
              <w:marBottom w:val="0"/>
              <w:divBdr>
                <w:top w:val="none" w:sz="0" w:space="0" w:color="auto"/>
                <w:left w:val="none" w:sz="0" w:space="0" w:color="auto"/>
                <w:bottom w:val="none" w:sz="0" w:space="0" w:color="auto"/>
                <w:right w:val="none" w:sz="0" w:space="0" w:color="auto"/>
              </w:divBdr>
              <w:divsChild>
                <w:div w:id="1810710601">
                  <w:marLeft w:val="0"/>
                  <w:marRight w:val="0"/>
                  <w:marTop w:val="0"/>
                  <w:marBottom w:val="0"/>
                  <w:divBdr>
                    <w:top w:val="none" w:sz="0" w:space="0" w:color="auto"/>
                    <w:left w:val="none" w:sz="0" w:space="0" w:color="auto"/>
                    <w:bottom w:val="none" w:sz="0" w:space="0" w:color="auto"/>
                    <w:right w:val="none" w:sz="0" w:space="0" w:color="auto"/>
                  </w:divBdr>
                  <w:divsChild>
                    <w:div w:id="2091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552438">
      <w:bodyDiv w:val="1"/>
      <w:marLeft w:val="0"/>
      <w:marRight w:val="0"/>
      <w:marTop w:val="0"/>
      <w:marBottom w:val="0"/>
      <w:divBdr>
        <w:top w:val="none" w:sz="0" w:space="0" w:color="auto"/>
        <w:left w:val="none" w:sz="0" w:space="0" w:color="auto"/>
        <w:bottom w:val="none" w:sz="0" w:space="0" w:color="auto"/>
        <w:right w:val="none" w:sz="0" w:space="0" w:color="auto"/>
      </w:divBdr>
      <w:divsChild>
        <w:div w:id="119343046">
          <w:marLeft w:val="0"/>
          <w:marRight w:val="0"/>
          <w:marTop w:val="0"/>
          <w:marBottom w:val="0"/>
          <w:divBdr>
            <w:top w:val="none" w:sz="0" w:space="0" w:color="auto"/>
            <w:left w:val="none" w:sz="0" w:space="0" w:color="auto"/>
            <w:bottom w:val="none" w:sz="0" w:space="0" w:color="auto"/>
            <w:right w:val="none" w:sz="0" w:space="0" w:color="auto"/>
          </w:divBdr>
          <w:divsChild>
            <w:div w:id="809128275">
              <w:marLeft w:val="0"/>
              <w:marRight w:val="0"/>
              <w:marTop w:val="0"/>
              <w:marBottom w:val="0"/>
              <w:divBdr>
                <w:top w:val="none" w:sz="0" w:space="0" w:color="auto"/>
                <w:left w:val="none" w:sz="0" w:space="0" w:color="auto"/>
                <w:bottom w:val="none" w:sz="0" w:space="0" w:color="auto"/>
                <w:right w:val="none" w:sz="0" w:space="0" w:color="auto"/>
              </w:divBdr>
              <w:divsChild>
                <w:div w:id="1755514608">
                  <w:marLeft w:val="0"/>
                  <w:marRight w:val="0"/>
                  <w:marTop w:val="0"/>
                  <w:marBottom w:val="0"/>
                  <w:divBdr>
                    <w:top w:val="none" w:sz="0" w:space="0" w:color="auto"/>
                    <w:left w:val="none" w:sz="0" w:space="0" w:color="auto"/>
                    <w:bottom w:val="none" w:sz="0" w:space="0" w:color="auto"/>
                    <w:right w:val="none" w:sz="0" w:space="0" w:color="auto"/>
                  </w:divBdr>
                  <w:divsChild>
                    <w:div w:id="4716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064378">
      <w:bodyDiv w:val="1"/>
      <w:marLeft w:val="0"/>
      <w:marRight w:val="0"/>
      <w:marTop w:val="0"/>
      <w:marBottom w:val="0"/>
      <w:divBdr>
        <w:top w:val="none" w:sz="0" w:space="0" w:color="auto"/>
        <w:left w:val="none" w:sz="0" w:space="0" w:color="auto"/>
        <w:bottom w:val="none" w:sz="0" w:space="0" w:color="auto"/>
        <w:right w:val="none" w:sz="0" w:space="0" w:color="auto"/>
      </w:divBdr>
      <w:divsChild>
        <w:div w:id="1013800602">
          <w:marLeft w:val="0"/>
          <w:marRight w:val="0"/>
          <w:marTop w:val="0"/>
          <w:marBottom w:val="0"/>
          <w:divBdr>
            <w:top w:val="none" w:sz="0" w:space="0" w:color="auto"/>
            <w:left w:val="none" w:sz="0" w:space="0" w:color="auto"/>
            <w:bottom w:val="none" w:sz="0" w:space="0" w:color="auto"/>
            <w:right w:val="none" w:sz="0" w:space="0" w:color="auto"/>
          </w:divBdr>
          <w:divsChild>
            <w:div w:id="201212634">
              <w:marLeft w:val="0"/>
              <w:marRight w:val="0"/>
              <w:marTop w:val="0"/>
              <w:marBottom w:val="0"/>
              <w:divBdr>
                <w:top w:val="none" w:sz="0" w:space="0" w:color="auto"/>
                <w:left w:val="none" w:sz="0" w:space="0" w:color="auto"/>
                <w:bottom w:val="none" w:sz="0" w:space="0" w:color="auto"/>
                <w:right w:val="none" w:sz="0" w:space="0" w:color="auto"/>
              </w:divBdr>
              <w:divsChild>
                <w:div w:id="172537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603663">
      <w:bodyDiv w:val="1"/>
      <w:marLeft w:val="0"/>
      <w:marRight w:val="0"/>
      <w:marTop w:val="0"/>
      <w:marBottom w:val="0"/>
      <w:divBdr>
        <w:top w:val="none" w:sz="0" w:space="0" w:color="auto"/>
        <w:left w:val="none" w:sz="0" w:space="0" w:color="auto"/>
        <w:bottom w:val="none" w:sz="0" w:space="0" w:color="auto"/>
        <w:right w:val="none" w:sz="0" w:space="0" w:color="auto"/>
      </w:divBdr>
      <w:divsChild>
        <w:div w:id="1972904277">
          <w:marLeft w:val="0"/>
          <w:marRight w:val="0"/>
          <w:marTop w:val="0"/>
          <w:marBottom w:val="0"/>
          <w:divBdr>
            <w:top w:val="none" w:sz="0" w:space="0" w:color="auto"/>
            <w:left w:val="none" w:sz="0" w:space="0" w:color="auto"/>
            <w:bottom w:val="none" w:sz="0" w:space="0" w:color="auto"/>
            <w:right w:val="none" w:sz="0" w:space="0" w:color="auto"/>
          </w:divBdr>
          <w:divsChild>
            <w:div w:id="18629696">
              <w:marLeft w:val="0"/>
              <w:marRight w:val="0"/>
              <w:marTop w:val="0"/>
              <w:marBottom w:val="0"/>
              <w:divBdr>
                <w:top w:val="none" w:sz="0" w:space="0" w:color="auto"/>
                <w:left w:val="none" w:sz="0" w:space="0" w:color="auto"/>
                <w:bottom w:val="none" w:sz="0" w:space="0" w:color="auto"/>
                <w:right w:val="none" w:sz="0" w:space="0" w:color="auto"/>
              </w:divBdr>
              <w:divsChild>
                <w:div w:id="757865164">
                  <w:marLeft w:val="0"/>
                  <w:marRight w:val="0"/>
                  <w:marTop w:val="0"/>
                  <w:marBottom w:val="0"/>
                  <w:divBdr>
                    <w:top w:val="none" w:sz="0" w:space="0" w:color="auto"/>
                    <w:left w:val="none" w:sz="0" w:space="0" w:color="auto"/>
                    <w:bottom w:val="none" w:sz="0" w:space="0" w:color="auto"/>
                    <w:right w:val="none" w:sz="0" w:space="0" w:color="auto"/>
                  </w:divBdr>
                  <w:divsChild>
                    <w:div w:id="10306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8</Pages>
  <Words>1521</Words>
  <Characters>8672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2</cp:revision>
  <dcterms:created xsi:type="dcterms:W3CDTF">2025-12-05T21:41:00Z</dcterms:created>
  <dcterms:modified xsi:type="dcterms:W3CDTF">2025-12-05T23:39:00Z</dcterms:modified>
</cp:coreProperties>
</file>