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3D991A" w14:textId="1A932EFA" w:rsidR="00170D7B" w:rsidRPr="00E54F14" w:rsidRDefault="00170D7B">
      <w:pPr>
        <w:rPr>
          <w:b/>
          <w:bCs/>
          <w:sz w:val="28"/>
          <w:szCs w:val="28"/>
        </w:rPr>
      </w:pPr>
      <w:r w:rsidRPr="00E54F14">
        <w:rPr>
          <w:b/>
          <w:bCs/>
          <w:sz w:val="28"/>
          <w:szCs w:val="28"/>
        </w:rPr>
        <w:t>IAS 2 : INVENTORIES</w:t>
      </w:r>
    </w:p>
    <w:p w14:paraId="02CE1DBC" w14:textId="0F629548" w:rsidR="00170D7B" w:rsidRPr="00E54F14" w:rsidRDefault="00170D7B">
      <w:pPr>
        <w:rPr>
          <w:sz w:val="28"/>
          <w:szCs w:val="28"/>
        </w:rPr>
      </w:pPr>
      <w:r w:rsidRPr="00E54F14">
        <w:rPr>
          <w:sz w:val="28"/>
          <w:szCs w:val="28"/>
        </w:rPr>
        <w:t>The objective of IAS 2 is to prescribe the accounting treatment for inventories. It provides guidance for determining the cost of inventories and for subsequently recognising an expense, including any write-down to net realisable value. It also provides guidance on the cost formulas that are used to assign costs to inventories.</w:t>
      </w:r>
    </w:p>
    <w:p w14:paraId="54059EDB" w14:textId="76AC1E22" w:rsidR="00170D7B" w:rsidRPr="00E54F14" w:rsidRDefault="00170D7B">
      <w:pPr>
        <w:rPr>
          <w:sz w:val="28"/>
          <w:szCs w:val="28"/>
        </w:rPr>
      </w:pPr>
    </w:p>
    <w:p w14:paraId="6B0753CF" w14:textId="77777777" w:rsidR="00170D7B" w:rsidRPr="00E54F14" w:rsidRDefault="00170D7B" w:rsidP="00170D7B">
      <w:pPr>
        <w:rPr>
          <w:b/>
          <w:bCs/>
          <w:sz w:val="28"/>
          <w:szCs w:val="28"/>
        </w:rPr>
      </w:pPr>
      <w:r w:rsidRPr="00E54F14">
        <w:rPr>
          <w:b/>
          <w:bCs/>
          <w:sz w:val="28"/>
          <w:szCs w:val="28"/>
        </w:rPr>
        <w:t>Measurement of inventories</w:t>
      </w:r>
    </w:p>
    <w:p w14:paraId="5D6FA4BD" w14:textId="725AA5AF" w:rsidR="00170D7B" w:rsidRPr="00E54F14" w:rsidRDefault="00170D7B" w:rsidP="00170D7B">
      <w:pPr>
        <w:rPr>
          <w:sz w:val="28"/>
          <w:szCs w:val="28"/>
        </w:rPr>
      </w:pPr>
      <w:r w:rsidRPr="00E54F14">
        <w:rPr>
          <w:sz w:val="28"/>
          <w:szCs w:val="28"/>
        </w:rPr>
        <w:t xml:space="preserve">Cost should include all: </w:t>
      </w:r>
    </w:p>
    <w:p w14:paraId="26C477DB" w14:textId="77777777" w:rsidR="00170D7B" w:rsidRPr="00E54F14" w:rsidRDefault="00170D7B" w:rsidP="00170D7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54F14">
        <w:rPr>
          <w:sz w:val="28"/>
          <w:szCs w:val="28"/>
        </w:rPr>
        <w:t xml:space="preserve">costs of purchase (including taxes, transport, and handling) net of trade discounts received </w:t>
      </w:r>
    </w:p>
    <w:p w14:paraId="06D5ACDE" w14:textId="77777777" w:rsidR="00170D7B" w:rsidRPr="00E54F14" w:rsidRDefault="00170D7B" w:rsidP="00170D7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54F14">
        <w:rPr>
          <w:sz w:val="28"/>
          <w:szCs w:val="28"/>
        </w:rPr>
        <w:t xml:space="preserve">costs of conversion (including fixed and variable manufacturing overheads) and </w:t>
      </w:r>
    </w:p>
    <w:p w14:paraId="1F0FC213" w14:textId="5A36E400" w:rsidR="00170D7B" w:rsidRPr="00E54F14" w:rsidRDefault="00170D7B" w:rsidP="00170D7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54F14">
        <w:rPr>
          <w:sz w:val="28"/>
          <w:szCs w:val="28"/>
        </w:rPr>
        <w:t>other costs incurred in bringing the inventories to their present location and condition</w:t>
      </w:r>
    </w:p>
    <w:p w14:paraId="0597E115" w14:textId="77777777" w:rsidR="00170D7B" w:rsidRPr="00E54F14" w:rsidRDefault="00170D7B" w:rsidP="00170D7B">
      <w:pPr>
        <w:rPr>
          <w:sz w:val="28"/>
          <w:szCs w:val="28"/>
        </w:rPr>
      </w:pPr>
    </w:p>
    <w:p w14:paraId="2DD5A1F3" w14:textId="11757EBC" w:rsidR="00170D7B" w:rsidRPr="00E54F14" w:rsidRDefault="00170D7B" w:rsidP="00170D7B">
      <w:pPr>
        <w:rPr>
          <w:sz w:val="28"/>
          <w:szCs w:val="28"/>
        </w:rPr>
      </w:pPr>
      <w:r w:rsidRPr="00E54F14">
        <w:rPr>
          <w:sz w:val="28"/>
          <w:szCs w:val="28"/>
        </w:rPr>
        <w:t xml:space="preserve">Inventory cost should not include: </w:t>
      </w:r>
    </w:p>
    <w:p w14:paraId="02462D5E" w14:textId="77777777" w:rsidR="00170D7B" w:rsidRPr="00E54F14" w:rsidRDefault="00170D7B" w:rsidP="00170D7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54F14">
        <w:rPr>
          <w:sz w:val="28"/>
          <w:szCs w:val="28"/>
        </w:rPr>
        <w:t xml:space="preserve">abnormal waste </w:t>
      </w:r>
    </w:p>
    <w:p w14:paraId="1B38AC95" w14:textId="77777777" w:rsidR="00170D7B" w:rsidRPr="00E54F14" w:rsidRDefault="00170D7B" w:rsidP="00170D7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54F14">
        <w:rPr>
          <w:sz w:val="28"/>
          <w:szCs w:val="28"/>
        </w:rPr>
        <w:t xml:space="preserve">storage costs </w:t>
      </w:r>
    </w:p>
    <w:p w14:paraId="38117890" w14:textId="77777777" w:rsidR="00170D7B" w:rsidRPr="00E54F14" w:rsidRDefault="00170D7B" w:rsidP="00170D7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54F14">
        <w:rPr>
          <w:sz w:val="28"/>
          <w:szCs w:val="28"/>
        </w:rPr>
        <w:t xml:space="preserve">administrative overheads unrelated to production </w:t>
      </w:r>
    </w:p>
    <w:p w14:paraId="04CDA824" w14:textId="77777777" w:rsidR="00170D7B" w:rsidRPr="00E54F14" w:rsidRDefault="00170D7B" w:rsidP="00170D7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54F14">
        <w:rPr>
          <w:sz w:val="28"/>
          <w:szCs w:val="28"/>
        </w:rPr>
        <w:t xml:space="preserve">selling costs </w:t>
      </w:r>
    </w:p>
    <w:p w14:paraId="100858D1" w14:textId="77777777" w:rsidR="00170D7B" w:rsidRPr="00E54F14" w:rsidRDefault="00170D7B" w:rsidP="00170D7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54F14">
        <w:rPr>
          <w:sz w:val="28"/>
          <w:szCs w:val="28"/>
        </w:rPr>
        <w:t xml:space="preserve">foreign exchange differences arising directly on the recent acquisition of inventories invoiced in a foreign currency </w:t>
      </w:r>
    </w:p>
    <w:p w14:paraId="77B2A889" w14:textId="2B44050C" w:rsidR="00170D7B" w:rsidRPr="00E54F14" w:rsidRDefault="00170D7B" w:rsidP="00170D7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54F14">
        <w:rPr>
          <w:sz w:val="28"/>
          <w:szCs w:val="28"/>
        </w:rPr>
        <w:t>interest cost when inventories are purchased with deferred settlement terms.</w:t>
      </w:r>
    </w:p>
    <w:p w14:paraId="0CF89AEB" w14:textId="65B2F83C" w:rsidR="00170D7B" w:rsidRDefault="00170D7B" w:rsidP="00170D7B">
      <w:pPr>
        <w:rPr>
          <w:sz w:val="28"/>
          <w:szCs w:val="28"/>
        </w:rPr>
      </w:pPr>
    </w:p>
    <w:p w14:paraId="1DE9F46F" w14:textId="3353099C" w:rsidR="00E54F14" w:rsidRDefault="00E54F14" w:rsidP="00170D7B">
      <w:pPr>
        <w:rPr>
          <w:sz w:val="28"/>
          <w:szCs w:val="28"/>
        </w:rPr>
      </w:pPr>
    </w:p>
    <w:p w14:paraId="13A483DC" w14:textId="29634EC3" w:rsidR="00E54F14" w:rsidRDefault="00E54F14" w:rsidP="00170D7B">
      <w:pPr>
        <w:rPr>
          <w:sz w:val="28"/>
          <w:szCs w:val="28"/>
        </w:rPr>
      </w:pPr>
    </w:p>
    <w:p w14:paraId="61D15F63" w14:textId="38453CEC" w:rsidR="00E54F14" w:rsidRDefault="00E54F14" w:rsidP="00170D7B">
      <w:pPr>
        <w:rPr>
          <w:sz w:val="28"/>
          <w:szCs w:val="28"/>
        </w:rPr>
      </w:pPr>
    </w:p>
    <w:p w14:paraId="533EE90C" w14:textId="2F7F5DDB" w:rsidR="00E54F14" w:rsidRDefault="00E54F14" w:rsidP="00170D7B">
      <w:pPr>
        <w:rPr>
          <w:sz w:val="28"/>
          <w:szCs w:val="28"/>
        </w:rPr>
      </w:pPr>
    </w:p>
    <w:p w14:paraId="444074FF" w14:textId="77777777" w:rsidR="00E54F14" w:rsidRPr="00E54F14" w:rsidRDefault="00E54F14" w:rsidP="00170D7B">
      <w:pPr>
        <w:rPr>
          <w:sz w:val="28"/>
          <w:szCs w:val="28"/>
        </w:rPr>
      </w:pPr>
    </w:p>
    <w:p w14:paraId="385BCE3D" w14:textId="52FE2917" w:rsidR="00170D7B" w:rsidRPr="00E54F14" w:rsidRDefault="00170D7B" w:rsidP="00170D7B">
      <w:pPr>
        <w:rPr>
          <w:b/>
          <w:bCs/>
          <w:sz w:val="28"/>
          <w:szCs w:val="28"/>
        </w:rPr>
      </w:pPr>
      <w:r w:rsidRPr="00E54F14">
        <w:rPr>
          <w:b/>
          <w:bCs/>
          <w:sz w:val="28"/>
          <w:szCs w:val="28"/>
        </w:rPr>
        <w:lastRenderedPageBreak/>
        <w:t>Write-down to net realisable value</w:t>
      </w:r>
    </w:p>
    <w:p w14:paraId="7B7B2C2C" w14:textId="3F5A8580" w:rsidR="00170D7B" w:rsidRPr="00E54F14" w:rsidRDefault="00170D7B" w:rsidP="00170D7B">
      <w:pPr>
        <w:rPr>
          <w:b/>
          <w:bCs/>
          <w:sz w:val="28"/>
          <w:szCs w:val="28"/>
        </w:rPr>
      </w:pPr>
    </w:p>
    <w:p w14:paraId="0939571F" w14:textId="77D53DB0" w:rsidR="00170D7B" w:rsidRPr="00E54F14" w:rsidRDefault="00170D7B" w:rsidP="00170D7B">
      <w:pPr>
        <w:rPr>
          <w:sz w:val="28"/>
          <w:szCs w:val="28"/>
        </w:rPr>
      </w:pPr>
      <w:r w:rsidRPr="00E54F14">
        <w:rPr>
          <w:sz w:val="28"/>
          <w:szCs w:val="28"/>
        </w:rPr>
        <w:t>All inventory should be stated at the lower of cost and net realisable value.</w:t>
      </w:r>
    </w:p>
    <w:p w14:paraId="3503BBB9" w14:textId="441FC5BA" w:rsidR="00170D7B" w:rsidRPr="00E54F14" w:rsidRDefault="00170D7B" w:rsidP="00170D7B">
      <w:pPr>
        <w:rPr>
          <w:sz w:val="28"/>
          <w:szCs w:val="28"/>
        </w:rPr>
      </w:pPr>
      <w:r w:rsidRPr="00E54F14">
        <w:rPr>
          <w:sz w:val="28"/>
          <w:szCs w:val="28"/>
        </w:rPr>
        <w:t xml:space="preserve">NRV is the estimated selling price in the ordinary course of business, less the estimated cost of completion and the estimated costs necessary to make the sale.  Any write-down to NRV should be recognised as an expense in the period in which the write-down occurs. </w:t>
      </w:r>
    </w:p>
    <w:sectPr w:rsidR="00170D7B" w:rsidRPr="00E54F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24CC6"/>
    <w:multiLevelType w:val="hybridMultilevel"/>
    <w:tmpl w:val="F4840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A3651D"/>
    <w:multiLevelType w:val="hybridMultilevel"/>
    <w:tmpl w:val="CDFA7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D7B"/>
    <w:rsid w:val="00170D7B"/>
    <w:rsid w:val="009A6A88"/>
    <w:rsid w:val="00E5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B853E"/>
  <w15:chartTrackingRefBased/>
  <w15:docId w15:val="{C0C1FB0A-DDAA-4A56-A90B-A2432482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0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2</cp:revision>
  <dcterms:created xsi:type="dcterms:W3CDTF">2021-03-26T14:16:00Z</dcterms:created>
  <dcterms:modified xsi:type="dcterms:W3CDTF">2021-03-26T14:21:00Z</dcterms:modified>
</cp:coreProperties>
</file>