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0A0561" w14:textId="6A934198" w:rsidR="00663EC0" w:rsidRDefault="001601F6">
      <w:r>
        <w:t>In this gobbet I will analyse an extract from the book “The Condition of the Working Class in England in 1844”</w:t>
      </w:r>
      <w:r w:rsidR="00FA7574">
        <w:t xml:space="preserve"> by Friedrich Engels</w:t>
      </w:r>
      <w:r>
        <w:t>. The extract starts by stating that “</w:t>
      </w:r>
      <w:r w:rsidR="00A24360">
        <w:t xml:space="preserve">With the exception of the commercial district, </w:t>
      </w:r>
      <w:r>
        <w:t>all Manchester proper, all Salford and Hulme, a great part of Pendleton and Chorlton, two-thirds of Ardwick and single stretches of Cheetha</w:t>
      </w:r>
      <w:r w:rsidR="00A24360">
        <w:t>m Hill and Broughton are all unmixed working-people’s quarters” this shows how the new town in Manchester is just sprouting up out of nowhere</w:t>
      </w:r>
      <w:r w:rsidR="0060011A">
        <w:t xml:space="preserve"> and that little planning or consideration for the inhabitants in terms of safety or sanitation is given.</w:t>
      </w:r>
      <w:r w:rsidR="00210537">
        <w:rPr>
          <w:rStyle w:val="FootnoteReference"/>
        </w:rPr>
        <w:footnoteReference w:id="1"/>
      </w:r>
      <w:r w:rsidR="0060011A">
        <w:t xml:space="preserve"> This also shows the reality of an industrial city as the characteristics of a classic industrial city (massive overcrowding, poorly built homes, poor sanitation, oppressed population) were really first seen here.</w:t>
      </w:r>
      <w:r w:rsidR="00AC2BAF">
        <w:t xml:space="preserve"> </w:t>
      </w:r>
      <w:r w:rsidR="00BB48A8">
        <w:t>This is understandable as Manchester quickly grew from a small farming town into one of the largest and most populated industrial cities in the world.</w:t>
      </w:r>
    </w:p>
    <w:p w14:paraId="0F7D1BE1" w14:textId="77777777" w:rsidR="00AC2BAF" w:rsidRDefault="00AC2BAF"/>
    <w:p w14:paraId="4DA33EB6" w14:textId="77777777" w:rsidR="00AC2BAF" w:rsidRDefault="00AC2BAF">
      <w:r>
        <w:t xml:space="preserve">Outside of this barely habitable sprawl, is the area inhabited by the middle </w:t>
      </w:r>
      <w:r w:rsidR="00111FBD">
        <w:t>b</w:t>
      </w:r>
      <w:r>
        <w:t>ourgeoisie “in regularly laid out streets in the vicinity of the working quarters</w:t>
      </w:r>
      <w:r w:rsidR="00A96018">
        <w:t xml:space="preserve">, especially in </w:t>
      </w:r>
      <w:r w:rsidR="0046685A">
        <w:t>Chorlton and the lower lying portions of Cheetham Hill” this shows that the divide between the working-class and the middle bourgeoisie was still very evident and noticeable even though the middle bourgeoisie were effectively the class that was closest in stature, social status, economic power and political rights</w:t>
      </w:r>
      <w:r w:rsidR="007952C8">
        <w:t>.</w:t>
      </w:r>
    </w:p>
    <w:p w14:paraId="0AA999E5" w14:textId="77777777" w:rsidR="00FA7574" w:rsidRDefault="00FA7574"/>
    <w:p w14:paraId="404CBD1E" w14:textId="77777777" w:rsidR="00454A8F" w:rsidRDefault="00FA7574">
      <w:r>
        <w:t>“The upper bourgeoisie in remoter villas with gardens in Chorlton and Ardwick, or on the breezy heights of Cheetham Hill, Broughton, and Pendleton, in free, wholesome country air, in fine, comfortable homes, passed once every half or quarter</w:t>
      </w:r>
      <w:r w:rsidR="007952C8">
        <w:t xml:space="preserve"> hour by omnibuses going into the city”. This shows that the divide between the working class and the wealthy industrialists is so large that they might as well be two different worlds. Also, the positioning of the homes of the upper bourgeoisie on the heights above the homes of the working class shows how the upper bourgeoisie see themselves as </w:t>
      </w:r>
      <w:r w:rsidR="00111FBD">
        <w:t xml:space="preserve">above and superior to the working class as early industrial workers were effectively economic slaves to their industrial masters. “And the finest part of this arrangement is this, that the members of this money aristocracy can take the shortest road through the middle of all the labouring districts to their places of business, without ever seeing that they are in the midst of the grimy misery that lurks to the right and left”. This shows that the upper and middle bourgeoisie choose to effectively pretend that their workers even exist and that the horrible conditions that they live in </w:t>
      </w:r>
      <w:r w:rsidR="00313BEC">
        <w:t>are just a rumour. The fact that they can take the shortest road into town</w:t>
      </w:r>
      <w:r w:rsidR="005A32A7">
        <w:t xml:space="preserve"> shows how separate the two worlds effectively are, as the road through the town is sort of an oasis of calm through an area of widespread misery.” For the thoroughfares leading from the Exchange in all directions out of the city are lines, on both sides, with an almost unbroken series of shops, and are so kept in the hands of the middle and lower bourgeoisie, which, out of self-interest, cares for a decent and cleanly external appearance and can care for it” this further supports the wilful ignorance that both types of bourgeoisie members choose to live in</w:t>
      </w:r>
      <w:r w:rsidR="008B0A91">
        <w:t xml:space="preserve"> “they hide grimy working-men’s dwellings; but they suffice to conceal from the eyes of the wealthy men and women of strong stomachs and weak nerves the misery and grime which form the compliment of their wealth” shows that they are completely ignorant of where and how the money that supports their well-off lifestyle originates from. The working-class are expected to basically remain out of sight of the upper b</w:t>
      </w:r>
      <w:r w:rsidR="00BB48A8">
        <w:t xml:space="preserve">ourgeoisie as they are effectively nothing more than an eyesore to them. This truly highlights the relationship between the </w:t>
      </w:r>
      <w:r w:rsidR="00BB48A8">
        <w:lastRenderedPageBreak/>
        <w:t xml:space="preserve">bourgeoisie and the industrial proletariat </w:t>
      </w:r>
      <w:r w:rsidR="00696726">
        <w:t>as being almost non-existent in Manchester</w:t>
      </w:r>
      <w:r w:rsidR="00454A8F">
        <w:t xml:space="preserve"> and very poor where it does exist. </w:t>
      </w:r>
    </w:p>
    <w:p w14:paraId="2BBF70C8" w14:textId="77777777" w:rsidR="00454A8F" w:rsidRDefault="00454A8F"/>
    <w:p w14:paraId="0F780640" w14:textId="77777777" w:rsidR="00454A8F" w:rsidRDefault="00454A8F"/>
    <w:p w14:paraId="4D253931" w14:textId="0A94743C" w:rsidR="00454A8F" w:rsidRDefault="00454A8F">
      <w:pPr>
        <w:rPr>
          <w:b/>
          <w:u w:val="single"/>
        </w:rPr>
      </w:pPr>
      <w:r w:rsidRPr="00454A8F">
        <w:rPr>
          <w:b/>
          <w:u w:val="single"/>
        </w:rPr>
        <w:t>Bibliography</w:t>
      </w:r>
    </w:p>
    <w:p w14:paraId="7C3BD100" w14:textId="1DCDD77A" w:rsidR="00454A8F" w:rsidRDefault="00454A8F">
      <w:pPr>
        <w:rPr>
          <w:b/>
          <w:u w:val="single"/>
        </w:rPr>
      </w:pPr>
    </w:p>
    <w:p w14:paraId="7CD01B23" w14:textId="36B109AE" w:rsidR="00454A8F" w:rsidRDefault="00454A8F">
      <w:pPr>
        <w:rPr>
          <w:b/>
          <w:u w:val="single"/>
        </w:rPr>
      </w:pPr>
      <w:r>
        <w:rPr>
          <w:b/>
          <w:u w:val="single"/>
        </w:rPr>
        <w:t>Primary</w:t>
      </w:r>
    </w:p>
    <w:p w14:paraId="40CD1AD3" w14:textId="178AD67D" w:rsidR="00454A8F" w:rsidRDefault="00454A8F">
      <w:pPr>
        <w:rPr>
          <w:b/>
          <w:u w:val="single"/>
        </w:rPr>
      </w:pPr>
    </w:p>
    <w:p w14:paraId="445337FA" w14:textId="6BD3A1D9" w:rsidR="00454A8F" w:rsidRDefault="00454A8F">
      <w:pPr>
        <w:rPr>
          <w:u w:val="single"/>
        </w:rPr>
      </w:pPr>
      <w:r>
        <w:rPr>
          <w:u w:val="single"/>
        </w:rPr>
        <w:t>Books</w:t>
      </w:r>
    </w:p>
    <w:p w14:paraId="30F4FC1E" w14:textId="4178CF29" w:rsidR="00454A8F" w:rsidRDefault="00454A8F"/>
    <w:p w14:paraId="52B01D94" w14:textId="629CE5D3" w:rsidR="00454A8F" w:rsidRDefault="00454A8F">
      <w:r>
        <w:t xml:space="preserve">Friedrich Engels, </w:t>
      </w:r>
      <w:r w:rsidRPr="00454A8F">
        <w:rPr>
          <w:i/>
        </w:rPr>
        <w:t>The Condition of the Working Class in England in 1844</w:t>
      </w:r>
      <w:r>
        <w:rPr>
          <w:i/>
        </w:rPr>
        <w:t xml:space="preserve">, </w:t>
      </w:r>
      <w:r>
        <w:t xml:space="preserve">trans Florence </w:t>
      </w:r>
      <w:proofErr w:type="spellStart"/>
      <w:r>
        <w:t>Wischnewetzky</w:t>
      </w:r>
      <w:proofErr w:type="spellEnd"/>
      <w:r>
        <w:t xml:space="preserve"> (London: Penguin, 1845) pp. 86-87.</w:t>
      </w:r>
    </w:p>
    <w:p w14:paraId="3829BB8D" w14:textId="340CD947" w:rsidR="00454A8F" w:rsidRDefault="00454A8F"/>
    <w:p w14:paraId="6BF85673" w14:textId="31197BEE" w:rsidR="00454A8F" w:rsidRDefault="00454A8F"/>
    <w:p w14:paraId="39B42092" w14:textId="4CD180E2" w:rsidR="00454A8F" w:rsidRDefault="00454A8F">
      <w:pPr>
        <w:rPr>
          <w:b/>
          <w:u w:val="single"/>
        </w:rPr>
      </w:pPr>
      <w:r w:rsidRPr="00454A8F">
        <w:rPr>
          <w:b/>
          <w:u w:val="single"/>
        </w:rPr>
        <w:t>Secondary</w:t>
      </w:r>
    </w:p>
    <w:p w14:paraId="1C4A3B2A" w14:textId="66CC84A9" w:rsidR="00454A8F" w:rsidRDefault="00454A8F">
      <w:pPr>
        <w:rPr>
          <w:b/>
          <w:u w:val="single"/>
        </w:rPr>
      </w:pPr>
    </w:p>
    <w:p w14:paraId="4F0A2F65" w14:textId="77777777" w:rsidR="00454A8F" w:rsidRPr="00454A8F" w:rsidRDefault="00454A8F"/>
    <w:sectPr w:rsidR="00454A8F" w:rsidRPr="00454A8F" w:rsidSect="00A461BD">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9E77A0" w14:textId="77777777" w:rsidR="00AC3030" w:rsidRDefault="00AC3030" w:rsidP="00210537">
      <w:r>
        <w:separator/>
      </w:r>
    </w:p>
  </w:endnote>
  <w:endnote w:type="continuationSeparator" w:id="0">
    <w:p w14:paraId="4F59405A" w14:textId="77777777" w:rsidR="00AC3030" w:rsidRDefault="00AC3030" w:rsidP="00210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3EB0C" w14:textId="77777777" w:rsidR="00AC3030" w:rsidRDefault="00AC3030" w:rsidP="00210537">
      <w:r>
        <w:separator/>
      </w:r>
    </w:p>
  </w:footnote>
  <w:footnote w:type="continuationSeparator" w:id="0">
    <w:p w14:paraId="39A01684" w14:textId="77777777" w:rsidR="00AC3030" w:rsidRDefault="00AC3030" w:rsidP="00210537">
      <w:r>
        <w:continuationSeparator/>
      </w:r>
    </w:p>
  </w:footnote>
  <w:footnote w:id="1">
    <w:p w14:paraId="2E4842B4" w14:textId="5000DA4E" w:rsidR="00210537" w:rsidRPr="00210537" w:rsidRDefault="00210537">
      <w:pPr>
        <w:pStyle w:val="FootnoteText"/>
        <w:rPr>
          <w:i/>
        </w:rPr>
      </w:pPr>
      <w:r>
        <w:rPr>
          <w:rStyle w:val="FootnoteReference"/>
        </w:rPr>
        <w:footnoteRef/>
      </w:r>
      <w:r>
        <w:t xml:space="preserve"> </w:t>
      </w:r>
      <w:proofErr w:type="spellStart"/>
      <w:r>
        <w:t>F.Engels</w:t>
      </w:r>
      <w:proofErr w:type="spellEnd"/>
      <w:r>
        <w:t xml:space="preserve">, </w:t>
      </w:r>
      <w:r>
        <w:rPr>
          <w:i/>
        </w:rPr>
        <w:t>The Condition of the Working-Class in England in 1844, London Penguin 2005, pp.86-87</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1F6"/>
    <w:rsid w:val="00111FBD"/>
    <w:rsid w:val="001601F6"/>
    <w:rsid w:val="002004DC"/>
    <w:rsid w:val="00210537"/>
    <w:rsid w:val="00313BEC"/>
    <w:rsid w:val="00454A8F"/>
    <w:rsid w:val="0046685A"/>
    <w:rsid w:val="005A32A7"/>
    <w:rsid w:val="0060011A"/>
    <w:rsid w:val="00696726"/>
    <w:rsid w:val="007952C8"/>
    <w:rsid w:val="008B0A91"/>
    <w:rsid w:val="00A24360"/>
    <w:rsid w:val="00A461BD"/>
    <w:rsid w:val="00A96018"/>
    <w:rsid w:val="00AC2BAF"/>
    <w:rsid w:val="00AC3030"/>
    <w:rsid w:val="00BB48A8"/>
    <w:rsid w:val="00C11B1A"/>
    <w:rsid w:val="00E82F07"/>
    <w:rsid w:val="00FA75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92EC50"/>
  <w14:defaultImageDpi w14:val="32767"/>
  <w15:chartTrackingRefBased/>
  <w15:docId w15:val="{0776C710-3979-014C-B50E-BC4C1DBCC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10537"/>
    <w:rPr>
      <w:sz w:val="20"/>
      <w:szCs w:val="20"/>
    </w:rPr>
  </w:style>
  <w:style w:type="character" w:customStyle="1" w:styleId="FootnoteTextChar">
    <w:name w:val="Footnote Text Char"/>
    <w:basedOn w:val="DefaultParagraphFont"/>
    <w:link w:val="FootnoteText"/>
    <w:uiPriority w:val="99"/>
    <w:semiHidden/>
    <w:rsid w:val="00210537"/>
    <w:rPr>
      <w:sz w:val="20"/>
      <w:szCs w:val="20"/>
    </w:rPr>
  </w:style>
  <w:style w:type="character" w:styleId="FootnoteReference">
    <w:name w:val="footnote reference"/>
    <w:basedOn w:val="DefaultParagraphFont"/>
    <w:uiPriority w:val="99"/>
    <w:semiHidden/>
    <w:unhideWhenUsed/>
    <w:rsid w:val="002105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B7C6C-2460-E74D-A4DD-FAA4D9EC7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Pages>
  <Words>614</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5</cp:revision>
  <dcterms:created xsi:type="dcterms:W3CDTF">2019-11-16T10:12:00Z</dcterms:created>
  <dcterms:modified xsi:type="dcterms:W3CDTF">2019-11-16T13:53:00Z</dcterms:modified>
</cp:coreProperties>
</file>