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64B74" w14:textId="2FA39E29" w:rsidR="1C67359B" w:rsidRDefault="1C67359B" w:rsidP="27A1415F">
      <w:pPr>
        <w:pStyle w:val="Title"/>
        <w:rPr>
          <w:rFonts w:hint="eastAsia"/>
          <w:sz w:val="60"/>
          <w:szCs w:val="60"/>
        </w:rPr>
      </w:pPr>
      <w:r w:rsidRPr="27A1415F">
        <w:t xml:space="preserve">How </w:t>
      </w:r>
      <w:r w:rsidR="308B065E" w:rsidRPr="27A1415F">
        <w:t>d</w:t>
      </w:r>
      <w:r w:rsidRPr="27A1415F">
        <w:t xml:space="preserve">oes Body Worn Video (BWV) </w:t>
      </w:r>
      <w:r w:rsidR="27513073">
        <w:t>e</w:t>
      </w:r>
      <w:r w:rsidR="66957B46">
        <w:t xml:space="preserve">ffect </w:t>
      </w:r>
      <w:r w:rsidR="4FC72104">
        <w:t>m</w:t>
      </w:r>
      <w:r w:rsidR="66957B46">
        <w:t>odern</w:t>
      </w:r>
      <w:r w:rsidRPr="27A1415F">
        <w:t xml:space="preserve"> </w:t>
      </w:r>
      <w:r w:rsidR="590D1DAD" w:rsidRPr="27A1415F">
        <w:t>d</w:t>
      </w:r>
      <w:r w:rsidRPr="27A1415F">
        <w:t xml:space="preserve">ay </w:t>
      </w:r>
      <w:r w:rsidR="3D32906B" w:rsidRPr="27A1415F">
        <w:t>p</w:t>
      </w:r>
      <w:r w:rsidRPr="27A1415F">
        <w:t>olicing in Engl</w:t>
      </w:r>
      <w:r w:rsidR="72396D3E" w:rsidRPr="27A1415F">
        <w:t>a</w:t>
      </w:r>
      <w:r w:rsidRPr="27A1415F">
        <w:t>nd and Wales?</w:t>
      </w:r>
    </w:p>
    <w:p w14:paraId="6A298D9C" w14:textId="77777777" w:rsidR="008D20B6" w:rsidRDefault="3E0A3605" w:rsidP="008D20B6">
      <w:pPr>
        <w:rPr>
          <w:rFonts w:ascii="Aptos" w:eastAsia="Aptos" w:hAnsi="Aptos" w:cs="Aptos"/>
          <w:color w:val="000000" w:themeColor="text1"/>
          <w:sz w:val="36"/>
          <w:szCs w:val="36"/>
        </w:rPr>
      </w:pPr>
      <w:r w:rsidRPr="27A1415F">
        <w:rPr>
          <w:rFonts w:ascii="Aptos" w:eastAsia="Aptos" w:hAnsi="Aptos" w:cs="Aptos"/>
          <w:color w:val="000000" w:themeColor="text1"/>
          <w:sz w:val="36"/>
          <w:szCs w:val="36"/>
        </w:rPr>
        <w:t>Dissertation</w:t>
      </w:r>
    </w:p>
    <w:p w14:paraId="1F482237" w14:textId="50B77572" w:rsidR="27A1415F" w:rsidRPr="008D20B6" w:rsidRDefault="002A2CB0" w:rsidP="008D20B6">
      <w:pPr>
        <w:rPr>
          <w:rFonts w:ascii="Aptos" w:eastAsia="Aptos" w:hAnsi="Aptos" w:cs="Aptos" w:hint="eastAsia"/>
          <w:color w:val="000000" w:themeColor="text1"/>
          <w:sz w:val="40"/>
          <w:szCs w:val="40"/>
        </w:rPr>
      </w:pPr>
      <w:r w:rsidRPr="002A2CB0">
        <w:t>Word Count</w:t>
      </w:r>
      <w:r w:rsidR="0050136B">
        <w:t>:</w:t>
      </w:r>
      <w:r w:rsidRPr="002A2CB0">
        <w:t xml:space="preserve"> 8386</w:t>
      </w:r>
    </w:p>
    <w:p w14:paraId="3D5E8CD0" w14:textId="1B24DF60" w:rsidR="2189A0BA" w:rsidRDefault="2189A0BA" w:rsidP="2189A0BA">
      <w:pPr>
        <w:pStyle w:val="subheadings"/>
      </w:pPr>
    </w:p>
    <w:p w14:paraId="40FB47D6" w14:textId="7D09B169" w:rsidR="2189A0BA" w:rsidRDefault="7A2BF2D1" w:rsidP="389A7FC8">
      <w:pPr>
        <w:pStyle w:val="Heading1"/>
        <w:rPr>
          <w:color w:val="auto"/>
        </w:rPr>
      </w:pPr>
      <w:bookmarkStart w:id="0" w:name="_Toc973596733"/>
      <w:r w:rsidRPr="2189A0BA">
        <w:rPr>
          <w:color w:val="auto"/>
        </w:rPr>
        <w:t>Abstract</w:t>
      </w:r>
      <w:bookmarkEnd w:id="0"/>
    </w:p>
    <w:p w14:paraId="5056ED70" w14:textId="6396CA66" w:rsidR="7A2BF2D1" w:rsidRDefault="7A2BF2D1" w:rsidP="2189A0BA">
      <w:pPr>
        <w:pStyle w:val="subheadings"/>
        <w:spacing w:line="360" w:lineRule="auto"/>
        <w:rPr>
          <w:sz w:val="24"/>
          <w:szCs w:val="24"/>
          <w:u w:val="none"/>
        </w:rPr>
      </w:pPr>
      <w:r w:rsidRPr="2189A0BA">
        <w:rPr>
          <w:sz w:val="24"/>
          <w:szCs w:val="24"/>
          <w:u w:val="none"/>
        </w:rPr>
        <w:t xml:space="preserve">This study examines the role of Body Worn Video (BWV) in modern day policing in England and Wales, with a focus on the impact of public trust, accountability and police-public interactions. This research aimed to explore the justification, usage and developments of BWV, assess its influence on trust and confidence and investigate public perceptions of its use. A mixed-methods approach was adopted, combining secondary research from existing academic literature and policy frameworks with primary data collected through an online questionnaire of 46 participants. </w:t>
      </w:r>
    </w:p>
    <w:p w14:paraId="29CA7487" w14:textId="1093D062" w:rsidR="7A2BF2D1" w:rsidRDefault="7A2BF2D1" w:rsidP="2189A0BA">
      <w:pPr>
        <w:pStyle w:val="subheadings"/>
        <w:spacing w:line="360" w:lineRule="auto"/>
        <w:rPr>
          <w:sz w:val="24"/>
          <w:szCs w:val="24"/>
          <w:u w:val="none"/>
        </w:rPr>
      </w:pPr>
      <w:r w:rsidRPr="2189A0BA">
        <w:rPr>
          <w:sz w:val="24"/>
          <w:szCs w:val="24"/>
          <w:u w:val="none"/>
        </w:rPr>
        <w:t xml:space="preserve">The findings indicate that BWV is widely perceived as a valuable tool for improving transparency, accountability and evidential quality, with most participants expressing positive attitudes towards its use. However, the study also identifies key limitations such as concerns surrounding inconsistent activation, officer discretion and perceptions of selective recording. These findings align with existing literature, suggesting that whilst BWV can enhance accountability, it does not guarantee improvements in trust. In particular, it does not guarantee improvements in communities where long-standing tensions with policing occur. </w:t>
      </w:r>
    </w:p>
    <w:p w14:paraId="072C56F3" w14:textId="6E7139E5" w:rsidR="7A2BF2D1" w:rsidRDefault="7A2BF2D1" w:rsidP="2189A0BA">
      <w:pPr>
        <w:pStyle w:val="subheadings"/>
        <w:spacing w:line="360" w:lineRule="auto"/>
        <w:rPr>
          <w:sz w:val="24"/>
          <w:szCs w:val="24"/>
          <w:u w:val="none"/>
        </w:rPr>
      </w:pPr>
      <w:r w:rsidRPr="2189A0BA">
        <w:rPr>
          <w:sz w:val="24"/>
          <w:szCs w:val="24"/>
          <w:u w:val="none"/>
        </w:rPr>
        <w:t xml:space="preserve">This study concludes that the effectiveness of BWV is conditional surrounding its consistent, ethical and transparent use. It recommends stronger policies and framework, improved oversight and enhanced officer training to ensure fair and consistent use in communities. Overall, the research highlights that while BWV </w:t>
      </w:r>
      <w:r w:rsidRPr="2189A0BA">
        <w:rPr>
          <w:sz w:val="24"/>
          <w:szCs w:val="24"/>
          <w:u w:val="none"/>
        </w:rPr>
        <w:lastRenderedPageBreak/>
        <w:t>contributes towards modern policing, trust and legitimacy remain dependant on the behaviour of officers rather than the technology alone</w:t>
      </w:r>
      <w:r w:rsidR="755F3C13" w:rsidRPr="2189A0BA">
        <w:rPr>
          <w:sz w:val="24"/>
          <w:szCs w:val="24"/>
          <w:u w:val="none"/>
        </w:rPr>
        <w:t>.</w:t>
      </w:r>
    </w:p>
    <w:p w14:paraId="734C2D0E" w14:textId="77777777" w:rsidR="00D76324" w:rsidRDefault="00D76324" w:rsidP="2189A0BA">
      <w:pPr>
        <w:pStyle w:val="subheadings"/>
        <w:spacing w:line="360" w:lineRule="auto"/>
        <w:rPr>
          <w:sz w:val="24"/>
          <w:szCs w:val="24"/>
          <w:u w:val="none"/>
        </w:rPr>
      </w:pPr>
    </w:p>
    <w:p w14:paraId="5F23E776" w14:textId="77777777" w:rsidR="00D76324" w:rsidRDefault="00D76324" w:rsidP="00D76324">
      <w:pPr>
        <w:pStyle w:val="Heading1"/>
        <w:rPr>
          <w:color w:val="auto"/>
        </w:rPr>
      </w:pPr>
      <w:bookmarkStart w:id="1" w:name="_Toc622036067"/>
      <w:r w:rsidRPr="2189A0BA">
        <w:rPr>
          <w:color w:val="auto"/>
        </w:rPr>
        <w:t>Acknowledgments</w:t>
      </w:r>
      <w:bookmarkEnd w:id="1"/>
    </w:p>
    <w:p w14:paraId="7F7388AF" w14:textId="77777777" w:rsidR="00D76324" w:rsidRDefault="00D76324" w:rsidP="00D76324">
      <w:pPr>
        <w:pStyle w:val="subheadings"/>
        <w:spacing w:line="360" w:lineRule="auto"/>
        <w:rPr>
          <w:sz w:val="24"/>
          <w:szCs w:val="24"/>
          <w:u w:val="none"/>
        </w:rPr>
      </w:pPr>
      <w:r w:rsidRPr="2189A0BA">
        <w:rPr>
          <w:sz w:val="24"/>
          <w:szCs w:val="24"/>
          <w:u w:val="none"/>
        </w:rPr>
        <w:t xml:space="preserve">First and foremost, I would like to express my sincere gratitude towards my dissertation supervisor Laura Knight for </w:t>
      </w:r>
      <w:r w:rsidRPr="736D223E">
        <w:rPr>
          <w:sz w:val="24"/>
          <w:szCs w:val="24"/>
          <w:u w:val="none"/>
        </w:rPr>
        <w:t>her guidance</w:t>
      </w:r>
      <w:r w:rsidRPr="2189A0BA">
        <w:rPr>
          <w:sz w:val="24"/>
          <w:szCs w:val="24"/>
          <w:u w:val="none"/>
        </w:rPr>
        <w:t xml:space="preserve">, support and valuable feedback throughout the completion of this research. </w:t>
      </w:r>
      <w:r w:rsidRPr="47550AEF">
        <w:rPr>
          <w:sz w:val="24"/>
          <w:szCs w:val="24"/>
          <w:u w:val="none"/>
        </w:rPr>
        <w:t>The</w:t>
      </w:r>
      <w:r w:rsidRPr="132E2DB8">
        <w:rPr>
          <w:sz w:val="24"/>
          <w:szCs w:val="24"/>
          <w:u w:val="none"/>
        </w:rPr>
        <w:t xml:space="preserve"> </w:t>
      </w:r>
      <w:r w:rsidRPr="2189A0BA">
        <w:rPr>
          <w:sz w:val="24"/>
          <w:szCs w:val="24"/>
          <w:u w:val="none"/>
        </w:rPr>
        <w:t xml:space="preserve">input and expert knowledge has been crucial in shaping the quality of this study and </w:t>
      </w:r>
      <w:r>
        <w:rPr>
          <w:sz w:val="24"/>
          <w:szCs w:val="24"/>
          <w:u w:val="none"/>
        </w:rPr>
        <w:t xml:space="preserve">the time and effort she dedicated reviewing my work has assisted me in understanding what I needed to do to complete this study. Without the help of Laura, completing this study would not have been possible. </w:t>
      </w:r>
    </w:p>
    <w:p w14:paraId="0E4F9438" w14:textId="77777777" w:rsidR="00D76324" w:rsidRDefault="00D76324" w:rsidP="00D76324">
      <w:pPr>
        <w:pStyle w:val="subheadings"/>
        <w:spacing w:line="360" w:lineRule="auto"/>
        <w:rPr>
          <w:sz w:val="24"/>
          <w:szCs w:val="24"/>
          <w:u w:val="none"/>
        </w:rPr>
      </w:pPr>
      <w:r w:rsidRPr="2189A0BA">
        <w:rPr>
          <w:sz w:val="24"/>
          <w:szCs w:val="24"/>
          <w:u w:val="none"/>
        </w:rPr>
        <w:t>I would also like to thank all participants who took the time and effort to complete the questionnaire, their contributions were essential in providing the primary data for this research</w:t>
      </w:r>
      <w:r>
        <w:rPr>
          <w:sz w:val="24"/>
          <w:szCs w:val="24"/>
          <w:u w:val="none"/>
        </w:rPr>
        <w:t xml:space="preserve"> and I am grateful for their involvement. </w:t>
      </w:r>
    </w:p>
    <w:p w14:paraId="1DF5D860" w14:textId="77777777" w:rsidR="00D76324" w:rsidRDefault="00D76324" w:rsidP="00D76324">
      <w:pPr>
        <w:pStyle w:val="subheadings"/>
        <w:spacing w:line="360" w:lineRule="auto"/>
        <w:rPr>
          <w:sz w:val="24"/>
          <w:szCs w:val="24"/>
          <w:u w:val="none"/>
        </w:rPr>
      </w:pPr>
      <w:r w:rsidRPr="2189A0BA">
        <w:rPr>
          <w:sz w:val="24"/>
          <w:szCs w:val="24"/>
          <w:u w:val="none"/>
        </w:rPr>
        <w:t xml:space="preserve">Finally, I would like to acknowledge the support of Abbie for the encouragement, endless support and patience throughout the duration of this study. </w:t>
      </w:r>
      <w:r>
        <w:rPr>
          <w:sz w:val="24"/>
          <w:szCs w:val="24"/>
          <w:u w:val="none"/>
        </w:rPr>
        <w:t>The long hours, setbacks and pressures of this process would have been far more difficult without this support. Without it,</w:t>
      </w:r>
      <w:r w:rsidRPr="2189A0BA">
        <w:rPr>
          <w:sz w:val="24"/>
          <w:szCs w:val="24"/>
          <w:u w:val="none"/>
        </w:rPr>
        <w:t xml:space="preserve"> I would not have had to motivation to complete it. It means more to me than I can fully express and this achievement is yours, just as much as mine.</w:t>
      </w:r>
    </w:p>
    <w:p w14:paraId="054C674F" w14:textId="77777777" w:rsidR="00D76324" w:rsidRDefault="00D76324" w:rsidP="2189A0BA">
      <w:pPr>
        <w:pStyle w:val="subheadings"/>
        <w:spacing w:line="360" w:lineRule="auto"/>
        <w:rPr>
          <w:sz w:val="24"/>
          <w:szCs w:val="24"/>
          <w:u w:val="none"/>
        </w:rPr>
      </w:pPr>
    </w:p>
    <w:p w14:paraId="68767C19" w14:textId="77777777" w:rsidR="0069432D" w:rsidRDefault="0069432D" w:rsidP="0069432D">
      <w:pPr>
        <w:pStyle w:val="Heading1"/>
        <w:rPr>
          <w:color w:val="000000" w:themeColor="text1"/>
        </w:rPr>
      </w:pPr>
      <w:bookmarkStart w:id="2" w:name="_Toc1964408088"/>
      <w:r w:rsidRPr="2189A0BA">
        <w:rPr>
          <w:color w:val="auto"/>
        </w:rPr>
        <w:t>Declarations</w:t>
      </w:r>
      <w:bookmarkEnd w:id="2"/>
    </w:p>
    <w:p w14:paraId="2483A932" w14:textId="77777777" w:rsidR="0069432D" w:rsidRDefault="0069432D" w:rsidP="0069432D">
      <w:pPr>
        <w:spacing w:line="360" w:lineRule="auto"/>
        <w:rPr>
          <w:rFonts w:ascii="Aptos" w:eastAsia="Aptos" w:hAnsi="Aptos" w:cs="Aptos"/>
          <w:color w:val="000000" w:themeColor="text1"/>
        </w:rPr>
      </w:pPr>
      <w:r w:rsidRPr="2189A0BA">
        <w:rPr>
          <w:rFonts w:ascii="Aptos" w:eastAsia="Aptos" w:hAnsi="Aptos" w:cs="Aptos"/>
          <w:color w:val="000000" w:themeColor="text1"/>
        </w:rPr>
        <w:t xml:space="preserve">This work has not previously been accepted in substance for any degree and is not being concurrently submitted in candidature for any degree. </w:t>
      </w:r>
    </w:p>
    <w:p w14:paraId="69FE9C08" w14:textId="77777777" w:rsidR="0069432D" w:rsidRDefault="0069432D" w:rsidP="0069432D">
      <w:pPr>
        <w:pStyle w:val="Heading2"/>
        <w:rPr>
          <w:color w:val="auto"/>
        </w:rPr>
      </w:pPr>
      <w:bookmarkStart w:id="3" w:name="_Toc1441005827"/>
      <w:r w:rsidRPr="2189A0BA">
        <w:rPr>
          <w:color w:val="auto"/>
        </w:rPr>
        <w:t>Statement 1</w:t>
      </w:r>
      <w:bookmarkEnd w:id="3"/>
    </w:p>
    <w:p w14:paraId="67B4D9F0" w14:textId="77777777" w:rsidR="0069432D" w:rsidRDefault="0069432D" w:rsidP="0069432D">
      <w:pPr>
        <w:spacing w:line="360" w:lineRule="auto"/>
        <w:rPr>
          <w:rFonts w:ascii="Aptos" w:eastAsia="Aptos" w:hAnsi="Aptos" w:cs="Aptos"/>
          <w:color w:val="000000" w:themeColor="text1"/>
        </w:rPr>
      </w:pPr>
      <w:r w:rsidRPr="2189A0BA">
        <w:rPr>
          <w:rFonts w:ascii="Aptos" w:eastAsia="Aptos" w:hAnsi="Aptos" w:cs="Aptos"/>
          <w:color w:val="000000" w:themeColor="text1"/>
        </w:rPr>
        <w:t xml:space="preserve">This dissertation is being submitted in partial </w:t>
      </w:r>
      <w:r w:rsidRPr="5ACC6F47">
        <w:rPr>
          <w:rFonts w:ascii="Aptos" w:eastAsia="Aptos" w:hAnsi="Aptos" w:cs="Aptos"/>
          <w:color w:val="000000" w:themeColor="text1"/>
        </w:rPr>
        <w:t>fulfilment</w:t>
      </w:r>
      <w:r w:rsidRPr="2189A0BA">
        <w:rPr>
          <w:rFonts w:ascii="Aptos" w:eastAsia="Aptos" w:hAnsi="Aptos" w:cs="Aptos"/>
          <w:color w:val="000000" w:themeColor="text1"/>
        </w:rPr>
        <w:t xml:space="preserve"> of the requirements for the degree of BSc. </w:t>
      </w:r>
    </w:p>
    <w:p w14:paraId="2019AFC5" w14:textId="77777777" w:rsidR="0069432D" w:rsidRDefault="0069432D" w:rsidP="0069432D">
      <w:pPr>
        <w:pStyle w:val="Heading2"/>
        <w:rPr>
          <w:rFonts w:ascii="Aptos" w:eastAsia="Aptos" w:hAnsi="Aptos" w:cs="Aptos"/>
          <w:color w:val="auto"/>
          <w:sz w:val="24"/>
          <w:szCs w:val="24"/>
        </w:rPr>
      </w:pPr>
      <w:bookmarkStart w:id="4" w:name="_Toc217789501"/>
      <w:r w:rsidRPr="2189A0BA">
        <w:rPr>
          <w:color w:val="auto"/>
        </w:rPr>
        <w:lastRenderedPageBreak/>
        <w:t>Statement 2</w:t>
      </w:r>
      <w:bookmarkEnd w:id="4"/>
    </w:p>
    <w:p w14:paraId="1478DB68" w14:textId="77777777" w:rsidR="0069432D" w:rsidRDefault="0069432D" w:rsidP="0069432D">
      <w:pPr>
        <w:spacing w:line="360" w:lineRule="auto"/>
        <w:rPr>
          <w:rFonts w:ascii="Aptos" w:eastAsia="Aptos" w:hAnsi="Aptos" w:cs="Aptos"/>
          <w:color w:val="000000" w:themeColor="text1"/>
        </w:rPr>
      </w:pPr>
      <w:r w:rsidRPr="2189A0BA">
        <w:rPr>
          <w:rFonts w:ascii="Aptos" w:eastAsia="Aptos" w:hAnsi="Aptos" w:cs="Aptos"/>
          <w:color w:val="000000" w:themeColor="text1"/>
        </w:rPr>
        <w:t>This dissertation is the result of my own independent work, except where otherwise stated.</w:t>
      </w:r>
    </w:p>
    <w:p w14:paraId="7B85D927" w14:textId="77777777" w:rsidR="0069432D" w:rsidRDefault="0069432D" w:rsidP="0069432D">
      <w:pPr>
        <w:spacing w:line="360" w:lineRule="auto"/>
        <w:rPr>
          <w:rFonts w:ascii="Aptos" w:eastAsia="Aptos" w:hAnsi="Aptos" w:cs="Aptos"/>
          <w:color w:val="000000" w:themeColor="text1"/>
        </w:rPr>
      </w:pPr>
      <w:r w:rsidRPr="2189A0BA">
        <w:rPr>
          <w:rFonts w:ascii="Aptos" w:eastAsia="Aptos" w:hAnsi="Aptos" w:cs="Aptos"/>
          <w:color w:val="000000" w:themeColor="text1"/>
        </w:rPr>
        <w:t>Other sources are acknowledged in the Reference Section.</w:t>
      </w:r>
    </w:p>
    <w:p w14:paraId="58E8AC18" w14:textId="77777777" w:rsidR="0069432D" w:rsidRDefault="0069432D" w:rsidP="0069432D">
      <w:pPr>
        <w:pStyle w:val="Heading2"/>
        <w:rPr>
          <w:rFonts w:ascii="Aptos Display" w:eastAsia="Aptos Display" w:hAnsi="Aptos Display" w:cs="Aptos Display"/>
          <w:color w:val="auto"/>
        </w:rPr>
      </w:pPr>
      <w:bookmarkStart w:id="5" w:name="_Toc898993601"/>
      <w:r w:rsidRPr="2189A0BA">
        <w:rPr>
          <w:rFonts w:ascii="Aptos Display" w:eastAsia="Aptos Display" w:hAnsi="Aptos Display" w:cs="Aptos Display"/>
          <w:color w:val="auto"/>
        </w:rPr>
        <w:t>Statement 3</w:t>
      </w:r>
      <w:bookmarkEnd w:id="5"/>
    </w:p>
    <w:p w14:paraId="711F0961" w14:textId="77777777" w:rsidR="0069432D" w:rsidRDefault="0069432D" w:rsidP="0069432D">
      <w:pPr>
        <w:spacing w:line="360" w:lineRule="auto"/>
        <w:rPr>
          <w:rFonts w:ascii="Aptos" w:eastAsia="Aptos" w:hAnsi="Aptos" w:cs="Aptos"/>
          <w:color w:val="000000" w:themeColor="text1"/>
        </w:rPr>
      </w:pPr>
      <w:r w:rsidRPr="2189A0BA">
        <w:rPr>
          <w:rFonts w:ascii="Aptos" w:eastAsia="Aptos" w:hAnsi="Aptos" w:cs="Aptos"/>
          <w:color w:val="000000" w:themeColor="text1"/>
        </w:rPr>
        <w:t>I hereby give consent for my dissertation, if accepted, to be available for photocopying and for interlibrary loan, and for the title and summary to be made available to outside organisations.</w:t>
      </w:r>
    </w:p>
    <w:p w14:paraId="4EB7C752" w14:textId="77777777" w:rsidR="0069432D" w:rsidRDefault="0069432D" w:rsidP="0069432D">
      <w:pPr>
        <w:pStyle w:val="Heading2"/>
        <w:rPr>
          <w:color w:val="auto"/>
        </w:rPr>
      </w:pPr>
      <w:bookmarkStart w:id="6" w:name="_Toc1875793036"/>
      <w:r w:rsidRPr="2189A0BA">
        <w:rPr>
          <w:color w:val="auto"/>
        </w:rPr>
        <w:t>Statement 4</w:t>
      </w:r>
      <w:bookmarkEnd w:id="6"/>
    </w:p>
    <w:p w14:paraId="7B668301" w14:textId="77777777" w:rsidR="0069432D" w:rsidRDefault="0069432D" w:rsidP="0069432D">
      <w:pPr>
        <w:rPr>
          <w:rFonts w:ascii="Aptos" w:eastAsia="Aptos" w:hAnsi="Aptos" w:cs="Aptos"/>
          <w:color w:val="000000" w:themeColor="text1"/>
        </w:rPr>
      </w:pPr>
      <w:r w:rsidRPr="2189A0BA">
        <w:rPr>
          <w:rFonts w:ascii="Aptos" w:eastAsia="Aptos" w:hAnsi="Aptos" w:cs="Aptos"/>
          <w:color w:val="000000" w:themeColor="text1"/>
        </w:rPr>
        <w:t xml:space="preserve">I hereby give consent for my dissertation, if accepted, to be available on the university’s IT system to those who have consent to use the system. </w:t>
      </w:r>
    </w:p>
    <w:p w14:paraId="26BCC4FC" w14:textId="77777777" w:rsidR="0069432D" w:rsidRDefault="0069432D" w:rsidP="0069432D">
      <w:pPr>
        <w:rPr>
          <w:rFonts w:ascii="Aptos" w:eastAsia="Aptos" w:hAnsi="Aptos" w:cs="Aptos"/>
          <w:color w:val="000000" w:themeColor="text1"/>
        </w:rPr>
      </w:pPr>
    </w:p>
    <w:p w14:paraId="32DDC88C" w14:textId="77777777" w:rsidR="0069432D" w:rsidRDefault="0069432D" w:rsidP="0069432D">
      <w:pPr>
        <w:rPr>
          <w:rFonts w:ascii="Aptos" w:eastAsia="Aptos" w:hAnsi="Aptos" w:cs="Aptos"/>
          <w:color w:val="000000" w:themeColor="text1"/>
        </w:rPr>
      </w:pPr>
      <w:r w:rsidRPr="2189A0BA">
        <w:rPr>
          <w:rFonts w:ascii="Aptos" w:eastAsia="Aptos" w:hAnsi="Aptos" w:cs="Aptos"/>
          <w:color w:val="000000" w:themeColor="text1"/>
        </w:rPr>
        <w:t>Name: Ryan Marklove</w:t>
      </w:r>
    </w:p>
    <w:p w14:paraId="016363E7" w14:textId="77777777" w:rsidR="0069432D" w:rsidRDefault="0069432D" w:rsidP="0069432D">
      <w:pPr>
        <w:rPr>
          <w:rFonts w:ascii="Aptos" w:eastAsia="Aptos" w:hAnsi="Aptos" w:cs="Aptos"/>
          <w:color w:val="000000" w:themeColor="text1"/>
        </w:rPr>
      </w:pPr>
    </w:p>
    <w:p w14:paraId="5CFC3B81" w14:textId="77777777" w:rsidR="0069432D" w:rsidRDefault="0069432D" w:rsidP="0069432D">
      <w:pPr>
        <w:rPr>
          <w:rFonts w:ascii="Aptos" w:eastAsia="Aptos" w:hAnsi="Aptos" w:cs="Aptos"/>
          <w:color w:val="000000" w:themeColor="text1"/>
        </w:rPr>
      </w:pPr>
      <w:r w:rsidRPr="2189A0BA">
        <w:rPr>
          <w:rFonts w:ascii="Aptos" w:eastAsia="Aptos" w:hAnsi="Aptos" w:cs="Aptos"/>
          <w:color w:val="000000" w:themeColor="text1"/>
        </w:rPr>
        <w:t xml:space="preserve">Signed: </w:t>
      </w:r>
      <w:proofErr w:type="spellStart"/>
      <w:r w:rsidRPr="2189A0BA">
        <w:rPr>
          <w:rFonts w:ascii="Aptos" w:eastAsia="Aptos" w:hAnsi="Aptos" w:cs="Aptos"/>
          <w:color w:val="000000" w:themeColor="text1"/>
        </w:rPr>
        <w:t>R.Marklove</w:t>
      </w:r>
      <w:proofErr w:type="spellEnd"/>
    </w:p>
    <w:p w14:paraId="5383B29C" w14:textId="77777777" w:rsidR="0069432D" w:rsidRDefault="0069432D" w:rsidP="0069432D">
      <w:pPr>
        <w:rPr>
          <w:rFonts w:ascii="Aptos" w:eastAsia="Aptos" w:hAnsi="Aptos" w:cs="Aptos"/>
          <w:color w:val="000000" w:themeColor="text1"/>
        </w:rPr>
      </w:pPr>
    </w:p>
    <w:p w14:paraId="165F7E21" w14:textId="7E67DB71" w:rsidR="0069432D" w:rsidRPr="00243617" w:rsidRDefault="0069432D" w:rsidP="0069432D">
      <w:pPr>
        <w:pStyle w:val="subheadings"/>
        <w:spacing w:line="360" w:lineRule="auto"/>
        <w:rPr>
          <w:sz w:val="24"/>
          <w:szCs w:val="24"/>
          <w:u w:val="none"/>
        </w:rPr>
      </w:pPr>
      <w:r w:rsidRPr="00243617">
        <w:rPr>
          <w:rFonts w:ascii="Aptos" w:eastAsia="Aptos" w:hAnsi="Aptos" w:cs="Aptos"/>
          <w:sz w:val="24"/>
          <w:szCs w:val="24"/>
          <w:u w:val="none"/>
        </w:rPr>
        <w:t>Date: 02/05/26</w:t>
      </w:r>
    </w:p>
    <w:p w14:paraId="3F6FD842" w14:textId="68933640" w:rsidR="2189A0BA" w:rsidRDefault="2189A0BA" w:rsidP="2189A0BA">
      <w:pPr>
        <w:pStyle w:val="subheadings"/>
      </w:pPr>
    </w:p>
    <w:sdt>
      <w:sdtPr>
        <w:rPr>
          <w:rFonts w:asciiTheme="minorHAnsi" w:eastAsiaTheme="minorEastAsia" w:hAnsiTheme="minorHAnsi" w:cstheme="minorBidi"/>
          <w:b w:val="0"/>
          <w:bCs w:val="0"/>
          <w:color w:val="auto"/>
          <w:sz w:val="24"/>
          <w:szCs w:val="24"/>
          <w:lang w:val="en-GB" w:eastAsia="ja-JP"/>
        </w:rPr>
        <w:id w:val="-1327130125"/>
        <w:docPartObj>
          <w:docPartGallery w:val="Table of Contents"/>
          <w:docPartUnique/>
        </w:docPartObj>
      </w:sdtPr>
      <w:sdtEndPr>
        <w:rPr>
          <w:noProof/>
        </w:rPr>
      </w:sdtEndPr>
      <w:sdtContent>
        <w:p w14:paraId="25AF25D5" w14:textId="6C99843C" w:rsidR="00A53C96" w:rsidRDefault="00A53C96">
          <w:pPr>
            <w:pStyle w:val="TOCHeading"/>
            <w:rPr>
              <w:rFonts w:hint="eastAsia"/>
            </w:rPr>
          </w:pPr>
          <w:r>
            <w:t>Table of Contents</w:t>
          </w:r>
        </w:p>
        <w:p w14:paraId="6201B607" w14:textId="396CE4A0" w:rsidR="00243617" w:rsidRDefault="00A53C96" w:rsidP="52FEE410">
          <w:pPr>
            <w:pStyle w:val="TOC1"/>
            <w:tabs>
              <w:tab w:val="right" w:leader="dot" w:pos="9015"/>
            </w:tabs>
            <w:rPr>
              <w:b w:val="0"/>
              <w:bCs w:val="0"/>
              <w:i w:val="0"/>
              <w:iCs w:val="0"/>
              <w:noProof/>
              <w:lang w:eastAsia="en-GB"/>
            </w:rPr>
          </w:pPr>
          <w:r>
            <w:fldChar w:fldCharType="begin"/>
          </w:r>
          <w:r>
            <w:instrText>TOC \o "1-9" \z \u \h</w:instrText>
          </w:r>
          <w:r>
            <w:fldChar w:fldCharType="separate"/>
          </w:r>
          <w:hyperlink w:anchor="_Toc973596733">
            <w:r w:rsidR="52FEE410" w:rsidRPr="52FEE410">
              <w:rPr>
                <w:rStyle w:val="Hyperlink"/>
                <w:noProof/>
              </w:rPr>
              <w:t>Abstract</w:t>
            </w:r>
            <w:r>
              <w:rPr>
                <w:noProof/>
              </w:rPr>
              <w:tab/>
            </w:r>
            <w:r>
              <w:rPr>
                <w:noProof/>
              </w:rPr>
              <w:fldChar w:fldCharType="begin"/>
            </w:r>
            <w:r>
              <w:rPr>
                <w:noProof/>
              </w:rPr>
              <w:instrText>PAGEREF _Toc973596733 \h</w:instrText>
            </w:r>
            <w:r>
              <w:rPr>
                <w:noProof/>
              </w:rPr>
            </w:r>
            <w:r>
              <w:rPr>
                <w:noProof/>
              </w:rPr>
              <w:fldChar w:fldCharType="separate"/>
            </w:r>
            <w:r w:rsidR="00BB71F6">
              <w:rPr>
                <w:noProof/>
              </w:rPr>
              <w:t>i</w:t>
            </w:r>
            <w:r>
              <w:rPr>
                <w:noProof/>
              </w:rPr>
              <w:fldChar w:fldCharType="end"/>
            </w:r>
          </w:hyperlink>
        </w:p>
        <w:p w14:paraId="76B11769" w14:textId="212D044B" w:rsidR="00243617" w:rsidRDefault="52FEE410" w:rsidP="52FEE410">
          <w:pPr>
            <w:pStyle w:val="TOC1"/>
            <w:tabs>
              <w:tab w:val="right" w:leader="dot" w:pos="9015"/>
            </w:tabs>
            <w:rPr>
              <w:b w:val="0"/>
              <w:bCs w:val="0"/>
              <w:i w:val="0"/>
              <w:iCs w:val="0"/>
              <w:noProof/>
              <w:lang w:eastAsia="en-GB"/>
            </w:rPr>
          </w:pPr>
          <w:hyperlink w:anchor="_Toc622036067">
            <w:r w:rsidRPr="52FEE410">
              <w:rPr>
                <w:rStyle w:val="Hyperlink"/>
                <w:noProof/>
              </w:rPr>
              <w:t>Acknowledgments</w:t>
            </w:r>
            <w:r w:rsidR="00243617">
              <w:rPr>
                <w:noProof/>
              </w:rPr>
              <w:tab/>
            </w:r>
            <w:r w:rsidR="00243617">
              <w:rPr>
                <w:noProof/>
              </w:rPr>
              <w:fldChar w:fldCharType="begin"/>
            </w:r>
            <w:r w:rsidR="00243617">
              <w:rPr>
                <w:noProof/>
              </w:rPr>
              <w:instrText>PAGEREF _Toc622036067 \h</w:instrText>
            </w:r>
            <w:r w:rsidR="00243617">
              <w:rPr>
                <w:noProof/>
              </w:rPr>
            </w:r>
            <w:r w:rsidR="00243617">
              <w:rPr>
                <w:noProof/>
              </w:rPr>
              <w:fldChar w:fldCharType="separate"/>
            </w:r>
            <w:r w:rsidR="00BB71F6">
              <w:rPr>
                <w:noProof/>
              </w:rPr>
              <w:t>ii</w:t>
            </w:r>
            <w:r w:rsidR="00243617">
              <w:rPr>
                <w:noProof/>
              </w:rPr>
              <w:fldChar w:fldCharType="end"/>
            </w:r>
          </w:hyperlink>
        </w:p>
        <w:p w14:paraId="02DC146E" w14:textId="26E8CF83" w:rsidR="00243617" w:rsidRDefault="52FEE410" w:rsidP="52FEE410">
          <w:pPr>
            <w:pStyle w:val="TOC1"/>
            <w:tabs>
              <w:tab w:val="right" w:leader="dot" w:pos="9015"/>
            </w:tabs>
            <w:rPr>
              <w:b w:val="0"/>
              <w:bCs w:val="0"/>
              <w:i w:val="0"/>
              <w:iCs w:val="0"/>
              <w:noProof/>
              <w:lang w:eastAsia="en-GB"/>
            </w:rPr>
          </w:pPr>
          <w:hyperlink w:anchor="_Toc1964408088">
            <w:r w:rsidRPr="52FEE410">
              <w:rPr>
                <w:rStyle w:val="Hyperlink"/>
                <w:noProof/>
              </w:rPr>
              <w:t>Declarations</w:t>
            </w:r>
            <w:r w:rsidR="00243617">
              <w:rPr>
                <w:noProof/>
              </w:rPr>
              <w:tab/>
            </w:r>
            <w:r w:rsidR="00243617">
              <w:rPr>
                <w:noProof/>
              </w:rPr>
              <w:fldChar w:fldCharType="begin"/>
            </w:r>
            <w:r w:rsidR="00243617">
              <w:rPr>
                <w:noProof/>
              </w:rPr>
              <w:instrText>PAGEREF _Toc1964408088 \h</w:instrText>
            </w:r>
            <w:r w:rsidR="00243617">
              <w:rPr>
                <w:noProof/>
              </w:rPr>
            </w:r>
            <w:r w:rsidR="00243617">
              <w:rPr>
                <w:noProof/>
              </w:rPr>
              <w:fldChar w:fldCharType="separate"/>
            </w:r>
            <w:r w:rsidR="00BB71F6">
              <w:rPr>
                <w:noProof/>
              </w:rPr>
              <w:t>ii</w:t>
            </w:r>
            <w:r w:rsidR="00243617">
              <w:rPr>
                <w:noProof/>
              </w:rPr>
              <w:fldChar w:fldCharType="end"/>
            </w:r>
          </w:hyperlink>
        </w:p>
        <w:p w14:paraId="5008680C" w14:textId="2C5570D2" w:rsidR="00243617" w:rsidRDefault="52FEE410" w:rsidP="52FEE410">
          <w:pPr>
            <w:pStyle w:val="TOC2"/>
            <w:tabs>
              <w:tab w:val="right" w:leader="dot" w:pos="9015"/>
            </w:tabs>
            <w:rPr>
              <w:b w:val="0"/>
              <w:bCs w:val="0"/>
              <w:noProof/>
              <w:sz w:val="24"/>
              <w:szCs w:val="24"/>
              <w:lang w:eastAsia="en-GB"/>
            </w:rPr>
          </w:pPr>
          <w:hyperlink w:anchor="_Toc1441005827">
            <w:r w:rsidRPr="52FEE410">
              <w:rPr>
                <w:rStyle w:val="Hyperlink"/>
                <w:noProof/>
              </w:rPr>
              <w:t>Statement 1</w:t>
            </w:r>
            <w:r w:rsidR="00243617">
              <w:rPr>
                <w:noProof/>
              </w:rPr>
              <w:tab/>
            </w:r>
            <w:r w:rsidR="00243617">
              <w:rPr>
                <w:noProof/>
              </w:rPr>
              <w:fldChar w:fldCharType="begin"/>
            </w:r>
            <w:r w:rsidR="00243617">
              <w:rPr>
                <w:noProof/>
              </w:rPr>
              <w:instrText>PAGEREF _Toc1441005827 \h</w:instrText>
            </w:r>
            <w:r w:rsidR="00243617">
              <w:rPr>
                <w:noProof/>
              </w:rPr>
            </w:r>
            <w:r w:rsidR="00243617">
              <w:rPr>
                <w:noProof/>
              </w:rPr>
              <w:fldChar w:fldCharType="separate"/>
            </w:r>
            <w:r w:rsidR="00BB71F6">
              <w:rPr>
                <w:noProof/>
              </w:rPr>
              <w:t>iii</w:t>
            </w:r>
            <w:r w:rsidR="00243617">
              <w:rPr>
                <w:noProof/>
              </w:rPr>
              <w:fldChar w:fldCharType="end"/>
            </w:r>
          </w:hyperlink>
        </w:p>
        <w:p w14:paraId="6D8C7504" w14:textId="64047928" w:rsidR="00243617" w:rsidRDefault="52FEE410" w:rsidP="52FEE410">
          <w:pPr>
            <w:pStyle w:val="TOC2"/>
            <w:tabs>
              <w:tab w:val="right" w:leader="dot" w:pos="9015"/>
            </w:tabs>
            <w:rPr>
              <w:b w:val="0"/>
              <w:bCs w:val="0"/>
              <w:noProof/>
              <w:sz w:val="24"/>
              <w:szCs w:val="24"/>
              <w:lang w:eastAsia="en-GB"/>
            </w:rPr>
          </w:pPr>
          <w:hyperlink w:anchor="_Toc217789501">
            <w:r w:rsidRPr="52FEE410">
              <w:rPr>
                <w:rStyle w:val="Hyperlink"/>
                <w:noProof/>
              </w:rPr>
              <w:t>Statement 2</w:t>
            </w:r>
            <w:r w:rsidR="00243617">
              <w:rPr>
                <w:noProof/>
              </w:rPr>
              <w:tab/>
            </w:r>
            <w:r w:rsidR="00243617">
              <w:rPr>
                <w:noProof/>
              </w:rPr>
              <w:fldChar w:fldCharType="begin"/>
            </w:r>
            <w:r w:rsidR="00243617">
              <w:rPr>
                <w:noProof/>
              </w:rPr>
              <w:instrText>PAGEREF _Toc217789501 \h</w:instrText>
            </w:r>
            <w:r w:rsidR="00243617">
              <w:rPr>
                <w:noProof/>
              </w:rPr>
            </w:r>
            <w:r w:rsidR="00243617">
              <w:rPr>
                <w:noProof/>
              </w:rPr>
              <w:fldChar w:fldCharType="separate"/>
            </w:r>
            <w:r w:rsidR="00BB71F6">
              <w:rPr>
                <w:noProof/>
              </w:rPr>
              <w:t>iii</w:t>
            </w:r>
            <w:r w:rsidR="00243617">
              <w:rPr>
                <w:noProof/>
              </w:rPr>
              <w:fldChar w:fldCharType="end"/>
            </w:r>
          </w:hyperlink>
        </w:p>
        <w:p w14:paraId="4072176F" w14:textId="648FACC7" w:rsidR="00243617" w:rsidRDefault="52FEE410" w:rsidP="52FEE410">
          <w:pPr>
            <w:pStyle w:val="TOC2"/>
            <w:tabs>
              <w:tab w:val="right" w:leader="dot" w:pos="9015"/>
            </w:tabs>
            <w:rPr>
              <w:b w:val="0"/>
              <w:bCs w:val="0"/>
              <w:noProof/>
              <w:sz w:val="24"/>
              <w:szCs w:val="24"/>
              <w:lang w:eastAsia="en-GB"/>
            </w:rPr>
          </w:pPr>
          <w:hyperlink w:anchor="_Toc898993601">
            <w:r w:rsidRPr="52FEE410">
              <w:rPr>
                <w:rStyle w:val="Hyperlink"/>
                <w:noProof/>
              </w:rPr>
              <w:t>Statement 3</w:t>
            </w:r>
            <w:r w:rsidR="00243617">
              <w:rPr>
                <w:noProof/>
              </w:rPr>
              <w:tab/>
            </w:r>
            <w:r w:rsidR="00243617">
              <w:rPr>
                <w:noProof/>
              </w:rPr>
              <w:fldChar w:fldCharType="begin"/>
            </w:r>
            <w:r w:rsidR="00243617">
              <w:rPr>
                <w:noProof/>
              </w:rPr>
              <w:instrText>PAGEREF _Toc898993601 \h</w:instrText>
            </w:r>
            <w:r w:rsidR="00243617">
              <w:rPr>
                <w:noProof/>
              </w:rPr>
            </w:r>
            <w:r w:rsidR="00243617">
              <w:rPr>
                <w:noProof/>
              </w:rPr>
              <w:fldChar w:fldCharType="separate"/>
            </w:r>
            <w:r w:rsidR="00BB71F6">
              <w:rPr>
                <w:noProof/>
              </w:rPr>
              <w:t>iii</w:t>
            </w:r>
            <w:r w:rsidR="00243617">
              <w:rPr>
                <w:noProof/>
              </w:rPr>
              <w:fldChar w:fldCharType="end"/>
            </w:r>
          </w:hyperlink>
        </w:p>
        <w:p w14:paraId="73F9D643" w14:textId="723EE189" w:rsidR="00243617" w:rsidRDefault="52FEE410" w:rsidP="52FEE410">
          <w:pPr>
            <w:pStyle w:val="TOC2"/>
            <w:tabs>
              <w:tab w:val="right" w:leader="dot" w:pos="9015"/>
            </w:tabs>
            <w:rPr>
              <w:b w:val="0"/>
              <w:bCs w:val="0"/>
              <w:noProof/>
              <w:sz w:val="24"/>
              <w:szCs w:val="24"/>
              <w:lang w:eastAsia="en-GB"/>
            </w:rPr>
          </w:pPr>
          <w:hyperlink w:anchor="_Toc1875793036">
            <w:r w:rsidRPr="52FEE410">
              <w:rPr>
                <w:rStyle w:val="Hyperlink"/>
                <w:noProof/>
              </w:rPr>
              <w:t>Statement 4</w:t>
            </w:r>
            <w:r w:rsidR="00243617">
              <w:rPr>
                <w:noProof/>
              </w:rPr>
              <w:tab/>
            </w:r>
            <w:r w:rsidR="00243617">
              <w:rPr>
                <w:noProof/>
              </w:rPr>
              <w:fldChar w:fldCharType="begin"/>
            </w:r>
            <w:r w:rsidR="00243617">
              <w:rPr>
                <w:noProof/>
              </w:rPr>
              <w:instrText>PAGEREF _Toc1875793036 \h</w:instrText>
            </w:r>
            <w:r w:rsidR="00243617">
              <w:rPr>
                <w:noProof/>
              </w:rPr>
            </w:r>
            <w:r w:rsidR="00243617">
              <w:rPr>
                <w:noProof/>
              </w:rPr>
              <w:fldChar w:fldCharType="separate"/>
            </w:r>
            <w:r w:rsidR="00BB71F6">
              <w:rPr>
                <w:noProof/>
              </w:rPr>
              <w:t>iii</w:t>
            </w:r>
            <w:r w:rsidR="00243617">
              <w:rPr>
                <w:noProof/>
              </w:rPr>
              <w:fldChar w:fldCharType="end"/>
            </w:r>
          </w:hyperlink>
        </w:p>
        <w:p w14:paraId="529DB97B" w14:textId="409A74B7" w:rsidR="00243617" w:rsidRDefault="52FEE410" w:rsidP="52FEE410">
          <w:pPr>
            <w:pStyle w:val="TOC1"/>
            <w:tabs>
              <w:tab w:val="right" w:leader="dot" w:pos="9015"/>
            </w:tabs>
            <w:rPr>
              <w:b w:val="0"/>
              <w:bCs w:val="0"/>
              <w:i w:val="0"/>
              <w:iCs w:val="0"/>
              <w:noProof/>
              <w:lang w:eastAsia="en-GB"/>
            </w:rPr>
          </w:pPr>
          <w:hyperlink w:anchor="_Toc1593316784">
            <w:r w:rsidRPr="52FEE410">
              <w:rPr>
                <w:rStyle w:val="Hyperlink"/>
                <w:noProof/>
              </w:rPr>
              <w:t>Chapter one: Introduction</w:t>
            </w:r>
            <w:r w:rsidR="00243617">
              <w:rPr>
                <w:noProof/>
              </w:rPr>
              <w:tab/>
            </w:r>
            <w:r w:rsidR="00243617">
              <w:rPr>
                <w:noProof/>
              </w:rPr>
              <w:fldChar w:fldCharType="begin"/>
            </w:r>
            <w:r w:rsidR="00243617">
              <w:rPr>
                <w:noProof/>
              </w:rPr>
              <w:instrText>PAGEREF _Toc1593316784 \h</w:instrText>
            </w:r>
            <w:r w:rsidR="00243617">
              <w:rPr>
                <w:noProof/>
              </w:rPr>
            </w:r>
            <w:r w:rsidR="00243617">
              <w:rPr>
                <w:noProof/>
              </w:rPr>
              <w:fldChar w:fldCharType="separate"/>
            </w:r>
            <w:r w:rsidR="00BB71F6">
              <w:rPr>
                <w:noProof/>
              </w:rPr>
              <w:t>1</w:t>
            </w:r>
            <w:r w:rsidR="00243617">
              <w:rPr>
                <w:noProof/>
              </w:rPr>
              <w:fldChar w:fldCharType="end"/>
            </w:r>
          </w:hyperlink>
        </w:p>
        <w:p w14:paraId="07E1882B" w14:textId="4F673045" w:rsidR="00243617" w:rsidRDefault="52FEE410" w:rsidP="52FEE410">
          <w:pPr>
            <w:pStyle w:val="TOC2"/>
            <w:tabs>
              <w:tab w:val="right" w:leader="dot" w:pos="9015"/>
            </w:tabs>
            <w:rPr>
              <w:b w:val="0"/>
              <w:bCs w:val="0"/>
              <w:noProof/>
              <w:sz w:val="24"/>
              <w:szCs w:val="24"/>
              <w:lang w:eastAsia="en-GB"/>
            </w:rPr>
          </w:pPr>
          <w:hyperlink w:anchor="_Toc730882343">
            <w:r w:rsidRPr="52FEE410">
              <w:rPr>
                <w:rStyle w:val="Hyperlink"/>
                <w:noProof/>
              </w:rPr>
              <w:t>1.1 Background</w:t>
            </w:r>
            <w:r w:rsidR="00243617">
              <w:rPr>
                <w:noProof/>
              </w:rPr>
              <w:tab/>
            </w:r>
            <w:r w:rsidR="00243617">
              <w:rPr>
                <w:noProof/>
              </w:rPr>
              <w:fldChar w:fldCharType="begin"/>
            </w:r>
            <w:r w:rsidR="00243617">
              <w:rPr>
                <w:noProof/>
              </w:rPr>
              <w:instrText>PAGEREF _Toc730882343 \h</w:instrText>
            </w:r>
            <w:r w:rsidR="00243617">
              <w:rPr>
                <w:noProof/>
              </w:rPr>
            </w:r>
            <w:r w:rsidR="00243617">
              <w:rPr>
                <w:noProof/>
              </w:rPr>
              <w:fldChar w:fldCharType="separate"/>
            </w:r>
            <w:r w:rsidR="00BB71F6">
              <w:rPr>
                <w:noProof/>
              </w:rPr>
              <w:t>1</w:t>
            </w:r>
            <w:r w:rsidR="00243617">
              <w:rPr>
                <w:noProof/>
              </w:rPr>
              <w:fldChar w:fldCharType="end"/>
            </w:r>
          </w:hyperlink>
        </w:p>
        <w:p w14:paraId="72317CFC" w14:textId="1BBEB1F1" w:rsidR="00243617" w:rsidRDefault="52FEE410" w:rsidP="52FEE410">
          <w:pPr>
            <w:pStyle w:val="TOC2"/>
            <w:tabs>
              <w:tab w:val="right" w:leader="dot" w:pos="9015"/>
            </w:tabs>
            <w:rPr>
              <w:b w:val="0"/>
              <w:bCs w:val="0"/>
              <w:noProof/>
              <w:sz w:val="24"/>
              <w:szCs w:val="24"/>
              <w:lang w:eastAsia="en-GB"/>
            </w:rPr>
          </w:pPr>
          <w:hyperlink w:anchor="_Toc1550106899">
            <w:r w:rsidRPr="52FEE410">
              <w:rPr>
                <w:rStyle w:val="Hyperlink"/>
                <w:noProof/>
              </w:rPr>
              <w:t>1.2 The Adoption of BWV</w:t>
            </w:r>
            <w:r w:rsidR="00243617">
              <w:rPr>
                <w:noProof/>
              </w:rPr>
              <w:tab/>
            </w:r>
            <w:r w:rsidR="00243617">
              <w:rPr>
                <w:noProof/>
              </w:rPr>
              <w:fldChar w:fldCharType="begin"/>
            </w:r>
            <w:r w:rsidR="00243617">
              <w:rPr>
                <w:noProof/>
              </w:rPr>
              <w:instrText>PAGEREF _Toc1550106899 \h</w:instrText>
            </w:r>
            <w:r w:rsidR="00243617">
              <w:rPr>
                <w:noProof/>
              </w:rPr>
            </w:r>
            <w:r w:rsidR="00243617">
              <w:rPr>
                <w:noProof/>
              </w:rPr>
              <w:fldChar w:fldCharType="separate"/>
            </w:r>
            <w:r w:rsidR="00BB71F6">
              <w:rPr>
                <w:noProof/>
              </w:rPr>
              <w:t>1</w:t>
            </w:r>
            <w:r w:rsidR="00243617">
              <w:rPr>
                <w:noProof/>
              </w:rPr>
              <w:fldChar w:fldCharType="end"/>
            </w:r>
          </w:hyperlink>
        </w:p>
        <w:p w14:paraId="6F94C58E" w14:textId="010AAFD3" w:rsidR="00243617" w:rsidRDefault="52FEE410" w:rsidP="52FEE410">
          <w:pPr>
            <w:pStyle w:val="TOC2"/>
            <w:tabs>
              <w:tab w:val="right" w:leader="dot" w:pos="9015"/>
            </w:tabs>
            <w:rPr>
              <w:b w:val="0"/>
              <w:bCs w:val="0"/>
              <w:noProof/>
              <w:sz w:val="24"/>
              <w:szCs w:val="24"/>
              <w:lang w:eastAsia="en-GB"/>
            </w:rPr>
          </w:pPr>
          <w:hyperlink w:anchor="_Toc262387109">
            <w:r w:rsidRPr="52FEE410">
              <w:rPr>
                <w:rStyle w:val="Hyperlink"/>
                <w:noProof/>
              </w:rPr>
              <w:t>1.3 The Views of Police Officers and the Ethical use of BWV</w:t>
            </w:r>
            <w:r w:rsidR="00243617">
              <w:rPr>
                <w:noProof/>
              </w:rPr>
              <w:tab/>
            </w:r>
            <w:r w:rsidR="00243617">
              <w:rPr>
                <w:noProof/>
              </w:rPr>
              <w:fldChar w:fldCharType="begin"/>
            </w:r>
            <w:r w:rsidR="00243617">
              <w:rPr>
                <w:noProof/>
              </w:rPr>
              <w:instrText>PAGEREF _Toc262387109 \h</w:instrText>
            </w:r>
            <w:r w:rsidR="00243617">
              <w:rPr>
                <w:noProof/>
              </w:rPr>
            </w:r>
            <w:r w:rsidR="00243617">
              <w:rPr>
                <w:noProof/>
              </w:rPr>
              <w:fldChar w:fldCharType="separate"/>
            </w:r>
            <w:r w:rsidR="00BB71F6">
              <w:rPr>
                <w:noProof/>
              </w:rPr>
              <w:t>2</w:t>
            </w:r>
            <w:r w:rsidR="00243617">
              <w:rPr>
                <w:noProof/>
              </w:rPr>
              <w:fldChar w:fldCharType="end"/>
            </w:r>
          </w:hyperlink>
        </w:p>
        <w:p w14:paraId="396BDC16" w14:textId="76C74CDB" w:rsidR="00243617" w:rsidRDefault="52FEE410" w:rsidP="52FEE410">
          <w:pPr>
            <w:pStyle w:val="TOC2"/>
            <w:tabs>
              <w:tab w:val="right" w:leader="dot" w:pos="9015"/>
            </w:tabs>
            <w:rPr>
              <w:b w:val="0"/>
              <w:bCs w:val="0"/>
              <w:noProof/>
              <w:sz w:val="24"/>
              <w:szCs w:val="24"/>
              <w:lang w:eastAsia="en-GB"/>
            </w:rPr>
          </w:pPr>
          <w:hyperlink w:anchor="_Toc2043066715">
            <w:r w:rsidRPr="52FEE410">
              <w:rPr>
                <w:rStyle w:val="Hyperlink"/>
                <w:noProof/>
              </w:rPr>
              <w:t>1.4 Aims and Objectives</w:t>
            </w:r>
            <w:r w:rsidR="00243617">
              <w:rPr>
                <w:noProof/>
              </w:rPr>
              <w:tab/>
            </w:r>
            <w:r w:rsidR="00243617">
              <w:rPr>
                <w:noProof/>
              </w:rPr>
              <w:fldChar w:fldCharType="begin"/>
            </w:r>
            <w:r w:rsidR="00243617">
              <w:rPr>
                <w:noProof/>
              </w:rPr>
              <w:instrText>PAGEREF _Toc2043066715 \h</w:instrText>
            </w:r>
            <w:r w:rsidR="00243617">
              <w:rPr>
                <w:noProof/>
              </w:rPr>
            </w:r>
            <w:r w:rsidR="00243617">
              <w:rPr>
                <w:noProof/>
              </w:rPr>
              <w:fldChar w:fldCharType="separate"/>
            </w:r>
            <w:r w:rsidR="00BB71F6">
              <w:rPr>
                <w:noProof/>
              </w:rPr>
              <w:t>3</w:t>
            </w:r>
            <w:r w:rsidR="00243617">
              <w:rPr>
                <w:noProof/>
              </w:rPr>
              <w:fldChar w:fldCharType="end"/>
            </w:r>
          </w:hyperlink>
        </w:p>
        <w:p w14:paraId="79E70970" w14:textId="4AE73A98" w:rsidR="00243617" w:rsidRDefault="52FEE410" w:rsidP="52FEE410">
          <w:pPr>
            <w:pStyle w:val="TOC2"/>
            <w:tabs>
              <w:tab w:val="right" w:leader="dot" w:pos="9015"/>
            </w:tabs>
            <w:rPr>
              <w:b w:val="0"/>
              <w:bCs w:val="0"/>
              <w:noProof/>
              <w:sz w:val="24"/>
              <w:szCs w:val="24"/>
              <w:lang w:eastAsia="en-GB"/>
            </w:rPr>
          </w:pPr>
          <w:hyperlink w:anchor="_Toc1286839693">
            <w:r w:rsidRPr="52FEE410">
              <w:rPr>
                <w:rStyle w:val="Hyperlink"/>
                <w:noProof/>
              </w:rPr>
              <w:t>1.5 Methods and Timescale</w:t>
            </w:r>
            <w:r w:rsidR="00243617">
              <w:rPr>
                <w:noProof/>
              </w:rPr>
              <w:tab/>
            </w:r>
            <w:r w:rsidR="00243617">
              <w:rPr>
                <w:noProof/>
              </w:rPr>
              <w:fldChar w:fldCharType="begin"/>
            </w:r>
            <w:r w:rsidR="00243617">
              <w:rPr>
                <w:noProof/>
              </w:rPr>
              <w:instrText>PAGEREF _Toc1286839693 \h</w:instrText>
            </w:r>
            <w:r w:rsidR="00243617">
              <w:rPr>
                <w:noProof/>
              </w:rPr>
            </w:r>
            <w:r w:rsidR="00243617">
              <w:rPr>
                <w:noProof/>
              </w:rPr>
              <w:fldChar w:fldCharType="separate"/>
            </w:r>
            <w:r w:rsidR="00BB71F6">
              <w:rPr>
                <w:noProof/>
              </w:rPr>
              <w:t>4</w:t>
            </w:r>
            <w:r w:rsidR="00243617">
              <w:rPr>
                <w:noProof/>
              </w:rPr>
              <w:fldChar w:fldCharType="end"/>
            </w:r>
          </w:hyperlink>
        </w:p>
        <w:p w14:paraId="2F61F889" w14:textId="7325707A" w:rsidR="00243617" w:rsidRDefault="52FEE410" w:rsidP="52FEE410">
          <w:pPr>
            <w:pStyle w:val="TOC2"/>
            <w:tabs>
              <w:tab w:val="right" w:leader="dot" w:pos="9015"/>
            </w:tabs>
            <w:rPr>
              <w:b w:val="0"/>
              <w:bCs w:val="0"/>
              <w:noProof/>
              <w:sz w:val="24"/>
              <w:szCs w:val="24"/>
              <w:lang w:eastAsia="en-GB"/>
            </w:rPr>
          </w:pPr>
          <w:hyperlink w:anchor="_Toc965874114">
            <w:r w:rsidRPr="52FEE410">
              <w:rPr>
                <w:rStyle w:val="Hyperlink"/>
                <w:noProof/>
              </w:rPr>
              <w:t>1.6 Value of Research</w:t>
            </w:r>
            <w:r w:rsidR="00243617">
              <w:rPr>
                <w:noProof/>
              </w:rPr>
              <w:tab/>
            </w:r>
            <w:r w:rsidR="00243617">
              <w:rPr>
                <w:noProof/>
              </w:rPr>
              <w:fldChar w:fldCharType="begin"/>
            </w:r>
            <w:r w:rsidR="00243617">
              <w:rPr>
                <w:noProof/>
              </w:rPr>
              <w:instrText>PAGEREF _Toc965874114 \h</w:instrText>
            </w:r>
            <w:r w:rsidR="00243617">
              <w:rPr>
                <w:noProof/>
              </w:rPr>
            </w:r>
            <w:r w:rsidR="00243617">
              <w:rPr>
                <w:noProof/>
              </w:rPr>
              <w:fldChar w:fldCharType="separate"/>
            </w:r>
            <w:r w:rsidR="00BB71F6">
              <w:rPr>
                <w:noProof/>
              </w:rPr>
              <w:t>4</w:t>
            </w:r>
            <w:r w:rsidR="00243617">
              <w:rPr>
                <w:noProof/>
              </w:rPr>
              <w:fldChar w:fldCharType="end"/>
            </w:r>
          </w:hyperlink>
        </w:p>
        <w:p w14:paraId="5C887A5B" w14:textId="0488A05C" w:rsidR="00243617" w:rsidRDefault="52FEE410" w:rsidP="52FEE410">
          <w:pPr>
            <w:pStyle w:val="TOC1"/>
            <w:tabs>
              <w:tab w:val="right" w:leader="dot" w:pos="9015"/>
            </w:tabs>
            <w:rPr>
              <w:b w:val="0"/>
              <w:bCs w:val="0"/>
              <w:i w:val="0"/>
              <w:iCs w:val="0"/>
              <w:noProof/>
              <w:lang w:eastAsia="en-GB"/>
            </w:rPr>
          </w:pPr>
          <w:hyperlink w:anchor="_Toc1606225135">
            <w:r w:rsidRPr="52FEE410">
              <w:rPr>
                <w:rStyle w:val="Hyperlink"/>
                <w:noProof/>
              </w:rPr>
              <w:t>Chapter two: Literature Review</w:t>
            </w:r>
            <w:r w:rsidR="00243617">
              <w:rPr>
                <w:noProof/>
              </w:rPr>
              <w:tab/>
            </w:r>
            <w:r w:rsidR="00243617">
              <w:rPr>
                <w:noProof/>
              </w:rPr>
              <w:fldChar w:fldCharType="begin"/>
            </w:r>
            <w:r w:rsidR="00243617">
              <w:rPr>
                <w:noProof/>
              </w:rPr>
              <w:instrText>PAGEREF _Toc1606225135 \h</w:instrText>
            </w:r>
            <w:r w:rsidR="00243617">
              <w:rPr>
                <w:noProof/>
              </w:rPr>
            </w:r>
            <w:r w:rsidR="00243617">
              <w:rPr>
                <w:noProof/>
              </w:rPr>
              <w:fldChar w:fldCharType="separate"/>
            </w:r>
            <w:r w:rsidR="00BB71F6">
              <w:rPr>
                <w:noProof/>
              </w:rPr>
              <w:t>5</w:t>
            </w:r>
            <w:r w:rsidR="00243617">
              <w:rPr>
                <w:noProof/>
              </w:rPr>
              <w:fldChar w:fldCharType="end"/>
            </w:r>
          </w:hyperlink>
        </w:p>
        <w:p w14:paraId="7ACAE60C" w14:textId="7A1A2CAE" w:rsidR="00243617" w:rsidRDefault="52FEE410" w:rsidP="52FEE410">
          <w:pPr>
            <w:pStyle w:val="TOC2"/>
            <w:tabs>
              <w:tab w:val="right" w:leader="dot" w:pos="9015"/>
            </w:tabs>
            <w:rPr>
              <w:b w:val="0"/>
              <w:bCs w:val="0"/>
              <w:noProof/>
              <w:sz w:val="24"/>
              <w:szCs w:val="24"/>
              <w:lang w:eastAsia="en-GB"/>
            </w:rPr>
          </w:pPr>
          <w:hyperlink w:anchor="_Toc413396967">
            <w:r w:rsidRPr="52FEE410">
              <w:rPr>
                <w:rStyle w:val="Hyperlink"/>
                <w:noProof/>
              </w:rPr>
              <w:t>2.1 The Justification, Usage and Developments of BWV Within Modern Day Policing in England and Wales</w:t>
            </w:r>
            <w:r w:rsidR="00243617">
              <w:rPr>
                <w:noProof/>
              </w:rPr>
              <w:tab/>
            </w:r>
            <w:r w:rsidR="00243617">
              <w:rPr>
                <w:noProof/>
              </w:rPr>
              <w:fldChar w:fldCharType="begin"/>
            </w:r>
            <w:r w:rsidR="00243617">
              <w:rPr>
                <w:noProof/>
              </w:rPr>
              <w:instrText>PAGEREF _Toc413396967 \h</w:instrText>
            </w:r>
            <w:r w:rsidR="00243617">
              <w:rPr>
                <w:noProof/>
              </w:rPr>
            </w:r>
            <w:r w:rsidR="00243617">
              <w:rPr>
                <w:noProof/>
              </w:rPr>
              <w:fldChar w:fldCharType="separate"/>
            </w:r>
            <w:r w:rsidR="00BB71F6">
              <w:rPr>
                <w:noProof/>
              </w:rPr>
              <w:t>5</w:t>
            </w:r>
            <w:r w:rsidR="00243617">
              <w:rPr>
                <w:noProof/>
              </w:rPr>
              <w:fldChar w:fldCharType="end"/>
            </w:r>
          </w:hyperlink>
        </w:p>
        <w:p w14:paraId="54E85744" w14:textId="6F331A01" w:rsidR="00243617" w:rsidRDefault="52FEE410" w:rsidP="52FEE410">
          <w:pPr>
            <w:pStyle w:val="TOC2"/>
            <w:tabs>
              <w:tab w:val="right" w:leader="dot" w:pos="9015"/>
            </w:tabs>
            <w:rPr>
              <w:b w:val="0"/>
              <w:bCs w:val="0"/>
              <w:noProof/>
              <w:sz w:val="24"/>
              <w:szCs w:val="24"/>
              <w:lang w:eastAsia="en-GB"/>
            </w:rPr>
          </w:pPr>
          <w:hyperlink w:anchor="_Toc1555016997">
            <w:r w:rsidRPr="52FEE410">
              <w:rPr>
                <w:rStyle w:val="Hyperlink"/>
                <w:noProof/>
              </w:rPr>
              <w:t>2.1.2 Justification for the Adoption of BWV</w:t>
            </w:r>
            <w:r w:rsidR="00243617">
              <w:rPr>
                <w:noProof/>
              </w:rPr>
              <w:tab/>
            </w:r>
            <w:r w:rsidR="00243617">
              <w:rPr>
                <w:noProof/>
              </w:rPr>
              <w:fldChar w:fldCharType="begin"/>
            </w:r>
            <w:r w:rsidR="00243617">
              <w:rPr>
                <w:noProof/>
              </w:rPr>
              <w:instrText>PAGEREF _Toc1555016997 \h</w:instrText>
            </w:r>
            <w:r w:rsidR="00243617">
              <w:rPr>
                <w:noProof/>
              </w:rPr>
            </w:r>
            <w:r w:rsidR="00243617">
              <w:rPr>
                <w:noProof/>
              </w:rPr>
              <w:fldChar w:fldCharType="separate"/>
            </w:r>
            <w:r w:rsidR="00BB71F6">
              <w:rPr>
                <w:noProof/>
              </w:rPr>
              <w:t>6</w:t>
            </w:r>
            <w:r w:rsidR="00243617">
              <w:rPr>
                <w:noProof/>
              </w:rPr>
              <w:fldChar w:fldCharType="end"/>
            </w:r>
          </w:hyperlink>
        </w:p>
        <w:p w14:paraId="70689DBF" w14:textId="2AE981CC" w:rsidR="00243617" w:rsidRDefault="52FEE410" w:rsidP="52FEE410">
          <w:pPr>
            <w:pStyle w:val="TOC2"/>
            <w:tabs>
              <w:tab w:val="right" w:leader="dot" w:pos="9015"/>
            </w:tabs>
            <w:rPr>
              <w:b w:val="0"/>
              <w:bCs w:val="0"/>
              <w:noProof/>
              <w:sz w:val="24"/>
              <w:szCs w:val="24"/>
              <w:lang w:eastAsia="en-GB"/>
            </w:rPr>
          </w:pPr>
          <w:hyperlink w:anchor="_Toc1722526833">
            <w:r w:rsidRPr="52FEE410">
              <w:rPr>
                <w:rStyle w:val="Hyperlink"/>
                <w:noProof/>
              </w:rPr>
              <w:t>2.1.3 Usage and Operational Practise of BWV</w:t>
            </w:r>
            <w:r w:rsidR="00243617">
              <w:rPr>
                <w:noProof/>
              </w:rPr>
              <w:tab/>
            </w:r>
            <w:r w:rsidR="00243617">
              <w:rPr>
                <w:noProof/>
              </w:rPr>
              <w:fldChar w:fldCharType="begin"/>
            </w:r>
            <w:r w:rsidR="00243617">
              <w:rPr>
                <w:noProof/>
              </w:rPr>
              <w:instrText>PAGEREF _Toc1722526833 \h</w:instrText>
            </w:r>
            <w:r w:rsidR="00243617">
              <w:rPr>
                <w:noProof/>
              </w:rPr>
            </w:r>
            <w:r w:rsidR="00243617">
              <w:rPr>
                <w:noProof/>
              </w:rPr>
              <w:fldChar w:fldCharType="separate"/>
            </w:r>
            <w:r w:rsidR="00BB71F6">
              <w:rPr>
                <w:noProof/>
              </w:rPr>
              <w:t>7</w:t>
            </w:r>
            <w:r w:rsidR="00243617">
              <w:rPr>
                <w:noProof/>
              </w:rPr>
              <w:fldChar w:fldCharType="end"/>
            </w:r>
          </w:hyperlink>
        </w:p>
        <w:p w14:paraId="7878A49D" w14:textId="0F09B503" w:rsidR="00243617" w:rsidRDefault="52FEE410" w:rsidP="52FEE410">
          <w:pPr>
            <w:pStyle w:val="TOC2"/>
            <w:tabs>
              <w:tab w:val="right" w:leader="dot" w:pos="9015"/>
            </w:tabs>
            <w:rPr>
              <w:b w:val="0"/>
              <w:bCs w:val="0"/>
              <w:noProof/>
              <w:sz w:val="24"/>
              <w:szCs w:val="24"/>
              <w:lang w:eastAsia="en-GB"/>
            </w:rPr>
          </w:pPr>
          <w:hyperlink w:anchor="_Toc1485342755">
            <w:r w:rsidRPr="52FEE410">
              <w:rPr>
                <w:rStyle w:val="Hyperlink"/>
                <w:noProof/>
              </w:rPr>
              <w:t>2.1.4 Developments in BWV</w:t>
            </w:r>
            <w:r w:rsidR="00243617">
              <w:rPr>
                <w:noProof/>
              </w:rPr>
              <w:tab/>
            </w:r>
            <w:r w:rsidR="00243617">
              <w:rPr>
                <w:noProof/>
              </w:rPr>
              <w:fldChar w:fldCharType="begin"/>
            </w:r>
            <w:r w:rsidR="00243617">
              <w:rPr>
                <w:noProof/>
              </w:rPr>
              <w:instrText>PAGEREF _Toc1485342755 \h</w:instrText>
            </w:r>
            <w:r w:rsidR="00243617">
              <w:rPr>
                <w:noProof/>
              </w:rPr>
            </w:r>
            <w:r w:rsidR="00243617">
              <w:rPr>
                <w:noProof/>
              </w:rPr>
              <w:fldChar w:fldCharType="separate"/>
            </w:r>
            <w:r w:rsidR="00BB71F6">
              <w:rPr>
                <w:noProof/>
              </w:rPr>
              <w:t>8</w:t>
            </w:r>
            <w:r w:rsidR="00243617">
              <w:rPr>
                <w:noProof/>
              </w:rPr>
              <w:fldChar w:fldCharType="end"/>
            </w:r>
          </w:hyperlink>
        </w:p>
        <w:p w14:paraId="47502162" w14:textId="17A344C2" w:rsidR="00243617" w:rsidRDefault="52FEE410" w:rsidP="52FEE410">
          <w:pPr>
            <w:pStyle w:val="TOC2"/>
            <w:tabs>
              <w:tab w:val="right" w:leader="dot" w:pos="9015"/>
            </w:tabs>
            <w:rPr>
              <w:b w:val="0"/>
              <w:bCs w:val="0"/>
              <w:noProof/>
              <w:sz w:val="24"/>
              <w:szCs w:val="24"/>
              <w:lang w:eastAsia="en-GB"/>
            </w:rPr>
          </w:pPr>
          <w:hyperlink w:anchor="_Toc1005127289">
            <w:r w:rsidRPr="52FEE410">
              <w:rPr>
                <w:rStyle w:val="Hyperlink"/>
                <w:noProof/>
              </w:rPr>
              <w:t>2.2 The Impact that BWV has on Trust and Confidence in the Police During Face-to-Face Interactions.</w:t>
            </w:r>
            <w:r w:rsidR="00243617">
              <w:rPr>
                <w:noProof/>
              </w:rPr>
              <w:tab/>
            </w:r>
            <w:r w:rsidR="00243617">
              <w:rPr>
                <w:noProof/>
              </w:rPr>
              <w:fldChar w:fldCharType="begin"/>
            </w:r>
            <w:r w:rsidR="00243617">
              <w:rPr>
                <w:noProof/>
              </w:rPr>
              <w:instrText>PAGEREF _Toc1005127289 \h</w:instrText>
            </w:r>
            <w:r w:rsidR="00243617">
              <w:rPr>
                <w:noProof/>
              </w:rPr>
            </w:r>
            <w:r w:rsidR="00243617">
              <w:rPr>
                <w:noProof/>
              </w:rPr>
              <w:fldChar w:fldCharType="separate"/>
            </w:r>
            <w:r w:rsidR="00BB71F6">
              <w:rPr>
                <w:noProof/>
              </w:rPr>
              <w:t>9</w:t>
            </w:r>
            <w:r w:rsidR="00243617">
              <w:rPr>
                <w:noProof/>
              </w:rPr>
              <w:fldChar w:fldCharType="end"/>
            </w:r>
          </w:hyperlink>
        </w:p>
        <w:p w14:paraId="681D7A4D" w14:textId="3E66A85A" w:rsidR="00243617" w:rsidRDefault="52FEE410" w:rsidP="52FEE410">
          <w:pPr>
            <w:pStyle w:val="TOC2"/>
            <w:tabs>
              <w:tab w:val="right" w:leader="dot" w:pos="9015"/>
            </w:tabs>
            <w:rPr>
              <w:b w:val="0"/>
              <w:bCs w:val="0"/>
              <w:noProof/>
              <w:sz w:val="24"/>
              <w:szCs w:val="24"/>
              <w:lang w:eastAsia="en-GB"/>
            </w:rPr>
          </w:pPr>
          <w:hyperlink w:anchor="_Toc501057992">
            <w:r w:rsidRPr="52FEE410">
              <w:rPr>
                <w:rStyle w:val="Hyperlink"/>
                <w:noProof/>
              </w:rPr>
              <w:t>2.2.2 BWV as a Support for Trust and Reduced Conflict</w:t>
            </w:r>
            <w:r w:rsidR="00243617">
              <w:rPr>
                <w:noProof/>
              </w:rPr>
              <w:tab/>
            </w:r>
            <w:r w:rsidR="00243617">
              <w:rPr>
                <w:noProof/>
              </w:rPr>
              <w:fldChar w:fldCharType="begin"/>
            </w:r>
            <w:r w:rsidR="00243617">
              <w:rPr>
                <w:noProof/>
              </w:rPr>
              <w:instrText>PAGEREF _Toc501057992 \h</w:instrText>
            </w:r>
            <w:r w:rsidR="00243617">
              <w:rPr>
                <w:noProof/>
              </w:rPr>
            </w:r>
            <w:r w:rsidR="00243617">
              <w:rPr>
                <w:noProof/>
              </w:rPr>
              <w:fldChar w:fldCharType="separate"/>
            </w:r>
            <w:r w:rsidR="00BB71F6">
              <w:rPr>
                <w:noProof/>
              </w:rPr>
              <w:t>9</w:t>
            </w:r>
            <w:r w:rsidR="00243617">
              <w:rPr>
                <w:noProof/>
              </w:rPr>
              <w:fldChar w:fldCharType="end"/>
            </w:r>
          </w:hyperlink>
        </w:p>
        <w:p w14:paraId="4DE9C3AC" w14:textId="51C428B7" w:rsidR="00243617" w:rsidRDefault="52FEE410" w:rsidP="52FEE410">
          <w:pPr>
            <w:pStyle w:val="TOC2"/>
            <w:tabs>
              <w:tab w:val="right" w:leader="dot" w:pos="9015"/>
            </w:tabs>
            <w:rPr>
              <w:b w:val="0"/>
              <w:bCs w:val="0"/>
              <w:noProof/>
              <w:sz w:val="24"/>
              <w:szCs w:val="24"/>
              <w:lang w:eastAsia="en-GB"/>
            </w:rPr>
          </w:pPr>
          <w:hyperlink w:anchor="_Toc538121997">
            <w:r w:rsidRPr="52FEE410">
              <w:rPr>
                <w:rStyle w:val="Hyperlink"/>
                <w:noProof/>
              </w:rPr>
              <w:t>2.2.3 Limitations and Inconsistent Impacts on Trust</w:t>
            </w:r>
            <w:r w:rsidR="00243617">
              <w:rPr>
                <w:noProof/>
              </w:rPr>
              <w:tab/>
            </w:r>
            <w:r w:rsidR="00243617">
              <w:rPr>
                <w:noProof/>
              </w:rPr>
              <w:fldChar w:fldCharType="begin"/>
            </w:r>
            <w:r w:rsidR="00243617">
              <w:rPr>
                <w:noProof/>
              </w:rPr>
              <w:instrText>PAGEREF _Toc538121997 \h</w:instrText>
            </w:r>
            <w:r w:rsidR="00243617">
              <w:rPr>
                <w:noProof/>
              </w:rPr>
            </w:r>
            <w:r w:rsidR="00243617">
              <w:rPr>
                <w:noProof/>
              </w:rPr>
              <w:fldChar w:fldCharType="separate"/>
            </w:r>
            <w:r w:rsidR="00BB71F6">
              <w:rPr>
                <w:noProof/>
              </w:rPr>
              <w:t>10</w:t>
            </w:r>
            <w:r w:rsidR="00243617">
              <w:rPr>
                <w:noProof/>
              </w:rPr>
              <w:fldChar w:fldCharType="end"/>
            </w:r>
          </w:hyperlink>
        </w:p>
        <w:p w14:paraId="1C048650" w14:textId="58357B33" w:rsidR="00243617" w:rsidRDefault="52FEE410" w:rsidP="52FEE410">
          <w:pPr>
            <w:pStyle w:val="TOC2"/>
            <w:tabs>
              <w:tab w:val="right" w:leader="dot" w:pos="9015"/>
            </w:tabs>
            <w:rPr>
              <w:b w:val="0"/>
              <w:bCs w:val="0"/>
              <w:noProof/>
              <w:sz w:val="24"/>
              <w:szCs w:val="24"/>
              <w:lang w:eastAsia="en-GB"/>
            </w:rPr>
          </w:pPr>
          <w:hyperlink w:anchor="_Toc1126332249">
            <w:r w:rsidRPr="52FEE410">
              <w:rPr>
                <w:rStyle w:val="Hyperlink"/>
                <w:noProof/>
              </w:rPr>
              <w:t>2.2.4 BWV Accountability and Public Confidence</w:t>
            </w:r>
            <w:r w:rsidR="00243617">
              <w:rPr>
                <w:noProof/>
              </w:rPr>
              <w:tab/>
            </w:r>
            <w:r w:rsidR="00243617">
              <w:rPr>
                <w:noProof/>
              </w:rPr>
              <w:fldChar w:fldCharType="begin"/>
            </w:r>
            <w:r w:rsidR="00243617">
              <w:rPr>
                <w:noProof/>
              </w:rPr>
              <w:instrText>PAGEREF _Toc1126332249 \h</w:instrText>
            </w:r>
            <w:r w:rsidR="00243617">
              <w:rPr>
                <w:noProof/>
              </w:rPr>
            </w:r>
            <w:r w:rsidR="00243617">
              <w:rPr>
                <w:noProof/>
              </w:rPr>
              <w:fldChar w:fldCharType="separate"/>
            </w:r>
            <w:r w:rsidR="00BB71F6">
              <w:rPr>
                <w:noProof/>
              </w:rPr>
              <w:t>11</w:t>
            </w:r>
            <w:r w:rsidR="00243617">
              <w:rPr>
                <w:noProof/>
              </w:rPr>
              <w:fldChar w:fldCharType="end"/>
            </w:r>
          </w:hyperlink>
        </w:p>
        <w:p w14:paraId="74A162F5" w14:textId="4FBE0CE4" w:rsidR="00243617" w:rsidRDefault="52FEE410" w:rsidP="52FEE410">
          <w:pPr>
            <w:pStyle w:val="TOC2"/>
            <w:tabs>
              <w:tab w:val="right" w:leader="dot" w:pos="9015"/>
            </w:tabs>
            <w:rPr>
              <w:b w:val="0"/>
              <w:bCs w:val="0"/>
              <w:noProof/>
              <w:sz w:val="24"/>
              <w:szCs w:val="24"/>
              <w:lang w:eastAsia="en-GB"/>
            </w:rPr>
          </w:pPr>
          <w:hyperlink w:anchor="_Toc1475990934">
            <w:r w:rsidRPr="52FEE410">
              <w:rPr>
                <w:rStyle w:val="Hyperlink"/>
                <w:noProof/>
              </w:rPr>
              <w:t>2.3 Evaluation of Chapter Two</w:t>
            </w:r>
            <w:r w:rsidR="00243617">
              <w:rPr>
                <w:noProof/>
              </w:rPr>
              <w:tab/>
            </w:r>
            <w:r w:rsidR="00243617">
              <w:rPr>
                <w:noProof/>
              </w:rPr>
              <w:fldChar w:fldCharType="begin"/>
            </w:r>
            <w:r w:rsidR="00243617">
              <w:rPr>
                <w:noProof/>
              </w:rPr>
              <w:instrText>PAGEREF _Toc1475990934 \h</w:instrText>
            </w:r>
            <w:r w:rsidR="00243617">
              <w:rPr>
                <w:noProof/>
              </w:rPr>
            </w:r>
            <w:r w:rsidR="00243617">
              <w:rPr>
                <w:noProof/>
              </w:rPr>
              <w:fldChar w:fldCharType="separate"/>
            </w:r>
            <w:r w:rsidR="00BB71F6">
              <w:rPr>
                <w:noProof/>
              </w:rPr>
              <w:t>11</w:t>
            </w:r>
            <w:r w:rsidR="00243617">
              <w:rPr>
                <w:noProof/>
              </w:rPr>
              <w:fldChar w:fldCharType="end"/>
            </w:r>
          </w:hyperlink>
        </w:p>
        <w:p w14:paraId="6E5E3E2C" w14:textId="426822AF" w:rsidR="00243617" w:rsidRDefault="52FEE410" w:rsidP="52FEE410">
          <w:pPr>
            <w:pStyle w:val="TOC1"/>
            <w:tabs>
              <w:tab w:val="right" w:leader="dot" w:pos="9015"/>
            </w:tabs>
            <w:rPr>
              <w:b w:val="0"/>
              <w:bCs w:val="0"/>
              <w:i w:val="0"/>
              <w:iCs w:val="0"/>
              <w:noProof/>
              <w:lang w:eastAsia="en-GB"/>
            </w:rPr>
          </w:pPr>
          <w:hyperlink w:anchor="_Toc50604595">
            <w:r w:rsidRPr="52FEE410">
              <w:rPr>
                <w:rStyle w:val="Hyperlink"/>
                <w:noProof/>
              </w:rPr>
              <w:t>Chapter Three: Methodology</w:t>
            </w:r>
            <w:r w:rsidR="00243617">
              <w:rPr>
                <w:noProof/>
              </w:rPr>
              <w:tab/>
            </w:r>
            <w:r w:rsidR="00243617">
              <w:rPr>
                <w:noProof/>
              </w:rPr>
              <w:fldChar w:fldCharType="begin"/>
            </w:r>
            <w:r w:rsidR="00243617">
              <w:rPr>
                <w:noProof/>
              </w:rPr>
              <w:instrText>PAGEREF _Toc50604595 \h</w:instrText>
            </w:r>
            <w:r w:rsidR="00243617">
              <w:rPr>
                <w:noProof/>
              </w:rPr>
            </w:r>
            <w:r w:rsidR="00243617">
              <w:rPr>
                <w:noProof/>
              </w:rPr>
              <w:fldChar w:fldCharType="separate"/>
            </w:r>
            <w:r w:rsidR="00BB71F6">
              <w:rPr>
                <w:noProof/>
              </w:rPr>
              <w:t>12</w:t>
            </w:r>
            <w:r w:rsidR="00243617">
              <w:rPr>
                <w:noProof/>
              </w:rPr>
              <w:fldChar w:fldCharType="end"/>
            </w:r>
          </w:hyperlink>
        </w:p>
        <w:p w14:paraId="308410DA" w14:textId="5418B10C" w:rsidR="00243617" w:rsidRDefault="52FEE410" w:rsidP="52FEE410">
          <w:pPr>
            <w:pStyle w:val="TOC2"/>
            <w:tabs>
              <w:tab w:val="right" w:leader="dot" w:pos="9015"/>
            </w:tabs>
            <w:rPr>
              <w:b w:val="0"/>
              <w:bCs w:val="0"/>
              <w:noProof/>
              <w:sz w:val="24"/>
              <w:szCs w:val="24"/>
              <w:lang w:eastAsia="en-GB"/>
            </w:rPr>
          </w:pPr>
          <w:hyperlink w:anchor="_Toc1434477">
            <w:r w:rsidRPr="52FEE410">
              <w:rPr>
                <w:rStyle w:val="Hyperlink"/>
                <w:noProof/>
              </w:rPr>
              <w:t>3.1 Introduction</w:t>
            </w:r>
            <w:r w:rsidR="00243617">
              <w:rPr>
                <w:noProof/>
              </w:rPr>
              <w:tab/>
            </w:r>
            <w:r w:rsidR="00243617">
              <w:rPr>
                <w:noProof/>
              </w:rPr>
              <w:fldChar w:fldCharType="begin"/>
            </w:r>
            <w:r w:rsidR="00243617">
              <w:rPr>
                <w:noProof/>
              </w:rPr>
              <w:instrText>PAGEREF _Toc1434477 \h</w:instrText>
            </w:r>
            <w:r w:rsidR="00243617">
              <w:rPr>
                <w:noProof/>
              </w:rPr>
            </w:r>
            <w:r w:rsidR="00243617">
              <w:rPr>
                <w:noProof/>
              </w:rPr>
              <w:fldChar w:fldCharType="separate"/>
            </w:r>
            <w:r w:rsidR="00BB71F6">
              <w:rPr>
                <w:noProof/>
              </w:rPr>
              <w:t>12</w:t>
            </w:r>
            <w:r w:rsidR="00243617">
              <w:rPr>
                <w:noProof/>
              </w:rPr>
              <w:fldChar w:fldCharType="end"/>
            </w:r>
          </w:hyperlink>
        </w:p>
        <w:p w14:paraId="55874034" w14:textId="4B88E167" w:rsidR="00243617" w:rsidRDefault="52FEE410" w:rsidP="52FEE410">
          <w:pPr>
            <w:pStyle w:val="TOC2"/>
            <w:tabs>
              <w:tab w:val="right" w:leader="dot" w:pos="9015"/>
            </w:tabs>
            <w:rPr>
              <w:b w:val="0"/>
              <w:bCs w:val="0"/>
              <w:noProof/>
              <w:sz w:val="24"/>
              <w:szCs w:val="24"/>
              <w:lang w:eastAsia="en-GB"/>
            </w:rPr>
          </w:pPr>
          <w:hyperlink w:anchor="_Toc1678645204">
            <w:r w:rsidRPr="52FEE410">
              <w:rPr>
                <w:rStyle w:val="Hyperlink"/>
                <w:noProof/>
              </w:rPr>
              <w:t>3.2 Research Strategy: What Strategies will be Used?</w:t>
            </w:r>
            <w:r w:rsidR="00243617">
              <w:rPr>
                <w:noProof/>
              </w:rPr>
              <w:tab/>
            </w:r>
            <w:r w:rsidR="00243617">
              <w:rPr>
                <w:noProof/>
              </w:rPr>
              <w:fldChar w:fldCharType="begin"/>
            </w:r>
            <w:r w:rsidR="00243617">
              <w:rPr>
                <w:noProof/>
              </w:rPr>
              <w:instrText>PAGEREF _Toc1678645204 \h</w:instrText>
            </w:r>
            <w:r w:rsidR="00243617">
              <w:rPr>
                <w:noProof/>
              </w:rPr>
            </w:r>
            <w:r w:rsidR="00243617">
              <w:rPr>
                <w:noProof/>
              </w:rPr>
              <w:fldChar w:fldCharType="separate"/>
            </w:r>
            <w:r w:rsidR="00BB71F6">
              <w:rPr>
                <w:noProof/>
              </w:rPr>
              <w:t>13</w:t>
            </w:r>
            <w:r w:rsidR="00243617">
              <w:rPr>
                <w:noProof/>
              </w:rPr>
              <w:fldChar w:fldCharType="end"/>
            </w:r>
          </w:hyperlink>
        </w:p>
        <w:p w14:paraId="40B6EFE5" w14:textId="37CD2949" w:rsidR="00243617" w:rsidRDefault="52FEE410" w:rsidP="52FEE410">
          <w:pPr>
            <w:pStyle w:val="TOC2"/>
            <w:tabs>
              <w:tab w:val="right" w:leader="dot" w:pos="9015"/>
            </w:tabs>
            <w:rPr>
              <w:b w:val="0"/>
              <w:bCs w:val="0"/>
              <w:noProof/>
              <w:sz w:val="24"/>
              <w:szCs w:val="24"/>
              <w:lang w:eastAsia="en-GB"/>
            </w:rPr>
          </w:pPr>
          <w:hyperlink w:anchor="_Toc1850236478">
            <w:r w:rsidRPr="52FEE410">
              <w:rPr>
                <w:rStyle w:val="Hyperlink"/>
                <w:noProof/>
              </w:rPr>
              <w:t>3.2.1 Justification of Research Methods</w:t>
            </w:r>
            <w:r w:rsidR="00243617">
              <w:rPr>
                <w:noProof/>
              </w:rPr>
              <w:tab/>
            </w:r>
            <w:r w:rsidR="00243617">
              <w:rPr>
                <w:noProof/>
              </w:rPr>
              <w:fldChar w:fldCharType="begin"/>
            </w:r>
            <w:r w:rsidR="00243617">
              <w:rPr>
                <w:noProof/>
              </w:rPr>
              <w:instrText>PAGEREF _Toc1850236478 \h</w:instrText>
            </w:r>
            <w:r w:rsidR="00243617">
              <w:rPr>
                <w:noProof/>
              </w:rPr>
            </w:r>
            <w:r w:rsidR="00243617">
              <w:rPr>
                <w:noProof/>
              </w:rPr>
              <w:fldChar w:fldCharType="separate"/>
            </w:r>
            <w:r w:rsidR="00BB71F6">
              <w:rPr>
                <w:noProof/>
              </w:rPr>
              <w:t>13</w:t>
            </w:r>
            <w:r w:rsidR="00243617">
              <w:rPr>
                <w:noProof/>
              </w:rPr>
              <w:fldChar w:fldCharType="end"/>
            </w:r>
          </w:hyperlink>
        </w:p>
        <w:p w14:paraId="451DF856" w14:textId="0A24045D" w:rsidR="00243617" w:rsidRDefault="52FEE410" w:rsidP="52FEE410">
          <w:pPr>
            <w:pStyle w:val="TOC2"/>
            <w:tabs>
              <w:tab w:val="right" w:leader="dot" w:pos="9015"/>
            </w:tabs>
            <w:rPr>
              <w:b w:val="0"/>
              <w:bCs w:val="0"/>
              <w:noProof/>
              <w:sz w:val="24"/>
              <w:szCs w:val="24"/>
              <w:lang w:eastAsia="en-GB"/>
            </w:rPr>
          </w:pPr>
          <w:hyperlink w:anchor="_Toc62521064">
            <w:r w:rsidRPr="52FEE410">
              <w:rPr>
                <w:rStyle w:val="Hyperlink"/>
                <w:noProof/>
              </w:rPr>
              <w:t>3.3 Data Collection</w:t>
            </w:r>
            <w:r w:rsidR="00243617">
              <w:rPr>
                <w:noProof/>
              </w:rPr>
              <w:tab/>
            </w:r>
            <w:r w:rsidR="00243617">
              <w:rPr>
                <w:noProof/>
              </w:rPr>
              <w:fldChar w:fldCharType="begin"/>
            </w:r>
            <w:r w:rsidR="00243617">
              <w:rPr>
                <w:noProof/>
              </w:rPr>
              <w:instrText>PAGEREF _Toc62521064 \h</w:instrText>
            </w:r>
            <w:r w:rsidR="00243617">
              <w:rPr>
                <w:noProof/>
              </w:rPr>
            </w:r>
            <w:r w:rsidR="00243617">
              <w:rPr>
                <w:noProof/>
              </w:rPr>
              <w:fldChar w:fldCharType="separate"/>
            </w:r>
            <w:r w:rsidR="00BB71F6">
              <w:rPr>
                <w:noProof/>
              </w:rPr>
              <w:t>14</w:t>
            </w:r>
            <w:r w:rsidR="00243617">
              <w:rPr>
                <w:noProof/>
              </w:rPr>
              <w:fldChar w:fldCharType="end"/>
            </w:r>
          </w:hyperlink>
        </w:p>
        <w:p w14:paraId="29CCD469" w14:textId="1491CE6B" w:rsidR="00243617" w:rsidRDefault="52FEE410" w:rsidP="52FEE410">
          <w:pPr>
            <w:pStyle w:val="TOC2"/>
            <w:tabs>
              <w:tab w:val="right" w:leader="dot" w:pos="9015"/>
            </w:tabs>
            <w:rPr>
              <w:b w:val="0"/>
              <w:bCs w:val="0"/>
              <w:noProof/>
              <w:sz w:val="24"/>
              <w:szCs w:val="24"/>
              <w:lang w:eastAsia="en-GB"/>
            </w:rPr>
          </w:pPr>
          <w:hyperlink w:anchor="_Toc155089511">
            <w:r w:rsidRPr="52FEE410">
              <w:rPr>
                <w:rStyle w:val="Hyperlink"/>
                <w:noProof/>
              </w:rPr>
              <w:t>3.3.1 Primary Data Collection</w:t>
            </w:r>
            <w:r w:rsidR="00243617">
              <w:rPr>
                <w:noProof/>
              </w:rPr>
              <w:tab/>
            </w:r>
            <w:r w:rsidR="00243617">
              <w:rPr>
                <w:noProof/>
              </w:rPr>
              <w:fldChar w:fldCharType="begin"/>
            </w:r>
            <w:r w:rsidR="00243617">
              <w:rPr>
                <w:noProof/>
              </w:rPr>
              <w:instrText>PAGEREF _Toc155089511 \h</w:instrText>
            </w:r>
            <w:r w:rsidR="00243617">
              <w:rPr>
                <w:noProof/>
              </w:rPr>
            </w:r>
            <w:r w:rsidR="00243617">
              <w:rPr>
                <w:noProof/>
              </w:rPr>
              <w:fldChar w:fldCharType="separate"/>
            </w:r>
            <w:r w:rsidR="00BB71F6">
              <w:rPr>
                <w:noProof/>
              </w:rPr>
              <w:t>14</w:t>
            </w:r>
            <w:r w:rsidR="00243617">
              <w:rPr>
                <w:noProof/>
              </w:rPr>
              <w:fldChar w:fldCharType="end"/>
            </w:r>
          </w:hyperlink>
        </w:p>
        <w:p w14:paraId="31FD7977" w14:textId="5BD3BD5D" w:rsidR="00243617" w:rsidRDefault="52FEE410" w:rsidP="52FEE410">
          <w:pPr>
            <w:pStyle w:val="TOC2"/>
            <w:tabs>
              <w:tab w:val="right" w:leader="dot" w:pos="9015"/>
            </w:tabs>
            <w:rPr>
              <w:b w:val="0"/>
              <w:bCs w:val="0"/>
              <w:noProof/>
              <w:sz w:val="24"/>
              <w:szCs w:val="24"/>
              <w:lang w:eastAsia="en-GB"/>
            </w:rPr>
          </w:pPr>
          <w:hyperlink w:anchor="_Toc462152803">
            <w:r w:rsidRPr="52FEE410">
              <w:rPr>
                <w:rStyle w:val="Hyperlink"/>
                <w:noProof/>
              </w:rPr>
              <w:t>3.3.2 Secondary Research</w:t>
            </w:r>
            <w:r w:rsidR="00243617">
              <w:rPr>
                <w:noProof/>
              </w:rPr>
              <w:tab/>
            </w:r>
            <w:r w:rsidR="00243617">
              <w:rPr>
                <w:noProof/>
              </w:rPr>
              <w:fldChar w:fldCharType="begin"/>
            </w:r>
            <w:r w:rsidR="00243617">
              <w:rPr>
                <w:noProof/>
              </w:rPr>
              <w:instrText>PAGEREF _Toc462152803 \h</w:instrText>
            </w:r>
            <w:r w:rsidR="00243617">
              <w:rPr>
                <w:noProof/>
              </w:rPr>
            </w:r>
            <w:r w:rsidR="00243617">
              <w:rPr>
                <w:noProof/>
              </w:rPr>
              <w:fldChar w:fldCharType="separate"/>
            </w:r>
            <w:r w:rsidR="00BB71F6">
              <w:rPr>
                <w:noProof/>
              </w:rPr>
              <w:t>15</w:t>
            </w:r>
            <w:r w:rsidR="00243617">
              <w:rPr>
                <w:noProof/>
              </w:rPr>
              <w:fldChar w:fldCharType="end"/>
            </w:r>
          </w:hyperlink>
        </w:p>
        <w:p w14:paraId="6429A258" w14:textId="04A04B75" w:rsidR="00243617" w:rsidRDefault="52FEE410" w:rsidP="52FEE410">
          <w:pPr>
            <w:pStyle w:val="TOC2"/>
            <w:tabs>
              <w:tab w:val="right" w:leader="dot" w:pos="9015"/>
            </w:tabs>
            <w:rPr>
              <w:b w:val="0"/>
              <w:bCs w:val="0"/>
              <w:noProof/>
              <w:sz w:val="24"/>
              <w:szCs w:val="24"/>
              <w:lang w:eastAsia="en-GB"/>
            </w:rPr>
          </w:pPr>
          <w:hyperlink w:anchor="_Toc371575632">
            <w:r w:rsidRPr="52FEE410">
              <w:rPr>
                <w:rStyle w:val="Hyperlink"/>
                <w:noProof/>
              </w:rPr>
              <w:t>3.4 Data Analysis: Quantitative Data</w:t>
            </w:r>
            <w:r w:rsidR="00243617">
              <w:rPr>
                <w:noProof/>
              </w:rPr>
              <w:tab/>
            </w:r>
            <w:r w:rsidR="00243617">
              <w:rPr>
                <w:noProof/>
              </w:rPr>
              <w:fldChar w:fldCharType="begin"/>
            </w:r>
            <w:r w:rsidR="00243617">
              <w:rPr>
                <w:noProof/>
              </w:rPr>
              <w:instrText>PAGEREF _Toc371575632 \h</w:instrText>
            </w:r>
            <w:r w:rsidR="00243617">
              <w:rPr>
                <w:noProof/>
              </w:rPr>
            </w:r>
            <w:r w:rsidR="00243617">
              <w:rPr>
                <w:noProof/>
              </w:rPr>
              <w:fldChar w:fldCharType="separate"/>
            </w:r>
            <w:r w:rsidR="00BB71F6">
              <w:rPr>
                <w:noProof/>
              </w:rPr>
              <w:t>15</w:t>
            </w:r>
            <w:r w:rsidR="00243617">
              <w:rPr>
                <w:noProof/>
              </w:rPr>
              <w:fldChar w:fldCharType="end"/>
            </w:r>
          </w:hyperlink>
        </w:p>
        <w:p w14:paraId="2C45FB30" w14:textId="04F88D29" w:rsidR="00243617" w:rsidRDefault="52FEE410" w:rsidP="52FEE410">
          <w:pPr>
            <w:pStyle w:val="TOC2"/>
            <w:tabs>
              <w:tab w:val="right" w:leader="dot" w:pos="9015"/>
            </w:tabs>
            <w:rPr>
              <w:b w:val="0"/>
              <w:bCs w:val="0"/>
              <w:noProof/>
              <w:sz w:val="24"/>
              <w:szCs w:val="24"/>
              <w:lang w:eastAsia="en-GB"/>
            </w:rPr>
          </w:pPr>
          <w:hyperlink w:anchor="_Toc1151522532">
            <w:r w:rsidRPr="52FEE410">
              <w:rPr>
                <w:rStyle w:val="Hyperlink"/>
                <w:noProof/>
              </w:rPr>
              <w:t>3.4.1 Qualitative Data</w:t>
            </w:r>
            <w:r w:rsidR="00243617">
              <w:rPr>
                <w:noProof/>
              </w:rPr>
              <w:tab/>
            </w:r>
            <w:r w:rsidR="00243617">
              <w:rPr>
                <w:noProof/>
              </w:rPr>
              <w:fldChar w:fldCharType="begin"/>
            </w:r>
            <w:r w:rsidR="00243617">
              <w:rPr>
                <w:noProof/>
              </w:rPr>
              <w:instrText>PAGEREF _Toc1151522532 \h</w:instrText>
            </w:r>
            <w:r w:rsidR="00243617">
              <w:rPr>
                <w:noProof/>
              </w:rPr>
            </w:r>
            <w:r w:rsidR="00243617">
              <w:rPr>
                <w:noProof/>
              </w:rPr>
              <w:fldChar w:fldCharType="separate"/>
            </w:r>
            <w:r w:rsidR="00BB71F6">
              <w:rPr>
                <w:noProof/>
              </w:rPr>
              <w:t>16</w:t>
            </w:r>
            <w:r w:rsidR="00243617">
              <w:rPr>
                <w:noProof/>
              </w:rPr>
              <w:fldChar w:fldCharType="end"/>
            </w:r>
          </w:hyperlink>
        </w:p>
        <w:p w14:paraId="13C22586" w14:textId="4D26DDEC" w:rsidR="00243617" w:rsidRDefault="52FEE410" w:rsidP="52FEE410">
          <w:pPr>
            <w:pStyle w:val="TOC2"/>
            <w:tabs>
              <w:tab w:val="right" w:leader="dot" w:pos="9015"/>
            </w:tabs>
            <w:rPr>
              <w:b w:val="0"/>
              <w:bCs w:val="0"/>
              <w:noProof/>
              <w:sz w:val="24"/>
              <w:szCs w:val="24"/>
              <w:lang w:eastAsia="en-GB"/>
            </w:rPr>
          </w:pPr>
          <w:hyperlink w:anchor="_Toc1196142004">
            <w:r w:rsidRPr="52FEE410">
              <w:rPr>
                <w:rStyle w:val="Hyperlink"/>
                <w:noProof/>
              </w:rPr>
              <w:t>3.5 Limitations and Potential Hurdles</w:t>
            </w:r>
            <w:r w:rsidR="00243617">
              <w:rPr>
                <w:noProof/>
              </w:rPr>
              <w:tab/>
            </w:r>
            <w:r w:rsidR="00243617">
              <w:rPr>
                <w:noProof/>
              </w:rPr>
              <w:fldChar w:fldCharType="begin"/>
            </w:r>
            <w:r w:rsidR="00243617">
              <w:rPr>
                <w:noProof/>
              </w:rPr>
              <w:instrText>PAGEREF _Toc1196142004 \h</w:instrText>
            </w:r>
            <w:r w:rsidR="00243617">
              <w:rPr>
                <w:noProof/>
              </w:rPr>
            </w:r>
            <w:r w:rsidR="00243617">
              <w:rPr>
                <w:noProof/>
              </w:rPr>
              <w:fldChar w:fldCharType="separate"/>
            </w:r>
            <w:r w:rsidR="00BB71F6">
              <w:rPr>
                <w:noProof/>
              </w:rPr>
              <w:t>16</w:t>
            </w:r>
            <w:r w:rsidR="00243617">
              <w:rPr>
                <w:noProof/>
              </w:rPr>
              <w:fldChar w:fldCharType="end"/>
            </w:r>
          </w:hyperlink>
        </w:p>
        <w:p w14:paraId="1A264B4A" w14:textId="4BEAC3D1" w:rsidR="00243617" w:rsidRDefault="52FEE410" w:rsidP="52FEE410">
          <w:pPr>
            <w:pStyle w:val="TOC2"/>
            <w:tabs>
              <w:tab w:val="right" w:leader="dot" w:pos="9015"/>
            </w:tabs>
            <w:rPr>
              <w:b w:val="0"/>
              <w:bCs w:val="0"/>
              <w:noProof/>
              <w:sz w:val="24"/>
              <w:szCs w:val="24"/>
              <w:lang w:eastAsia="en-GB"/>
            </w:rPr>
          </w:pPr>
          <w:hyperlink w:anchor="_Toc256201257">
            <w:r w:rsidRPr="52FEE410">
              <w:rPr>
                <w:rStyle w:val="Hyperlink"/>
                <w:noProof/>
              </w:rPr>
              <w:t>3.5.1 Mitigation of Limitations and Potential Hurdles</w:t>
            </w:r>
            <w:r w:rsidR="00243617">
              <w:rPr>
                <w:noProof/>
              </w:rPr>
              <w:tab/>
            </w:r>
            <w:r w:rsidR="00243617">
              <w:rPr>
                <w:noProof/>
              </w:rPr>
              <w:fldChar w:fldCharType="begin"/>
            </w:r>
            <w:r w:rsidR="00243617">
              <w:rPr>
                <w:noProof/>
              </w:rPr>
              <w:instrText>PAGEREF _Toc256201257 \h</w:instrText>
            </w:r>
            <w:r w:rsidR="00243617">
              <w:rPr>
                <w:noProof/>
              </w:rPr>
            </w:r>
            <w:r w:rsidR="00243617">
              <w:rPr>
                <w:noProof/>
              </w:rPr>
              <w:fldChar w:fldCharType="separate"/>
            </w:r>
            <w:r w:rsidR="00BB71F6">
              <w:rPr>
                <w:noProof/>
              </w:rPr>
              <w:t>17</w:t>
            </w:r>
            <w:r w:rsidR="00243617">
              <w:rPr>
                <w:noProof/>
              </w:rPr>
              <w:fldChar w:fldCharType="end"/>
            </w:r>
          </w:hyperlink>
        </w:p>
        <w:p w14:paraId="4A2325E8" w14:textId="5DE73ACF" w:rsidR="00243617" w:rsidRDefault="52FEE410" w:rsidP="52FEE410">
          <w:pPr>
            <w:pStyle w:val="TOC2"/>
            <w:tabs>
              <w:tab w:val="right" w:leader="dot" w:pos="9015"/>
            </w:tabs>
            <w:rPr>
              <w:b w:val="0"/>
              <w:bCs w:val="0"/>
              <w:noProof/>
              <w:sz w:val="24"/>
              <w:szCs w:val="24"/>
              <w:lang w:eastAsia="en-GB"/>
            </w:rPr>
          </w:pPr>
          <w:hyperlink w:anchor="_Toc217632751">
            <w:r w:rsidRPr="52FEE410">
              <w:rPr>
                <w:rStyle w:val="Hyperlink"/>
                <w:noProof/>
              </w:rPr>
              <w:t>3.6 Validity and Reliability</w:t>
            </w:r>
            <w:r w:rsidR="00243617">
              <w:rPr>
                <w:noProof/>
              </w:rPr>
              <w:tab/>
            </w:r>
            <w:r w:rsidR="00243617">
              <w:rPr>
                <w:noProof/>
              </w:rPr>
              <w:fldChar w:fldCharType="begin"/>
            </w:r>
            <w:r w:rsidR="00243617">
              <w:rPr>
                <w:noProof/>
              </w:rPr>
              <w:instrText>PAGEREF _Toc217632751 \h</w:instrText>
            </w:r>
            <w:r w:rsidR="00243617">
              <w:rPr>
                <w:noProof/>
              </w:rPr>
            </w:r>
            <w:r w:rsidR="00243617">
              <w:rPr>
                <w:noProof/>
              </w:rPr>
              <w:fldChar w:fldCharType="separate"/>
            </w:r>
            <w:r w:rsidR="00BB71F6">
              <w:rPr>
                <w:noProof/>
              </w:rPr>
              <w:t>17</w:t>
            </w:r>
            <w:r w:rsidR="00243617">
              <w:rPr>
                <w:noProof/>
              </w:rPr>
              <w:fldChar w:fldCharType="end"/>
            </w:r>
          </w:hyperlink>
        </w:p>
        <w:p w14:paraId="41720ED2" w14:textId="6417C00A" w:rsidR="00243617" w:rsidRDefault="52FEE410" w:rsidP="52FEE410">
          <w:pPr>
            <w:pStyle w:val="TOC2"/>
            <w:tabs>
              <w:tab w:val="right" w:leader="dot" w:pos="9015"/>
            </w:tabs>
            <w:rPr>
              <w:b w:val="0"/>
              <w:bCs w:val="0"/>
              <w:noProof/>
              <w:sz w:val="24"/>
              <w:szCs w:val="24"/>
              <w:lang w:eastAsia="en-GB"/>
            </w:rPr>
          </w:pPr>
          <w:hyperlink w:anchor="_Toc1026848696">
            <w:r w:rsidRPr="52FEE410">
              <w:rPr>
                <w:rStyle w:val="Hyperlink"/>
                <w:noProof/>
              </w:rPr>
              <w:t>3.7 Statement of Worth</w:t>
            </w:r>
            <w:r w:rsidR="00243617">
              <w:rPr>
                <w:noProof/>
              </w:rPr>
              <w:tab/>
            </w:r>
            <w:r w:rsidR="00243617">
              <w:rPr>
                <w:noProof/>
              </w:rPr>
              <w:fldChar w:fldCharType="begin"/>
            </w:r>
            <w:r w:rsidR="00243617">
              <w:rPr>
                <w:noProof/>
              </w:rPr>
              <w:instrText>PAGEREF _Toc1026848696 \h</w:instrText>
            </w:r>
            <w:r w:rsidR="00243617">
              <w:rPr>
                <w:noProof/>
              </w:rPr>
            </w:r>
            <w:r w:rsidR="00243617">
              <w:rPr>
                <w:noProof/>
              </w:rPr>
              <w:fldChar w:fldCharType="separate"/>
            </w:r>
            <w:r w:rsidR="00BB71F6">
              <w:rPr>
                <w:noProof/>
              </w:rPr>
              <w:t>17</w:t>
            </w:r>
            <w:r w:rsidR="00243617">
              <w:rPr>
                <w:noProof/>
              </w:rPr>
              <w:fldChar w:fldCharType="end"/>
            </w:r>
          </w:hyperlink>
        </w:p>
        <w:p w14:paraId="4FAF6A73" w14:textId="60004C41" w:rsidR="00243617" w:rsidRDefault="52FEE410" w:rsidP="52FEE410">
          <w:pPr>
            <w:pStyle w:val="TOC1"/>
            <w:tabs>
              <w:tab w:val="right" w:leader="dot" w:pos="9015"/>
            </w:tabs>
            <w:rPr>
              <w:b w:val="0"/>
              <w:bCs w:val="0"/>
              <w:i w:val="0"/>
              <w:iCs w:val="0"/>
              <w:noProof/>
              <w:lang w:eastAsia="en-GB"/>
            </w:rPr>
          </w:pPr>
          <w:hyperlink w:anchor="_Toc1758562520">
            <w:r w:rsidRPr="52FEE410">
              <w:rPr>
                <w:rStyle w:val="Hyperlink"/>
                <w:noProof/>
              </w:rPr>
              <w:t>Chapter Four: Findings</w:t>
            </w:r>
            <w:r w:rsidR="00243617">
              <w:rPr>
                <w:noProof/>
              </w:rPr>
              <w:tab/>
            </w:r>
            <w:r w:rsidR="00243617">
              <w:rPr>
                <w:noProof/>
              </w:rPr>
              <w:fldChar w:fldCharType="begin"/>
            </w:r>
            <w:r w:rsidR="00243617">
              <w:rPr>
                <w:noProof/>
              </w:rPr>
              <w:instrText>PAGEREF _Toc1758562520 \h</w:instrText>
            </w:r>
            <w:r w:rsidR="00243617">
              <w:rPr>
                <w:noProof/>
              </w:rPr>
            </w:r>
            <w:r w:rsidR="00243617">
              <w:rPr>
                <w:noProof/>
              </w:rPr>
              <w:fldChar w:fldCharType="separate"/>
            </w:r>
            <w:r w:rsidR="00BB71F6">
              <w:rPr>
                <w:noProof/>
              </w:rPr>
              <w:t>18</w:t>
            </w:r>
            <w:r w:rsidR="00243617">
              <w:rPr>
                <w:noProof/>
              </w:rPr>
              <w:fldChar w:fldCharType="end"/>
            </w:r>
          </w:hyperlink>
        </w:p>
        <w:p w14:paraId="1793A7A7" w14:textId="4FD824FF" w:rsidR="00243617" w:rsidRDefault="52FEE410" w:rsidP="52FEE410">
          <w:pPr>
            <w:pStyle w:val="TOC2"/>
            <w:tabs>
              <w:tab w:val="right" w:leader="dot" w:pos="9015"/>
            </w:tabs>
            <w:rPr>
              <w:b w:val="0"/>
              <w:bCs w:val="0"/>
              <w:noProof/>
              <w:sz w:val="24"/>
              <w:szCs w:val="24"/>
              <w:lang w:eastAsia="en-GB"/>
            </w:rPr>
          </w:pPr>
          <w:hyperlink w:anchor="_Toc1519544195">
            <w:r w:rsidRPr="52FEE410">
              <w:rPr>
                <w:rStyle w:val="Hyperlink"/>
                <w:noProof/>
              </w:rPr>
              <w:t>4.1 Introduction</w:t>
            </w:r>
            <w:r w:rsidR="00243617">
              <w:rPr>
                <w:noProof/>
              </w:rPr>
              <w:tab/>
            </w:r>
            <w:r w:rsidR="00243617">
              <w:rPr>
                <w:noProof/>
              </w:rPr>
              <w:fldChar w:fldCharType="begin"/>
            </w:r>
            <w:r w:rsidR="00243617">
              <w:rPr>
                <w:noProof/>
              </w:rPr>
              <w:instrText>PAGEREF _Toc1519544195 \h</w:instrText>
            </w:r>
            <w:r w:rsidR="00243617">
              <w:rPr>
                <w:noProof/>
              </w:rPr>
            </w:r>
            <w:r w:rsidR="00243617">
              <w:rPr>
                <w:noProof/>
              </w:rPr>
              <w:fldChar w:fldCharType="separate"/>
            </w:r>
            <w:r w:rsidR="00BB71F6">
              <w:rPr>
                <w:noProof/>
              </w:rPr>
              <w:t>18</w:t>
            </w:r>
            <w:r w:rsidR="00243617">
              <w:rPr>
                <w:noProof/>
              </w:rPr>
              <w:fldChar w:fldCharType="end"/>
            </w:r>
          </w:hyperlink>
        </w:p>
        <w:p w14:paraId="16937E66" w14:textId="4A2093C5" w:rsidR="00243617" w:rsidRDefault="52FEE410" w:rsidP="52FEE410">
          <w:pPr>
            <w:pStyle w:val="TOC2"/>
            <w:tabs>
              <w:tab w:val="right" w:leader="dot" w:pos="9015"/>
            </w:tabs>
            <w:rPr>
              <w:b w:val="0"/>
              <w:bCs w:val="0"/>
              <w:noProof/>
              <w:sz w:val="24"/>
              <w:szCs w:val="24"/>
              <w:lang w:eastAsia="en-GB"/>
            </w:rPr>
          </w:pPr>
          <w:hyperlink w:anchor="_Toc988177580">
            <w:r w:rsidRPr="52FEE410">
              <w:rPr>
                <w:rStyle w:val="Hyperlink"/>
                <w:noProof/>
              </w:rPr>
              <w:t>4.2 Overview of Trust and Confidence Towards Police in England and Wales and the Description of Analysis and Results</w:t>
            </w:r>
            <w:r w:rsidR="00243617">
              <w:rPr>
                <w:noProof/>
              </w:rPr>
              <w:tab/>
            </w:r>
            <w:r w:rsidR="00243617">
              <w:rPr>
                <w:noProof/>
              </w:rPr>
              <w:fldChar w:fldCharType="begin"/>
            </w:r>
            <w:r w:rsidR="00243617">
              <w:rPr>
                <w:noProof/>
              </w:rPr>
              <w:instrText>PAGEREF _Toc988177580 \h</w:instrText>
            </w:r>
            <w:r w:rsidR="00243617">
              <w:rPr>
                <w:noProof/>
              </w:rPr>
            </w:r>
            <w:r w:rsidR="00243617">
              <w:rPr>
                <w:noProof/>
              </w:rPr>
              <w:fldChar w:fldCharType="separate"/>
            </w:r>
            <w:r w:rsidR="00BB71F6">
              <w:rPr>
                <w:noProof/>
              </w:rPr>
              <w:t>18</w:t>
            </w:r>
            <w:r w:rsidR="00243617">
              <w:rPr>
                <w:noProof/>
              </w:rPr>
              <w:fldChar w:fldCharType="end"/>
            </w:r>
          </w:hyperlink>
        </w:p>
        <w:p w14:paraId="3364C288" w14:textId="0AB17C14" w:rsidR="00243617" w:rsidRDefault="52FEE410" w:rsidP="52FEE410">
          <w:pPr>
            <w:pStyle w:val="TOC2"/>
            <w:tabs>
              <w:tab w:val="right" w:leader="dot" w:pos="9015"/>
            </w:tabs>
            <w:rPr>
              <w:b w:val="0"/>
              <w:bCs w:val="0"/>
              <w:noProof/>
              <w:sz w:val="24"/>
              <w:szCs w:val="24"/>
              <w:lang w:eastAsia="en-GB"/>
            </w:rPr>
          </w:pPr>
          <w:hyperlink w:anchor="_Toc895429921">
            <w:r w:rsidRPr="52FEE410">
              <w:rPr>
                <w:rStyle w:val="Hyperlink"/>
                <w:noProof/>
              </w:rPr>
              <w:t>4.2.1 Awareness and Understanding of BWV</w:t>
            </w:r>
            <w:r w:rsidR="00243617">
              <w:rPr>
                <w:noProof/>
              </w:rPr>
              <w:tab/>
            </w:r>
            <w:r w:rsidR="00243617">
              <w:rPr>
                <w:noProof/>
              </w:rPr>
              <w:fldChar w:fldCharType="begin"/>
            </w:r>
            <w:r w:rsidR="00243617">
              <w:rPr>
                <w:noProof/>
              </w:rPr>
              <w:instrText>PAGEREF _Toc895429921 \h</w:instrText>
            </w:r>
            <w:r w:rsidR="00243617">
              <w:rPr>
                <w:noProof/>
              </w:rPr>
            </w:r>
            <w:r w:rsidR="00243617">
              <w:rPr>
                <w:noProof/>
              </w:rPr>
              <w:fldChar w:fldCharType="separate"/>
            </w:r>
            <w:r w:rsidR="00BB71F6">
              <w:rPr>
                <w:noProof/>
              </w:rPr>
              <w:t>19</w:t>
            </w:r>
            <w:r w:rsidR="00243617">
              <w:rPr>
                <w:noProof/>
              </w:rPr>
              <w:fldChar w:fldCharType="end"/>
            </w:r>
          </w:hyperlink>
        </w:p>
        <w:p w14:paraId="3B87AD14" w14:textId="232B9FA3" w:rsidR="00243617" w:rsidRDefault="52FEE410" w:rsidP="52FEE410">
          <w:pPr>
            <w:pStyle w:val="TOC2"/>
            <w:tabs>
              <w:tab w:val="right" w:leader="dot" w:pos="9015"/>
            </w:tabs>
            <w:rPr>
              <w:b w:val="0"/>
              <w:bCs w:val="0"/>
              <w:noProof/>
              <w:sz w:val="24"/>
              <w:szCs w:val="24"/>
              <w:lang w:eastAsia="en-GB"/>
            </w:rPr>
          </w:pPr>
          <w:hyperlink w:anchor="_Toc85418954">
            <w:r w:rsidRPr="52FEE410">
              <w:rPr>
                <w:rStyle w:val="Hyperlink"/>
                <w:noProof/>
              </w:rPr>
              <w:t>4.2.2 Perceptions of Police Accountability</w:t>
            </w:r>
            <w:r w:rsidR="00243617">
              <w:rPr>
                <w:noProof/>
              </w:rPr>
              <w:tab/>
            </w:r>
            <w:r w:rsidR="00243617">
              <w:rPr>
                <w:noProof/>
              </w:rPr>
              <w:fldChar w:fldCharType="begin"/>
            </w:r>
            <w:r w:rsidR="00243617">
              <w:rPr>
                <w:noProof/>
              </w:rPr>
              <w:instrText>PAGEREF _Toc85418954 \h</w:instrText>
            </w:r>
            <w:r w:rsidR="00243617">
              <w:rPr>
                <w:noProof/>
              </w:rPr>
            </w:r>
            <w:r w:rsidR="00243617">
              <w:rPr>
                <w:noProof/>
              </w:rPr>
              <w:fldChar w:fldCharType="separate"/>
            </w:r>
            <w:r w:rsidR="00BB71F6">
              <w:rPr>
                <w:noProof/>
              </w:rPr>
              <w:t>19</w:t>
            </w:r>
            <w:r w:rsidR="00243617">
              <w:rPr>
                <w:noProof/>
              </w:rPr>
              <w:fldChar w:fldCharType="end"/>
            </w:r>
          </w:hyperlink>
        </w:p>
        <w:p w14:paraId="5F07B1A7" w14:textId="17EA8B39" w:rsidR="00243617" w:rsidRDefault="52FEE410" w:rsidP="52FEE410">
          <w:pPr>
            <w:pStyle w:val="TOC2"/>
            <w:tabs>
              <w:tab w:val="right" w:leader="dot" w:pos="9015"/>
            </w:tabs>
            <w:rPr>
              <w:b w:val="0"/>
              <w:bCs w:val="0"/>
              <w:noProof/>
              <w:sz w:val="24"/>
              <w:szCs w:val="24"/>
              <w:lang w:eastAsia="en-GB"/>
            </w:rPr>
          </w:pPr>
          <w:hyperlink w:anchor="_Toc27776060">
            <w:r w:rsidRPr="52FEE410">
              <w:rPr>
                <w:rStyle w:val="Hyperlink"/>
                <w:noProof/>
              </w:rPr>
              <w:t>4.2.3 Public trust and Confidence in the Police</w:t>
            </w:r>
            <w:r w:rsidR="00243617">
              <w:rPr>
                <w:noProof/>
              </w:rPr>
              <w:tab/>
            </w:r>
            <w:r w:rsidR="00243617">
              <w:rPr>
                <w:noProof/>
              </w:rPr>
              <w:fldChar w:fldCharType="begin"/>
            </w:r>
            <w:r w:rsidR="00243617">
              <w:rPr>
                <w:noProof/>
              </w:rPr>
              <w:instrText>PAGEREF _Toc27776060 \h</w:instrText>
            </w:r>
            <w:r w:rsidR="00243617">
              <w:rPr>
                <w:noProof/>
              </w:rPr>
            </w:r>
            <w:r w:rsidR="00243617">
              <w:rPr>
                <w:noProof/>
              </w:rPr>
              <w:fldChar w:fldCharType="separate"/>
            </w:r>
            <w:r w:rsidR="00BB71F6">
              <w:rPr>
                <w:noProof/>
              </w:rPr>
              <w:t>20</w:t>
            </w:r>
            <w:r w:rsidR="00243617">
              <w:rPr>
                <w:noProof/>
              </w:rPr>
              <w:fldChar w:fldCharType="end"/>
            </w:r>
          </w:hyperlink>
        </w:p>
        <w:p w14:paraId="45374842" w14:textId="7328914B" w:rsidR="00243617" w:rsidRDefault="52FEE410" w:rsidP="52FEE410">
          <w:pPr>
            <w:pStyle w:val="TOC2"/>
            <w:tabs>
              <w:tab w:val="right" w:leader="dot" w:pos="9015"/>
            </w:tabs>
            <w:rPr>
              <w:b w:val="0"/>
              <w:bCs w:val="0"/>
              <w:noProof/>
              <w:sz w:val="24"/>
              <w:szCs w:val="24"/>
              <w:lang w:eastAsia="en-GB"/>
            </w:rPr>
          </w:pPr>
          <w:hyperlink w:anchor="_Toc65725536">
            <w:r w:rsidRPr="52FEE410">
              <w:rPr>
                <w:rStyle w:val="Hyperlink"/>
                <w:noProof/>
              </w:rPr>
              <w:t>4.2.4 Professional Behaviours of Officers</w:t>
            </w:r>
            <w:r w:rsidR="00243617">
              <w:rPr>
                <w:noProof/>
              </w:rPr>
              <w:tab/>
            </w:r>
            <w:r w:rsidR="00243617">
              <w:rPr>
                <w:noProof/>
              </w:rPr>
              <w:fldChar w:fldCharType="begin"/>
            </w:r>
            <w:r w:rsidR="00243617">
              <w:rPr>
                <w:noProof/>
              </w:rPr>
              <w:instrText>PAGEREF _Toc65725536 \h</w:instrText>
            </w:r>
            <w:r w:rsidR="00243617">
              <w:rPr>
                <w:noProof/>
              </w:rPr>
            </w:r>
            <w:r w:rsidR="00243617">
              <w:rPr>
                <w:noProof/>
              </w:rPr>
              <w:fldChar w:fldCharType="separate"/>
            </w:r>
            <w:r w:rsidR="00BB71F6">
              <w:rPr>
                <w:noProof/>
              </w:rPr>
              <w:t>21</w:t>
            </w:r>
            <w:r w:rsidR="00243617">
              <w:rPr>
                <w:noProof/>
              </w:rPr>
              <w:fldChar w:fldCharType="end"/>
            </w:r>
          </w:hyperlink>
        </w:p>
        <w:p w14:paraId="74DBD7BA" w14:textId="2D8E9D99" w:rsidR="00243617" w:rsidRDefault="52FEE410" w:rsidP="52FEE410">
          <w:pPr>
            <w:pStyle w:val="TOC2"/>
            <w:tabs>
              <w:tab w:val="right" w:leader="dot" w:pos="9015"/>
            </w:tabs>
            <w:rPr>
              <w:b w:val="0"/>
              <w:bCs w:val="0"/>
              <w:noProof/>
              <w:sz w:val="24"/>
              <w:szCs w:val="24"/>
              <w:lang w:eastAsia="en-GB"/>
            </w:rPr>
          </w:pPr>
          <w:hyperlink w:anchor="_Toc579056292">
            <w:r w:rsidRPr="52FEE410">
              <w:rPr>
                <w:rStyle w:val="Hyperlink"/>
                <w:noProof/>
              </w:rPr>
              <w:t>4.2.5 Protection Against False Accusations</w:t>
            </w:r>
            <w:r w:rsidR="00243617">
              <w:rPr>
                <w:noProof/>
              </w:rPr>
              <w:tab/>
            </w:r>
            <w:r w:rsidR="00243617">
              <w:rPr>
                <w:noProof/>
              </w:rPr>
              <w:fldChar w:fldCharType="begin"/>
            </w:r>
            <w:r w:rsidR="00243617">
              <w:rPr>
                <w:noProof/>
              </w:rPr>
              <w:instrText>PAGEREF _Toc579056292 \h</w:instrText>
            </w:r>
            <w:r w:rsidR="00243617">
              <w:rPr>
                <w:noProof/>
              </w:rPr>
            </w:r>
            <w:r w:rsidR="00243617">
              <w:rPr>
                <w:noProof/>
              </w:rPr>
              <w:fldChar w:fldCharType="separate"/>
            </w:r>
            <w:r w:rsidR="00BB71F6">
              <w:rPr>
                <w:noProof/>
              </w:rPr>
              <w:t>22</w:t>
            </w:r>
            <w:r w:rsidR="00243617">
              <w:rPr>
                <w:noProof/>
              </w:rPr>
              <w:fldChar w:fldCharType="end"/>
            </w:r>
          </w:hyperlink>
        </w:p>
        <w:p w14:paraId="30EFECEA" w14:textId="0B6BBF98" w:rsidR="00243617" w:rsidRDefault="52FEE410" w:rsidP="52FEE410">
          <w:pPr>
            <w:pStyle w:val="TOC2"/>
            <w:tabs>
              <w:tab w:val="right" w:leader="dot" w:pos="9015"/>
            </w:tabs>
            <w:rPr>
              <w:b w:val="0"/>
              <w:bCs w:val="0"/>
              <w:noProof/>
              <w:sz w:val="24"/>
              <w:szCs w:val="24"/>
              <w:lang w:eastAsia="en-GB"/>
            </w:rPr>
          </w:pPr>
          <w:hyperlink w:anchor="_Toc1734423701">
            <w:r w:rsidRPr="52FEE410">
              <w:rPr>
                <w:rStyle w:val="Hyperlink"/>
                <w:noProof/>
              </w:rPr>
              <w:t>4.2.6 Deterrence of Crime</w:t>
            </w:r>
            <w:r w:rsidR="00243617">
              <w:rPr>
                <w:noProof/>
              </w:rPr>
              <w:tab/>
            </w:r>
            <w:r w:rsidR="00243617">
              <w:rPr>
                <w:noProof/>
              </w:rPr>
              <w:fldChar w:fldCharType="begin"/>
            </w:r>
            <w:r w:rsidR="00243617">
              <w:rPr>
                <w:noProof/>
              </w:rPr>
              <w:instrText>PAGEREF _Toc1734423701 \h</w:instrText>
            </w:r>
            <w:r w:rsidR="00243617">
              <w:rPr>
                <w:noProof/>
              </w:rPr>
            </w:r>
            <w:r w:rsidR="00243617">
              <w:rPr>
                <w:noProof/>
              </w:rPr>
              <w:fldChar w:fldCharType="separate"/>
            </w:r>
            <w:r w:rsidR="00BB71F6">
              <w:rPr>
                <w:noProof/>
              </w:rPr>
              <w:t>23</w:t>
            </w:r>
            <w:r w:rsidR="00243617">
              <w:rPr>
                <w:noProof/>
              </w:rPr>
              <w:fldChar w:fldCharType="end"/>
            </w:r>
          </w:hyperlink>
        </w:p>
        <w:p w14:paraId="7F608786" w14:textId="61914443" w:rsidR="00243617" w:rsidRDefault="52FEE410" w:rsidP="52FEE410">
          <w:pPr>
            <w:pStyle w:val="TOC2"/>
            <w:tabs>
              <w:tab w:val="right" w:leader="dot" w:pos="9015"/>
            </w:tabs>
            <w:rPr>
              <w:b w:val="0"/>
              <w:bCs w:val="0"/>
              <w:noProof/>
              <w:sz w:val="24"/>
              <w:szCs w:val="24"/>
              <w:lang w:eastAsia="en-GB"/>
            </w:rPr>
          </w:pPr>
          <w:hyperlink w:anchor="_Toc476512405">
            <w:r w:rsidRPr="52FEE410">
              <w:rPr>
                <w:rStyle w:val="Hyperlink"/>
                <w:noProof/>
              </w:rPr>
              <w:t>4.2.7 BWV and Assaults on Officers</w:t>
            </w:r>
            <w:r w:rsidR="00243617">
              <w:rPr>
                <w:noProof/>
              </w:rPr>
              <w:tab/>
            </w:r>
            <w:r w:rsidR="00243617">
              <w:rPr>
                <w:noProof/>
              </w:rPr>
              <w:fldChar w:fldCharType="begin"/>
            </w:r>
            <w:r w:rsidR="00243617">
              <w:rPr>
                <w:noProof/>
              </w:rPr>
              <w:instrText>PAGEREF _Toc476512405 \h</w:instrText>
            </w:r>
            <w:r w:rsidR="00243617">
              <w:rPr>
                <w:noProof/>
              </w:rPr>
            </w:r>
            <w:r w:rsidR="00243617">
              <w:rPr>
                <w:noProof/>
              </w:rPr>
              <w:fldChar w:fldCharType="separate"/>
            </w:r>
            <w:r w:rsidR="00BB71F6">
              <w:rPr>
                <w:noProof/>
              </w:rPr>
              <w:t>23</w:t>
            </w:r>
            <w:r w:rsidR="00243617">
              <w:rPr>
                <w:noProof/>
              </w:rPr>
              <w:fldChar w:fldCharType="end"/>
            </w:r>
          </w:hyperlink>
        </w:p>
        <w:p w14:paraId="353C1A90" w14:textId="4082DEEF" w:rsidR="00243617" w:rsidRDefault="52FEE410" w:rsidP="52FEE410">
          <w:pPr>
            <w:pStyle w:val="TOC2"/>
            <w:tabs>
              <w:tab w:val="right" w:leader="dot" w:pos="9015"/>
            </w:tabs>
            <w:rPr>
              <w:b w:val="0"/>
              <w:bCs w:val="0"/>
              <w:noProof/>
              <w:sz w:val="24"/>
              <w:szCs w:val="24"/>
              <w:lang w:eastAsia="en-GB"/>
            </w:rPr>
          </w:pPr>
          <w:hyperlink w:anchor="_Toc1800575671">
            <w:r w:rsidRPr="52FEE410">
              <w:rPr>
                <w:rStyle w:val="Hyperlink"/>
                <w:noProof/>
              </w:rPr>
              <w:t>4.3 Summary</w:t>
            </w:r>
            <w:r w:rsidR="00243617">
              <w:rPr>
                <w:noProof/>
              </w:rPr>
              <w:tab/>
            </w:r>
            <w:r w:rsidR="00243617">
              <w:rPr>
                <w:noProof/>
              </w:rPr>
              <w:fldChar w:fldCharType="begin"/>
            </w:r>
            <w:r w:rsidR="00243617">
              <w:rPr>
                <w:noProof/>
              </w:rPr>
              <w:instrText>PAGEREF _Toc1800575671 \h</w:instrText>
            </w:r>
            <w:r w:rsidR="00243617">
              <w:rPr>
                <w:noProof/>
              </w:rPr>
            </w:r>
            <w:r w:rsidR="00243617">
              <w:rPr>
                <w:noProof/>
              </w:rPr>
              <w:fldChar w:fldCharType="separate"/>
            </w:r>
            <w:r w:rsidR="00BB71F6">
              <w:rPr>
                <w:noProof/>
              </w:rPr>
              <w:t>24</w:t>
            </w:r>
            <w:r w:rsidR="00243617">
              <w:rPr>
                <w:noProof/>
              </w:rPr>
              <w:fldChar w:fldCharType="end"/>
            </w:r>
          </w:hyperlink>
        </w:p>
        <w:p w14:paraId="5DD3DBF4" w14:textId="4E90626C" w:rsidR="00243617" w:rsidRDefault="52FEE410" w:rsidP="52FEE410">
          <w:pPr>
            <w:pStyle w:val="TOC1"/>
            <w:tabs>
              <w:tab w:val="right" w:leader="dot" w:pos="9015"/>
            </w:tabs>
            <w:rPr>
              <w:b w:val="0"/>
              <w:bCs w:val="0"/>
              <w:i w:val="0"/>
              <w:iCs w:val="0"/>
              <w:noProof/>
              <w:lang w:eastAsia="en-GB"/>
            </w:rPr>
          </w:pPr>
          <w:hyperlink w:anchor="_Toc1970683259">
            <w:r w:rsidRPr="52FEE410">
              <w:rPr>
                <w:rStyle w:val="Hyperlink"/>
                <w:noProof/>
              </w:rPr>
              <w:t>Chapter Five: Conclusion</w:t>
            </w:r>
            <w:r w:rsidR="00243617">
              <w:rPr>
                <w:noProof/>
              </w:rPr>
              <w:tab/>
            </w:r>
            <w:r w:rsidR="00243617">
              <w:rPr>
                <w:noProof/>
              </w:rPr>
              <w:fldChar w:fldCharType="begin"/>
            </w:r>
            <w:r w:rsidR="00243617">
              <w:rPr>
                <w:noProof/>
              </w:rPr>
              <w:instrText>PAGEREF _Toc1970683259 \h</w:instrText>
            </w:r>
            <w:r w:rsidR="00243617">
              <w:rPr>
                <w:noProof/>
              </w:rPr>
            </w:r>
            <w:r w:rsidR="00243617">
              <w:rPr>
                <w:noProof/>
              </w:rPr>
              <w:fldChar w:fldCharType="separate"/>
            </w:r>
            <w:r w:rsidR="00BB71F6">
              <w:rPr>
                <w:noProof/>
              </w:rPr>
              <w:t>24</w:t>
            </w:r>
            <w:r w:rsidR="00243617">
              <w:rPr>
                <w:noProof/>
              </w:rPr>
              <w:fldChar w:fldCharType="end"/>
            </w:r>
          </w:hyperlink>
        </w:p>
        <w:p w14:paraId="23AA1116" w14:textId="39E04FF3" w:rsidR="00243617" w:rsidRDefault="52FEE410" w:rsidP="52FEE410">
          <w:pPr>
            <w:pStyle w:val="TOC2"/>
            <w:tabs>
              <w:tab w:val="right" w:leader="dot" w:pos="9015"/>
            </w:tabs>
            <w:rPr>
              <w:b w:val="0"/>
              <w:bCs w:val="0"/>
              <w:noProof/>
              <w:sz w:val="24"/>
              <w:szCs w:val="24"/>
              <w:lang w:eastAsia="en-GB"/>
            </w:rPr>
          </w:pPr>
          <w:hyperlink w:anchor="_Toc696391931">
            <w:r w:rsidRPr="52FEE410">
              <w:rPr>
                <w:rStyle w:val="Hyperlink"/>
                <w:noProof/>
              </w:rPr>
              <w:t>5.1 Introduction</w:t>
            </w:r>
            <w:r w:rsidR="00243617">
              <w:rPr>
                <w:noProof/>
              </w:rPr>
              <w:tab/>
            </w:r>
            <w:r w:rsidR="00243617">
              <w:rPr>
                <w:noProof/>
              </w:rPr>
              <w:fldChar w:fldCharType="begin"/>
            </w:r>
            <w:r w:rsidR="00243617">
              <w:rPr>
                <w:noProof/>
              </w:rPr>
              <w:instrText>PAGEREF _Toc696391931 \h</w:instrText>
            </w:r>
            <w:r w:rsidR="00243617">
              <w:rPr>
                <w:noProof/>
              </w:rPr>
            </w:r>
            <w:r w:rsidR="00243617">
              <w:rPr>
                <w:noProof/>
              </w:rPr>
              <w:fldChar w:fldCharType="separate"/>
            </w:r>
            <w:r w:rsidR="00BB71F6">
              <w:rPr>
                <w:noProof/>
              </w:rPr>
              <w:t>24</w:t>
            </w:r>
            <w:r w:rsidR="00243617">
              <w:rPr>
                <w:noProof/>
              </w:rPr>
              <w:fldChar w:fldCharType="end"/>
            </w:r>
          </w:hyperlink>
        </w:p>
        <w:p w14:paraId="4E5E2C9E" w14:textId="2F07A60B" w:rsidR="00243617" w:rsidRDefault="52FEE410" w:rsidP="52FEE410">
          <w:pPr>
            <w:pStyle w:val="TOC2"/>
            <w:tabs>
              <w:tab w:val="right" w:leader="dot" w:pos="9015"/>
            </w:tabs>
            <w:rPr>
              <w:b w:val="0"/>
              <w:bCs w:val="0"/>
              <w:noProof/>
              <w:sz w:val="24"/>
              <w:szCs w:val="24"/>
              <w:lang w:eastAsia="en-GB"/>
            </w:rPr>
          </w:pPr>
          <w:hyperlink w:anchor="_Toc149335792">
            <w:r w:rsidRPr="52FEE410">
              <w:rPr>
                <w:rStyle w:val="Hyperlink"/>
                <w:noProof/>
              </w:rPr>
              <w:t>5.2 Objective One</w:t>
            </w:r>
            <w:r w:rsidR="00243617">
              <w:rPr>
                <w:noProof/>
              </w:rPr>
              <w:tab/>
            </w:r>
            <w:r w:rsidR="00243617">
              <w:rPr>
                <w:noProof/>
              </w:rPr>
              <w:fldChar w:fldCharType="begin"/>
            </w:r>
            <w:r w:rsidR="00243617">
              <w:rPr>
                <w:noProof/>
              </w:rPr>
              <w:instrText>PAGEREF _Toc149335792 \h</w:instrText>
            </w:r>
            <w:r w:rsidR="00243617">
              <w:rPr>
                <w:noProof/>
              </w:rPr>
            </w:r>
            <w:r w:rsidR="00243617">
              <w:rPr>
                <w:noProof/>
              </w:rPr>
              <w:fldChar w:fldCharType="separate"/>
            </w:r>
            <w:r w:rsidR="00BB71F6">
              <w:rPr>
                <w:noProof/>
              </w:rPr>
              <w:t>25</w:t>
            </w:r>
            <w:r w:rsidR="00243617">
              <w:rPr>
                <w:noProof/>
              </w:rPr>
              <w:fldChar w:fldCharType="end"/>
            </w:r>
          </w:hyperlink>
        </w:p>
        <w:p w14:paraId="0DE28903" w14:textId="6A21F267" w:rsidR="00243617" w:rsidRDefault="52FEE410" w:rsidP="52FEE410">
          <w:pPr>
            <w:pStyle w:val="TOC2"/>
            <w:tabs>
              <w:tab w:val="right" w:leader="dot" w:pos="9015"/>
            </w:tabs>
            <w:rPr>
              <w:b w:val="0"/>
              <w:bCs w:val="0"/>
              <w:noProof/>
              <w:sz w:val="24"/>
              <w:szCs w:val="24"/>
              <w:lang w:eastAsia="en-GB"/>
            </w:rPr>
          </w:pPr>
          <w:hyperlink w:anchor="_Toc963562725">
            <w:r w:rsidRPr="52FEE410">
              <w:rPr>
                <w:rStyle w:val="Hyperlink"/>
                <w:noProof/>
              </w:rPr>
              <w:t>5.3 Objective Two</w:t>
            </w:r>
            <w:r w:rsidR="00243617">
              <w:rPr>
                <w:noProof/>
              </w:rPr>
              <w:tab/>
            </w:r>
            <w:r w:rsidR="00243617">
              <w:rPr>
                <w:noProof/>
              </w:rPr>
              <w:fldChar w:fldCharType="begin"/>
            </w:r>
            <w:r w:rsidR="00243617">
              <w:rPr>
                <w:noProof/>
              </w:rPr>
              <w:instrText>PAGEREF _Toc963562725 \h</w:instrText>
            </w:r>
            <w:r w:rsidR="00243617">
              <w:rPr>
                <w:noProof/>
              </w:rPr>
            </w:r>
            <w:r w:rsidR="00243617">
              <w:rPr>
                <w:noProof/>
              </w:rPr>
              <w:fldChar w:fldCharType="separate"/>
            </w:r>
            <w:r w:rsidR="00BB71F6">
              <w:rPr>
                <w:noProof/>
              </w:rPr>
              <w:t>25</w:t>
            </w:r>
            <w:r w:rsidR="00243617">
              <w:rPr>
                <w:noProof/>
              </w:rPr>
              <w:fldChar w:fldCharType="end"/>
            </w:r>
          </w:hyperlink>
        </w:p>
        <w:p w14:paraId="46AEE2E0" w14:textId="40F1254D" w:rsidR="00243617" w:rsidRDefault="52FEE410" w:rsidP="52FEE410">
          <w:pPr>
            <w:pStyle w:val="TOC2"/>
            <w:tabs>
              <w:tab w:val="right" w:leader="dot" w:pos="9015"/>
            </w:tabs>
            <w:rPr>
              <w:b w:val="0"/>
              <w:bCs w:val="0"/>
              <w:noProof/>
              <w:sz w:val="24"/>
              <w:szCs w:val="24"/>
              <w:lang w:eastAsia="en-GB"/>
            </w:rPr>
          </w:pPr>
          <w:hyperlink w:anchor="_Toc1033011698">
            <w:r w:rsidRPr="52FEE410">
              <w:rPr>
                <w:rStyle w:val="Hyperlink"/>
                <w:noProof/>
              </w:rPr>
              <w:t>5.4 Objective Three</w:t>
            </w:r>
            <w:r w:rsidR="00243617">
              <w:rPr>
                <w:noProof/>
              </w:rPr>
              <w:tab/>
            </w:r>
            <w:r w:rsidR="00243617">
              <w:rPr>
                <w:noProof/>
              </w:rPr>
              <w:fldChar w:fldCharType="begin"/>
            </w:r>
            <w:r w:rsidR="00243617">
              <w:rPr>
                <w:noProof/>
              </w:rPr>
              <w:instrText>PAGEREF _Toc1033011698 \h</w:instrText>
            </w:r>
            <w:r w:rsidR="00243617">
              <w:rPr>
                <w:noProof/>
              </w:rPr>
            </w:r>
            <w:r w:rsidR="00243617">
              <w:rPr>
                <w:noProof/>
              </w:rPr>
              <w:fldChar w:fldCharType="separate"/>
            </w:r>
            <w:r w:rsidR="00BB71F6">
              <w:rPr>
                <w:noProof/>
              </w:rPr>
              <w:t>26</w:t>
            </w:r>
            <w:r w:rsidR="00243617">
              <w:rPr>
                <w:noProof/>
              </w:rPr>
              <w:fldChar w:fldCharType="end"/>
            </w:r>
          </w:hyperlink>
        </w:p>
        <w:p w14:paraId="3E427A5A" w14:textId="4CECCE9D" w:rsidR="00243617" w:rsidRDefault="52FEE410" w:rsidP="52FEE410">
          <w:pPr>
            <w:pStyle w:val="TOC2"/>
            <w:tabs>
              <w:tab w:val="right" w:leader="dot" w:pos="9015"/>
            </w:tabs>
            <w:rPr>
              <w:b w:val="0"/>
              <w:bCs w:val="0"/>
              <w:noProof/>
              <w:sz w:val="24"/>
              <w:szCs w:val="24"/>
              <w:lang w:eastAsia="en-GB"/>
            </w:rPr>
          </w:pPr>
          <w:hyperlink w:anchor="_Toc633029431">
            <w:r w:rsidRPr="52FEE410">
              <w:rPr>
                <w:rStyle w:val="Hyperlink"/>
                <w:noProof/>
              </w:rPr>
              <w:t>5.5 Limitations</w:t>
            </w:r>
            <w:r w:rsidR="00243617">
              <w:rPr>
                <w:noProof/>
              </w:rPr>
              <w:tab/>
            </w:r>
            <w:r w:rsidR="00243617">
              <w:rPr>
                <w:noProof/>
              </w:rPr>
              <w:fldChar w:fldCharType="begin"/>
            </w:r>
            <w:r w:rsidR="00243617">
              <w:rPr>
                <w:noProof/>
              </w:rPr>
              <w:instrText>PAGEREF _Toc633029431 \h</w:instrText>
            </w:r>
            <w:r w:rsidR="00243617">
              <w:rPr>
                <w:noProof/>
              </w:rPr>
            </w:r>
            <w:r w:rsidR="00243617">
              <w:rPr>
                <w:noProof/>
              </w:rPr>
              <w:fldChar w:fldCharType="separate"/>
            </w:r>
            <w:r w:rsidR="00BB71F6">
              <w:rPr>
                <w:noProof/>
              </w:rPr>
              <w:t>27</w:t>
            </w:r>
            <w:r w:rsidR="00243617">
              <w:rPr>
                <w:noProof/>
              </w:rPr>
              <w:fldChar w:fldCharType="end"/>
            </w:r>
          </w:hyperlink>
        </w:p>
        <w:p w14:paraId="175C9368" w14:textId="52EC4C51" w:rsidR="00243617" w:rsidRDefault="52FEE410" w:rsidP="52FEE410">
          <w:pPr>
            <w:pStyle w:val="TOC2"/>
            <w:tabs>
              <w:tab w:val="right" w:leader="dot" w:pos="9015"/>
            </w:tabs>
            <w:rPr>
              <w:b w:val="0"/>
              <w:bCs w:val="0"/>
              <w:noProof/>
              <w:sz w:val="24"/>
              <w:szCs w:val="24"/>
              <w:lang w:eastAsia="en-GB"/>
            </w:rPr>
          </w:pPr>
          <w:hyperlink w:anchor="_Toc370405782">
            <w:r w:rsidRPr="52FEE410">
              <w:rPr>
                <w:rStyle w:val="Hyperlink"/>
                <w:noProof/>
              </w:rPr>
              <w:t>5.6 Conclusion</w:t>
            </w:r>
            <w:r w:rsidR="00243617">
              <w:rPr>
                <w:noProof/>
              </w:rPr>
              <w:tab/>
            </w:r>
            <w:r w:rsidR="00243617">
              <w:rPr>
                <w:noProof/>
              </w:rPr>
              <w:fldChar w:fldCharType="begin"/>
            </w:r>
            <w:r w:rsidR="00243617">
              <w:rPr>
                <w:noProof/>
              </w:rPr>
              <w:instrText>PAGEREF _Toc370405782 \h</w:instrText>
            </w:r>
            <w:r w:rsidR="00243617">
              <w:rPr>
                <w:noProof/>
              </w:rPr>
            </w:r>
            <w:r w:rsidR="00243617">
              <w:rPr>
                <w:noProof/>
              </w:rPr>
              <w:fldChar w:fldCharType="separate"/>
            </w:r>
            <w:r w:rsidR="00BB71F6">
              <w:rPr>
                <w:noProof/>
              </w:rPr>
              <w:t>27</w:t>
            </w:r>
            <w:r w:rsidR="00243617">
              <w:rPr>
                <w:noProof/>
              </w:rPr>
              <w:fldChar w:fldCharType="end"/>
            </w:r>
          </w:hyperlink>
        </w:p>
        <w:p w14:paraId="558FC5E9" w14:textId="3E64AC9F" w:rsidR="00243617" w:rsidRDefault="52FEE410" w:rsidP="52FEE410">
          <w:pPr>
            <w:pStyle w:val="TOC1"/>
            <w:tabs>
              <w:tab w:val="right" w:leader="dot" w:pos="9015"/>
            </w:tabs>
            <w:rPr>
              <w:b w:val="0"/>
              <w:bCs w:val="0"/>
              <w:i w:val="0"/>
              <w:iCs w:val="0"/>
              <w:noProof/>
              <w:lang w:eastAsia="en-GB"/>
            </w:rPr>
          </w:pPr>
          <w:hyperlink w:anchor="_Toc1252829734">
            <w:r w:rsidRPr="52FEE410">
              <w:rPr>
                <w:rStyle w:val="Hyperlink"/>
                <w:noProof/>
              </w:rPr>
              <w:t>References</w:t>
            </w:r>
            <w:r w:rsidR="00243617">
              <w:rPr>
                <w:noProof/>
              </w:rPr>
              <w:tab/>
            </w:r>
            <w:r w:rsidR="00243617">
              <w:rPr>
                <w:noProof/>
              </w:rPr>
              <w:fldChar w:fldCharType="begin"/>
            </w:r>
            <w:r w:rsidR="00243617">
              <w:rPr>
                <w:noProof/>
              </w:rPr>
              <w:instrText>PAGEREF _Toc1252829734 \h</w:instrText>
            </w:r>
            <w:r w:rsidR="00243617">
              <w:rPr>
                <w:noProof/>
              </w:rPr>
            </w:r>
            <w:r w:rsidR="00243617">
              <w:rPr>
                <w:noProof/>
              </w:rPr>
              <w:fldChar w:fldCharType="separate"/>
            </w:r>
            <w:r w:rsidR="00BB71F6">
              <w:rPr>
                <w:noProof/>
              </w:rPr>
              <w:t>28</w:t>
            </w:r>
            <w:r w:rsidR="00243617">
              <w:rPr>
                <w:noProof/>
              </w:rPr>
              <w:fldChar w:fldCharType="end"/>
            </w:r>
          </w:hyperlink>
        </w:p>
        <w:p w14:paraId="12CF4CBC" w14:textId="6E76FE6D" w:rsidR="52FEE410" w:rsidRDefault="52FEE410" w:rsidP="52FEE410">
          <w:pPr>
            <w:pStyle w:val="TOC1"/>
            <w:tabs>
              <w:tab w:val="right" w:leader="dot" w:pos="9015"/>
            </w:tabs>
            <w:rPr>
              <w:noProof/>
            </w:rPr>
          </w:pPr>
          <w:hyperlink w:anchor="_Toc1514291027">
            <w:r w:rsidRPr="52FEE410">
              <w:rPr>
                <w:rStyle w:val="Hyperlink"/>
                <w:noProof/>
              </w:rPr>
              <w:t>Appendix 1</w:t>
            </w:r>
            <w:r>
              <w:rPr>
                <w:noProof/>
              </w:rPr>
              <w:tab/>
            </w:r>
            <w:r>
              <w:rPr>
                <w:noProof/>
              </w:rPr>
              <w:fldChar w:fldCharType="begin"/>
            </w:r>
            <w:r>
              <w:rPr>
                <w:noProof/>
              </w:rPr>
              <w:instrText>PAGEREF _Toc1514291027 \h</w:instrText>
            </w:r>
            <w:r>
              <w:rPr>
                <w:noProof/>
              </w:rPr>
            </w:r>
            <w:r>
              <w:rPr>
                <w:noProof/>
              </w:rPr>
              <w:fldChar w:fldCharType="separate"/>
            </w:r>
            <w:r w:rsidR="00BB71F6">
              <w:rPr>
                <w:noProof/>
              </w:rPr>
              <w:t>32</w:t>
            </w:r>
            <w:r>
              <w:rPr>
                <w:noProof/>
              </w:rPr>
              <w:fldChar w:fldCharType="end"/>
            </w:r>
          </w:hyperlink>
        </w:p>
        <w:p w14:paraId="0A868CFF" w14:textId="47FA3509" w:rsidR="52FEE410" w:rsidRDefault="52FEE410" w:rsidP="52FEE410">
          <w:pPr>
            <w:pStyle w:val="TOC2"/>
            <w:tabs>
              <w:tab w:val="right" w:leader="dot" w:pos="9015"/>
            </w:tabs>
            <w:rPr>
              <w:noProof/>
            </w:rPr>
          </w:pPr>
          <w:hyperlink w:anchor="_Toc779889625">
            <w:r w:rsidRPr="52FEE410">
              <w:rPr>
                <w:rStyle w:val="Hyperlink"/>
                <w:noProof/>
              </w:rPr>
              <w:t>Dissertation Questionnaire</w:t>
            </w:r>
            <w:r>
              <w:rPr>
                <w:noProof/>
              </w:rPr>
              <w:tab/>
            </w:r>
            <w:r>
              <w:rPr>
                <w:noProof/>
              </w:rPr>
              <w:fldChar w:fldCharType="begin"/>
            </w:r>
            <w:r>
              <w:rPr>
                <w:noProof/>
              </w:rPr>
              <w:instrText>PAGEREF _Toc779889625 \h</w:instrText>
            </w:r>
            <w:r>
              <w:rPr>
                <w:noProof/>
              </w:rPr>
            </w:r>
            <w:r>
              <w:rPr>
                <w:noProof/>
              </w:rPr>
              <w:fldChar w:fldCharType="separate"/>
            </w:r>
            <w:r w:rsidR="00BB71F6">
              <w:rPr>
                <w:noProof/>
              </w:rPr>
              <w:t>32</w:t>
            </w:r>
            <w:r>
              <w:rPr>
                <w:noProof/>
              </w:rPr>
              <w:fldChar w:fldCharType="end"/>
            </w:r>
          </w:hyperlink>
        </w:p>
        <w:p w14:paraId="3905BD47" w14:textId="07A86047" w:rsidR="27A1415F" w:rsidRDefault="00A53C96" w:rsidP="00D76324">
          <w:pPr>
            <w:rPr>
              <w:rFonts w:hint="eastAsia"/>
            </w:rPr>
          </w:pPr>
          <w:r>
            <w:rPr>
              <w:b/>
              <w:bCs/>
              <w:noProof/>
            </w:rPr>
            <w:fldChar w:fldCharType="end"/>
          </w:r>
        </w:p>
      </w:sdtContent>
    </w:sdt>
    <w:p w14:paraId="59FED5AE" w14:textId="77777777" w:rsidR="002F5818" w:rsidRDefault="002F5818" w:rsidP="00BA2715">
      <w:pPr>
        <w:pStyle w:val="Heading1"/>
        <w:rPr>
          <w:color w:val="auto"/>
        </w:rPr>
        <w:sectPr w:rsidR="002F5818" w:rsidSect="00C51F9C">
          <w:headerReference w:type="even" r:id="rId8"/>
          <w:headerReference w:type="default" r:id="rId9"/>
          <w:footerReference w:type="even" r:id="rId10"/>
          <w:footerReference w:type="default" r:id="rId11"/>
          <w:pgSz w:w="11906" w:h="16838"/>
          <w:pgMar w:top="1440" w:right="1440" w:bottom="1440" w:left="1440" w:header="720" w:footer="720" w:gutter="0"/>
          <w:pgNumType w:fmt="lowerRoman" w:start="1"/>
          <w:cols w:space="720"/>
          <w:docGrid w:linePitch="360"/>
        </w:sectPr>
      </w:pPr>
    </w:p>
    <w:p w14:paraId="721B51D5" w14:textId="1E0164B4" w:rsidR="009149C7" w:rsidRPr="00DF271A" w:rsidRDefault="4AAE0F9A" w:rsidP="00BA2715">
      <w:pPr>
        <w:pStyle w:val="Heading1"/>
        <w:rPr>
          <w:color w:val="auto"/>
        </w:rPr>
      </w:pPr>
      <w:bookmarkStart w:id="7" w:name="_Toc1593316784"/>
      <w:r w:rsidRPr="2189A0BA">
        <w:rPr>
          <w:color w:val="auto"/>
        </w:rPr>
        <w:lastRenderedPageBreak/>
        <w:t>Chapter one: Introduction</w:t>
      </w:r>
      <w:bookmarkEnd w:id="7"/>
    </w:p>
    <w:p w14:paraId="1CFF8B59" w14:textId="7B67D8F5" w:rsidR="009149C7" w:rsidRDefault="009149C7" w:rsidP="6B229CEA">
      <w:pPr>
        <w:jc w:val="center"/>
        <w:rPr>
          <w:rFonts w:ascii="Aptos" w:eastAsia="Aptos" w:hAnsi="Aptos" w:cs="Aptos"/>
          <w:color w:val="000000" w:themeColor="text1"/>
          <w:sz w:val="44"/>
          <w:szCs w:val="44"/>
        </w:rPr>
      </w:pPr>
    </w:p>
    <w:p w14:paraId="2BA1BEE8" w14:textId="0A007CA4" w:rsidR="009149C7" w:rsidRDefault="4AAE0F9A" w:rsidP="00BA2715">
      <w:pPr>
        <w:pStyle w:val="Heading2"/>
        <w:rPr>
          <w:rFonts w:ascii="Aptos" w:eastAsia="Aptos" w:hAnsi="Aptos" w:cs="Aptos"/>
          <w:color w:val="auto"/>
        </w:rPr>
      </w:pPr>
      <w:bookmarkStart w:id="8" w:name="_Toc730882343"/>
      <w:r w:rsidRPr="2189A0BA">
        <w:rPr>
          <w:color w:val="auto"/>
        </w:rPr>
        <w:t>1.1 Background</w:t>
      </w:r>
      <w:bookmarkEnd w:id="8"/>
    </w:p>
    <w:p w14:paraId="27AA3D53" w14:textId="26D9DE82"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Over the past two decades, Body Worn Video (BWV) has become one of the most visible forms of police action in terms of accountability and trust throughout England and Wales. These devices are often worn on an officer's uniform to record video and audio footage of the officers' interactions with the public. These devices were introduced with the promise of enhancing transparency, accountability, evidence gathering and public trust (College of Policing, 2021). Early pilot trials in England, such as the 2005 trial with Devon and Cornwall Police, has reshaped frontline policing as well as the way community interactions are documented, the study had many positive outcomes, with individuals often calming down after noticing they were being filmed and was proved crucial in combatting inaccurate complaints against officers. In return, this led to widespread adoption </w:t>
      </w:r>
      <w:r w:rsidR="7FC8996C" w:rsidRPr="54DA4781">
        <w:rPr>
          <w:rFonts w:ascii="Aptos" w:eastAsia="Aptos" w:hAnsi="Aptos" w:cs="Aptos"/>
          <w:color w:val="000000" w:themeColor="text1"/>
        </w:rPr>
        <w:t>in</w:t>
      </w:r>
      <w:r w:rsidRPr="27A1415F">
        <w:rPr>
          <w:rFonts w:ascii="Aptos" w:eastAsia="Aptos" w:hAnsi="Aptos" w:cs="Aptos"/>
          <w:color w:val="000000" w:themeColor="text1"/>
        </w:rPr>
        <w:t xml:space="preserve"> many forces throughout England and Wales by the 2010’s (Policing Insight, 2023). </w:t>
      </w:r>
    </w:p>
    <w:p w14:paraId="489FB84C" w14:textId="499DCBB4" w:rsidR="5DE395D5" w:rsidRDefault="5DE395D5" w:rsidP="5DE395D5">
      <w:pPr>
        <w:spacing w:line="360" w:lineRule="auto"/>
        <w:rPr>
          <w:rFonts w:ascii="Aptos" w:eastAsia="Aptos" w:hAnsi="Aptos" w:cs="Aptos"/>
          <w:color w:val="000000" w:themeColor="text1"/>
        </w:rPr>
      </w:pPr>
    </w:p>
    <w:p w14:paraId="4460F673" w14:textId="1AE4B0F2" w:rsidR="5DE395D5" w:rsidRDefault="65EAE095" w:rsidP="302A7712">
      <w:pPr>
        <w:pStyle w:val="Heading2"/>
        <w:spacing w:line="360" w:lineRule="auto"/>
        <w:rPr>
          <w:color w:val="000000" w:themeColor="text1"/>
        </w:rPr>
      </w:pPr>
      <w:bookmarkStart w:id="9" w:name="_Toc1550106899"/>
      <w:r w:rsidRPr="703EC4B2">
        <w:rPr>
          <w:color w:val="auto"/>
        </w:rPr>
        <w:t xml:space="preserve">1.2 The </w:t>
      </w:r>
      <w:r w:rsidR="75177A9E" w:rsidRPr="682D5939">
        <w:rPr>
          <w:color w:val="auto"/>
        </w:rPr>
        <w:t>A</w:t>
      </w:r>
      <w:r w:rsidR="0C7ADF39" w:rsidRPr="682D5939">
        <w:rPr>
          <w:color w:val="auto"/>
        </w:rPr>
        <w:t>doption</w:t>
      </w:r>
      <w:r w:rsidRPr="703EC4B2">
        <w:rPr>
          <w:color w:val="auto"/>
        </w:rPr>
        <w:t xml:space="preserve"> of BWV</w:t>
      </w:r>
      <w:bookmarkEnd w:id="9"/>
    </w:p>
    <w:p w14:paraId="5C9624A2" w14:textId="480AAB0E" w:rsidR="009149C7" w:rsidRDefault="4AAE0F9A" w:rsidP="1C82F483">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adoption of BWV by police forces throughout England and Wales lines up with the wider public sector demands in policing such as visible accountability. More than ever, this is important due to recent controversy over use of force complaints, stop and search and major declines of trust and confidence from the public in England and Wales (HMICFRS, 2023). Furthermore, the adoption of BWV can be very diverse. In recent years, police forces in England and Wales have faced increasing amounts of backlash over issues relating to trust and confidence from public. The rollout of BWV </w:t>
      </w:r>
      <w:r w:rsidR="7BF7FA86" w:rsidRPr="3259E3D2">
        <w:rPr>
          <w:rFonts w:ascii="Aptos" w:eastAsia="Aptos" w:hAnsi="Aptos" w:cs="Aptos"/>
          <w:color w:val="000000" w:themeColor="text1"/>
        </w:rPr>
        <w:t xml:space="preserve">in </w:t>
      </w:r>
      <w:r w:rsidR="7BF7FA86" w:rsidRPr="4DA66A4F">
        <w:rPr>
          <w:rFonts w:ascii="Aptos" w:eastAsia="Aptos" w:hAnsi="Aptos" w:cs="Aptos"/>
          <w:color w:val="000000" w:themeColor="text1"/>
        </w:rPr>
        <w:t>England and Wales</w:t>
      </w:r>
      <w:r w:rsidRPr="27A1415F">
        <w:rPr>
          <w:rFonts w:ascii="Aptos" w:eastAsia="Aptos" w:hAnsi="Aptos" w:cs="Aptos"/>
          <w:color w:val="000000" w:themeColor="text1"/>
        </w:rPr>
        <w:t xml:space="preserve"> has reflected a positive agenda to reinstate professionalism, police accountability and effective evidence collection. An example of this being the national guidance of BWV created by the National Police Chiefs Council (NPCC) (NPCC, 2024). </w:t>
      </w:r>
      <w:r w:rsidRPr="27A1415F">
        <w:rPr>
          <w:rFonts w:ascii="Aptos" w:eastAsia="Aptos" w:hAnsi="Aptos" w:cs="Aptos"/>
          <w:color w:val="000000" w:themeColor="text1"/>
        </w:rPr>
        <w:lastRenderedPageBreak/>
        <w:t>The NPCC as well as the College of Policing both highlight that BWV should be supporting transparency with the police and public and improving the public's confidence in the police (College of Policing, 2022).</w:t>
      </w:r>
      <w:r w:rsidR="51A3ACAF" w:rsidRPr="04A919E4">
        <w:rPr>
          <w:rFonts w:ascii="Aptos" w:eastAsia="Aptos" w:hAnsi="Aptos" w:cs="Aptos"/>
          <w:color w:val="000000" w:themeColor="text1"/>
        </w:rPr>
        <w:t xml:space="preserve"> </w:t>
      </w:r>
      <w:r w:rsidRPr="27A1415F">
        <w:rPr>
          <w:rFonts w:ascii="Aptos" w:eastAsia="Aptos" w:hAnsi="Aptos" w:cs="Aptos"/>
          <w:color w:val="000000" w:themeColor="text1"/>
        </w:rPr>
        <w:t xml:space="preserve">While there seems to be many positives surrounding the instalment of BWV across police forces, some academic literature has findings which show mixed results around its use. Ariel et al (2017, pp 672-688) shows, ‘in one of the biggest randomised controlled trials within the Metropolitan Police, general complaints </w:t>
      </w:r>
      <w:r w:rsidRPr="6EFBF98D">
        <w:rPr>
          <w:rFonts w:ascii="Aptos" w:eastAsia="Aptos" w:hAnsi="Aptos" w:cs="Aptos"/>
          <w:color w:val="000000" w:themeColor="text1"/>
        </w:rPr>
        <w:t>a</w:t>
      </w:r>
      <w:r w:rsidR="4D5DEC4C" w:rsidRPr="6EFBF98D">
        <w:rPr>
          <w:rFonts w:ascii="Aptos" w:eastAsia="Aptos" w:hAnsi="Aptos" w:cs="Aptos"/>
          <w:color w:val="000000" w:themeColor="text1"/>
        </w:rPr>
        <w:t>gainst</w:t>
      </w:r>
      <w:r w:rsidRPr="27A1415F">
        <w:rPr>
          <w:rFonts w:ascii="Aptos" w:eastAsia="Aptos" w:hAnsi="Aptos" w:cs="Aptos"/>
          <w:color w:val="000000" w:themeColor="text1"/>
        </w:rPr>
        <w:t xml:space="preserve"> officers </w:t>
      </w:r>
      <w:r w:rsidR="2E3A0A2C" w:rsidRPr="2BFD8C24">
        <w:rPr>
          <w:rFonts w:ascii="Aptos" w:eastAsia="Aptos" w:hAnsi="Aptos" w:cs="Aptos"/>
          <w:color w:val="000000" w:themeColor="text1"/>
        </w:rPr>
        <w:t xml:space="preserve">reduced </w:t>
      </w:r>
      <w:r w:rsidRPr="2BFD8C24">
        <w:rPr>
          <w:rFonts w:ascii="Aptos" w:eastAsia="Aptos" w:hAnsi="Aptos" w:cs="Aptos"/>
          <w:color w:val="000000" w:themeColor="text1"/>
        </w:rPr>
        <w:t>but</w:t>
      </w:r>
      <w:r w:rsidRPr="27A1415F">
        <w:rPr>
          <w:rFonts w:ascii="Aptos" w:eastAsia="Aptos" w:hAnsi="Aptos" w:cs="Aptos"/>
          <w:color w:val="000000" w:themeColor="text1"/>
        </w:rPr>
        <w:t xml:space="preserve"> also showed inconsistent results surrounding use of force and rates of arrest’. Later research has also suggested mixed results such as Owens and Finn (2018, pp 77-82) observing that evidence quality was improved but was noted that officers' discretion in activating the devices was a limitation of the technology. </w:t>
      </w:r>
    </w:p>
    <w:p w14:paraId="614B8C6C" w14:textId="48102C5C" w:rsidR="009149C7" w:rsidRDefault="009149C7" w:rsidP="1C82F483">
      <w:pPr>
        <w:spacing w:line="360" w:lineRule="auto"/>
        <w:rPr>
          <w:rFonts w:ascii="Aptos" w:eastAsia="Aptos" w:hAnsi="Aptos" w:cs="Aptos"/>
          <w:color w:val="000000" w:themeColor="text1"/>
        </w:rPr>
      </w:pPr>
    </w:p>
    <w:p w14:paraId="6538D3F7" w14:textId="44AF2D83" w:rsidR="009149C7" w:rsidRDefault="3876C4B1" w:rsidP="302A7712">
      <w:pPr>
        <w:pStyle w:val="Heading2"/>
        <w:spacing w:line="360" w:lineRule="auto"/>
        <w:rPr>
          <w:color w:val="000000" w:themeColor="text1"/>
        </w:rPr>
      </w:pPr>
      <w:bookmarkStart w:id="10" w:name="_Toc262387109"/>
      <w:r w:rsidRPr="6D9BA3CF">
        <w:rPr>
          <w:color w:val="auto"/>
        </w:rPr>
        <w:t xml:space="preserve">1.3 The </w:t>
      </w:r>
      <w:r w:rsidR="5B5DBE16" w:rsidRPr="6D9BA3CF">
        <w:rPr>
          <w:color w:val="auto"/>
        </w:rPr>
        <w:t>V</w:t>
      </w:r>
      <w:r w:rsidRPr="6D9BA3CF">
        <w:rPr>
          <w:color w:val="auto"/>
        </w:rPr>
        <w:t xml:space="preserve">iews of </w:t>
      </w:r>
      <w:r w:rsidR="36B8E034" w:rsidRPr="6D9BA3CF">
        <w:rPr>
          <w:color w:val="auto"/>
        </w:rPr>
        <w:t>P</w:t>
      </w:r>
      <w:r w:rsidRPr="6D9BA3CF">
        <w:rPr>
          <w:color w:val="auto"/>
        </w:rPr>
        <w:t>olice Officers</w:t>
      </w:r>
      <w:r w:rsidR="33F7ADD7" w:rsidRPr="42A26A47">
        <w:rPr>
          <w:color w:val="auto"/>
        </w:rPr>
        <w:t xml:space="preserve"> </w:t>
      </w:r>
      <w:r w:rsidR="33F7ADD7" w:rsidRPr="4451BEAD">
        <w:rPr>
          <w:color w:val="auto"/>
        </w:rPr>
        <w:t xml:space="preserve">and </w:t>
      </w:r>
      <w:r w:rsidR="030BB893" w:rsidRPr="2E8E635E">
        <w:rPr>
          <w:color w:val="auto"/>
        </w:rPr>
        <w:t xml:space="preserve">the Ethical </w:t>
      </w:r>
      <w:r w:rsidR="030BB893" w:rsidRPr="4B3BE66C">
        <w:rPr>
          <w:color w:val="auto"/>
        </w:rPr>
        <w:t>use of BWV</w:t>
      </w:r>
      <w:bookmarkEnd w:id="10"/>
    </w:p>
    <w:p w14:paraId="74695C82" w14:textId="7FA7574B"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More recent research is very detailed with </w:t>
      </w:r>
      <w:r w:rsidRPr="48BDD058">
        <w:rPr>
          <w:rFonts w:ascii="Aptos" w:eastAsia="Aptos" w:hAnsi="Aptos" w:cs="Aptos"/>
          <w:color w:val="000000" w:themeColor="text1"/>
        </w:rPr>
        <w:t>showing</w:t>
      </w:r>
      <w:r w:rsidRPr="27A1415F">
        <w:rPr>
          <w:rFonts w:ascii="Aptos" w:eastAsia="Aptos" w:hAnsi="Aptos" w:cs="Aptos"/>
          <w:color w:val="000000" w:themeColor="text1"/>
        </w:rPr>
        <w:t xml:space="preserve"> officers views on BWV rather than just how BWV performs. Officers state, ‘the overriding majority of our officers were positive about the introduction of BWV, describing it as crucial’. This shows not only that BWV has benefits from the public side but also from the side of officers. On the other hand, it is also expressed that not all officers are in complete agreement with the use of BWV. This is shown when they state, ‘having the cameras sometimes made their job harder’ Harrison et al (2021). Most of the early research on BWV was conducted through the police forces in England, In Wales, the concern for the ethical use of data is an important element into the use of BWV. For example, the Welsh Governments Digital Strategy (2021) highlights the importance of using data and technology to </w:t>
      </w:r>
      <w:r w:rsidRPr="3EB86A56">
        <w:rPr>
          <w:rFonts w:ascii="Aptos" w:eastAsia="Aptos" w:hAnsi="Aptos" w:cs="Aptos"/>
          <w:color w:val="000000" w:themeColor="text1"/>
        </w:rPr>
        <w:t>identify opportunities to improve decision making</w:t>
      </w:r>
      <w:r w:rsidRPr="27A1415F">
        <w:rPr>
          <w:rFonts w:ascii="Aptos" w:eastAsia="Aptos" w:hAnsi="Aptos" w:cs="Aptos"/>
          <w:color w:val="000000" w:themeColor="text1"/>
        </w:rPr>
        <w:t xml:space="preserve">. It also highlights the importance of using data appropriately and ethically which will ensure everyone involved that their data is being used with respect, to not tarnish trust. Overall, the use of BWV represents the police forces in England and Wales promoting accountability as an attempt to regain trust from the public by being introduced to protect not just the public, but officers </w:t>
      </w:r>
      <w:r w:rsidRPr="27A1415F">
        <w:rPr>
          <w:rFonts w:ascii="Aptos" w:eastAsia="Aptos" w:hAnsi="Aptos" w:cs="Aptos"/>
          <w:color w:val="000000" w:themeColor="text1"/>
        </w:rPr>
        <w:lastRenderedPageBreak/>
        <w:t xml:space="preserve">alike. It also brings the questions of who controls the way encounters are interpreted (Taylor and Lee, 2019)? </w:t>
      </w:r>
    </w:p>
    <w:p w14:paraId="2145A902" w14:textId="7E276003" w:rsidR="27A1415F" w:rsidRDefault="27A1415F" w:rsidP="27A1415F">
      <w:pPr>
        <w:spacing w:line="360" w:lineRule="auto"/>
        <w:rPr>
          <w:rFonts w:ascii="Aptos" w:eastAsia="Aptos" w:hAnsi="Aptos" w:cs="Aptos"/>
          <w:color w:val="000000" w:themeColor="text1"/>
        </w:rPr>
      </w:pPr>
    </w:p>
    <w:p w14:paraId="097EDE1D" w14:textId="7E78E33D" w:rsidR="4F63DAA5" w:rsidRDefault="4AAE0F9A" w:rsidP="302A7712">
      <w:pPr>
        <w:pStyle w:val="Heading2"/>
        <w:rPr>
          <w:color w:val="auto"/>
        </w:rPr>
      </w:pPr>
      <w:bookmarkStart w:id="11" w:name="_Toc1596899347"/>
      <w:bookmarkStart w:id="12" w:name="_Toc2043066715"/>
      <w:r w:rsidRPr="2189A0BA">
        <w:rPr>
          <w:color w:val="auto"/>
        </w:rPr>
        <w:t>1.</w:t>
      </w:r>
      <w:r w:rsidR="3F8296EF" w:rsidRPr="34C9939C">
        <w:rPr>
          <w:color w:val="auto"/>
        </w:rPr>
        <w:t>4</w:t>
      </w:r>
      <w:r w:rsidRPr="2189A0BA">
        <w:rPr>
          <w:color w:val="auto"/>
        </w:rPr>
        <w:t xml:space="preserve"> Aims and Objectives</w:t>
      </w:r>
      <w:bookmarkEnd w:id="11"/>
      <w:bookmarkEnd w:id="12"/>
    </w:p>
    <w:p w14:paraId="2290A38B" w14:textId="4B50FE78"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research explores how BWV effects modern day policing in England and Wales, focusing on the public perspectives of its use. This research’s aim is to move beyond the expectations of BWV and its claims, onto assessing the real-world evidence of its use and how it </w:t>
      </w:r>
      <w:r w:rsidR="50280FB5" w:rsidRPr="27A1415F">
        <w:rPr>
          <w:rFonts w:ascii="Aptos" w:eastAsia="Aptos" w:hAnsi="Aptos" w:cs="Aptos"/>
          <w:color w:val="000000" w:themeColor="text1"/>
        </w:rPr>
        <w:t>affects</w:t>
      </w:r>
      <w:r w:rsidRPr="27A1415F">
        <w:rPr>
          <w:rFonts w:ascii="Aptos" w:eastAsia="Aptos" w:hAnsi="Aptos" w:cs="Aptos"/>
          <w:color w:val="000000" w:themeColor="text1"/>
        </w:rPr>
        <w:t xml:space="preserve"> policing practice, public perceptions and the effectiveness it has on improving the relationship between the police and public. </w:t>
      </w:r>
    </w:p>
    <w:p w14:paraId="624FE418" w14:textId="32439CA4" w:rsidR="009149C7" w:rsidRDefault="009149C7" w:rsidP="27A1415F">
      <w:pPr>
        <w:spacing w:line="360" w:lineRule="auto"/>
        <w:rPr>
          <w:rFonts w:ascii="Aptos" w:eastAsia="Aptos" w:hAnsi="Aptos" w:cs="Aptos"/>
          <w:color w:val="000000" w:themeColor="text1"/>
        </w:rPr>
      </w:pPr>
    </w:p>
    <w:p w14:paraId="0C4849A4" w14:textId="2A37F6B4"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Objective 1: To explore the justification, usage and developments of BWV within modern day policing in England and Wales.</w:t>
      </w:r>
    </w:p>
    <w:p w14:paraId="397FC1D5" w14:textId="4C31F09B"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This objective will be fulfilled by using secondary research in the literature review. By exploring why, how and the ways BWV has developed will give an understanding of the benefits as well as any potential drawbacks in relation to BWV.</w:t>
      </w:r>
    </w:p>
    <w:p w14:paraId="0E3D6ACB" w14:textId="44B865A1"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Objective 2: To assess the impact that BWV has on trust and confidence in the police during face-to-face interactions.</w:t>
      </w:r>
    </w:p>
    <w:p w14:paraId="6FB83ECD" w14:textId="21718CB7"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This objective will be fulfilled by using secondary research in the literature review. This will allow the paper to show evidence on the way BWV is used to combat the issue of the decline of trust and confidence in the police.</w:t>
      </w:r>
    </w:p>
    <w:p w14:paraId="52F1DDB4" w14:textId="2E996FB9"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Objective 3: To explore public perception of BWV and the role it plays in shaping community attitudes towards policing in England and Wales. </w:t>
      </w:r>
    </w:p>
    <w:p w14:paraId="25B22579" w14:textId="0C3F99D2"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This objective will be fulfilled using primary research in the method of a questionnaire survey. This will give an identification of the public’s thoughts and feelings surrounding the topic of BWV. </w:t>
      </w:r>
    </w:p>
    <w:p w14:paraId="4F0D0E05" w14:textId="61358451" w:rsidR="27A1415F" w:rsidRDefault="27A1415F" w:rsidP="27A1415F">
      <w:pPr>
        <w:spacing w:line="360" w:lineRule="auto"/>
        <w:rPr>
          <w:rFonts w:ascii="Aptos" w:eastAsia="Aptos" w:hAnsi="Aptos" w:cs="Aptos"/>
          <w:color w:val="000000" w:themeColor="text1"/>
        </w:rPr>
      </w:pPr>
    </w:p>
    <w:p w14:paraId="38D2E695" w14:textId="7DF9693C" w:rsidR="009149C7" w:rsidRDefault="4AAE0F9A" w:rsidP="0055555E">
      <w:pPr>
        <w:pStyle w:val="Heading2"/>
        <w:rPr>
          <w:rFonts w:ascii="Aptos" w:eastAsia="Aptos" w:hAnsi="Aptos" w:cs="Aptos"/>
          <w:color w:val="auto"/>
        </w:rPr>
      </w:pPr>
      <w:bookmarkStart w:id="13" w:name="_Toc1464606373"/>
      <w:bookmarkStart w:id="14" w:name="_Toc1286839693"/>
      <w:r w:rsidRPr="2189A0BA">
        <w:rPr>
          <w:color w:val="auto"/>
        </w:rPr>
        <w:lastRenderedPageBreak/>
        <w:t>1.</w:t>
      </w:r>
      <w:r w:rsidR="414D836B" w:rsidRPr="471AC9AB">
        <w:rPr>
          <w:color w:val="auto"/>
        </w:rPr>
        <w:t>5</w:t>
      </w:r>
      <w:r w:rsidRPr="2189A0BA">
        <w:rPr>
          <w:color w:val="auto"/>
        </w:rPr>
        <w:t xml:space="preserve"> Methods and Timescale</w:t>
      </w:r>
      <w:bookmarkEnd w:id="13"/>
      <w:bookmarkEnd w:id="14"/>
    </w:p>
    <w:p w14:paraId="10E77B88" w14:textId="639A1CB1" w:rsidR="009149C7" w:rsidRDefault="2AFD70A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To</w:t>
      </w:r>
      <w:r w:rsidR="4AAE0F9A" w:rsidRPr="27A1415F">
        <w:rPr>
          <w:rFonts w:ascii="Aptos" w:eastAsia="Aptos" w:hAnsi="Aptos" w:cs="Aptos"/>
          <w:color w:val="000000" w:themeColor="text1"/>
        </w:rPr>
        <w:t xml:space="preserve"> successfully achieve all objectives, there will be a mixture of both secondary and primary research during this study. Objectives one and two will be targeted using secondary research from existing research and literature on BWV, as well as how it affects topics such as accountability </w:t>
      </w:r>
      <w:r w:rsidR="4AAE0F9A" w:rsidRPr="23911D8B">
        <w:rPr>
          <w:rFonts w:ascii="Aptos" w:eastAsia="Aptos" w:hAnsi="Aptos" w:cs="Aptos"/>
          <w:color w:val="000000" w:themeColor="text1"/>
        </w:rPr>
        <w:t>a</w:t>
      </w:r>
      <w:r w:rsidR="6C8627A6" w:rsidRPr="23911D8B">
        <w:rPr>
          <w:rFonts w:ascii="Aptos" w:eastAsia="Aptos" w:hAnsi="Aptos" w:cs="Aptos"/>
          <w:color w:val="000000" w:themeColor="text1"/>
        </w:rPr>
        <w:t xml:space="preserve">nd </w:t>
      </w:r>
      <w:r w:rsidR="4AAE0F9A" w:rsidRPr="23911D8B">
        <w:rPr>
          <w:rFonts w:ascii="Aptos" w:eastAsia="Aptos" w:hAnsi="Aptos" w:cs="Aptos"/>
          <w:color w:val="000000" w:themeColor="text1"/>
        </w:rPr>
        <w:t>trust</w:t>
      </w:r>
      <w:r w:rsidR="4AAE0F9A" w:rsidRPr="27A1415F">
        <w:rPr>
          <w:rFonts w:ascii="Aptos" w:eastAsia="Aptos" w:hAnsi="Aptos" w:cs="Aptos"/>
          <w:color w:val="000000" w:themeColor="text1"/>
        </w:rPr>
        <w:t xml:space="preserve"> and confidence in the police. Also included, will be current policies from police forces in England and Wales and guidance from the likes of the College of Policing. Objective three will be addressed using primary research in the form of an online </w:t>
      </w:r>
      <w:r w:rsidR="1A507A22" w:rsidRPr="6294F786">
        <w:rPr>
          <w:rFonts w:ascii="Aptos" w:eastAsia="Aptos" w:hAnsi="Aptos" w:cs="Aptos"/>
          <w:color w:val="000000" w:themeColor="text1"/>
        </w:rPr>
        <w:t>questionnaire</w:t>
      </w:r>
      <w:r w:rsidR="4AAE0F9A" w:rsidRPr="27A1415F">
        <w:rPr>
          <w:rFonts w:ascii="Aptos" w:eastAsia="Aptos" w:hAnsi="Aptos" w:cs="Aptos"/>
          <w:color w:val="000000" w:themeColor="text1"/>
        </w:rPr>
        <w:t xml:space="preserve"> allowing the research to gather a real response from the public around the use of BWV and the role it plays in shaping community attitudes</w:t>
      </w:r>
      <w:r w:rsidR="4AAE0F9A" w:rsidRPr="6FCAE16F">
        <w:rPr>
          <w:rFonts w:ascii="Aptos" w:eastAsia="Aptos" w:hAnsi="Aptos" w:cs="Aptos"/>
          <w:color w:val="000000" w:themeColor="text1"/>
        </w:rPr>
        <w:t>.</w:t>
      </w:r>
      <w:r w:rsidR="4AAE0F9A" w:rsidRPr="27A1415F">
        <w:rPr>
          <w:rFonts w:ascii="Aptos" w:eastAsia="Aptos" w:hAnsi="Aptos" w:cs="Aptos"/>
          <w:color w:val="000000" w:themeColor="text1"/>
        </w:rPr>
        <w:t xml:space="preserve"> The use of a survey to gather data from the public allows the data to be collected efficiently from a large and geographically diverse range (Bryman, 2016). This factor is important to the research as a large response to the questionnaire will allow for more accurate findings and attitudes towards BWV. In the questionnaire there will be multiple choice questions in addition to some open-ended questions. The multiple-choice questions will allow for trends to be established whilst the open-ended questions will allow for opinions to be expressed. </w:t>
      </w:r>
    </w:p>
    <w:p w14:paraId="1A2DFE5B" w14:textId="5227F9C3"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timescale for this research is eight months, during this time an expected one hundred participants will have participated in the questionnaire which will be conducted using Microsoft Forms. The questionnaire will be distributed using social media linked </w:t>
      </w:r>
      <w:r w:rsidR="1E511D78" w:rsidRPr="6C4C3022">
        <w:rPr>
          <w:rFonts w:ascii="Aptos" w:eastAsia="Aptos" w:hAnsi="Aptos" w:cs="Aptos"/>
          <w:color w:val="000000" w:themeColor="text1"/>
        </w:rPr>
        <w:t>that</w:t>
      </w:r>
      <w:r w:rsidRPr="27A1415F">
        <w:rPr>
          <w:rFonts w:ascii="Aptos" w:eastAsia="Aptos" w:hAnsi="Aptos" w:cs="Aptos"/>
          <w:color w:val="000000" w:themeColor="text1"/>
        </w:rPr>
        <w:t xml:space="preserve"> can be easily shared to ensure maximum members of the public participate. The questionnaire will be conducted in line with the university ethics board to ensure the research is conducted with integrity whilst protecting the rights of the participants. </w:t>
      </w:r>
    </w:p>
    <w:p w14:paraId="24B4528A" w14:textId="1052C55F" w:rsidR="27A1415F" w:rsidRDefault="27A1415F" w:rsidP="27A1415F">
      <w:pPr>
        <w:spacing w:line="360" w:lineRule="auto"/>
        <w:rPr>
          <w:rFonts w:ascii="Aptos" w:eastAsia="Aptos" w:hAnsi="Aptos" w:cs="Aptos"/>
          <w:color w:val="000000" w:themeColor="text1"/>
        </w:rPr>
      </w:pPr>
    </w:p>
    <w:p w14:paraId="7BD91BCC" w14:textId="590FF594" w:rsidR="009149C7" w:rsidRDefault="4AAE0F9A" w:rsidP="0055555E">
      <w:pPr>
        <w:pStyle w:val="Heading2"/>
        <w:rPr>
          <w:rFonts w:ascii="Aptos" w:eastAsia="Aptos" w:hAnsi="Aptos" w:cs="Aptos"/>
          <w:color w:val="auto"/>
        </w:rPr>
      </w:pPr>
      <w:bookmarkStart w:id="15" w:name="_Toc392468116"/>
      <w:bookmarkStart w:id="16" w:name="_Toc965874114"/>
      <w:r w:rsidRPr="2189A0BA">
        <w:rPr>
          <w:color w:val="auto"/>
        </w:rPr>
        <w:t>1.</w:t>
      </w:r>
      <w:r w:rsidR="1147E1F7" w:rsidRPr="664F2847">
        <w:rPr>
          <w:color w:val="auto"/>
        </w:rPr>
        <w:t>6</w:t>
      </w:r>
      <w:r w:rsidRPr="2189A0BA">
        <w:rPr>
          <w:color w:val="auto"/>
        </w:rPr>
        <w:t xml:space="preserve"> Value of Research</w:t>
      </w:r>
      <w:bookmarkEnd w:id="15"/>
      <w:bookmarkEnd w:id="16"/>
    </w:p>
    <w:p w14:paraId="5E5787A5" w14:textId="6123882C" w:rsidR="009149C7" w:rsidRDefault="4AAE0F9A"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This research is valuable because it addresses a critical gap in the understanding of BWV and how it influences both behaviours of the police and public trust. Research on BWV’s long-term effectiveness remains limited</w:t>
      </w:r>
      <w:r w:rsidR="5AC2AC3B" w:rsidRPr="1F935500">
        <w:rPr>
          <w:rFonts w:ascii="Aptos" w:eastAsia="Aptos" w:hAnsi="Aptos" w:cs="Aptos"/>
          <w:color w:val="000000" w:themeColor="text1"/>
        </w:rPr>
        <w:t>,</w:t>
      </w:r>
      <w:r w:rsidRPr="27A1415F">
        <w:rPr>
          <w:rFonts w:ascii="Aptos" w:eastAsia="Aptos" w:hAnsi="Aptos" w:cs="Aptos"/>
          <w:color w:val="000000" w:themeColor="text1"/>
        </w:rPr>
        <w:t xml:space="preserve"> with existing research focusing on </w:t>
      </w:r>
      <w:r w:rsidRPr="27A1415F">
        <w:rPr>
          <w:rFonts w:ascii="Aptos" w:eastAsia="Aptos" w:hAnsi="Aptos" w:cs="Aptos"/>
          <w:color w:val="000000" w:themeColor="text1"/>
        </w:rPr>
        <w:lastRenderedPageBreak/>
        <w:t xml:space="preserve">measurable data such as reductions in complaints without exploring the aspect of public perception or how it effects the integrity and discretion in the police. By using a mixture of methods to conduct the research, this study will provide perspectives on public attitudes and how BWV operates in real-world settings. This study intends to strengthen evidence-based policing to promote a visible accountability in the police. This is ensuring </w:t>
      </w:r>
      <w:r w:rsidR="6E5819CC" w:rsidRPr="42C88379">
        <w:rPr>
          <w:rFonts w:ascii="Aptos" w:eastAsia="Aptos" w:hAnsi="Aptos" w:cs="Aptos"/>
          <w:color w:val="000000" w:themeColor="text1"/>
        </w:rPr>
        <w:t xml:space="preserve">that </w:t>
      </w:r>
      <w:r w:rsidRPr="42C88379">
        <w:rPr>
          <w:rFonts w:ascii="Aptos" w:eastAsia="Aptos" w:hAnsi="Aptos" w:cs="Aptos"/>
          <w:color w:val="000000" w:themeColor="text1"/>
        </w:rPr>
        <w:t>the</w:t>
      </w:r>
      <w:r w:rsidRPr="27A1415F">
        <w:rPr>
          <w:rFonts w:ascii="Aptos" w:eastAsia="Aptos" w:hAnsi="Aptos" w:cs="Aptos"/>
          <w:color w:val="000000" w:themeColor="text1"/>
        </w:rPr>
        <w:t xml:space="preserve"> use of BWV enhances policing in England and Wales by supporting the key principles of fairness and trust.</w:t>
      </w:r>
    </w:p>
    <w:p w14:paraId="5294CC14" w14:textId="75D8A434" w:rsidR="6B229CEA" w:rsidRDefault="6B229CEA" w:rsidP="6B229CEA">
      <w:pPr>
        <w:spacing w:line="480" w:lineRule="auto"/>
        <w:jc w:val="center"/>
        <w:rPr>
          <w:rFonts w:ascii="Aptos" w:eastAsia="Aptos" w:hAnsi="Aptos" w:cs="Aptos"/>
          <w:color w:val="000000" w:themeColor="text1"/>
          <w:sz w:val="44"/>
          <w:szCs w:val="44"/>
        </w:rPr>
      </w:pPr>
    </w:p>
    <w:p w14:paraId="49FCF64F" w14:textId="3CD5FC67" w:rsidR="0DB17540" w:rsidRDefault="3FE00ED3" w:rsidP="0055555E">
      <w:pPr>
        <w:pStyle w:val="Heading1"/>
        <w:rPr>
          <w:rFonts w:ascii="Aptos" w:eastAsia="Aptos" w:hAnsi="Aptos" w:cs="Aptos"/>
          <w:color w:val="000000" w:themeColor="text1"/>
        </w:rPr>
      </w:pPr>
      <w:bookmarkStart w:id="17" w:name="_Toc1606225135"/>
      <w:r w:rsidRPr="2189A0BA">
        <w:rPr>
          <w:color w:val="auto"/>
        </w:rPr>
        <w:t>Chapter two: Literature Review</w:t>
      </w:r>
      <w:bookmarkEnd w:id="17"/>
    </w:p>
    <w:p w14:paraId="4A1B0CAE" w14:textId="2F1A4386" w:rsidR="6B229CEA" w:rsidRDefault="6B229CEA" w:rsidP="6B229CEA">
      <w:pPr>
        <w:spacing w:line="480" w:lineRule="auto"/>
        <w:jc w:val="center"/>
        <w:rPr>
          <w:rFonts w:ascii="Aptos" w:eastAsia="Aptos" w:hAnsi="Aptos" w:cs="Aptos"/>
          <w:color w:val="000000" w:themeColor="text1"/>
          <w:sz w:val="44"/>
          <w:szCs w:val="44"/>
        </w:rPr>
      </w:pPr>
    </w:p>
    <w:p w14:paraId="0C886DDD" w14:textId="7FF5AA56" w:rsidR="34F6082B" w:rsidRDefault="3FE00ED3" w:rsidP="302A7712">
      <w:pPr>
        <w:pStyle w:val="Heading2"/>
        <w:rPr>
          <w:color w:val="auto"/>
        </w:rPr>
      </w:pPr>
      <w:bookmarkStart w:id="18" w:name="_Toc413396967"/>
      <w:r w:rsidRPr="2189A0BA">
        <w:rPr>
          <w:color w:val="auto"/>
        </w:rPr>
        <w:t>2.1 The Justification, Usage and Developments of BWV Within Modern Day Policing in England and Wales</w:t>
      </w:r>
      <w:bookmarkEnd w:id="18"/>
    </w:p>
    <w:p w14:paraId="50A8E052" w14:textId="29764586"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introduction of body worn video (BWV) represents one of the biggest technological movements in the history of policing in England and Wales. Since the initial trials in Devon and Cornwall Police back in 2005, it has now become common practise in frontline policing across all 43 police forces in England and Wales. The College of Policing (2021) justify the implementation of BWV to improve transparency, accountability and evidential integrity which align with wider strategies in improving public confidence. The National Police Chiefs Council (NPCC, 2024) describes BWV as a ‘visible accountability mechanism’ which is intended to protect the public as well as officers by providing a visual record of incidents. Although BWV has a lot of support, the impacts and justification of BWV remain political and cultural rather than evidential. Furthermore, with the rapid expansion of BWV across all 43 police forces in England and Wales it reflects a shift towards technology led policing. The College of policing (2021) suggests that the technologies are increasingly imbedded within everyday </w:t>
      </w:r>
      <w:r w:rsidRPr="27A1415F">
        <w:rPr>
          <w:rFonts w:ascii="Aptos" w:eastAsia="Aptos" w:hAnsi="Aptos" w:cs="Aptos"/>
          <w:color w:val="000000" w:themeColor="text1"/>
        </w:rPr>
        <w:lastRenderedPageBreak/>
        <w:t xml:space="preserve">operational </w:t>
      </w:r>
      <w:r w:rsidRPr="5F3A1600">
        <w:rPr>
          <w:rFonts w:ascii="Aptos" w:eastAsia="Aptos" w:hAnsi="Aptos" w:cs="Aptos"/>
          <w:color w:val="000000" w:themeColor="text1"/>
        </w:rPr>
        <w:t>practise</w:t>
      </w:r>
      <w:r w:rsidRPr="27A1415F">
        <w:rPr>
          <w:rFonts w:ascii="Aptos" w:eastAsia="Aptos" w:hAnsi="Aptos" w:cs="Aptos"/>
          <w:color w:val="000000" w:themeColor="text1"/>
        </w:rPr>
        <w:t xml:space="preserve"> and is shaping how officers interact with the public as well as how incidents are recorded and reviewed. However, the reliance on technology also raises questions around whether accountability is being achieved through an improvement in officer behaviour or through scrutiny of recorded encounters. This element is important when evaluating the justification of BWV in modern day policing in England and Wales. </w:t>
      </w:r>
    </w:p>
    <w:p w14:paraId="70B825BE" w14:textId="2FD97848" w:rsidR="6B229CEA" w:rsidRDefault="6B229CEA" w:rsidP="6B229CEA">
      <w:pPr>
        <w:spacing w:line="480" w:lineRule="auto"/>
        <w:rPr>
          <w:rFonts w:ascii="Aptos" w:eastAsia="Aptos" w:hAnsi="Aptos" w:cs="Aptos"/>
          <w:color w:val="000000" w:themeColor="text1"/>
        </w:rPr>
      </w:pPr>
    </w:p>
    <w:p w14:paraId="5425A819" w14:textId="2E93DE43" w:rsidR="58C70A1E" w:rsidRDefault="3FE00ED3" w:rsidP="302A7712">
      <w:pPr>
        <w:pStyle w:val="Heading2"/>
        <w:rPr>
          <w:color w:val="auto"/>
        </w:rPr>
      </w:pPr>
      <w:bookmarkStart w:id="19" w:name="_Toc1555016997"/>
      <w:r w:rsidRPr="2189A0BA">
        <w:rPr>
          <w:color w:val="auto"/>
        </w:rPr>
        <w:t xml:space="preserve">2.1.2 Justification for the </w:t>
      </w:r>
      <w:r w:rsidR="3359D470" w:rsidRPr="5A477A97">
        <w:rPr>
          <w:color w:val="auto"/>
        </w:rPr>
        <w:t>A</w:t>
      </w:r>
      <w:r w:rsidR="68BC6040" w:rsidRPr="5A477A97">
        <w:rPr>
          <w:color w:val="auto"/>
        </w:rPr>
        <w:t>doption</w:t>
      </w:r>
      <w:r w:rsidRPr="2189A0BA">
        <w:rPr>
          <w:color w:val="auto"/>
        </w:rPr>
        <w:t xml:space="preserve"> of BWV</w:t>
      </w:r>
      <w:bookmarkEnd w:id="19"/>
    </w:p>
    <w:p w14:paraId="0BCB27B1" w14:textId="37809126"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primary justification for the deployment of BWV in England and Wales is focused on public trust and accountability from police officers. The adoption of BWV comes with no surprise, from a history of controversial policing incidents such as stop and search. Following the murder of Stephen Lawrence, an inquiry led by William Macpherson (1999) identified institutional racism within the Metropolitan Police Service. One of the key areas highlighted in the inquiry was the disproportionate use of stop and search powers against the black community, these findings, as well as many others, left a long-lasting impact on the trust and confidence in the police by the black and ethnic minority (BAME) community. More recent data reinforces the concerns raised in the inquiry with the Home Office (2023) stating that black people in England and Wales are more likely to be stopped and searched by the police. Disproportionalities such as this </w:t>
      </w:r>
      <w:r w:rsidR="25F06837" w:rsidRPr="4C330EC8">
        <w:rPr>
          <w:rFonts w:ascii="Aptos" w:eastAsia="Aptos" w:hAnsi="Aptos" w:cs="Aptos"/>
          <w:color w:val="000000" w:themeColor="text1"/>
        </w:rPr>
        <w:t xml:space="preserve">can be </w:t>
      </w:r>
      <w:r w:rsidRPr="4C330EC8">
        <w:rPr>
          <w:rFonts w:ascii="Aptos" w:eastAsia="Aptos" w:hAnsi="Aptos" w:cs="Aptos"/>
          <w:color w:val="000000" w:themeColor="text1"/>
        </w:rPr>
        <w:t>associated</w:t>
      </w:r>
      <w:r w:rsidRPr="27A1415F">
        <w:rPr>
          <w:rFonts w:ascii="Aptos" w:eastAsia="Aptos" w:hAnsi="Aptos" w:cs="Aptos"/>
          <w:color w:val="000000" w:themeColor="text1"/>
        </w:rPr>
        <w:t xml:space="preserve"> with lower levels of trust and confidence in the police and is an area where BWV can have a huge impact. By showing officer interactions and why someone has been stopped and searched, it can be seen as promoting transparency with the public and a way to regain the lost trust and confidence in the police. BWV was introduced to ensure accountability and to act as a safeguard for misconduct and false accusations from the public. A study by the University of Cambridge (2016) supports this justification with their findings. They state the ‘introduction of wearable cameras led to a 93% drop in complaints made against the police’. However, Lum (2020) concluded that whilst BWV does reduce complaints, it does not consistently decrease use of force or improve conviction rates. This suggests that the reduction in complaints is evidence that BWV influences this but is not evidence of any cultural reform and can </w:t>
      </w:r>
      <w:r w:rsidRPr="27A1415F">
        <w:rPr>
          <w:rFonts w:ascii="Aptos" w:eastAsia="Aptos" w:hAnsi="Aptos" w:cs="Aptos"/>
          <w:color w:val="000000" w:themeColor="text1"/>
        </w:rPr>
        <w:lastRenderedPageBreak/>
        <w:t>reflect as a behaviour adaption to the possible consequences of false claims. In England and Wales,</w:t>
      </w:r>
      <w:r w:rsidR="06559A4C" w:rsidRPr="517ECE92">
        <w:rPr>
          <w:rFonts w:ascii="Aptos" w:eastAsia="Aptos" w:hAnsi="Aptos" w:cs="Aptos"/>
          <w:color w:val="000000" w:themeColor="text1"/>
        </w:rPr>
        <w:t xml:space="preserve"> </w:t>
      </w:r>
      <w:r w:rsidR="06559A4C" w:rsidRPr="086C670A">
        <w:rPr>
          <w:rFonts w:ascii="Aptos" w:eastAsia="Aptos" w:hAnsi="Aptos" w:cs="Aptos"/>
          <w:color w:val="000000" w:themeColor="text1"/>
        </w:rPr>
        <w:t xml:space="preserve">His </w:t>
      </w:r>
      <w:r w:rsidR="06559A4C" w:rsidRPr="25AC465F">
        <w:rPr>
          <w:rFonts w:ascii="Aptos" w:eastAsia="Aptos" w:hAnsi="Aptos" w:cs="Aptos"/>
          <w:color w:val="000000" w:themeColor="text1"/>
        </w:rPr>
        <w:t>Majest</w:t>
      </w:r>
      <w:r w:rsidR="49C978A1" w:rsidRPr="25AC465F">
        <w:rPr>
          <w:rFonts w:ascii="Aptos" w:eastAsia="Aptos" w:hAnsi="Aptos" w:cs="Aptos"/>
          <w:color w:val="000000" w:themeColor="text1"/>
        </w:rPr>
        <w:t xml:space="preserve">y’s </w:t>
      </w:r>
      <w:r w:rsidR="49C978A1" w:rsidRPr="7554B641">
        <w:rPr>
          <w:rFonts w:ascii="Aptos" w:eastAsia="Aptos" w:hAnsi="Aptos" w:cs="Aptos"/>
          <w:color w:val="000000" w:themeColor="text1"/>
        </w:rPr>
        <w:t xml:space="preserve">Inspectorate and </w:t>
      </w:r>
      <w:r w:rsidR="49C978A1" w:rsidRPr="0FA1DD3B">
        <w:rPr>
          <w:rFonts w:ascii="Aptos" w:eastAsia="Aptos" w:hAnsi="Aptos" w:cs="Aptos"/>
          <w:color w:val="000000" w:themeColor="text1"/>
        </w:rPr>
        <w:t xml:space="preserve">Constabulary </w:t>
      </w:r>
      <w:r w:rsidR="49C978A1" w:rsidRPr="3281BFED">
        <w:rPr>
          <w:rFonts w:ascii="Aptos" w:eastAsia="Aptos" w:hAnsi="Aptos" w:cs="Aptos"/>
          <w:color w:val="000000" w:themeColor="text1"/>
        </w:rPr>
        <w:t xml:space="preserve">and </w:t>
      </w:r>
      <w:r w:rsidR="49C978A1" w:rsidRPr="79931891">
        <w:rPr>
          <w:rFonts w:ascii="Aptos" w:eastAsia="Aptos" w:hAnsi="Aptos" w:cs="Aptos"/>
          <w:color w:val="000000" w:themeColor="text1"/>
        </w:rPr>
        <w:t>Fire &amp;</w:t>
      </w:r>
      <w:r w:rsidR="49C978A1" w:rsidRPr="045FA584">
        <w:rPr>
          <w:rFonts w:ascii="Aptos" w:eastAsia="Aptos" w:hAnsi="Aptos" w:cs="Aptos"/>
          <w:color w:val="000000" w:themeColor="text1"/>
        </w:rPr>
        <w:t xml:space="preserve"> Rescue</w:t>
      </w:r>
      <w:r w:rsidR="49C978A1" w:rsidRPr="18A7A9F7">
        <w:rPr>
          <w:rFonts w:ascii="Aptos" w:eastAsia="Aptos" w:hAnsi="Aptos" w:cs="Aptos"/>
          <w:color w:val="000000" w:themeColor="text1"/>
        </w:rPr>
        <w:t xml:space="preserve"> </w:t>
      </w:r>
      <w:r w:rsidR="49C978A1" w:rsidRPr="30A65586">
        <w:rPr>
          <w:rFonts w:ascii="Aptos" w:eastAsia="Aptos" w:hAnsi="Aptos" w:cs="Aptos"/>
          <w:color w:val="000000" w:themeColor="text1"/>
        </w:rPr>
        <w:t>Service</w:t>
      </w:r>
      <w:r w:rsidR="494CFE68" w:rsidRPr="30A65586">
        <w:rPr>
          <w:rFonts w:ascii="Aptos" w:eastAsia="Aptos" w:hAnsi="Aptos" w:cs="Aptos"/>
          <w:color w:val="000000" w:themeColor="text1"/>
        </w:rPr>
        <w:t>s (</w:t>
      </w:r>
      <w:r w:rsidRPr="30A65586">
        <w:rPr>
          <w:rFonts w:ascii="Aptos" w:eastAsia="Aptos" w:hAnsi="Aptos" w:cs="Aptos"/>
          <w:color w:val="000000" w:themeColor="text1"/>
        </w:rPr>
        <w:t>HMICFRS</w:t>
      </w:r>
      <w:r w:rsidR="281CC6D8" w:rsidRPr="30A65586">
        <w:rPr>
          <w:rFonts w:ascii="Aptos" w:eastAsia="Aptos" w:hAnsi="Aptos" w:cs="Aptos"/>
          <w:color w:val="000000" w:themeColor="text1"/>
        </w:rPr>
        <w:t>)</w:t>
      </w:r>
      <w:r w:rsidRPr="27A1415F">
        <w:rPr>
          <w:rFonts w:ascii="Aptos" w:eastAsia="Aptos" w:hAnsi="Aptos" w:cs="Aptos"/>
          <w:color w:val="000000" w:themeColor="text1"/>
        </w:rPr>
        <w:t xml:space="preserve"> (2023) suggests that BWV, as a tool, can improve professionalism and accountability but over relying on the technology may create deeper issues in trust, culture and discretion. This shows that forces must show the use of BWV is impartial and officers are still held accountable for their behaviour when facing the public. Also, relying on BWV can damage trust by giving the perception that it is being used for surveillance and can impede open communication with the public leading to some concerns that BWV is used to protect the police, rather than providing an impartial account of events taking place, Ariel et al (2017). This highlights a key limitation in the justification of BWV as reductions in complaints may reflect behavioural changes in the presence of cameras rather than long term improvements in police legitimacy. As a result, BWV </w:t>
      </w:r>
      <w:r w:rsidR="1BDFE3F0" w:rsidRPr="190D2757">
        <w:rPr>
          <w:rFonts w:ascii="Aptos" w:eastAsia="Aptos" w:hAnsi="Aptos" w:cs="Aptos"/>
          <w:color w:val="000000" w:themeColor="text1"/>
        </w:rPr>
        <w:t>could</w:t>
      </w:r>
      <w:r w:rsidRPr="27A1415F">
        <w:rPr>
          <w:rFonts w:ascii="Aptos" w:eastAsia="Aptos" w:hAnsi="Aptos" w:cs="Aptos"/>
          <w:color w:val="000000" w:themeColor="text1"/>
        </w:rPr>
        <w:t xml:space="preserve"> influence immediate interactions without addressing any deeper issues in policing, especially in communities where distrust is historically routed. The College of policing (2021) similarly stated that the effectiveness of BWV depends on the consistent activation and ethical use, which is an area that is variable in difference forces and will remain a variable for as long as officers have discretion over when BWV is used. The justification of BWV is strong with statistics and results supporting this, but the legitimacy of its use depends on how it is used in confrontations with the public not simply having the technology at hand to use. </w:t>
      </w:r>
    </w:p>
    <w:p w14:paraId="6483C884" w14:textId="139827BD" w:rsidR="6B229CEA" w:rsidRDefault="6B229CEA" w:rsidP="6B229CEA">
      <w:pPr>
        <w:spacing w:line="480" w:lineRule="auto"/>
        <w:rPr>
          <w:rFonts w:ascii="Aptos" w:eastAsia="Aptos" w:hAnsi="Aptos" w:cs="Aptos"/>
          <w:color w:val="000000" w:themeColor="text1"/>
        </w:rPr>
      </w:pPr>
    </w:p>
    <w:p w14:paraId="5E242CF9" w14:textId="6E9A76E5" w:rsidR="58C70A1E" w:rsidRDefault="3FE00ED3" w:rsidP="302A7712">
      <w:pPr>
        <w:pStyle w:val="Heading2"/>
        <w:rPr>
          <w:color w:val="auto"/>
        </w:rPr>
      </w:pPr>
      <w:bookmarkStart w:id="20" w:name="_Toc1722526833"/>
      <w:r w:rsidRPr="2189A0BA">
        <w:rPr>
          <w:color w:val="auto"/>
        </w:rPr>
        <w:t xml:space="preserve">2.1.3 Usage and </w:t>
      </w:r>
      <w:r w:rsidR="0CAC26E9" w:rsidRPr="0AED5D96">
        <w:rPr>
          <w:color w:val="auto"/>
        </w:rPr>
        <w:t>O</w:t>
      </w:r>
      <w:r w:rsidRPr="0AED5D96">
        <w:rPr>
          <w:color w:val="auto"/>
        </w:rPr>
        <w:t>perational</w:t>
      </w:r>
      <w:r w:rsidRPr="2189A0BA">
        <w:rPr>
          <w:color w:val="auto"/>
        </w:rPr>
        <w:t xml:space="preserve"> </w:t>
      </w:r>
      <w:r w:rsidR="64D2D262" w:rsidRPr="6487AA72">
        <w:rPr>
          <w:color w:val="auto"/>
        </w:rPr>
        <w:t>P</w:t>
      </w:r>
      <w:r w:rsidRPr="6487AA72">
        <w:rPr>
          <w:color w:val="auto"/>
        </w:rPr>
        <w:t>ractise</w:t>
      </w:r>
      <w:r w:rsidRPr="2189A0BA">
        <w:rPr>
          <w:color w:val="auto"/>
        </w:rPr>
        <w:t xml:space="preserve"> of BWV</w:t>
      </w:r>
      <w:bookmarkEnd w:id="20"/>
    </w:p>
    <w:p w14:paraId="7F791250" w14:textId="56D20AFA"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operation usage of BWV has evolved hugely since it was first introduced. It is used in every aspect of frontline policing from traffic policing to firearms operations. Owens and Finn (2018) found that police officers often value BWV for its evidential benefits, especially in cases where the victim does not want to testify. Although BWV is great at capturing evidence, its activation comes down to each individual officer. Harrison et al (2021) found that officers may selectively delay or record activation based on convenience or situation judgement. This highlights a gap between policy and practise </w:t>
      </w:r>
      <w:r w:rsidRPr="27A1415F">
        <w:rPr>
          <w:rFonts w:ascii="Aptos" w:eastAsia="Aptos" w:hAnsi="Aptos" w:cs="Aptos"/>
          <w:color w:val="000000" w:themeColor="text1"/>
        </w:rPr>
        <w:lastRenderedPageBreak/>
        <w:t>which creates the suggestion that BWV’s effectiveness depends more on the discretion of the officers in control of it rather than the technology itself. From an operational perspective, BWV has become an essential part of building stronger evidence in the criminal justice system. Police forces in England and Wales upload footage from BWVs into Digital Evidence Management Systems (DEMS) which allows digital evidence to be stored and accessed securely (Thames Valley Police, 2025). Whilst these systems seem like a modern way of retaining data</w:t>
      </w:r>
      <w:r w:rsidR="42AFE702" w:rsidRPr="3FA7F714">
        <w:rPr>
          <w:rFonts w:ascii="Aptos" w:eastAsia="Aptos" w:hAnsi="Aptos" w:cs="Aptos"/>
          <w:color w:val="000000" w:themeColor="text1"/>
        </w:rPr>
        <w:t xml:space="preserve">, </w:t>
      </w:r>
      <w:r w:rsidRPr="22A05716">
        <w:rPr>
          <w:rFonts w:ascii="Aptos" w:eastAsia="Aptos" w:hAnsi="Aptos" w:cs="Aptos"/>
          <w:color w:val="000000" w:themeColor="text1"/>
        </w:rPr>
        <w:t>some concerns have been raised. Some of these</w:t>
      </w:r>
      <w:r w:rsidRPr="1E69E706">
        <w:rPr>
          <w:rFonts w:ascii="Aptos" w:eastAsia="Aptos" w:hAnsi="Aptos" w:cs="Aptos"/>
          <w:color w:val="000000" w:themeColor="text1"/>
        </w:rPr>
        <w:t xml:space="preserve"> </w:t>
      </w:r>
      <w:r w:rsidRPr="5E61EB3B">
        <w:rPr>
          <w:rFonts w:ascii="Aptos" w:eastAsia="Aptos" w:hAnsi="Aptos" w:cs="Aptos"/>
          <w:color w:val="000000" w:themeColor="text1"/>
        </w:rPr>
        <w:t>are</w:t>
      </w:r>
      <w:r w:rsidRPr="27A1415F">
        <w:rPr>
          <w:rFonts w:ascii="Aptos" w:eastAsia="Aptos" w:hAnsi="Aptos" w:cs="Aptos"/>
          <w:color w:val="000000" w:themeColor="text1"/>
        </w:rPr>
        <w:t xml:space="preserve"> how the data is stored, the costs of storing digital data and privacy compliance under the Data protection act 2018 and the UK GDPR. Taylor and Lee (2019) warn that the expanding use of BWV can erode community consent if not governed transparently. This further supports the idea that BWV is shaped by the decisions of </w:t>
      </w:r>
      <w:bookmarkStart w:id="21" w:name="_Int_ZbPh3PqY"/>
      <w:r w:rsidRPr="27A1415F">
        <w:rPr>
          <w:rFonts w:ascii="Aptos" w:eastAsia="Aptos" w:hAnsi="Aptos" w:cs="Aptos"/>
          <w:color w:val="000000" w:themeColor="text1"/>
        </w:rPr>
        <w:t>officers</w:t>
      </w:r>
      <w:bookmarkEnd w:id="21"/>
      <w:r w:rsidRPr="27A1415F">
        <w:rPr>
          <w:rFonts w:ascii="Aptos" w:eastAsia="Aptos" w:hAnsi="Aptos" w:cs="Aptos"/>
          <w:color w:val="000000" w:themeColor="text1"/>
        </w:rPr>
        <w:t xml:space="preserve"> and its effectiveness is closely linked to how officers interpret policies and apply their discretion when facing the public.</w:t>
      </w:r>
    </w:p>
    <w:p w14:paraId="72E95AC7" w14:textId="2437E1AE" w:rsidR="27A1415F" w:rsidRDefault="27A1415F" w:rsidP="27A1415F">
      <w:pPr>
        <w:spacing w:line="360" w:lineRule="auto"/>
        <w:rPr>
          <w:rFonts w:ascii="Aptos" w:eastAsia="Aptos" w:hAnsi="Aptos" w:cs="Aptos"/>
          <w:color w:val="000000" w:themeColor="text1"/>
        </w:rPr>
      </w:pPr>
    </w:p>
    <w:p w14:paraId="34744848" w14:textId="1B4FF5ED" w:rsidR="2A0A2260" w:rsidRDefault="3FE00ED3" w:rsidP="302A7712">
      <w:pPr>
        <w:pStyle w:val="Heading2"/>
        <w:rPr>
          <w:color w:val="auto"/>
        </w:rPr>
      </w:pPr>
      <w:bookmarkStart w:id="22" w:name="_Toc1485342755"/>
      <w:r w:rsidRPr="2189A0BA">
        <w:rPr>
          <w:color w:val="auto"/>
        </w:rPr>
        <w:t>2.1.4 Developments in BWV</w:t>
      </w:r>
      <w:bookmarkEnd w:id="22"/>
    </w:p>
    <w:p w14:paraId="50C339C9" w14:textId="3521A2FA"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Recently, in England and Wales, policing guidance has been updated to reflect the wider usage and responsibilities of BWV. The NPCC (2024) released BWV guidance emphasising on compliance with data protection and lawful disclosure processes for recordings used in court or subject access requests. The Information Commissioner’s Office (ICO, 2025) continues to highlight the need for a rigorous oversight, making sure that recordings remain necessary and proportionate. Separate from governing bodies, individual forces continue to change BWV guidance. One of these being South Wales Police (2025) who have recently updated the force guidance to align with national standards, </w:t>
      </w:r>
      <w:r w:rsidR="7B980569" w:rsidRPr="7CFC22F7">
        <w:rPr>
          <w:rFonts w:ascii="Aptos" w:eastAsia="Aptos" w:hAnsi="Aptos" w:cs="Aptos"/>
          <w:color w:val="000000" w:themeColor="text1"/>
        </w:rPr>
        <w:t xml:space="preserve">some of these </w:t>
      </w:r>
      <w:r w:rsidRPr="7CFC22F7">
        <w:rPr>
          <w:rFonts w:ascii="Aptos" w:eastAsia="Aptos" w:hAnsi="Aptos" w:cs="Aptos"/>
          <w:color w:val="000000" w:themeColor="text1"/>
        </w:rPr>
        <w:t>changes</w:t>
      </w:r>
      <w:r w:rsidRPr="27A1415F">
        <w:rPr>
          <w:rFonts w:ascii="Aptos" w:eastAsia="Aptos" w:hAnsi="Aptos" w:cs="Aptos"/>
          <w:color w:val="000000" w:themeColor="text1"/>
        </w:rPr>
        <w:t xml:space="preserve"> being the mandatory activation of BWV during stop and searches, traffic stops, domestic abuse incidents and when officers have used force which shows that BWV is a forever evolving practise to benefit both the public and police officers. This development also reflects the recognition that BWV must operate in clearly defined ethical boundaries. As expectations surrounding police </w:t>
      </w:r>
      <w:r w:rsidRPr="27A1415F">
        <w:rPr>
          <w:rFonts w:ascii="Aptos" w:eastAsia="Aptos" w:hAnsi="Aptos" w:cs="Aptos"/>
          <w:color w:val="000000" w:themeColor="text1"/>
        </w:rPr>
        <w:lastRenderedPageBreak/>
        <w:t xml:space="preserve">accountability evolve, BWV guidance is also likely to evolve in response to challenges and oversights. </w:t>
      </w:r>
    </w:p>
    <w:p w14:paraId="444B60B9" w14:textId="7645D05D" w:rsidR="27A1415F" w:rsidRDefault="27A1415F" w:rsidP="27A1415F">
      <w:pPr>
        <w:spacing w:line="360" w:lineRule="auto"/>
        <w:rPr>
          <w:rFonts w:ascii="Aptos" w:eastAsia="Aptos" w:hAnsi="Aptos" w:cs="Aptos"/>
          <w:color w:val="000000" w:themeColor="text1"/>
        </w:rPr>
      </w:pPr>
    </w:p>
    <w:p w14:paraId="7A72565D" w14:textId="35AD53A6" w:rsidR="16435061" w:rsidRDefault="3FE00ED3" w:rsidP="302A7712">
      <w:pPr>
        <w:pStyle w:val="Heading2"/>
        <w:rPr>
          <w:color w:val="auto"/>
        </w:rPr>
      </w:pPr>
      <w:bookmarkStart w:id="23" w:name="_Toc1005127289"/>
      <w:r w:rsidRPr="2189A0BA">
        <w:rPr>
          <w:color w:val="auto"/>
        </w:rPr>
        <w:t>2.2 The Impact that BWV has on Trust and Confidence in the Police During Face-to-</w:t>
      </w:r>
      <w:r w:rsidR="2E4246F4" w:rsidRPr="6245CF47">
        <w:rPr>
          <w:color w:val="auto"/>
        </w:rPr>
        <w:t>F</w:t>
      </w:r>
      <w:r w:rsidR="68BC6040" w:rsidRPr="6245CF47">
        <w:rPr>
          <w:color w:val="auto"/>
        </w:rPr>
        <w:t>ace</w:t>
      </w:r>
      <w:r w:rsidRPr="2189A0BA">
        <w:rPr>
          <w:color w:val="auto"/>
        </w:rPr>
        <w:t xml:space="preserve"> Interactions.</w:t>
      </w:r>
      <w:bookmarkEnd w:id="23"/>
    </w:p>
    <w:p w14:paraId="2A4F12FC" w14:textId="15526DFB"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Trust and confidence in the police are both crucial factors of policing by consent in England and Wales. BWV has been increasingly promoted as an effective tool for not only gathering evidence but also in accountability, transparency and public reassurance during interactions. The College of Policing (2021) highlights that BWV offers a visual record which can be used to clearly identify the behaviour of police officers to promote transparency and accountability. This will assist in promoting transparency and improving trust from the public, with incidents and interactions being recorded, as it can give the public some certainty that face-to-face public interactions are being delt with appropriately and everything the officers do is being recorded and documented. However, whilst BWV may provide reassurance through recordings, trust is ultimately shaped by the quality of police interactions with the public which is an important aspect when assessing the long-term influence BWV has on public trust.</w:t>
      </w:r>
    </w:p>
    <w:p w14:paraId="778E23DC" w14:textId="00678BCB"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 </w:t>
      </w:r>
    </w:p>
    <w:p w14:paraId="6943B9EC" w14:textId="44F504FF" w:rsidR="38B7BBBE" w:rsidRDefault="3FE00ED3" w:rsidP="302A7712">
      <w:pPr>
        <w:pStyle w:val="Heading2"/>
        <w:rPr>
          <w:color w:val="auto"/>
        </w:rPr>
      </w:pPr>
      <w:bookmarkStart w:id="24" w:name="_Toc501057992"/>
      <w:r w:rsidRPr="2189A0BA">
        <w:rPr>
          <w:color w:val="auto"/>
        </w:rPr>
        <w:t>2.2.2 BWV as a Support for Trust and Reduced Conflict</w:t>
      </w:r>
      <w:bookmarkEnd w:id="24"/>
    </w:p>
    <w:p w14:paraId="70820BB0" w14:textId="49289535"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Evidence suggests that the use of BWV can reduce complaints and improve the image of policing. The College of Policing (2020) reports that several police forces in England and Wales observed reductions in public complaints following the introduction of BWV. This evidence contributes towards the effect BWV has on improving accountability which will in turn improve trust in the police. This aligns with a case study </w:t>
      </w:r>
      <w:proofErr w:type="spellStart"/>
      <w:r w:rsidRPr="58FA8DE7">
        <w:rPr>
          <w:rFonts w:ascii="Aptos" w:eastAsia="Aptos" w:hAnsi="Aptos" w:cs="Aptos"/>
          <w:color w:val="000000" w:themeColor="text1"/>
        </w:rPr>
        <w:t>L’Hoiry</w:t>
      </w:r>
      <w:proofErr w:type="spellEnd"/>
      <w:r w:rsidRPr="27A1415F">
        <w:rPr>
          <w:rFonts w:ascii="Aptos" w:eastAsia="Aptos" w:hAnsi="Aptos" w:cs="Aptos"/>
          <w:color w:val="000000" w:themeColor="text1"/>
        </w:rPr>
        <w:t xml:space="preserve"> (2023) who found that BWV contributed towards fewer disputes about officers’ behaviour and improved perceptions of fairness during interactions</w:t>
      </w:r>
      <w:r w:rsidR="7D5B72D1" w:rsidRPr="46B38575">
        <w:rPr>
          <w:rFonts w:ascii="Aptos" w:eastAsia="Aptos" w:hAnsi="Aptos" w:cs="Aptos"/>
          <w:color w:val="000000" w:themeColor="text1"/>
        </w:rPr>
        <w:t xml:space="preserve">. </w:t>
      </w:r>
      <w:r w:rsidR="7D5B72D1" w:rsidRPr="4C86C956">
        <w:rPr>
          <w:rFonts w:ascii="Aptos" w:eastAsia="Aptos" w:hAnsi="Aptos" w:cs="Aptos"/>
          <w:color w:val="000000" w:themeColor="text1"/>
        </w:rPr>
        <w:t>This</w:t>
      </w:r>
      <w:r w:rsidRPr="27A1415F">
        <w:rPr>
          <w:rFonts w:ascii="Aptos" w:eastAsia="Aptos" w:hAnsi="Aptos" w:cs="Aptos"/>
          <w:color w:val="000000" w:themeColor="text1"/>
        </w:rPr>
        <w:t xml:space="preserve"> is also consistent with Tyler’s (2006) ‘procedural justice theory’. This theory argues that people judge the legitimacy of the police primarily through their experiences of fairness and respect rather than </w:t>
      </w:r>
      <w:r w:rsidRPr="27A1415F">
        <w:rPr>
          <w:rFonts w:ascii="Aptos" w:eastAsia="Aptos" w:hAnsi="Aptos" w:cs="Aptos"/>
          <w:color w:val="000000" w:themeColor="text1"/>
        </w:rPr>
        <w:lastRenderedPageBreak/>
        <w:t xml:space="preserve">policing outcomes alone. This relates to the use of BWV because if a member of the public has a negative interaction with the police, they won’t see BWV as an effort to promote accountability, they will still base their opinion on how they feel towards police officers. This shows that how police officers act and present themselves in communities plays a huge part of the long-lasting feelings of trust the public have towards them. </w:t>
      </w:r>
    </w:p>
    <w:p w14:paraId="19CADEE7" w14:textId="7E35C6D7" w:rsidR="27A1415F" w:rsidRDefault="27A1415F" w:rsidP="27A1415F">
      <w:pPr>
        <w:spacing w:line="360" w:lineRule="auto"/>
        <w:rPr>
          <w:rFonts w:ascii="Aptos" w:eastAsia="Aptos" w:hAnsi="Aptos" w:cs="Aptos"/>
          <w:color w:val="000000" w:themeColor="text1"/>
        </w:rPr>
      </w:pPr>
    </w:p>
    <w:p w14:paraId="3C79BD6E" w14:textId="764487EA" w:rsidR="38B7BBBE" w:rsidRDefault="3FE00ED3" w:rsidP="302A7712">
      <w:pPr>
        <w:pStyle w:val="Heading2"/>
        <w:rPr>
          <w:color w:val="auto"/>
        </w:rPr>
      </w:pPr>
      <w:bookmarkStart w:id="25" w:name="_Toc538121997"/>
      <w:r w:rsidRPr="2189A0BA">
        <w:rPr>
          <w:color w:val="auto"/>
        </w:rPr>
        <w:t>2.2.3 Limitations and Inconsistent Impacts on Trust</w:t>
      </w:r>
      <w:bookmarkEnd w:id="25"/>
    </w:p>
    <w:p w14:paraId="0386F248" w14:textId="75CB2ED7"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Despite many benefits, research shows that BWV does not directly guarantee an improvement in trust from the public. HMICFRS (2023) reported that although BWV has supported an improvement in transparency in some forces in England and Wales, there is no indication that it improved public trust and confidence in the day-to-day encounters. Similar to this, Delsol and Shiner (2015) concluded that BWV alone cannot strengthen trust in communities where a deep historical tension exists between the police and public. These findings suggest that BWV can improve transparency but will not improve public trust and confidence but rather just affect the behaviour of the public in front of officers wearing the devices. Camera activation practises are another limitation of BWV. The NPCC (2024) push that inconsistent or discretionary activations of the devices undermines the legitimacy of BWV especially when it comes to trust from the public as some members of the public could perceive selective recording as unfair. Concerns regarding activations and officer control are also raised in research. Sandhu (2022) provides clear evidence that BWV activation is at the discretion of the officers and situational pressure. Officers reported delaying the activation of BWV after initial engagement with the public. Inconsistencies such as these will create a negative impact on trust and confidence in the police due to the impression that police officers dictate when and what gets recorded. These inconsistencies show how BWV can support the doubts of its use rather than reduce them, especially where members of the public perceive the technology as being selectively activated by officers. </w:t>
      </w:r>
    </w:p>
    <w:p w14:paraId="79037793" w14:textId="7350F719" w:rsidR="27A1415F" w:rsidRDefault="27A1415F" w:rsidP="27A1415F">
      <w:pPr>
        <w:spacing w:line="360" w:lineRule="auto"/>
        <w:rPr>
          <w:rFonts w:ascii="Aptos" w:eastAsia="Aptos" w:hAnsi="Aptos" w:cs="Aptos"/>
          <w:color w:val="000000" w:themeColor="text1"/>
        </w:rPr>
      </w:pPr>
    </w:p>
    <w:p w14:paraId="0373126D" w14:textId="0D97E1B4" w:rsidR="3CC74C82" w:rsidRDefault="3FE00ED3" w:rsidP="302A7712">
      <w:pPr>
        <w:pStyle w:val="Heading2"/>
        <w:rPr>
          <w:rFonts w:ascii="Aptos" w:eastAsia="Aptos" w:hAnsi="Aptos" w:cs="Aptos"/>
          <w:color w:val="auto"/>
        </w:rPr>
      </w:pPr>
      <w:bookmarkStart w:id="26" w:name="_Toc1126332249"/>
      <w:r w:rsidRPr="2189A0BA">
        <w:rPr>
          <w:color w:val="auto"/>
        </w:rPr>
        <w:lastRenderedPageBreak/>
        <w:t>2.2.4 BWV Accountability and Public Confidence</w:t>
      </w:r>
      <w:bookmarkEnd w:id="26"/>
      <w:r w:rsidRPr="2189A0BA">
        <w:rPr>
          <w:color w:val="auto"/>
        </w:rPr>
        <w:t xml:space="preserve"> </w:t>
      </w:r>
    </w:p>
    <w:p w14:paraId="3A77A983" w14:textId="0230F11B"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A recent independent report into the use of BWV, </w:t>
      </w:r>
      <w:proofErr w:type="spellStart"/>
      <w:r w:rsidRPr="6FE82C62">
        <w:rPr>
          <w:rFonts w:ascii="Aptos" w:eastAsia="Aptos" w:hAnsi="Aptos" w:cs="Aptos"/>
          <w:color w:val="000000" w:themeColor="text1"/>
        </w:rPr>
        <w:t>Titheradge</w:t>
      </w:r>
      <w:proofErr w:type="spellEnd"/>
      <w:r w:rsidRPr="27A1415F">
        <w:rPr>
          <w:rFonts w:ascii="Aptos" w:eastAsia="Aptos" w:hAnsi="Aptos" w:cs="Aptos"/>
          <w:color w:val="000000" w:themeColor="text1"/>
        </w:rPr>
        <w:t xml:space="preserve"> (2023) uncovered </w:t>
      </w:r>
      <w:r w:rsidRPr="47FFB2D8">
        <w:rPr>
          <w:rFonts w:ascii="Aptos" w:eastAsia="Aptos" w:hAnsi="Aptos" w:cs="Aptos"/>
          <w:color w:val="000000" w:themeColor="text1"/>
        </w:rPr>
        <w:t>‘150</w:t>
      </w:r>
      <w:r w:rsidRPr="27A1415F">
        <w:rPr>
          <w:rFonts w:ascii="Aptos" w:eastAsia="Aptos" w:hAnsi="Aptos" w:cs="Aptos"/>
          <w:color w:val="000000" w:themeColor="text1"/>
        </w:rPr>
        <w:t xml:space="preserve"> reports of camera </w:t>
      </w:r>
      <w:r w:rsidRPr="47FFB2D8">
        <w:rPr>
          <w:rFonts w:ascii="Aptos" w:eastAsia="Aptos" w:hAnsi="Aptos" w:cs="Aptos"/>
          <w:color w:val="000000" w:themeColor="text1"/>
        </w:rPr>
        <w:t>misuse</w:t>
      </w:r>
      <w:r w:rsidR="736D25B8" w:rsidRPr="47FFB2D8">
        <w:rPr>
          <w:rFonts w:ascii="Aptos" w:eastAsia="Aptos" w:hAnsi="Aptos" w:cs="Aptos"/>
          <w:color w:val="000000" w:themeColor="text1"/>
        </w:rPr>
        <w:t>’</w:t>
      </w:r>
      <w:r w:rsidRPr="27A1415F">
        <w:rPr>
          <w:rFonts w:ascii="Aptos" w:eastAsia="Aptos" w:hAnsi="Aptos" w:cs="Aptos"/>
          <w:color w:val="000000" w:themeColor="text1"/>
        </w:rPr>
        <w:t xml:space="preserve"> by officers. Some of these claims are shocking, with some being ‘cameras being switched off during incidents’ and ‘images of a naked person being shared between </w:t>
      </w:r>
      <w:bookmarkStart w:id="27" w:name="_Int_SD0XBFnc"/>
      <w:r w:rsidRPr="648B1A7B">
        <w:rPr>
          <w:rFonts w:ascii="Aptos" w:eastAsia="Aptos" w:hAnsi="Aptos" w:cs="Aptos"/>
          <w:color w:val="000000" w:themeColor="text1"/>
        </w:rPr>
        <w:t>officers</w:t>
      </w:r>
      <w:r w:rsidR="79DC1DFC" w:rsidRPr="648B1A7B">
        <w:rPr>
          <w:rFonts w:ascii="Aptos" w:eastAsia="Aptos" w:hAnsi="Aptos" w:cs="Aptos"/>
          <w:color w:val="000000" w:themeColor="text1"/>
        </w:rPr>
        <w:t>’</w:t>
      </w:r>
      <w:bookmarkEnd w:id="27"/>
      <w:r w:rsidRPr="648B1A7B">
        <w:rPr>
          <w:rFonts w:ascii="Aptos" w:eastAsia="Aptos" w:hAnsi="Aptos" w:cs="Aptos"/>
          <w:color w:val="000000" w:themeColor="text1"/>
        </w:rPr>
        <w:t>.</w:t>
      </w:r>
      <w:r w:rsidRPr="27A1415F">
        <w:rPr>
          <w:rFonts w:ascii="Aptos" w:eastAsia="Aptos" w:hAnsi="Aptos" w:cs="Aptos"/>
          <w:color w:val="000000" w:themeColor="text1"/>
        </w:rPr>
        <w:t xml:space="preserve"> These reports are simply unacceptable and are hugely damaging towards the trust and confidence from the public when the devices are intended to be used to combat this widespread issue. </w:t>
      </w:r>
      <w:bookmarkStart w:id="28" w:name="_Int_njFZZ1iV"/>
      <w:r w:rsidRPr="27A1415F">
        <w:rPr>
          <w:rFonts w:ascii="Aptos" w:eastAsia="Aptos" w:hAnsi="Aptos" w:cs="Aptos"/>
          <w:color w:val="000000" w:themeColor="text1"/>
        </w:rPr>
        <w:t>In order to</w:t>
      </w:r>
      <w:bookmarkEnd w:id="28"/>
      <w:r w:rsidRPr="27A1415F">
        <w:rPr>
          <w:rFonts w:ascii="Aptos" w:eastAsia="Aptos" w:hAnsi="Aptos" w:cs="Aptos"/>
          <w:color w:val="000000" w:themeColor="text1"/>
        </w:rPr>
        <w:t xml:space="preserve"> combat the issue of camera misuse, the officers who commit such discredit to the forces they serve must be appropriately dealt with. The Independent Office for Police Conduct (IOPC, 2025) published a ‘jail-term for ex-special constable who shared photo of crime victim’s body’. This result for a huge abuse of power shows the public that the police officers who misuse their powers are dealt with appropriately. The visibility of these processes can indirectly improve public confidence by showing officers are held to high standards, but does this improve public confidence when it has been seen what police officers are capable of? </w:t>
      </w:r>
    </w:p>
    <w:p w14:paraId="7BE3B550" w14:textId="782BF2F4" w:rsidR="6B229CEA" w:rsidRDefault="6B229CEA" w:rsidP="6B229CEA">
      <w:pPr>
        <w:spacing w:line="480" w:lineRule="auto"/>
        <w:rPr>
          <w:rFonts w:ascii="Aptos" w:eastAsia="Aptos" w:hAnsi="Aptos" w:cs="Aptos"/>
          <w:color w:val="000000" w:themeColor="text1"/>
        </w:rPr>
      </w:pPr>
    </w:p>
    <w:p w14:paraId="054ED246" w14:textId="17373972" w:rsidR="09A7752B" w:rsidRDefault="3FE00ED3" w:rsidP="302A7712">
      <w:pPr>
        <w:pStyle w:val="Heading2"/>
        <w:rPr>
          <w:color w:val="auto"/>
        </w:rPr>
      </w:pPr>
      <w:bookmarkStart w:id="29" w:name="_Toc1475990934"/>
      <w:r w:rsidRPr="2189A0BA">
        <w:rPr>
          <w:color w:val="auto"/>
        </w:rPr>
        <w:t>2.3 Evaluation of Chapter Two</w:t>
      </w:r>
      <w:bookmarkEnd w:id="29"/>
    </w:p>
    <w:p w14:paraId="4CC14D8F" w14:textId="4BD5201E"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In the evaluation of 2.1, the literature surrounding BWV shows that the real-world impact of BWV relies on the behaviour of the officers who use it. Research and statistics highlight clear benefits</w:t>
      </w:r>
      <w:r w:rsidR="7385B68A" w:rsidRPr="4E44BF71">
        <w:rPr>
          <w:rFonts w:ascii="Aptos" w:eastAsia="Aptos" w:hAnsi="Aptos" w:cs="Aptos"/>
          <w:color w:val="000000" w:themeColor="text1"/>
        </w:rPr>
        <w:t>,</w:t>
      </w:r>
      <w:r w:rsidRPr="27A1415F">
        <w:rPr>
          <w:rFonts w:ascii="Aptos" w:eastAsia="Aptos" w:hAnsi="Aptos" w:cs="Aptos"/>
          <w:color w:val="000000" w:themeColor="text1"/>
        </w:rPr>
        <w:t xml:space="preserve"> </w:t>
      </w:r>
      <w:r w:rsidRPr="4F671F68">
        <w:rPr>
          <w:rFonts w:ascii="Aptos" w:eastAsia="Aptos" w:hAnsi="Aptos" w:cs="Aptos"/>
          <w:color w:val="000000" w:themeColor="text1"/>
        </w:rPr>
        <w:t>such as</w:t>
      </w:r>
      <w:r w:rsidRPr="27A1415F">
        <w:rPr>
          <w:rFonts w:ascii="Aptos" w:eastAsia="Aptos" w:hAnsi="Aptos" w:cs="Aptos"/>
          <w:color w:val="000000" w:themeColor="text1"/>
        </w:rPr>
        <w:t xml:space="preserve"> reductions in complaints and better quality of evidence but also collide with issues such as privacy concerns and inconsistent activations from officers. As BWV is deeply imbedded in every police force in England and Wales, an ethical use of the technology is essential in maintaining and improving trust and accountability from the public.</w:t>
      </w:r>
    </w:p>
    <w:p w14:paraId="4FB51AA6" w14:textId="61009FFB" w:rsidR="0DB17540" w:rsidRDefault="3FE00ED3" w:rsidP="27A1415F">
      <w:pPr>
        <w:spacing w:line="360" w:lineRule="auto"/>
        <w:rPr>
          <w:rFonts w:hint="eastAsia"/>
        </w:rPr>
      </w:pPr>
      <w:r w:rsidRPr="27A1415F">
        <w:rPr>
          <w:rFonts w:ascii="Aptos" w:eastAsia="Aptos" w:hAnsi="Aptos" w:cs="Aptos"/>
          <w:color w:val="000000" w:themeColor="text1"/>
        </w:rPr>
        <w:t xml:space="preserve">In evaluation of 2.2, across many studies and sources, BWV contributes towards policing accountability and public trust with improved transparency of police officers for the public. Not only does BWV provide evidential clarity but it also provides complaint resolution factors which can support trust during face-to-face encounters, </w:t>
      </w:r>
      <w:r w:rsidRPr="27A1415F">
        <w:rPr>
          <w:rFonts w:ascii="Aptos" w:eastAsia="Aptos" w:hAnsi="Aptos" w:cs="Aptos"/>
          <w:color w:val="000000" w:themeColor="text1"/>
        </w:rPr>
        <w:lastRenderedPageBreak/>
        <w:t xml:space="preserve">protecting both the police officers and the public. However, BWV simply cannot alone improve public trust and confidence due to many other issues such as poor communication with the public, inconsistencies with activation and long-standing community tensions with the police. The effectiveness of BWV relies on its transparency and accountability but trust with the public is built on the actions and behaviour of the officers which step into communities. Therefore, while BWV represents a significant development in modern day policing, its ability to improve trust and confidence remains </w:t>
      </w:r>
      <w:r w:rsidRPr="31CB626E">
        <w:rPr>
          <w:rFonts w:ascii="Aptos" w:eastAsia="Aptos" w:hAnsi="Aptos" w:cs="Aptos"/>
          <w:color w:val="000000" w:themeColor="text1"/>
        </w:rPr>
        <w:t>conditional</w:t>
      </w:r>
      <w:r w:rsidR="564F282A" w:rsidRPr="31CB626E">
        <w:rPr>
          <w:rFonts w:ascii="Aptos" w:eastAsia="Aptos" w:hAnsi="Aptos" w:cs="Aptos"/>
          <w:color w:val="000000" w:themeColor="text1"/>
        </w:rPr>
        <w:t xml:space="preserve"> </w:t>
      </w:r>
      <w:bookmarkStart w:id="30" w:name="_Int_Ba67bF8y"/>
      <w:r w:rsidRPr="31CB626E">
        <w:rPr>
          <w:rFonts w:ascii="Aptos" w:eastAsia="Aptos" w:hAnsi="Aptos" w:cs="Aptos"/>
          <w:color w:val="000000" w:themeColor="text1"/>
        </w:rPr>
        <w:t>with</w:t>
      </w:r>
      <w:r w:rsidRPr="27A1415F">
        <w:rPr>
          <w:rFonts w:ascii="Aptos" w:eastAsia="Aptos" w:hAnsi="Aptos" w:cs="Aptos"/>
          <w:color w:val="000000" w:themeColor="text1"/>
        </w:rPr>
        <w:t xml:space="preserve"> it</w:t>
      </w:r>
      <w:bookmarkEnd w:id="30"/>
      <w:r w:rsidRPr="27A1415F">
        <w:rPr>
          <w:rFonts w:ascii="Aptos" w:eastAsia="Aptos" w:hAnsi="Aptos" w:cs="Aptos"/>
          <w:color w:val="000000" w:themeColor="text1"/>
        </w:rPr>
        <w:t xml:space="preserve"> being dependant on the consistent, ethical and transparent use.</w:t>
      </w:r>
    </w:p>
    <w:p w14:paraId="5048E5B1" w14:textId="241C48E4" w:rsidR="6B229CEA" w:rsidRDefault="6B229CEA" w:rsidP="6B229CEA">
      <w:pPr>
        <w:jc w:val="center"/>
        <w:rPr>
          <w:rFonts w:ascii="Aptos" w:eastAsia="Aptos" w:hAnsi="Aptos" w:cs="Aptos"/>
          <w:color w:val="000000" w:themeColor="text1"/>
          <w:sz w:val="44"/>
          <w:szCs w:val="44"/>
        </w:rPr>
      </w:pPr>
    </w:p>
    <w:p w14:paraId="12DBE2A1" w14:textId="68056ACA" w:rsidR="0DB17540" w:rsidRDefault="3FE00ED3" w:rsidP="00DD2EF5">
      <w:pPr>
        <w:pStyle w:val="Heading1"/>
        <w:rPr>
          <w:rFonts w:ascii="Aptos" w:eastAsia="Aptos" w:hAnsi="Aptos" w:cs="Aptos"/>
          <w:color w:val="000000" w:themeColor="text1"/>
        </w:rPr>
      </w:pPr>
      <w:bookmarkStart w:id="31" w:name="_Toc50604595"/>
      <w:r w:rsidRPr="2189A0BA">
        <w:rPr>
          <w:color w:val="auto"/>
        </w:rPr>
        <w:t>Chapter Three: Methodology</w:t>
      </w:r>
      <w:bookmarkEnd w:id="31"/>
    </w:p>
    <w:p w14:paraId="0C05D5AF" w14:textId="02A900BE" w:rsidR="6B229CEA" w:rsidRDefault="6B229CEA" w:rsidP="6B229CEA">
      <w:pPr>
        <w:jc w:val="center"/>
        <w:rPr>
          <w:rFonts w:ascii="Aptos" w:eastAsia="Aptos" w:hAnsi="Aptos" w:cs="Aptos"/>
          <w:color w:val="000000" w:themeColor="text1"/>
          <w:sz w:val="44"/>
          <w:szCs w:val="44"/>
        </w:rPr>
      </w:pPr>
    </w:p>
    <w:p w14:paraId="70223D84" w14:textId="0D070251" w:rsidR="0DB17540" w:rsidRDefault="3FE00ED3" w:rsidP="00DD2EF5">
      <w:pPr>
        <w:pStyle w:val="Heading2"/>
        <w:rPr>
          <w:rFonts w:ascii="Aptos" w:eastAsia="Aptos" w:hAnsi="Aptos" w:cs="Aptos"/>
          <w:color w:val="auto"/>
        </w:rPr>
      </w:pPr>
      <w:bookmarkStart w:id="32" w:name="_Toc1434477"/>
      <w:r w:rsidRPr="2189A0BA">
        <w:rPr>
          <w:color w:val="auto"/>
        </w:rPr>
        <w:t>3.1 Introduction</w:t>
      </w:r>
      <w:bookmarkEnd w:id="32"/>
    </w:p>
    <w:p w14:paraId="24325F6F" w14:textId="17CFFB30"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This Chapter will provide a detailed and justified plan of how research will be conducted and collected. This chapter will outline the methodological approach which will be chosen for the undergraduate dissertation and provides a detailed, step-by-step explanation of how the research will be designed, conducted and analysed. The methodology is written to ensure transparency and replicability to allow any further researchers with no-prior knowledge of the topic to be able to repeat the study for consistent results. This chapter addresses two key questions: what research methods will be used and why they have been selected (Bryman, 2016). A mixed research method strategy will be adopted, combining quantitative and qualitative approaches. Primary data will be collected through an online questionnaire distributed to members of the pubic who are aged 18 and above. Secondary data will be gathered from academic literature, policy documents and official statistical data relating to policing and the use of BWV in England and Wales. Quantitative data will be analysed using statistical analysis to identify any trends and patterns. Qualitative data will be analysed </w:t>
      </w:r>
      <w:r w:rsidRPr="27A1415F">
        <w:rPr>
          <w:rFonts w:ascii="Aptos" w:eastAsia="Aptos" w:hAnsi="Aptos" w:cs="Aptos"/>
          <w:color w:val="000000" w:themeColor="text1"/>
        </w:rPr>
        <w:lastRenderedPageBreak/>
        <w:t xml:space="preserve">using thematic analysis to explore recuring meanings through responses to the questionnaire. </w:t>
      </w:r>
      <w:r w:rsidR="224B6FC7" w:rsidRPr="302A7712">
        <w:rPr>
          <w:rFonts w:ascii="Aptos" w:eastAsia="Aptos" w:hAnsi="Aptos" w:cs="Aptos"/>
          <w:color w:val="000000" w:themeColor="text1"/>
        </w:rPr>
        <w:t>Also, this</w:t>
      </w:r>
      <w:r w:rsidRPr="27A1415F">
        <w:rPr>
          <w:rFonts w:ascii="Aptos" w:eastAsia="Aptos" w:hAnsi="Aptos" w:cs="Aptos"/>
          <w:color w:val="000000" w:themeColor="text1"/>
        </w:rPr>
        <w:t xml:space="preserve"> chapter identifies anticipated limitations and explains how these will be moderated to justify the validity and reliability of the proposed research. </w:t>
      </w:r>
    </w:p>
    <w:p w14:paraId="400F4C59" w14:textId="6AAA6F4E" w:rsidR="6B229CEA" w:rsidRDefault="6B229CEA" w:rsidP="6B229CEA">
      <w:pPr>
        <w:spacing w:line="480" w:lineRule="auto"/>
        <w:rPr>
          <w:rFonts w:ascii="Aptos" w:eastAsia="Aptos" w:hAnsi="Aptos" w:cs="Aptos"/>
          <w:color w:val="000000" w:themeColor="text1"/>
        </w:rPr>
      </w:pPr>
    </w:p>
    <w:p w14:paraId="499158D8" w14:textId="237CEF31" w:rsidR="20312A50" w:rsidRDefault="20312A50" w:rsidP="302A7712">
      <w:pPr>
        <w:pStyle w:val="Heading2"/>
        <w:rPr>
          <w:rFonts w:ascii="Aptos" w:eastAsia="Aptos" w:hAnsi="Aptos" w:cs="Aptos"/>
          <w:color w:val="auto"/>
        </w:rPr>
      </w:pPr>
      <w:bookmarkStart w:id="33" w:name="_Toc1678645204"/>
      <w:r w:rsidRPr="302A7712">
        <w:rPr>
          <w:color w:val="auto"/>
        </w:rPr>
        <w:t xml:space="preserve">3.2 Research </w:t>
      </w:r>
      <w:r w:rsidR="0F6A6EC3" w:rsidRPr="302A7712">
        <w:rPr>
          <w:color w:val="auto"/>
        </w:rPr>
        <w:t>S</w:t>
      </w:r>
      <w:r w:rsidRPr="302A7712">
        <w:rPr>
          <w:color w:val="auto"/>
        </w:rPr>
        <w:t xml:space="preserve">trategy: </w:t>
      </w:r>
      <w:r w:rsidR="35688899" w:rsidRPr="302A7712">
        <w:rPr>
          <w:color w:val="auto"/>
        </w:rPr>
        <w:t>W</w:t>
      </w:r>
      <w:r w:rsidRPr="302A7712">
        <w:rPr>
          <w:color w:val="auto"/>
        </w:rPr>
        <w:t xml:space="preserve">hat </w:t>
      </w:r>
      <w:r w:rsidR="794F904A" w:rsidRPr="302A7712">
        <w:rPr>
          <w:color w:val="auto"/>
        </w:rPr>
        <w:t>S</w:t>
      </w:r>
      <w:r w:rsidRPr="302A7712">
        <w:rPr>
          <w:color w:val="auto"/>
        </w:rPr>
        <w:t xml:space="preserve">trategies will be </w:t>
      </w:r>
      <w:r w:rsidR="0A100976" w:rsidRPr="302A7712">
        <w:rPr>
          <w:color w:val="auto"/>
        </w:rPr>
        <w:t>U</w:t>
      </w:r>
      <w:r w:rsidRPr="302A7712">
        <w:rPr>
          <w:color w:val="auto"/>
        </w:rPr>
        <w:t>sed?</w:t>
      </w:r>
      <w:bookmarkEnd w:id="33"/>
    </w:p>
    <w:p w14:paraId="027E22D9" w14:textId="3F1709FD"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This study will use a mixed- methods research strategy utilising both quantitative and qualitative research methods within this </w:t>
      </w:r>
      <w:r w:rsidR="24A4A0C2" w:rsidRPr="3C429539">
        <w:rPr>
          <w:rFonts w:ascii="Aptos" w:eastAsia="Aptos" w:hAnsi="Aptos" w:cs="Aptos"/>
          <w:color w:val="000000" w:themeColor="text1"/>
        </w:rPr>
        <w:t>study.</w:t>
      </w:r>
      <w:r w:rsidRPr="27A1415F">
        <w:rPr>
          <w:rFonts w:ascii="Aptos" w:eastAsia="Aptos" w:hAnsi="Aptos" w:cs="Aptos"/>
          <w:color w:val="000000" w:themeColor="text1"/>
        </w:rPr>
        <w:t xml:space="preserve"> The mixed- methods approach involves systematically collecting and analysing numerical and non-numerical data to develop a comprehensive understanding of the research topic. By utilising two research methods it allows for the level of understanding to become more comprehensive than by using only one research method (Creswell and Clarke, 2018). The quantitative component of the research will be used to gather information from a large group of people which allows the identification of patterns and trends within the results. The qualitative component of the research will allow for the participants of the questionnaire to express views in their own words, providing depth to the results and a better understanding of the context behind the closed answer questions. </w:t>
      </w:r>
    </w:p>
    <w:p w14:paraId="19F348F4" w14:textId="4EF7656D" w:rsidR="27A1415F" w:rsidRDefault="27A1415F" w:rsidP="27A1415F">
      <w:pPr>
        <w:spacing w:line="360" w:lineRule="auto"/>
        <w:rPr>
          <w:rFonts w:ascii="Aptos" w:eastAsia="Aptos" w:hAnsi="Aptos" w:cs="Aptos"/>
          <w:color w:val="000000" w:themeColor="text1"/>
        </w:rPr>
      </w:pPr>
    </w:p>
    <w:p w14:paraId="21557134" w14:textId="769AC99E" w:rsidR="0DB17540" w:rsidRDefault="3FE00ED3" w:rsidP="00DD2EF5">
      <w:pPr>
        <w:pStyle w:val="Heading2"/>
        <w:rPr>
          <w:rFonts w:ascii="Aptos" w:eastAsia="Aptos" w:hAnsi="Aptos" w:cs="Aptos"/>
          <w:color w:val="auto"/>
        </w:rPr>
      </w:pPr>
      <w:bookmarkStart w:id="34" w:name="_Toc1850236478"/>
      <w:r w:rsidRPr="2189A0BA">
        <w:rPr>
          <w:color w:val="auto"/>
        </w:rPr>
        <w:t xml:space="preserve">3.2.1 Justification of </w:t>
      </w:r>
      <w:r w:rsidR="48504D62" w:rsidRPr="699F5C9F">
        <w:rPr>
          <w:color w:val="auto"/>
        </w:rPr>
        <w:t>R</w:t>
      </w:r>
      <w:r w:rsidR="68BC6040" w:rsidRPr="699F5C9F">
        <w:rPr>
          <w:color w:val="auto"/>
        </w:rPr>
        <w:t xml:space="preserve">esearch </w:t>
      </w:r>
      <w:r w:rsidR="2446D0B1" w:rsidRPr="1769E686">
        <w:rPr>
          <w:color w:val="auto"/>
        </w:rPr>
        <w:t>M</w:t>
      </w:r>
      <w:r w:rsidR="68BC6040" w:rsidRPr="1769E686">
        <w:rPr>
          <w:color w:val="auto"/>
        </w:rPr>
        <w:t>ethods</w:t>
      </w:r>
      <w:bookmarkEnd w:id="34"/>
    </w:p>
    <w:p w14:paraId="3DCBFAA9" w14:textId="3EF5EB9B"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mixed methods approach has been selected because it strengthens methodological thoroughness by including </w:t>
      </w:r>
      <w:r w:rsidR="68BC6040" w:rsidRPr="6ABC7D78">
        <w:rPr>
          <w:rFonts w:ascii="Aptos" w:eastAsia="Aptos" w:hAnsi="Aptos" w:cs="Aptos"/>
          <w:color w:val="000000" w:themeColor="text1"/>
        </w:rPr>
        <w:t>depth</w:t>
      </w:r>
      <w:r w:rsidR="68BC6040" w:rsidRPr="561FB630">
        <w:rPr>
          <w:rFonts w:ascii="Aptos" w:eastAsia="Aptos" w:hAnsi="Aptos" w:cs="Aptos"/>
          <w:color w:val="000000" w:themeColor="text1"/>
        </w:rPr>
        <w:t>.</w:t>
      </w:r>
      <w:r w:rsidRPr="27A1415F">
        <w:rPr>
          <w:rFonts w:ascii="Aptos" w:eastAsia="Aptos" w:hAnsi="Aptos" w:cs="Aptos"/>
          <w:color w:val="000000" w:themeColor="text1"/>
        </w:rPr>
        <w:t xml:space="preserve"> Quantitative methods alone are great at identifying trends but lack the ability to provide any meaning and explanation of the results. Qualitative methods alone</w:t>
      </w:r>
      <w:r w:rsidR="25047DE9" w:rsidRPr="302A7712">
        <w:rPr>
          <w:rFonts w:ascii="Aptos" w:eastAsia="Aptos" w:hAnsi="Aptos" w:cs="Aptos"/>
          <w:color w:val="000000" w:themeColor="text1"/>
        </w:rPr>
        <w:t>,</w:t>
      </w:r>
      <w:r w:rsidRPr="27A1415F">
        <w:rPr>
          <w:rFonts w:ascii="Aptos" w:eastAsia="Aptos" w:hAnsi="Aptos" w:cs="Aptos"/>
          <w:color w:val="000000" w:themeColor="text1"/>
        </w:rPr>
        <w:t xml:space="preserve"> allow for great insights but are limited to representativeness (Bryman, 2016). By utilising both research methods together, it creates the ability to achieve trends as well as being able to provide explanations for those trends. For the undergraduate dissertation a mixed methods approach is appropriate because it allows the research to demonstrate methodological awareness as well as allowing the findings to be fact checked through cross verification. By doing this it will enhance the validity of the findings by comparing the quantitative responses </w:t>
      </w:r>
      <w:r w:rsidRPr="27A1415F">
        <w:rPr>
          <w:rFonts w:ascii="Aptos" w:eastAsia="Aptos" w:hAnsi="Aptos" w:cs="Aptos"/>
          <w:color w:val="000000" w:themeColor="text1"/>
        </w:rPr>
        <w:lastRenderedPageBreak/>
        <w:t xml:space="preserve">to the qualitative responses as well as comparing findings through secondary data sources. Overall, this reduces the need to rely on a single data set by having multiple sources to further prove the findings and results from the questionnaire (Denscombe, 2021). </w:t>
      </w:r>
    </w:p>
    <w:p w14:paraId="79AF0F63" w14:textId="406BDB2E" w:rsidR="6B229CEA" w:rsidRDefault="6B229CEA" w:rsidP="6B229CEA">
      <w:pPr>
        <w:spacing w:line="480" w:lineRule="auto"/>
        <w:rPr>
          <w:rFonts w:ascii="Aptos" w:eastAsia="Aptos" w:hAnsi="Aptos" w:cs="Aptos"/>
          <w:color w:val="000000" w:themeColor="text1"/>
        </w:rPr>
      </w:pPr>
    </w:p>
    <w:p w14:paraId="42077EA7" w14:textId="10AFE2F1" w:rsidR="0DB17540" w:rsidRDefault="3FE00ED3" w:rsidP="00DD2EF5">
      <w:pPr>
        <w:pStyle w:val="Heading2"/>
        <w:rPr>
          <w:rFonts w:ascii="Aptos" w:eastAsia="Aptos" w:hAnsi="Aptos" w:cs="Aptos"/>
          <w:color w:val="auto"/>
        </w:rPr>
      </w:pPr>
      <w:bookmarkStart w:id="35" w:name="_Toc62521064"/>
      <w:r w:rsidRPr="2189A0BA">
        <w:rPr>
          <w:color w:val="auto"/>
        </w:rPr>
        <w:t>3.3 Data Collection</w:t>
      </w:r>
      <w:bookmarkEnd w:id="35"/>
    </w:p>
    <w:p w14:paraId="73F0089C" w14:textId="566FDCD2"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This research will be utilising both primary and secondary data sources. The primary data will be collected by using an online questionnaire which will be distributed to members of the public aged 18 and over. Secondary data will be collected from many different sources such as academic literature, official statistics relevant to policing in England and Wales and existing research and studies already published surrounding the topic of BWV. </w:t>
      </w:r>
    </w:p>
    <w:p w14:paraId="0FFE408E" w14:textId="38D02883" w:rsidR="6B229CEA" w:rsidRDefault="6B229CEA" w:rsidP="6B229CEA">
      <w:pPr>
        <w:spacing w:line="480" w:lineRule="auto"/>
        <w:rPr>
          <w:rFonts w:ascii="Aptos" w:eastAsia="Aptos" w:hAnsi="Aptos" w:cs="Aptos"/>
          <w:color w:val="000000" w:themeColor="text1"/>
        </w:rPr>
      </w:pPr>
    </w:p>
    <w:p w14:paraId="2EE2C815" w14:textId="48EAE02A" w:rsidR="0DB17540" w:rsidRDefault="3FE00ED3" w:rsidP="00DD2EF5">
      <w:pPr>
        <w:pStyle w:val="Heading2"/>
        <w:rPr>
          <w:rFonts w:ascii="Aptos" w:eastAsia="Aptos" w:hAnsi="Aptos" w:cs="Aptos"/>
          <w:color w:val="auto"/>
        </w:rPr>
      </w:pPr>
      <w:bookmarkStart w:id="36" w:name="_Toc155089511"/>
      <w:r w:rsidRPr="2189A0BA">
        <w:rPr>
          <w:color w:val="auto"/>
        </w:rPr>
        <w:t xml:space="preserve">3.3.1 Primary </w:t>
      </w:r>
      <w:r w:rsidR="6C14F431" w:rsidRPr="4E5504D9">
        <w:rPr>
          <w:color w:val="auto"/>
        </w:rPr>
        <w:t>D</w:t>
      </w:r>
      <w:r w:rsidR="24A4A0C2" w:rsidRPr="4E5504D9">
        <w:rPr>
          <w:color w:val="auto"/>
        </w:rPr>
        <w:t>ata</w:t>
      </w:r>
      <w:r w:rsidRPr="2189A0BA">
        <w:rPr>
          <w:color w:val="auto"/>
        </w:rPr>
        <w:t xml:space="preserve"> Collection</w:t>
      </w:r>
      <w:bookmarkEnd w:id="36"/>
    </w:p>
    <w:p w14:paraId="2AD5CB3C" w14:textId="13F27312"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method of a questionnaire was chosen due to its ability to be efficient, accessible and the suitability to reach a large audience in a short amount of time (Denscombe, 2021). The questionnaire will include a mixture of closed-ended questions to gather quantitative data and open-ended questions to gather qualitative data. The questionnaire will be published using Microsoft Forms and will be accessed by using an online link. Information about the questionnaire and a disclaimer for the participants will be present at the start ensuring there is informed consent and that participation is completely voluntary. The questionnaire will be published through the existing social media platforms of the researcher and participants will be urged to share the questionnaire with others to try and receive the most amount of possible responses. A non-probability convenience sampling strategy will be used for accessibility and availability which will suit the undergraduate research because of limited time and </w:t>
      </w:r>
      <w:r w:rsidRPr="27A1415F">
        <w:rPr>
          <w:rFonts w:ascii="Aptos" w:eastAsia="Aptos" w:hAnsi="Aptos" w:cs="Aptos"/>
          <w:color w:val="000000" w:themeColor="text1"/>
        </w:rPr>
        <w:lastRenderedPageBreak/>
        <w:t xml:space="preserve">resources (Bryman, 2016). The aim of the questionnaire is to get 100 responses </w:t>
      </w:r>
      <w:r w:rsidR="3E383B8B" w:rsidRPr="273EAAFB">
        <w:rPr>
          <w:rFonts w:ascii="Aptos" w:eastAsia="Aptos" w:hAnsi="Aptos" w:cs="Aptos"/>
          <w:color w:val="000000" w:themeColor="text1"/>
        </w:rPr>
        <w:t xml:space="preserve">which </w:t>
      </w:r>
      <w:r w:rsidR="3E383B8B" w:rsidRPr="1E913B0A">
        <w:rPr>
          <w:rFonts w:ascii="Aptos" w:eastAsia="Aptos" w:hAnsi="Aptos" w:cs="Aptos"/>
          <w:color w:val="000000" w:themeColor="text1"/>
        </w:rPr>
        <w:t xml:space="preserve">is </w:t>
      </w:r>
      <w:r w:rsidR="24A4A0C2" w:rsidRPr="15B44E66">
        <w:rPr>
          <w:rFonts w:ascii="Aptos" w:eastAsia="Aptos" w:hAnsi="Aptos" w:cs="Aptos"/>
          <w:color w:val="000000" w:themeColor="text1"/>
        </w:rPr>
        <w:t>sufficient</w:t>
      </w:r>
      <w:r w:rsidRPr="27A1415F">
        <w:rPr>
          <w:rFonts w:ascii="Aptos" w:eastAsia="Aptos" w:hAnsi="Aptos" w:cs="Aptos"/>
          <w:color w:val="000000" w:themeColor="text1"/>
        </w:rPr>
        <w:t xml:space="preserve"> to identify trends and patterns whilst remaining a manageable size to analyse. </w:t>
      </w:r>
    </w:p>
    <w:p w14:paraId="62C538CA" w14:textId="7E0382CF" w:rsidR="6B229CEA" w:rsidRDefault="6B229CEA" w:rsidP="6B229CEA">
      <w:pPr>
        <w:spacing w:line="480" w:lineRule="auto"/>
        <w:rPr>
          <w:rFonts w:ascii="Aptos" w:eastAsia="Aptos" w:hAnsi="Aptos" w:cs="Aptos"/>
          <w:color w:val="000000" w:themeColor="text1"/>
        </w:rPr>
      </w:pPr>
    </w:p>
    <w:p w14:paraId="07F73A10" w14:textId="72C44C6D" w:rsidR="0DB17540" w:rsidRDefault="3FE00ED3" w:rsidP="00DD2EF5">
      <w:pPr>
        <w:pStyle w:val="Heading2"/>
        <w:rPr>
          <w:rFonts w:ascii="Aptos" w:eastAsia="Aptos" w:hAnsi="Aptos" w:cs="Aptos"/>
          <w:color w:val="auto"/>
        </w:rPr>
      </w:pPr>
      <w:bookmarkStart w:id="37" w:name="_Toc462152803"/>
      <w:r w:rsidRPr="2189A0BA">
        <w:rPr>
          <w:color w:val="auto"/>
        </w:rPr>
        <w:t>3.3.2 Secondary Research</w:t>
      </w:r>
      <w:bookmarkEnd w:id="37"/>
      <w:r w:rsidRPr="2189A0BA">
        <w:rPr>
          <w:color w:val="auto"/>
        </w:rPr>
        <w:t xml:space="preserve"> </w:t>
      </w:r>
    </w:p>
    <w:p w14:paraId="31E27F57" w14:textId="382B4EF1"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secondary research will be conducted prior to the primary research to establish a clear understanding of existing knowledge of the use of BWV in England and Wales. These sources will be selected based upon their relevance to policing in England and Wales and will be identified through academic databases and official organisations such as the College of Policing. Only credible and authoritative sources will be used to ensure the academic reliability and integrity. The findings from the secondary research will inform the design of the primary research, allowing for gaps, inconsistencies and underexplored areas within the existing literature to be identified. As a result, the primary research will be used to address the gaps and provide additional insight. By doing this it will ensure that the overall study contributes towards existing knowledge. </w:t>
      </w:r>
    </w:p>
    <w:p w14:paraId="196B23C2" w14:textId="50D8B7E9" w:rsidR="6B229CEA" w:rsidRDefault="6B229CEA" w:rsidP="6B229CEA">
      <w:pPr>
        <w:rPr>
          <w:rFonts w:ascii="Aptos" w:eastAsia="Aptos" w:hAnsi="Aptos" w:cs="Aptos"/>
          <w:color w:val="000000" w:themeColor="text1"/>
        </w:rPr>
      </w:pPr>
    </w:p>
    <w:p w14:paraId="69092B2A" w14:textId="2BE9BC4E" w:rsidR="0DB17540" w:rsidRDefault="3FE00ED3" w:rsidP="00DD2EF5">
      <w:pPr>
        <w:pStyle w:val="Heading2"/>
        <w:rPr>
          <w:rFonts w:ascii="Aptos" w:eastAsia="Aptos" w:hAnsi="Aptos" w:cs="Aptos"/>
          <w:color w:val="auto"/>
        </w:rPr>
      </w:pPr>
      <w:bookmarkStart w:id="38" w:name="_Toc371575632"/>
      <w:r w:rsidRPr="2189A0BA">
        <w:rPr>
          <w:color w:val="auto"/>
        </w:rPr>
        <w:t>3.4 Data Analysis: Quantitative Data</w:t>
      </w:r>
      <w:bookmarkEnd w:id="38"/>
    </w:p>
    <w:p w14:paraId="1C7BBC0D" w14:textId="1254F07B"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Quantitative data from the closed-ended questions in the questionnaire will be analysed using descriptive statistical analysis. This approach will be used to summarise and organise the numerical data in a way which allows the trends, patterns and variations in responses to be clearly interpreted and identified (Field, 2018). The quantitative analysis will follow a structure and a replicable process. Firstly, the questionnaire responses will be looked at to identify </w:t>
      </w:r>
      <w:r w:rsidR="20312A50" w:rsidRPr="302A7712">
        <w:rPr>
          <w:rFonts w:ascii="Aptos" w:eastAsia="Aptos" w:hAnsi="Aptos" w:cs="Aptos"/>
          <w:color w:val="000000" w:themeColor="text1"/>
        </w:rPr>
        <w:t>an</w:t>
      </w:r>
      <w:r w:rsidR="1F51BE6C" w:rsidRPr="302A7712">
        <w:rPr>
          <w:rFonts w:ascii="Aptos" w:eastAsia="Aptos" w:hAnsi="Aptos" w:cs="Aptos"/>
          <w:color w:val="000000" w:themeColor="text1"/>
        </w:rPr>
        <w:t>y</w:t>
      </w:r>
      <w:r w:rsidRPr="27A1415F">
        <w:rPr>
          <w:rFonts w:ascii="Aptos" w:eastAsia="Aptos" w:hAnsi="Aptos" w:cs="Aptos"/>
          <w:color w:val="000000" w:themeColor="text1"/>
        </w:rPr>
        <w:t xml:space="preserve"> invalid or incomplete submissions. If there are any responses which fall into this category, the response will be removed to ensure that the data quality is kept to a high standard. Secondly, when the data has been reviewed and prepared, the percentages will be calculated for each of the closed-ended questions which would allow for the data to show trends in the responses.</w:t>
      </w:r>
    </w:p>
    <w:p w14:paraId="3AE98726" w14:textId="79F0FC52" w:rsidR="0DB17540" w:rsidRDefault="0DB17540" w:rsidP="6B229CEA">
      <w:pPr>
        <w:rPr>
          <w:rFonts w:ascii="Aptos" w:eastAsia="Aptos" w:hAnsi="Aptos" w:cs="Aptos"/>
          <w:color w:val="000000" w:themeColor="text1"/>
        </w:rPr>
      </w:pPr>
      <w:r w:rsidRPr="6B229CEA">
        <w:rPr>
          <w:rFonts w:ascii="Aptos" w:eastAsia="Aptos" w:hAnsi="Aptos" w:cs="Aptos"/>
          <w:color w:val="000000" w:themeColor="text1"/>
        </w:rPr>
        <w:t xml:space="preserve"> </w:t>
      </w:r>
    </w:p>
    <w:p w14:paraId="26505478" w14:textId="39FA8CBD" w:rsidR="0DB17540" w:rsidRDefault="3FE00ED3" w:rsidP="00DD2EF5">
      <w:pPr>
        <w:pStyle w:val="Heading2"/>
        <w:rPr>
          <w:rFonts w:ascii="Aptos" w:eastAsia="Aptos" w:hAnsi="Aptos" w:cs="Aptos"/>
          <w:color w:val="auto"/>
        </w:rPr>
      </w:pPr>
      <w:bookmarkStart w:id="39" w:name="_Toc1151522532"/>
      <w:r w:rsidRPr="2189A0BA">
        <w:rPr>
          <w:color w:val="auto"/>
        </w:rPr>
        <w:lastRenderedPageBreak/>
        <w:t>3.4.1 Qualitative Data</w:t>
      </w:r>
      <w:bookmarkEnd w:id="39"/>
    </w:p>
    <w:p w14:paraId="59CD545F" w14:textId="7D065ADE"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Qualitative data </w:t>
      </w:r>
      <w:r w:rsidR="42E3D4CF" w:rsidRPr="302A7712">
        <w:rPr>
          <w:rFonts w:ascii="Aptos" w:eastAsia="Aptos" w:hAnsi="Aptos" w:cs="Aptos"/>
          <w:color w:val="000000" w:themeColor="text1"/>
        </w:rPr>
        <w:t>that</w:t>
      </w:r>
      <w:r w:rsidRPr="27A1415F">
        <w:rPr>
          <w:rFonts w:ascii="Aptos" w:eastAsia="Aptos" w:hAnsi="Aptos" w:cs="Aptos"/>
          <w:color w:val="000000" w:themeColor="text1"/>
        </w:rPr>
        <w:t xml:space="preserve"> will be received from the open-ended questions will be analysed using a thematic analysis approach. This has been chosen because of the flexibility and suitability in identifying recuring patterns of meaning in qualitative datasets (Braun and Clarke, 2006). The thematic analysis will follow a structure to again ensure transparency and replicability. Firstly, all responses to the open-ended questions will be read to gain a good understanding of the responses and of the content. Secondly, any key words or phrases which appear frequently will be noted to identify the patterns in responses. Finally, each theme will be clearly identified and interpretated to accurately report the findings. Thematic analysis is justified because it allows the participants to express their views towards the topic without having to put their face to it, whilst enabling a systematic interpretation of qualitative data. </w:t>
      </w:r>
    </w:p>
    <w:p w14:paraId="34E293A5" w14:textId="750B1497" w:rsidR="6B229CEA" w:rsidRDefault="6B229CEA" w:rsidP="6B229CEA">
      <w:pPr>
        <w:rPr>
          <w:rFonts w:ascii="Aptos" w:eastAsia="Aptos" w:hAnsi="Aptos" w:cs="Aptos"/>
          <w:color w:val="000000" w:themeColor="text1"/>
        </w:rPr>
      </w:pPr>
    </w:p>
    <w:p w14:paraId="2169E008" w14:textId="37726ABD" w:rsidR="0DB17540" w:rsidRDefault="3FE00ED3" w:rsidP="00DD2EF5">
      <w:pPr>
        <w:pStyle w:val="Heading2"/>
        <w:rPr>
          <w:rFonts w:ascii="Aptos" w:eastAsia="Aptos" w:hAnsi="Aptos" w:cs="Aptos"/>
          <w:color w:val="auto"/>
        </w:rPr>
      </w:pPr>
      <w:bookmarkStart w:id="40" w:name="_Toc1196142004"/>
      <w:r w:rsidRPr="2189A0BA">
        <w:rPr>
          <w:color w:val="auto"/>
        </w:rPr>
        <w:t>3.5 Limitations and Potential Hurdles</w:t>
      </w:r>
      <w:bookmarkEnd w:id="40"/>
    </w:p>
    <w:p w14:paraId="42DE9266" w14:textId="460E9A08"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There are many anticipated limitations in relation to the chosen research method. By using a non-probability convenience sampling strategy, it may limit the representativeness of the sample. This could mean that the findings from the data cannot be generalised to a wider population with confidence. Also, relying on self-reported data could allow a bias to take over due to the potential of the participants being affected by personal experiences and perceptions (Rosenman, 2011). The online distribution of the questionnaire is another anticipated limitation as it could exclude participants who have no access to any internet or for those who don’t engage with social media to access the questionnaire. Although the people who fall under this would not be able to participate, a large majority of people do have access to both social media and internet to be able to take part in the questionnaire. </w:t>
      </w:r>
    </w:p>
    <w:p w14:paraId="44695985" w14:textId="2AFD419D" w:rsidR="6B229CEA" w:rsidRDefault="6B229CEA" w:rsidP="6B229CEA">
      <w:pPr>
        <w:rPr>
          <w:rFonts w:ascii="Aptos" w:eastAsia="Aptos" w:hAnsi="Aptos" w:cs="Aptos"/>
          <w:color w:val="000000" w:themeColor="text1"/>
          <w:sz w:val="28"/>
          <w:szCs w:val="28"/>
        </w:rPr>
      </w:pPr>
    </w:p>
    <w:p w14:paraId="3856D8F2" w14:textId="1283D94E" w:rsidR="0DB17540" w:rsidRDefault="3FE00ED3" w:rsidP="00DD2EF5">
      <w:pPr>
        <w:pStyle w:val="Heading2"/>
        <w:rPr>
          <w:rFonts w:ascii="Aptos" w:eastAsia="Aptos" w:hAnsi="Aptos" w:cs="Aptos"/>
          <w:color w:val="auto"/>
        </w:rPr>
      </w:pPr>
      <w:bookmarkStart w:id="41" w:name="_Toc256201257"/>
      <w:r w:rsidRPr="2189A0BA">
        <w:rPr>
          <w:color w:val="auto"/>
        </w:rPr>
        <w:lastRenderedPageBreak/>
        <w:t>3.5.1 Mitigation of Limitations and Potential Hurdles</w:t>
      </w:r>
      <w:bookmarkEnd w:id="41"/>
    </w:p>
    <w:p w14:paraId="509D5464" w14:textId="29A47101"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To mitigate these limitations several measures could be taken. Firstly, the questionnaire will be distributed throughout multiple social media platforms to increase not only the numbers of participants but also to target those who may only have one form of social media. To reduce the bias, questions will be worded neutrally and clearly worded. By doing this, personal feelings are avoided when answering the questions leading to more accurate results. The findings of the questionnaire will be cautiously interpreted. Secondary data will be used to add context and to support primary findings which helps to strengthen the interpretation. Any hurdles which may be encountered during the data collection will be documented transparently in the findings of the questionnaire. </w:t>
      </w:r>
    </w:p>
    <w:p w14:paraId="01B5485A" w14:textId="3C2A187E" w:rsidR="6B229CEA" w:rsidRDefault="6B229CEA" w:rsidP="6B229CEA">
      <w:pPr>
        <w:rPr>
          <w:rFonts w:ascii="Aptos" w:eastAsia="Aptos" w:hAnsi="Aptos" w:cs="Aptos"/>
          <w:color w:val="000000" w:themeColor="text1"/>
        </w:rPr>
      </w:pPr>
    </w:p>
    <w:p w14:paraId="07420D9B" w14:textId="05A949AE" w:rsidR="0DB17540" w:rsidRDefault="3FE00ED3" w:rsidP="00DD2EF5">
      <w:pPr>
        <w:pStyle w:val="Heading2"/>
        <w:rPr>
          <w:rFonts w:ascii="Aptos" w:eastAsia="Aptos" w:hAnsi="Aptos" w:cs="Aptos"/>
          <w:color w:val="auto"/>
        </w:rPr>
      </w:pPr>
      <w:bookmarkStart w:id="42" w:name="_Toc217632751"/>
      <w:r w:rsidRPr="2189A0BA">
        <w:rPr>
          <w:color w:val="auto"/>
        </w:rPr>
        <w:t>3.6 Validity and Reliability</w:t>
      </w:r>
      <w:bookmarkEnd w:id="42"/>
      <w:r w:rsidRPr="2189A0BA">
        <w:rPr>
          <w:color w:val="auto"/>
        </w:rPr>
        <w:t xml:space="preserve"> </w:t>
      </w:r>
    </w:p>
    <w:p w14:paraId="5519DA42" w14:textId="22429714" w:rsidR="0DB17540" w:rsidRDefault="3FE00ED3"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In this research, validity will be enhanced through alignment of the research aims, questionnaire design and the chosen analytical methods. Reliability will be supported by using standardised questionnaire questions, consistent data collection and clearly defined analytical steps. The description of methods during this chapter will allow another researcher to replicate this study under similar conditions which will support the dependability of the research (Bryman, 2016).</w:t>
      </w:r>
    </w:p>
    <w:p w14:paraId="6C4BF19B" w14:textId="75D9BC1D" w:rsidR="6B229CEA" w:rsidRDefault="6B229CEA" w:rsidP="6B229CEA">
      <w:pPr>
        <w:spacing w:line="480" w:lineRule="auto"/>
        <w:rPr>
          <w:rFonts w:ascii="Aptos" w:eastAsia="Aptos" w:hAnsi="Aptos" w:cs="Aptos"/>
          <w:color w:val="000000" w:themeColor="text1"/>
        </w:rPr>
      </w:pPr>
    </w:p>
    <w:p w14:paraId="7A2BDB91" w14:textId="43C8D606" w:rsidR="0DB17540" w:rsidRDefault="3FE00ED3" w:rsidP="00DD2EF5">
      <w:pPr>
        <w:pStyle w:val="Heading2"/>
        <w:rPr>
          <w:rFonts w:ascii="Aptos" w:eastAsia="Aptos" w:hAnsi="Aptos" w:cs="Aptos"/>
          <w:color w:val="auto"/>
        </w:rPr>
      </w:pPr>
      <w:bookmarkStart w:id="43" w:name="_Toc1026848696"/>
      <w:r w:rsidRPr="2189A0BA">
        <w:rPr>
          <w:color w:val="auto"/>
        </w:rPr>
        <w:t>3.7 Statement of Worth</w:t>
      </w:r>
      <w:bookmarkEnd w:id="43"/>
    </w:p>
    <w:p w14:paraId="313D95BC" w14:textId="77B960C8" w:rsidR="0DB17540" w:rsidRDefault="3FE00ED3" w:rsidP="27A1415F">
      <w:pPr>
        <w:spacing w:line="360" w:lineRule="auto"/>
        <w:rPr>
          <w:rFonts w:hint="eastAsia"/>
        </w:rPr>
      </w:pPr>
      <w:r w:rsidRPr="27A1415F">
        <w:rPr>
          <w:rFonts w:ascii="Aptos" w:eastAsia="Aptos" w:hAnsi="Aptos" w:cs="Aptos"/>
          <w:color w:val="000000" w:themeColor="text1"/>
        </w:rPr>
        <w:t xml:space="preserve">The proposed research will be methodologically thorough, ethically sound and appropriate for undergraduate research. By combining quantitative and qualitative methods, the study will be able to provide depth to the insight of the topic surrounding BWV. The mixed method approach will enhance the validity as well as the reliability. Overall, the research will generate a worthwhile contribution towards the topic of BWV by providing original primary data and engaging with existing academic literature. This </w:t>
      </w:r>
      <w:r w:rsidRPr="27A1415F">
        <w:rPr>
          <w:rFonts w:ascii="Aptos" w:eastAsia="Aptos" w:hAnsi="Aptos" w:cs="Aptos"/>
          <w:color w:val="000000" w:themeColor="text1"/>
        </w:rPr>
        <w:lastRenderedPageBreak/>
        <w:t>study will be able to demonstrate methodological competence and will be able to provide findings of both academic and practical relevance.</w:t>
      </w:r>
    </w:p>
    <w:p w14:paraId="0A67964A" w14:textId="1AA385FA" w:rsidR="6B229CEA" w:rsidRDefault="6B229CEA" w:rsidP="6B229CEA">
      <w:pPr>
        <w:spacing w:line="480" w:lineRule="auto"/>
        <w:rPr>
          <w:rFonts w:ascii="Aptos" w:eastAsia="Aptos" w:hAnsi="Aptos" w:cs="Aptos"/>
          <w:color w:val="000000" w:themeColor="text1"/>
        </w:rPr>
      </w:pPr>
    </w:p>
    <w:p w14:paraId="4DACDD6F" w14:textId="74AB4E49" w:rsidR="6739632C" w:rsidRDefault="393A82D8" w:rsidP="00DD2EF5">
      <w:pPr>
        <w:pStyle w:val="Heading1"/>
        <w:rPr>
          <w:rFonts w:ascii="Aptos" w:eastAsia="Aptos" w:hAnsi="Aptos" w:cs="Aptos"/>
          <w:color w:val="000000" w:themeColor="text1"/>
        </w:rPr>
      </w:pPr>
      <w:bookmarkStart w:id="44" w:name="_Toc1758562520"/>
      <w:r w:rsidRPr="2189A0BA">
        <w:rPr>
          <w:color w:val="auto"/>
        </w:rPr>
        <w:t>Chapter Four: Findings</w:t>
      </w:r>
      <w:bookmarkEnd w:id="44"/>
    </w:p>
    <w:p w14:paraId="7C5124B4" w14:textId="15AE2547" w:rsidR="6B229CEA" w:rsidRDefault="6B229CEA" w:rsidP="6B229CEA">
      <w:pPr>
        <w:jc w:val="both"/>
        <w:rPr>
          <w:rFonts w:ascii="Aptos" w:eastAsia="Aptos" w:hAnsi="Aptos" w:cs="Aptos"/>
          <w:color w:val="000000" w:themeColor="text1"/>
          <w:sz w:val="28"/>
          <w:szCs w:val="28"/>
        </w:rPr>
      </w:pPr>
    </w:p>
    <w:p w14:paraId="41DFACB2" w14:textId="602C50A7" w:rsidR="6739632C" w:rsidRDefault="393A82D8" w:rsidP="00DD2EF5">
      <w:pPr>
        <w:pStyle w:val="Heading2"/>
        <w:rPr>
          <w:rFonts w:ascii="Aptos" w:eastAsia="Aptos" w:hAnsi="Aptos" w:cs="Aptos"/>
          <w:color w:val="auto"/>
        </w:rPr>
      </w:pPr>
      <w:bookmarkStart w:id="45" w:name="_Toc1519544195"/>
      <w:r w:rsidRPr="2189A0BA">
        <w:rPr>
          <w:color w:val="auto"/>
        </w:rPr>
        <w:t>4.1 Introduction</w:t>
      </w:r>
      <w:bookmarkEnd w:id="45"/>
    </w:p>
    <w:p w14:paraId="09578CAE" w14:textId="0B8DED98"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This chapter presents the findings collected through the online questionnaire and to analyse how these findings contribute towards the objective of the questionnaire. The primary objective of the questionnaire was to explore the public perception towards the use of body worn video (BWV) in England and Wales. As outlined in the methodology chapter</w:t>
      </w:r>
      <w:r w:rsidR="5DFB455D" w:rsidRPr="302A7712">
        <w:rPr>
          <w:rFonts w:ascii="Aptos" w:eastAsia="Aptos" w:hAnsi="Aptos" w:cs="Aptos"/>
          <w:color w:val="000000" w:themeColor="text1"/>
        </w:rPr>
        <w:t>,</w:t>
      </w:r>
      <w:r w:rsidRPr="27A1415F">
        <w:rPr>
          <w:rFonts w:ascii="Aptos" w:eastAsia="Aptos" w:hAnsi="Aptos" w:cs="Aptos"/>
          <w:color w:val="000000" w:themeColor="text1"/>
        </w:rPr>
        <w:t xml:space="preserve"> primary data was collected via an online questionnaire which was distributed to the public aged 18 and above. In total, 46 responses were received. The questionnaire included closed-ended questions to produce quantitative data and open-ended questions to allow the participants to answer the questions in more detail. The mixed methods approach allows the study to identify measurable trends as well as qualitative insights to the responses. </w:t>
      </w:r>
    </w:p>
    <w:p w14:paraId="7A8D0C1E" w14:textId="09212896" w:rsidR="27A1415F" w:rsidRDefault="27A1415F" w:rsidP="27A1415F">
      <w:pPr>
        <w:spacing w:line="360" w:lineRule="auto"/>
        <w:jc w:val="both"/>
        <w:rPr>
          <w:rFonts w:ascii="Aptos" w:eastAsia="Aptos" w:hAnsi="Aptos" w:cs="Aptos"/>
          <w:color w:val="000000" w:themeColor="text1"/>
        </w:rPr>
      </w:pPr>
    </w:p>
    <w:p w14:paraId="4E4917CD" w14:textId="7019E45E" w:rsidR="6739632C" w:rsidRDefault="393A82D8" w:rsidP="00DD2EF5">
      <w:pPr>
        <w:pStyle w:val="Heading2"/>
        <w:rPr>
          <w:rFonts w:ascii="Aptos" w:eastAsia="Aptos" w:hAnsi="Aptos" w:cs="Aptos"/>
          <w:color w:val="auto"/>
        </w:rPr>
      </w:pPr>
      <w:bookmarkStart w:id="46" w:name="_Toc988177580"/>
      <w:r w:rsidRPr="2189A0BA">
        <w:rPr>
          <w:color w:val="auto"/>
        </w:rPr>
        <w:t xml:space="preserve">4.2 Overview of </w:t>
      </w:r>
      <w:r w:rsidR="3D6570B1" w:rsidRPr="302A7712">
        <w:rPr>
          <w:color w:val="auto"/>
        </w:rPr>
        <w:t>T</w:t>
      </w:r>
      <w:r w:rsidR="7CCBC3DB" w:rsidRPr="302A7712">
        <w:rPr>
          <w:color w:val="auto"/>
        </w:rPr>
        <w:t>rust</w:t>
      </w:r>
      <w:r w:rsidRPr="2189A0BA">
        <w:rPr>
          <w:color w:val="auto"/>
        </w:rPr>
        <w:t xml:space="preserve"> and </w:t>
      </w:r>
      <w:r w:rsidR="4ED8AA5A" w:rsidRPr="302A7712">
        <w:rPr>
          <w:color w:val="auto"/>
        </w:rPr>
        <w:t>C</w:t>
      </w:r>
      <w:r w:rsidR="7CCBC3DB" w:rsidRPr="302A7712">
        <w:rPr>
          <w:color w:val="auto"/>
        </w:rPr>
        <w:t xml:space="preserve">onfidence </w:t>
      </w:r>
      <w:r w:rsidR="5706748E" w:rsidRPr="302A7712">
        <w:rPr>
          <w:color w:val="auto"/>
        </w:rPr>
        <w:t>T</w:t>
      </w:r>
      <w:r w:rsidR="7CCBC3DB" w:rsidRPr="302A7712">
        <w:rPr>
          <w:color w:val="auto"/>
        </w:rPr>
        <w:t xml:space="preserve">owards </w:t>
      </w:r>
      <w:r w:rsidR="22CFDFCA" w:rsidRPr="302A7712">
        <w:rPr>
          <w:color w:val="auto"/>
        </w:rPr>
        <w:t>P</w:t>
      </w:r>
      <w:r w:rsidR="7CCBC3DB" w:rsidRPr="302A7712">
        <w:rPr>
          <w:color w:val="auto"/>
        </w:rPr>
        <w:t>olice</w:t>
      </w:r>
      <w:r w:rsidRPr="2189A0BA">
        <w:rPr>
          <w:color w:val="auto"/>
        </w:rPr>
        <w:t xml:space="preserve"> in England and Wales and the </w:t>
      </w:r>
      <w:r w:rsidR="31DDAEF8" w:rsidRPr="302A7712">
        <w:rPr>
          <w:color w:val="auto"/>
        </w:rPr>
        <w:t>D</w:t>
      </w:r>
      <w:r w:rsidR="7CCBC3DB" w:rsidRPr="302A7712">
        <w:rPr>
          <w:color w:val="auto"/>
        </w:rPr>
        <w:t>escription</w:t>
      </w:r>
      <w:r w:rsidRPr="2189A0BA">
        <w:rPr>
          <w:color w:val="auto"/>
        </w:rPr>
        <w:t xml:space="preserve"> of </w:t>
      </w:r>
      <w:r w:rsidR="544E3271" w:rsidRPr="302A7712">
        <w:rPr>
          <w:color w:val="auto"/>
        </w:rPr>
        <w:t>A</w:t>
      </w:r>
      <w:r w:rsidR="7CCBC3DB" w:rsidRPr="302A7712">
        <w:rPr>
          <w:color w:val="auto"/>
        </w:rPr>
        <w:t>nalysis</w:t>
      </w:r>
      <w:r w:rsidRPr="2189A0BA">
        <w:rPr>
          <w:color w:val="auto"/>
        </w:rPr>
        <w:t xml:space="preserve"> and </w:t>
      </w:r>
      <w:r w:rsidR="1F429026" w:rsidRPr="302A7712">
        <w:rPr>
          <w:color w:val="auto"/>
        </w:rPr>
        <w:t>R</w:t>
      </w:r>
      <w:r w:rsidR="7CCBC3DB" w:rsidRPr="302A7712">
        <w:rPr>
          <w:color w:val="auto"/>
        </w:rPr>
        <w:t>esults</w:t>
      </w:r>
      <w:bookmarkEnd w:id="46"/>
      <w:r w:rsidRPr="2189A0BA">
        <w:rPr>
          <w:color w:val="auto"/>
        </w:rPr>
        <w:t xml:space="preserve"> </w:t>
      </w:r>
    </w:p>
    <w:p w14:paraId="1E8C8DCE" w14:textId="659F2C1D"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Police forces in England and Wales have widely adopted the use of BWV as parts of larger efforts to improve transparency, gathering evidence and to strengthen police accountability. The topic of BWV is highly relevant with public trust and confidence at one of its lowest levels.</w:t>
      </w:r>
      <w:r w:rsidR="7E852ECB" w:rsidRPr="302A7712">
        <w:rPr>
          <w:rFonts w:ascii="Aptos" w:eastAsia="Aptos" w:hAnsi="Aptos" w:cs="Aptos"/>
          <w:color w:val="000000" w:themeColor="text1"/>
        </w:rPr>
        <w:t xml:space="preserve"> ‘</w:t>
      </w:r>
      <w:r w:rsidR="7CCBC3DB" w:rsidRPr="302A7712">
        <w:rPr>
          <w:rFonts w:ascii="Aptos" w:eastAsia="Aptos" w:hAnsi="Aptos" w:cs="Aptos"/>
          <w:color w:val="000000" w:themeColor="text1"/>
        </w:rPr>
        <w:t>48</w:t>
      </w:r>
      <w:r w:rsidRPr="27A1415F">
        <w:rPr>
          <w:rFonts w:ascii="Aptos" w:eastAsia="Aptos" w:hAnsi="Aptos" w:cs="Aptos"/>
          <w:color w:val="000000" w:themeColor="text1"/>
        </w:rPr>
        <w:t>% of the public say they are not confident in the police’ (IOPC, 2023). This statistic shows why a questionnaire regarding the public perception of the use of BWV is important as well as how BWV can influence and improve trust and confidence in the police. Firstly, this chapter will show the descriptive findings from the data set, this will highlight the key patterns and trends from the responses. Following this</w:t>
      </w:r>
      <w:r w:rsidR="3287F452" w:rsidRPr="302A7712">
        <w:rPr>
          <w:rFonts w:ascii="Aptos" w:eastAsia="Aptos" w:hAnsi="Aptos" w:cs="Aptos"/>
          <w:color w:val="000000" w:themeColor="text1"/>
        </w:rPr>
        <w:t>,</w:t>
      </w:r>
      <w:r w:rsidRPr="27A1415F">
        <w:rPr>
          <w:rFonts w:ascii="Aptos" w:eastAsia="Aptos" w:hAnsi="Aptos" w:cs="Aptos"/>
          <w:color w:val="000000" w:themeColor="text1"/>
        </w:rPr>
        <w:t xml:space="preserve"> </w:t>
      </w:r>
      <w:r w:rsidRPr="27A1415F">
        <w:rPr>
          <w:rFonts w:ascii="Aptos" w:eastAsia="Aptos" w:hAnsi="Aptos" w:cs="Aptos"/>
          <w:color w:val="000000" w:themeColor="text1"/>
        </w:rPr>
        <w:lastRenderedPageBreak/>
        <w:t>there will be an analysis of these findings to see what the responses suggest about public perceptions towards BWV. Following that, the empirical findings will be compared to the key themes which were identified in the literature review.</w:t>
      </w:r>
    </w:p>
    <w:p w14:paraId="5DA6BBB3" w14:textId="4BDA486D" w:rsidR="27A1415F" w:rsidRDefault="27A1415F" w:rsidP="27A1415F">
      <w:pPr>
        <w:spacing w:line="360" w:lineRule="auto"/>
        <w:jc w:val="both"/>
        <w:rPr>
          <w:rFonts w:ascii="Aptos" w:eastAsia="Aptos" w:hAnsi="Aptos" w:cs="Aptos"/>
          <w:color w:val="000000" w:themeColor="text1"/>
        </w:rPr>
      </w:pPr>
    </w:p>
    <w:p w14:paraId="54624FDE" w14:textId="4C966813" w:rsidR="6739632C" w:rsidRDefault="393A82D8" w:rsidP="00DD2EF5">
      <w:pPr>
        <w:pStyle w:val="Heading2"/>
        <w:rPr>
          <w:rFonts w:ascii="Aptos" w:eastAsia="Aptos" w:hAnsi="Aptos" w:cs="Aptos"/>
          <w:color w:val="auto"/>
        </w:rPr>
      </w:pPr>
      <w:bookmarkStart w:id="47" w:name="_Toc895429921"/>
      <w:r w:rsidRPr="2189A0BA">
        <w:rPr>
          <w:color w:val="auto"/>
        </w:rPr>
        <w:t xml:space="preserve">4.2.1 Awareness and </w:t>
      </w:r>
      <w:r w:rsidR="0E72F6C2" w:rsidRPr="302A7712">
        <w:rPr>
          <w:color w:val="auto"/>
        </w:rPr>
        <w:t>U</w:t>
      </w:r>
      <w:r w:rsidR="7CCBC3DB" w:rsidRPr="302A7712">
        <w:rPr>
          <w:color w:val="auto"/>
        </w:rPr>
        <w:t>nderstanding</w:t>
      </w:r>
      <w:r w:rsidRPr="2189A0BA">
        <w:rPr>
          <w:color w:val="auto"/>
        </w:rPr>
        <w:t xml:space="preserve"> of BWV</w:t>
      </w:r>
      <w:bookmarkEnd w:id="47"/>
    </w:p>
    <w:p w14:paraId="2A793475" w14:textId="2158BB7A"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The findings from the questionnaire indicate that most respondents, 76%, are aware that BWV is being used by police forces in England and Wales. Most participants reported that they had heard of BWV being used. Although most were aware, 24% indicated that they had not been previously aware of it or were unsure. Despite some variation in the awareness of BWV, most participants identified a basic understanding of the purpose of BWV. </w:t>
      </w:r>
    </w:p>
    <w:p w14:paraId="2E6A09C4" w14:textId="5DC52022"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When asked what BWV is used for, the most selected responses included: </w:t>
      </w:r>
    </w:p>
    <w:p w14:paraId="7259A02D" w14:textId="00B12D8A" w:rsidR="6739632C" w:rsidRDefault="6739632C" w:rsidP="6B229CEA">
      <w:pPr>
        <w:spacing w:line="480" w:lineRule="auto"/>
        <w:jc w:val="both"/>
        <w:rPr>
          <w:rFonts w:ascii="Aptos" w:eastAsia="Aptos" w:hAnsi="Aptos" w:cs="Aptos"/>
          <w:color w:val="000000" w:themeColor="text1"/>
        </w:rPr>
      </w:pPr>
      <w:r>
        <w:rPr>
          <w:noProof/>
        </w:rPr>
        <w:drawing>
          <wp:inline distT="0" distB="0" distL="0" distR="0" wp14:anchorId="0648412C" wp14:editId="6A7C4662">
            <wp:extent cx="5724525" cy="1571625"/>
            <wp:effectExtent l="0" t="0" r="0" b="0"/>
            <wp:docPr id="629578985" name="drawing">
              <a:extLst xmlns:a="http://schemas.openxmlformats.org/drawingml/2006/main">
                <a:ext uri="{FF2B5EF4-FFF2-40B4-BE49-F238E27FC236}">
                  <a16:creationId xmlns:a16="http://schemas.microsoft.com/office/drawing/2014/main" id="{E72F8A30-E134-47B7-A008-DA364F5867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78985" name="Picture 629578985"/>
                    <pic:cNvPicPr/>
                  </pic:nvPicPr>
                  <pic:blipFill>
                    <a:blip r:embed="rId12">
                      <a:extLst>
                        <a:ext uri="{28A0092B-C50C-407E-A947-70E740481C1C}">
                          <a14:useLocalDpi xmlns:a14="http://schemas.microsoft.com/office/drawing/2010/main"/>
                        </a:ext>
                      </a:extLst>
                    </a:blip>
                    <a:stretch>
                      <a:fillRect/>
                    </a:stretch>
                  </pic:blipFill>
                  <pic:spPr>
                    <a:xfrm>
                      <a:off x="0" y="0"/>
                      <a:ext cx="5724525" cy="1571625"/>
                    </a:xfrm>
                    <a:prstGeom prst="rect">
                      <a:avLst/>
                    </a:prstGeom>
                  </pic:spPr>
                </pic:pic>
              </a:graphicData>
            </a:graphic>
          </wp:inline>
        </w:drawing>
      </w:r>
    </w:p>
    <w:p w14:paraId="11B17C49" w14:textId="62636E97"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Specifically, evidence gathering, accountability and supporting officers were most selected as the key functions of BWV. These responses suggest that the participants generally see BWV as a multi-purpose policing tool rather than it being used for a single purpose. Participants also showed strong knowledge of how BWV functions with 78% of participants correctly selecting that it records both video and audio. </w:t>
      </w:r>
    </w:p>
    <w:p w14:paraId="09EC41F0" w14:textId="2DEADA60" w:rsidR="27A1415F" w:rsidRDefault="27A1415F" w:rsidP="27A1415F">
      <w:pPr>
        <w:spacing w:line="360" w:lineRule="auto"/>
        <w:jc w:val="both"/>
        <w:rPr>
          <w:rFonts w:ascii="Aptos" w:eastAsia="Aptos" w:hAnsi="Aptos" w:cs="Aptos"/>
          <w:color w:val="000000" w:themeColor="text1"/>
        </w:rPr>
      </w:pPr>
    </w:p>
    <w:p w14:paraId="48CAF7C7" w14:textId="173BDAA7" w:rsidR="6739632C" w:rsidRDefault="393A82D8" w:rsidP="00DD2EF5">
      <w:pPr>
        <w:pStyle w:val="Heading2"/>
        <w:rPr>
          <w:rFonts w:ascii="Aptos" w:eastAsia="Aptos" w:hAnsi="Aptos" w:cs="Aptos"/>
          <w:color w:val="auto"/>
        </w:rPr>
      </w:pPr>
      <w:bookmarkStart w:id="48" w:name="_Toc85418954"/>
      <w:r w:rsidRPr="2189A0BA">
        <w:rPr>
          <w:color w:val="auto"/>
        </w:rPr>
        <w:t xml:space="preserve">4.2.2 Perceptions of </w:t>
      </w:r>
      <w:r w:rsidR="54FF7A0F" w:rsidRPr="302A7712">
        <w:rPr>
          <w:color w:val="auto"/>
        </w:rPr>
        <w:t>P</w:t>
      </w:r>
      <w:r w:rsidR="7CCBC3DB" w:rsidRPr="302A7712">
        <w:rPr>
          <w:color w:val="auto"/>
        </w:rPr>
        <w:t xml:space="preserve">olice </w:t>
      </w:r>
      <w:r w:rsidR="3590A2C7" w:rsidRPr="302A7712">
        <w:rPr>
          <w:color w:val="auto"/>
        </w:rPr>
        <w:t>A</w:t>
      </w:r>
      <w:r w:rsidR="7CCBC3DB" w:rsidRPr="302A7712">
        <w:rPr>
          <w:color w:val="auto"/>
        </w:rPr>
        <w:t>ccountability</w:t>
      </w:r>
      <w:bookmarkEnd w:id="48"/>
    </w:p>
    <w:p w14:paraId="64124663" w14:textId="537DCCBF"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A key theme which is emerging from the findings relates to the role of BWV being perceived in improving police accountability. A clear majority of respondents with 93% </w:t>
      </w:r>
      <w:r w:rsidRPr="27A1415F">
        <w:rPr>
          <w:rFonts w:ascii="Aptos" w:eastAsia="Aptos" w:hAnsi="Aptos" w:cs="Aptos"/>
          <w:color w:val="000000" w:themeColor="text1"/>
        </w:rPr>
        <w:lastRenderedPageBreak/>
        <w:t xml:space="preserve">either agreeing or strongly agreeing that the use of BWV improves police accountability. Many participants expressed the view that recorded footage creates a reliable record of interactions between the police and the public. For example, one participant highlighted that with BWV ‘’there is evidence that the police cannot deny’’ and another stating that the technology ‘’allows incidents to be reviewed later to verify what occurred’’. Other responses show the importance of BWV in resolving disputed between the police and the public. One comment highlighted that BWV </w:t>
      </w:r>
      <w:r w:rsidR="7CCBC3DB" w:rsidRPr="302A7712">
        <w:rPr>
          <w:rFonts w:ascii="Aptos" w:eastAsia="Aptos" w:hAnsi="Aptos" w:cs="Aptos"/>
          <w:color w:val="000000" w:themeColor="text1"/>
        </w:rPr>
        <w:t>prevent</w:t>
      </w:r>
      <w:r w:rsidR="290119A1" w:rsidRPr="302A7712">
        <w:rPr>
          <w:rFonts w:ascii="Aptos" w:eastAsia="Aptos" w:hAnsi="Aptos" w:cs="Aptos"/>
          <w:color w:val="000000" w:themeColor="text1"/>
        </w:rPr>
        <w:t>s</w:t>
      </w:r>
      <w:r w:rsidRPr="27A1415F">
        <w:rPr>
          <w:rFonts w:ascii="Aptos" w:eastAsia="Aptos" w:hAnsi="Aptos" w:cs="Aptos"/>
          <w:color w:val="000000" w:themeColor="text1"/>
        </w:rPr>
        <w:t xml:space="preserve"> situations where it is ‘’someone's word against another’’ which suggests that the technologies used in gathering evidence is extremely important. These responses indicate that many members of the public view BWV to improve accountability and transparency in the police. When comparing empirical findings with already existing research, several areas can be seen to have similarities. Previous research consistently suggests that the use of BWV </w:t>
      </w:r>
      <w:r w:rsidR="2D84D3D2" w:rsidRPr="302A7712">
        <w:rPr>
          <w:rFonts w:ascii="Aptos" w:eastAsia="Aptos" w:hAnsi="Aptos" w:cs="Aptos"/>
          <w:color w:val="000000" w:themeColor="text1"/>
        </w:rPr>
        <w:t>could</w:t>
      </w:r>
      <w:r w:rsidRPr="27A1415F">
        <w:rPr>
          <w:rFonts w:ascii="Aptos" w:eastAsia="Aptos" w:hAnsi="Aptos" w:cs="Aptos"/>
          <w:color w:val="000000" w:themeColor="text1"/>
        </w:rPr>
        <w:t xml:space="preserve"> enhance transparency and accountability in the police. Studies show that BWV reduces complaints against officers and improves the quality of interactions between the police and public (Ariel, 2015). The findings from this study support the responses of the questionnaire, where many respondents stated that BWV increases accountability and creates reliable evidence of police conduct.</w:t>
      </w:r>
    </w:p>
    <w:p w14:paraId="0F5CBA1B" w14:textId="3A374041" w:rsidR="7C8FC1F1" w:rsidRDefault="7C8FC1F1"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 </w:t>
      </w:r>
    </w:p>
    <w:p w14:paraId="734339E4" w14:textId="41B1CA47" w:rsidR="6739632C" w:rsidRDefault="393A82D8" w:rsidP="00DD2EF5">
      <w:pPr>
        <w:pStyle w:val="Heading2"/>
        <w:rPr>
          <w:rFonts w:ascii="Aptos" w:eastAsia="Aptos" w:hAnsi="Aptos" w:cs="Aptos"/>
          <w:color w:val="auto"/>
        </w:rPr>
      </w:pPr>
      <w:bookmarkStart w:id="49" w:name="_Toc27776060"/>
      <w:r w:rsidRPr="2189A0BA">
        <w:rPr>
          <w:color w:val="auto"/>
        </w:rPr>
        <w:t xml:space="preserve">4.2.3 Public trust and </w:t>
      </w:r>
      <w:r w:rsidR="1FB1ECF2" w:rsidRPr="302A7712">
        <w:rPr>
          <w:color w:val="auto"/>
        </w:rPr>
        <w:t>C</w:t>
      </w:r>
      <w:r w:rsidR="7CCBC3DB" w:rsidRPr="302A7712">
        <w:rPr>
          <w:color w:val="auto"/>
        </w:rPr>
        <w:t>onfidence</w:t>
      </w:r>
      <w:r w:rsidRPr="2189A0BA">
        <w:rPr>
          <w:color w:val="auto"/>
        </w:rPr>
        <w:t xml:space="preserve"> in the </w:t>
      </w:r>
      <w:r w:rsidR="45B8A76D" w:rsidRPr="302A7712">
        <w:rPr>
          <w:color w:val="auto"/>
        </w:rPr>
        <w:t>P</w:t>
      </w:r>
      <w:r w:rsidR="7CCBC3DB" w:rsidRPr="302A7712">
        <w:rPr>
          <w:color w:val="auto"/>
        </w:rPr>
        <w:t>olice</w:t>
      </w:r>
      <w:bookmarkEnd w:id="49"/>
    </w:p>
    <w:p w14:paraId="22DDB236" w14:textId="1CAB5B24"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Participants were asked whether BWV has increased trust and confidence in policing. The findings, generally, suggest positive perceptions with 82% agreeing or strongly agreeing that BWV contributes towards an increase of trust and confidence in the police. A lot of responses suggest that the public are reassured that their interactions with the police are being documented. One of the responses stated that people feel ‘’more confident as everything is recorded’’. Another response stated that BWV makes them ‘’more inclined to believe what happened rather than just hearsay’’. However, the findings of the questionnaire also show that among a small number of participants, BWV alone is not enough to rebuilt trust and confidence in policing. One comment stated that the police ‘’have a long way to go before the public can trust them again’’. This suggests </w:t>
      </w:r>
      <w:r w:rsidRPr="27A1415F">
        <w:rPr>
          <w:rFonts w:ascii="Aptos" w:eastAsia="Aptos" w:hAnsi="Aptos" w:cs="Aptos"/>
          <w:color w:val="000000" w:themeColor="text1"/>
        </w:rPr>
        <w:lastRenderedPageBreak/>
        <w:t>that BWV shows great results for the majority in improving trust and confidence but on a wider scheme, more needs to be done. In comparison with literature, it relates to the issue of fairness and consistency in the use of BWV. In the study, respondents answered positively towards BWV, but levels of confidence dropped when asked if they believed BWV is used fairly and without bias. Whilst most responses to this question selected agree or slightly agree, 28% of respondents selected unsure. This gives the impression that the presence of BWV does not automatically gain the trust of the public and the public are unsure of the fairness of its real-world use by officers. This reflects a wider theme in the empirical findings where concerns were raised when asked to explain their response. Issues regarding selective use of recording and officer discretion were raised with one response stating that ‘’officers can just turn them off’’. Existing research suggests that the effectiveness of BWV in promoting transparency and accountability depends on how consistently it is used and whether clear policies and procedures outline its activation (Lum et al, 2019). If officers can decide when BWV is activated and deactivated, the legitimacy may be weakened and in return</w:t>
      </w:r>
      <w:r w:rsidR="2AFEC1E4" w:rsidRPr="302A7712">
        <w:rPr>
          <w:rFonts w:ascii="Aptos" w:eastAsia="Aptos" w:hAnsi="Aptos" w:cs="Aptos"/>
          <w:color w:val="000000" w:themeColor="text1"/>
        </w:rPr>
        <w:t>,</w:t>
      </w:r>
      <w:r w:rsidRPr="27A1415F">
        <w:rPr>
          <w:rFonts w:ascii="Aptos" w:eastAsia="Aptos" w:hAnsi="Aptos" w:cs="Aptos"/>
          <w:color w:val="000000" w:themeColor="text1"/>
        </w:rPr>
        <w:t xml:space="preserve"> a loss of confidence in the police which is the opposite goal of BWV (College of Policing, 2021). In this context, the empirical findings suggest that BWV can improve accountability but only when it is governed by clear policy, supervision and public confidence in how the collected footage is managed (Lum et al, 2019).</w:t>
      </w:r>
    </w:p>
    <w:p w14:paraId="2CA46E4C" w14:textId="18DC2FB7" w:rsidR="6B229CEA" w:rsidRDefault="6B229CEA" w:rsidP="6B229CEA">
      <w:pPr>
        <w:spacing w:line="480" w:lineRule="auto"/>
        <w:jc w:val="both"/>
        <w:rPr>
          <w:rFonts w:ascii="Aptos" w:eastAsia="Aptos" w:hAnsi="Aptos" w:cs="Aptos"/>
          <w:color w:val="000000" w:themeColor="text1"/>
        </w:rPr>
      </w:pPr>
    </w:p>
    <w:p w14:paraId="04164B67" w14:textId="7B705730" w:rsidR="6739632C" w:rsidRDefault="393A82D8" w:rsidP="00DD2EF5">
      <w:pPr>
        <w:pStyle w:val="Heading2"/>
        <w:rPr>
          <w:rFonts w:ascii="Aptos" w:eastAsia="Aptos" w:hAnsi="Aptos" w:cs="Aptos"/>
          <w:color w:val="auto"/>
        </w:rPr>
      </w:pPr>
      <w:bookmarkStart w:id="50" w:name="_Toc65725536"/>
      <w:r w:rsidRPr="2189A0BA">
        <w:rPr>
          <w:color w:val="auto"/>
        </w:rPr>
        <w:t xml:space="preserve">4.2.4 Professional </w:t>
      </w:r>
      <w:r w:rsidR="1DD1F749" w:rsidRPr="302A7712">
        <w:rPr>
          <w:color w:val="auto"/>
        </w:rPr>
        <w:t>B</w:t>
      </w:r>
      <w:r w:rsidR="7CCBC3DB" w:rsidRPr="302A7712">
        <w:rPr>
          <w:color w:val="auto"/>
        </w:rPr>
        <w:t>ehaviours</w:t>
      </w:r>
      <w:r w:rsidRPr="2189A0BA">
        <w:rPr>
          <w:color w:val="auto"/>
        </w:rPr>
        <w:t xml:space="preserve"> of </w:t>
      </w:r>
      <w:r w:rsidR="5C77E120" w:rsidRPr="302A7712">
        <w:rPr>
          <w:color w:val="auto"/>
        </w:rPr>
        <w:t>O</w:t>
      </w:r>
      <w:r w:rsidR="7CCBC3DB" w:rsidRPr="302A7712">
        <w:rPr>
          <w:color w:val="auto"/>
        </w:rPr>
        <w:t>fficers</w:t>
      </w:r>
      <w:bookmarkEnd w:id="50"/>
    </w:p>
    <w:p w14:paraId="1B5F9314" w14:textId="0F5C6F31"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A strong trend in the findings comes under the perceptions of officers when BWV is in use. 50% of participants believed that officers ‘mostly’ act more professional when BWV is in use and 48% of participants believed that officers ‘always’ act more professionally when BWV is in use. These findings show that a significant majority of participants believe that police officers act more professionally when using BWV which ties into the previous point of accountability. By officers acting more professionally when using BWV in return it will improve the accountability of officers. With officers being recorded and monitored by BWV</w:t>
      </w:r>
      <w:r w:rsidR="41E262C8" w:rsidRPr="302A7712">
        <w:rPr>
          <w:rFonts w:ascii="Aptos" w:eastAsia="Aptos" w:hAnsi="Aptos" w:cs="Aptos"/>
          <w:color w:val="000000" w:themeColor="text1"/>
        </w:rPr>
        <w:t>,</w:t>
      </w:r>
      <w:r w:rsidRPr="27A1415F">
        <w:rPr>
          <w:rFonts w:ascii="Aptos" w:eastAsia="Aptos" w:hAnsi="Aptos" w:cs="Aptos"/>
          <w:color w:val="000000" w:themeColor="text1"/>
        </w:rPr>
        <w:t xml:space="preserve"> it allows them to take accountability for their actions with </w:t>
      </w:r>
      <w:r w:rsidR="7CCBC3DB" w:rsidRPr="302A7712">
        <w:rPr>
          <w:rFonts w:ascii="Aptos" w:eastAsia="Aptos" w:hAnsi="Aptos" w:cs="Aptos"/>
          <w:color w:val="000000" w:themeColor="text1"/>
        </w:rPr>
        <w:t>the know</w:t>
      </w:r>
      <w:r w:rsidR="764F77B0" w:rsidRPr="302A7712">
        <w:rPr>
          <w:rFonts w:ascii="Aptos" w:eastAsia="Aptos" w:hAnsi="Aptos" w:cs="Aptos"/>
          <w:color w:val="000000" w:themeColor="text1"/>
        </w:rPr>
        <w:t>ledge</w:t>
      </w:r>
      <w:r w:rsidRPr="27A1415F">
        <w:rPr>
          <w:rFonts w:ascii="Aptos" w:eastAsia="Aptos" w:hAnsi="Aptos" w:cs="Aptos"/>
          <w:color w:val="000000" w:themeColor="text1"/>
        </w:rPr>
        <w:t xml:space="preserve"> that what </w:t>
      </w:r>
      <w:r w:rsidRPr="27A1415F">
        <w:rPr>
          <w:rFonts w:ascii="Aptos" w:eastAsia="Aptos" w:hAnsi="Aptos" w:cs="Aptos"/>
          <w:color w:val="000000" w:themeColor="text1"/>
        </w:rPr>
        <w:lastRenderedPageBreak/>
        <w:t xml:space="preserve">they do in view of the public can be watched back. A commonly expressed view during the questionnaire was that officers are aware they are being recorded and in turn follow procedures and behave more appropriately in situations. A participant expressed that police officers act more appropriately because ‘’they know they are being recorded’’ while another participant stated that BWV encourages officers to ‘’uphold standards’’. These responses show that the public view BWV as a tool which is watching the officers to keep them in line and that the behaviour displayed by the officers isn’t natural and is just because they are being recorded. Existing research suggests that the simple presence of cameras can influence behaviour because of the awareness of being recorded (Ariel, 2015). Many respondents echoed these findings in the study stating that officers act more professionally because their actions are recorded and documented. Similar conclusions have been found in studies examining the impact BWV has on public interactions. These studies found that recorded encounters can promote greater accountability and encourage officers to follow professional standards (Lum et al, 2019). </w:t>
      </w:r>
    </w:p>
    <w:p w14:paraId="77B566E7" w14:textId="7A3F792D" w:rsidR="27A1415F" w:rsidRDefault="27A1415F" w:rsidP="27A1415F">
      <w:pPr>
        <w:spacing w:line="360" w:lineRule="auto"/>
        <w:jc w:val="both"/>
        <w:rPr>
          <w:rFonts w:ascii="Aptos" w:eastAsia="Aptos" w:hAnsi="Aptos" w:cs="Aptos"/>
          <w:color w:val="000000" w:themeColor="text1"/>
        </w:rPr>
      </w:pPr>
    </w:p>
    <w:p w14:paraId="2D0645B9" w14:textId="1AD40301" w:rsidR="6739632C" w:rsidRDefault="393A82D8" w:rsidP="00DD2EF5">
      <w:pPr>
        <w:pStyle w:val="Heading2"/>
        <w:rPr>
          <w:rFonts w:ascii="Aptos" w:eastAsia="Aptos" w:hAnsi="Aptos" w:cs="Aptos"/>
          <w:color w:val="auto"/>
        </w:rPr>
      </w:pPr>
      <w:bookmarkStart w:id="51" w:name="_Toc579056292"/>
      <w:r w:rsidRPr="2189A0BA">
        <w:rPr>
          <w:color w:val="auto"/>
        </w:rPr>
        <w:t xml:space="preserve">4.2.5 Protection </w:t>
      </w:r>
      <w:r w:rsidR="7EF79D16" w:rsidRPr="71C79ECE">
        <w:rPr>
          <w:color w:val="auto"/>
        </w:rPr>
        <w:t>A</w:t>
      </w:r>
      <w:r w:rsidR="6C270AAB" w:rsidRPr="71C79ECE">
        <w:rPr>
          <w:color w:val="auto"/>
        </w:rPr>
        <w:t>gainst</w:t>
      </w:r>
      <w:r w:rsidRPr="2189A0BA">
        <w:rPr>
          <w:color w:val="auto"/>
        </w:rPr>
        <w:t xml:space="preserve"> </w:t>
      </w:r>
      <w:r w:rsidR="55BFC8AB" w:rsidRPr="5CE5F15F">
        <w:rPr>
          <w:color w:val="auto"/>
        </w:rPr>
        <w:t>F</w:t>
      </w:r>
      <w:r w:rsidR="6C270AAB" w:rsidRPr="5CE5F15F">
        <w:rPr>
          <w:color w:val="auto"/>
        </w:rPr>
        <w:t xml:space="preserve">alse </w:t>
      </w:r>
      <w:r w:rsidR="1BEF1E88" w:rsidRPr="57459289">
        <w:rPr>
          <w:color w:val="auto"/>
        </w:rPr>
        <w:t>A</w:t>
      </w:r>
      <w:r w:rsidR="6C270AAB" w:rsidRPr="57459289">
        <w:rPr>
          <w:color w:val="auto"/>
        </w:rPr>
        <w:t>ccusations</w:t>
      </w:r>
      <w:bookmarkEnd w:id="51"/>
    </w:p>
    <w:p w14:paraId="76B4BAF4" w14:textId="2553D836"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Another strong theme which emerged from the data was the perception that BWV has a positive effect on protecting officers from false accusations. This is backed up with the responses with 87% of participants supporting this statement. Several participants made the claim that BWV protects both officers and the public by providing an objective record of situations. For example, one of the responses stated that the technology protects officers because ‘’there is video evidence of behaviour’’. These findings suggest that BWV is seen as a protective mechanism not only for officers and false accusations but also for the public as every encounter is recorded and documented. The respondents frequently answered that the value of recorded evidence is that it cannot be disputed. This is supported by further evidence that BWV can strengthen evidence by providing accurate visual and audio records of police encounters. In return, this improves supporting investigations, improving evidential quality and can assist in resolving complaints against officers (College of Policing, 2021). Another study which examined </w:t>
      </w:r>
      <w:r w:rsidRPr="27A1415F">
        <w:rPr>
          <w:rFonts w:ascii="Aptos" w:eastAsia="Aptos" w:hAnsi="Aptos" w:cs="Aptos"/>
          <w:color w:val="000000" w:themeColor="text1"/>
        </w:rPr>
        <w:lastRenderedPageBreak/>
        <w:t xml:space="preserve">the use of BWV in criminal justice proceedings found that video evidence can provide a clear account of incidents and can improve case preparation rather than relying on written statements or memory (White, 2014). This shows how BWV can assist in protecting officers against false reports because by having clear accounts of incidents, officers can justify why they made decisions as well as showing anything relevant to the situation leading up to it. </w:t>
      </w:r>
    </w:p>
    <w:p w14:paraId="35A10786" w14:textId="16860B6B" w:rsidR="27A1415F" w:rsidRDefault="27A1415F" w:rsidP="27A1415F">
      <w:pPr>
        <w:spacing w:line="360" w:lineRule="auto"/>
        <w:jc w:val="both"/>
        <w:rPr>
          <w:rFonts w:ascii="Aptos" w:eastAsia="Aptos" w:hAnsi="Aptos" w:cs="Aptos"/>
          <w:color w:val="000000" w:themeColor="text1"/>
        </w:rPr>
      </w:pPr>
    </w:p>
    <w:p w14:paraId="5CF0F7CB" w14:textId="3EBEBA54" w:rsidR="6739632C" w:rsidRDefault="393A82D8" w:rsidP="00DD2EF5">
      <w:pPr>
        <w:pStyle w:val="Heading2"/>
        <w:rPr>
          <w:rFonts w:ascii="Aptos" w:eastAsia="Aptos" w:hAnsi="Aptos" w:cs="Aptos"/>
          <w:color w:val="auto"/>
        </w:rPr>
      </w:pPr>
      <w:bookmarkStart w:id="52" w:name="_Toc1734423701"/>
      <w:r w:rsidRPr="2189A0BA">
        <w:rPr>
          <w:color w:val="auto"/>
        </w:rPr>
        <w:t xml:space="preserve">4.2.6 Deterrence of </w:t>
      </w:r>
      <w:r w:rsidR="05B0FA08" w:rsidRPr="3796DEC5">
        <w:rPr>
          <w:color w:val="auto"/>
        </w:rPr>
        <w:t>C</w:t>
      </w:r>
      <w:r w:rsidR="6C270AAB" w:rsidRPr="3796DEC5">
        <w:rPr>
          <w:color w:val="auto"/>
        </w:rPr>
        <w:t>rime</w:t>
      </w:r>
      <w:bookmarkEnd w:id="52"/>
    </w:p>
    <w:p w14:paraId="3CDDC8AA" w14:textId="03F8A8AC"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Participants were asked if they believed that BWV serves as a deterrent for crime. Responses to this question were more mixed in comparison to other areas. Some respondents believed that the public may be less likely to commit a crime when an officer with BWV is present as one stated they know ‘’everything they do will be filmed’’. However, other respondents were more sceptical of the effect BWV has as a deterrent. Several responses echoed similar issues suggesting that people who are committing crimes won’t consider the presence of a camera. One response stated that people who commit crimes ‘’don’t think of the consequences’’ showing that if someone is caught up in the moment committing a crime the presence of BWV will have little to no effect in stopping crime. </w:t>
      </w:r>
      <w:r w:rsidRPr="1BFFB1DB">
        <w:rPr>
          <w:rFonts w:ascii="Aptos" w:eastAsia="Aptos" w:hAnsi="Aptos" w:cs="Aptos"/>
          <w:color w:val="000000" w:themeColor="text1"/>
        </w:rPr>
        <w:t>Overall, these responses show that BWV may influence behaviour,</w:t>
      </w:r>
      <w:r w:rsidR="698D5D05" w:rsidRPr="1BFFB1DB">
        <w:rPr>
          <w:rFonts w:ascii="Aptos" w:eastAsia="Aptos" w:hAnsi="Aptos" w:cs="Aptos"/>
          <w:color w:val="000000" w:themeColor="text1"/>
        </w:rPr>
        <w:t xml:space="preserve"> but</w:t>
      </w:r>
      <w:r w:rsidRPr="1BFFB1DB">
        <w:rPr>
          <w:rFonts w:ascii="Aptos" w:eastAsia="Aptos" w:hAnsi="Aptos" w:cs="Aptos"/>
          <w:color w:val="000000" w:themeColor="text1"/>
        </w:rPr>
        <w:t xml:space="preserve"> it may not have any effect on the people who already intend</w:t>
      </w:r>
      <w:r w:rsidRPr="27A1415F">
        <w:rPr>
          <w:rFonts w:ascii="Aptos" w:eastAsia="Aptos" w:hAnsi="Aptos" w:cs="Aptos"/>
          <w:color w:val="000000" w:themeColor="text1"/>
        </w:rPr>
        <w:t xml:space="preserve"> on committing a crime. </w:t>
      </w:r>
    </w:p>
    <w:p w14:paraId="79F5C7A8" w14:textId="53E0ED5E" w:rsidR="27A1415F" w:rsidRDefault="27A1415F" w:rsidP="27A1415F">
      <w:pPr>
        <w:spacing w:line="360" w:lineRule="auto"/>
        <w:jc w:val="both"/>
        <w:rPr>
          <w:rFonts w:ascii="Aptos" w:eastAsia="Aptos" w:hAnsi="Aptos" w:cs="Aptos"/>
          <w:color w:val="000000" w:themeColor="text1"/>
        </w:rPr>
      </w:pPr>
    </w:p>
    <w:p w14:paraId="3158EB96" w14:textId="23E1EF80" w:rsidR="6739632C" w:rsidRDefault="393A82D8" w:rsidP="00DD2EF5">
      <w:pPr>
        <w:pStyle w:val="Heading2"/>
        <w:rPr>
          <w:rFonts w:ascii="Aptos" w:eastAsia="Aptos" w:hAnsi="Aptos" w:cs="Aptos"/>
          <w:color w:val="auto"/>
        </w:rPr>
      </w:pPr>
      <w:bookmarkStart w:id="53" w:name="_Toc476512405"/>
      <w:r w:rsidRPr="2189A0BA">
        <w:rPr>
          <w:color w:val="auto"/>
        </w:rPr>
        <w:t xml:space="preserve">4.2.7 BWV and </w:t>
      </w:r>
      <w:r w:rsidR="2F02AC99" w:rsidRPr="1ABA965E">
        <w:rPr>
          <w:color w:val="auto"/>
        </w:rPr>
        <w:t>A</w:t>
      </w:r>
      <w:r w:rsidR="6C270AAB" w:rsidRPr="1ABA965E">
        <w:rPr>
          <w:color w:val="auto"/>
        </w:rPr>
        <w:t>ssaults</w:t>
      </w:r>
      <w:r w:rsidRPr="2189A0BA">
        <w:rPr>
          <w:color w:val="auto"/>
        </w:rPr>
        <w:t xml:space="preserve"> on </w:t>
      </w:r>
      <w:r w:rsidR="533846A2" w:rsidRPr="1ABA965E">
        <w:rPr>
          <w:color w:val="auto"/>
        </w:rPr>
        <w:t>O</w:t>
      </w:r>
      <w:r w:rsidR="6C270AAB" w:rsidRPr="1ABA965E">
        <w:rPr>
          <w:color w:val="auto"/>
        </w:rPr>
        <w:t>fficers</w:t>
      </w:r>
      <w:bookmarkEnd w:id="53"/>
    </w:p>
    <w:p w14:paraId="2D4968C2" w14:textId="2F356DE6"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 xml:space="preserve">The participants of the questionnaire were asked if they believed BWV increased or decreased assaults against officers. </w:t>
      </w:r>
      <w:r w:rsidR="099E8588" w:rsidRPr="27A1415F">
        <w:rPr>
          <w:rFonts w:ascii="Aptos" w:eastAsia="Aptos" w:hAnsi="Aptos" w:cs="Aptos"/>
          <w:color w:val="000000" w:themeColor="text1"/>
        </w:rPr>
        <w:t>Likewise,</w:t>
      </w:r>
      <w:r w:rsidRPr="27A1415F">
        <w:rPr>
          <w:rFonts w:ascii="Aptos" w:eastAsia="Aptos" w:hAnsi="Aptos" w:cs="Aptos"/>
          <w:color w:val="000000" w:themeColor="text1"/>
        </w:rPr>
        <w:t xml:space="preserve"> to the previous point, responses to this question had mixed views. 71% of respondents believed that the use of BWV would reduce assaults on officers. The participants may believe this because suspects are recorded and may behave more cautiously. However, a ‘15.9% increase in assaults or resistance against officers wearing BWV’ (College of Policing, 2021) was reported by studies. A significant number of responses selected that assaults stayed the same, </w:t>
      </w:r>
      <w:r w:rsidRPr="27A1415F">
        <w:rPr>
          <w:rFonts w:ascii="Aptos" w:eastAsia="Aptos" w:hAnsi="Aptos" w:cs="Aptos"/>
          <w:color w:val="000000" w:themeColor="text1"/>
        </w:rPr>
        <w:lastRenderedPageBreak/>
        <w:t xml:space="preserve">indicating that they are unsure on what effect BWV has on this issue. The variation of responses indicates that the public perception regarding the protective effects of BWV for officers remains divided. </w:t>
      </w:r>
    </w:p>
    <w:p w14:paraId="63A49022" w14:textId="64E14ECA" w:rsidR="27A1415F" w:rsidRDefault="27A1415F" w:rsidP="27A1415F">
      <w:pPr>
        <w:spacing w:line="360" w:lineRule="auto"/>
        <w:jc w:val="both"/>
        <w:rPr>
          <w:rFonts w:ascii="Aptos" w:eastAsia="Aptos" w:hAnsi="Aptos" w:cs="Aptos"/>
          <w:color w:val="000000" w:themeColor="text1"/>
        </w:rPr>
      </w:pPr>
    </w:p>
    <w:p w14:paraId="0E5BBA59" w14:textId="4E6FF64F" w:rsidR="6739632C" w:rsidRDefault="393A82D8" w:rsidP="00DD2EF5">
      <w:pPr>
        <w:pStyle w:val="Heading2"/>
        <w:rPr>
          <w:rFonts w:ascii="Aptos" w:eastAsia="Aptos" w:hAnsi="Aptos" w:cs="Aptos"/>
          <w:color w:val="auto"/>
        </w:rPr>
      </w:pPr>
      <w:bookmarkStart w:id="54" w:name="_Toc1800575671"/>
      <w:r w:rsidRPr="2189A0BA">
        <w:rPr>
          <w:color w:val="auto"/>
        </w:rPr>
        <w:t>4.3 Summary</w:t>
      </w:r>
      <w:bookmarkEnd w:id="54"/>
    </w:p>
    <w:p w14:paraId="0C5F8AE1" w14:textId="0EB256C3" w:rsidR="6739632C" w:rsidRDefault="393A82D8" w:rsidP="27A1415F">
      <w:pPr>
        <w:spacing w:line="360" w:lineRule="auto"/>
        <w:jc w:val="both"/>
        <w:rPr>
          <w:rFonts w:ascii="Aptos" w:eastAsia="Aptos" w:hAnsi="Aptos" w:cs="Aptos"/>
          <w:color w:val="000000" w:themeColor="text1"/>
        </w:rPr>
      </w:pPr>
      <w:r w:rsidRPr="27A1415F">
        <w:rPr>
          <w:rFonts w:ascii="Aptos" w:eastAsia="Aptos" w:hAnsi="Aptos" w:cs="Aptos"/>
          <w:color w:val="000000" w:themeColor="text1"/>
        </w:rPr>
        <w:t>Overall, the findings from this study indicate that the public attitude towards BWV is mostly positive with many recognising BWV as an important tool for gathering evidence, increasing transparency and improving accountability in the police. Many of the participants also believed that the use of BWV encourages more professional behaviour and helps to protect both the police and the public during interactions. However, the findings of the study also highlight some concerns. Participants were divided when asked if BWV serves as a deterrent of crime and whether it reduces assaults against officers. Additionally, a small number of concerns were raised surrounding issues of trust and confidence in policing. When compared to existing literature, the results show that BWV is considered as a beneficial tool for police officers in relation to accountability and gathering evidence. Although the results from the study show mostly very positive attitudes towards the use of BWV, the impression is that BWV alone is not enough to address wider issues of trust and legitimacy within policing in England and Wales.</w:t>
      </w:r>
    </w:p>
    <w:p w14:paraId="07EF80FC" w14:textId="3BA7B3A9" w:rsidR="6B229CEA" w:rsidRDefault="6B229CEA" w:rsidP="6B229CEA">
      <w:pPr>
        <w:spacing w:line="480" w:lineRule="auto"/>
        <w:jc w:val="both"/>
        <w:rPr>
          <w:rFonts w:ascii="Aptos" w:eastAsia="Aptos" w:hAnsi="Aptos" w:cs="Aptos"/>
          <w:color w:val="000000" w:themeColor="text1"/>
        </w:rPr>
      </w:pPr>
    </w:p>
    <w:p w14:paraId="6E377F63" w14:textId="3E4FA632" w:rsidR="3C2949B6" w:rsidRDefault="5B352756" w:rsidP="00DD2EF5">
      <w:pPr>
        <w:pStyle w:val="Heading1"/>
        <w:rPr>
          <w:rFonts w:ascii="Aptos" w:eastAsia="Aptos" w:hAnsi="Aptos" w:cs="Aptos"/>
          <w:color w:val="000000" w:themeColor="text1"/>
        </w:rPr>
      </w:pPr>
      <w:bookmarkStart w:id="55" w:name="_Toc1970683259"/>
      <w:r w:rsidRPr="2189A0BA">
        <w:rPr>
          <w:color w:val="auto"/>
        </w:rPr>
        <w:t>Chapter Five: Conclusion</w:t>
      </w:r>
      <w:bookmarkEnd w:id="55"/>
    </w:p>
    <w:p w14:paraId="797E9179" w14:textId="03CB0F9D" w:rsidR="6B229CEA" w:rsidRDefault="6B229CEA" w:rsidP="6B229CEA">
      <w:pPr>
        <w:rPr>
          <w:rFonts w:ascii="Aptos" w:eastAsia="Aptos" w:hAnsi="Aptos" w:cs="Aptos"/>
          <w:color w:val="000000" w:themeColor="text1"/>
        </w:rPr>
      </w:pPr>
    </w:p>
    <w:p w14:paraId="1468AB89" w14:textId="7CFC582F" w:rsidR="3C2949B6" w:rsidRDefault="288D193D" w:rsidP="00DD2EF5">
      <w:pPr>
        <w:pStyle w:val="Heading2"/>
        <w:rPr>
          <w:rFonts w:ascii="Aptos" w:eastAsia="Aptos" w:hAnsi="Aptos" w:cs="Aptos"/>
          <w:color w:val="auto"/>
        </w:rPr>
      </w:pPr>
      <w:bookmarkStart w:id="56" w:name="_Toc696391931"/>
      <w:r w:rsidRPr="2189A0BA">
        <w:rPr>
          <w:color w:val="auto"/>
        </w:rPr>
        <w:t>5</w:t>
      </w:r>
      <w:r w:rsidR="5B352756" w:rsidRPr="2189A0BA">
        <w:rPr>
          <w:color w:val="auto"/>
        </w:rPr>
        <w:t>.1 Introduction</w:t>
      </w:r>
      <w:bookmarkEnd w:id="56"/>
    </w:p>
    <w:p w14:paraId="38437E05" w14:textId="197F368C" w:rsidR="3C2949B6" w:rsidRDefault="5B352756"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This study set out to explore the role of BWV in modern day policing in England and Wales by focusing on the public perspective surrounding its use. This study was completed by focusing on three main objectives, these being: </w:t>
      </w:r>
    </w:p>
    <w:p w14:paraId="0F4B72A4" w14:textId="3BA317F3" w:rsidR="3C2949B6" w:rsidRDefault="5B352756" w:rsidP="27A1415F">
      <w:pPr>
        <w:pStyle w:val="ListParagraph"/>
        <w:numPr>
          <w:ilvl w:val="0"/>
          <w:numId w:val="1"/>
        </w:numPr>
        <w:spacing w:line="360" w:lineRule="auto"/>
        <w:rPr>
          <w:rFonts w:ascii="Aptos" w:eastAsia="Aptos" w:hAnsi="Aptos" w:cs="Aptos"/>
          <w:color w:val="000000" w:themeColor="text1"/>
        </w:rPr>
      </w:pPr>
      <w:r w:rsidRPr="27A1415F">
        <w:rPr>
          <w:rFonts w:ascii="Aptos" w:eastAsia="Aptos" w:hAnsi="Aptos" w:cs="Aptos"/>
          <w:color w:val="000000" w:themeColor="text1"/>
        </w:rPr>
        <w:lastRenderedPageBreak/>
        <w:t>Objective 1 – To explore the justification, usage and developments of BWV within modern day policing in England and Wales.</w:t>
      </w:r>
    </w:p>
    <w:p w14:paraId="327753CF" w14:textId="40471B9C" w:rsidR="3C2949B6" w:rsidRDefault="5B352756" w:rsidP="27A1415F">
      <w:pPr>
        <w:pStyle w:val="ListParagraph"/>
        <w:numPr>
          <w:ilvl w:val="0"/>
          <w:numId w:val="1"/>
        </w:num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Objective 2 – To assess the impact BWV has on trust and confidence in the police during face-to-face interactions with the police. </w:t>
      </w:r>
    </w:p>
    <w:p w14:paraId="3727451C" w14:textId="090C93AD" w:rsidR="3C2949B6" w:rsidRDefault="5B352756" w:rsidP="27A1415F">
      <w:pPr>
        <w:pStyle w:val="ListParagraph"/>
        <w:numPr>
          <w:ilvl w:val="0"/>
          <w:numId w:val="1"/>
        </w:num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Objective 3 - To explore the public perception of BWV and the role it plays in shaping community attitudes towards policing in England and Wales. </w:t>
      </w:r>
    </w:p>
    <w:p w14:paraId="31F49AFE" w14:textId="5D922F52" w:rsidR="27A1415F" w:rsidRDefault="27A1415F" w:rsidP="27A1415F">
      <w:pPr>
        <w:pStyle w:val="ListParagraph"/>
        <w:spacing w:line="360" w:lineRule="auto"/>
        <w:rPr>
          <w:rFonts w:ascii="Aptos" w:eastAsia="Aptos" w:hAnsi="Aptos" w:cs="Aptos"/>
          <w:color w:val="000000" w:themeColor="text1"/>
        </w:rPr>
      </w:pPr>
    </w:p>
    <w:p w14:paraId="667C502F" w14:textId="066B0EAF" w:rsidR="3C2949B6" w:rsidRDefault="7BE4ED26" w:rsidP="00DD2EF5">
      <w:pPr>
        <w:pStyle w:val="Heading2"/>
        <w:rPr>
          <w:rFonts w:ascii="Aptos" w:eastAsia="Aptos" w:hAnsi="Aptos" w:cs="Aptos"/>
          <w:color w:val="auto"/>
        </w:rPr>
      </w:pPr>
      <w:bookmarkStart w:id="57" w:name="_Toc149335792"/>
      <w:r w:rsidRPr="2189A0BA">
        <w:rPr>
          <w:color w:val="auto"/>
        </w:rPr>
        <w:t>5</w:t>
      </w:r>
      <w:r w:rsidR="5B352756" w:rsidRPr="2189A0BA">
        <w:rPr>
          <w:color w:val="auto"/>
        </w:rPr>
        <w:t>.2 Objective One</w:t>
      </w:r>
      <w:bookmarkEnd w:id="57"/>
    </w:p>
    <w:p w14:paraId="34D3FD64" w14:textId="32893BEC" w:rsidR="3C2949B6" w:rsidRDefault="5B352756"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first objective, which focused on the justification, usage and developments of BWV, was addressed in the literature review. The findings demonstrated that the use of BWV is primarily justified as a tool to improve transparency, accountability and evidential integrity as highlighted by the College of Policing (2021) and the National Police Chiefs’ Council (2024). However, the research also concluded that this justification is not entirely evidential but is shaped by wider social and political factors, particularly in response to historical issues such as disproportional stop and searches as identified in the Macpherson report (1999). Whilst BWV demonstrates measurable benefits, such as a ‘93% drop’ in complaints towards police officers from the public (University of Cambridge, 2016), the literature suggests that the improvements may reflect behavioural adaption rather than any long-term cultural reforms (Lum, 2020). Therefore, this objective was fully addressed, highlighting that BWV is dependent on consistent and ethical use rather than the technology itself. </w:t>
      </w:r>
    </w:p>
    <w:p w14:paraId="1E45538F" w14:textId="2F0BF3C1" w:rsidR="27A1415F" w:rsidRDefault="27A1415F" w:rsidP="27A1415F">
      <w:pPr>
        <w:spacing w:line="360" w:lineRule="auto"/>
        <w:rPr>
          <w:rFonts w:ascii="Aptos" w:eastAsia="Aptos" w:hAnsi="Aptos" w:cs="Aptos"/>
          <w:color w:val="000000" w:themeColor="text1"/>
        </w:rPr>
      </w:pPr>
    </w:p>
    <w:p w14:paraId="5A073AD0" w14:textId="613772E2" w:rsidR="3C2949B6" w:rsidRDefault="1DC22958" w:rsidP="00DD2EF5">
      <w:pPr>
        <w:pStyle w:val="Heading2"/>
        <w:rPr>
          <w:rFonts w:ascii="Aptos" w:eastAsia="Aptos" w:hAnsi="Aptos" w:cs="Aptos"/>
          <w:color w:val="auto"/>
        </w:rPr>
      </w:pPr>
      <w:bookmarkStart w:id="58" w:name="_Toc963562725"/>
      <w:r w:rsidRPr="2189A0BA">
        <w:rPr>
          <w:color w:val="auto"/>
        </w:rPr>
        <w:t>5</w:t>
      </w:r>
      <w:r w:rsidR="5B352756" w:rsidRPr="2189A0BA">
        <w:rPr>
          <w:color w:val="auto"/>
        </w:rPr>
        <w:t>.3 Objective Two</w:t>
      </w:r>
      <w:bookmarkEnd w:id="58"/>
    </w:p>
    <w:p w14:paraId="4B931942" w14:textId="2B4E2E2B" w:rsidR="3C2949B6" w:rsidRDefault="5B352756"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second objective explored the impact of BWV regarding trust and confidence in policing. This objective was also addressed through secondary research within the literature review. The findings from this objective indicated that BWV could influence perceptions of accountability and professionalism, particularly through the increase in transparency and by having the ability to review interactions the police have with the </w:t>
      </w:r>
      <w:r w:rsidRPr="27A1415F">
        <w:rPr>
          <w:rFonts w:ascii="Aptos" w:eastAsia="Aptos" w:hAnsi="Aptos" w:cs="Aptos"/>
          <w:color w:val="000000" w:themeColor="text1"/>
        </w:rPr>
        <w:lastRenderedPageBreak/>
        <w:t xml:space="preserve">public. Existing research suggests that BWV can reduce complaints and improve perceptions of fairness during encounters (Ariel, 2015; </w:t>
      </w:r>
      <w:proofErr w:type="spellStart"/>
      <w:r w:rsidRPr="27A1415F">
        <w:rPr>
          <w:rFonts w:ascii="Aptos" w:eastAsia="Aptos" w:hAnsi="Aptos" w:cs="Aptos"/>
          <w:color w:val="000000" w:themeColor="text1"/>
        </w:rPr>
        <w:t>L’Hoiry</w:t>
      </w:r>
      <w:proofErr w:type="spellEnd"/>
      <w:r w:rsidRPr="27A1415F">
        <w:rPr>
          <w:rFonts w:ascii="Aptos" w:eastAsia="Aptos" w:hAnsi="Aptos" w:cs="Aptos"/>
          <w:color w:val="000000" w:themeColor="text1"/>
        </w:rPr>
        <w:t xml:space="preserve">, 2023) which was supported with the findings in the primary research with 82% of participants reporting that BWV increases trust and confidence in the police. However, the literature also suggest that BWV does not guarantee improvements in public trust, especially in communities where distrust is historically routed (Delsol and Shiner, 2015). Furthermore, key limitations were identified, these being inconsistent activation and officer discretion, reinforcing concerns raised in national guidance and academic research (NPCC, 2024; Sandhu, 2022). Finally, the secondary research highlights that BWV can contribute towards improving trust and confidence, but its impact is conditional and dependant on fair, consistent and the transparent use of the technology. </w:t>
      </w:r>
    </w:p>
    <w:p w14:paraId="1EEDCF00" w14:textId="2FD3FC75" w:rsidR="27A1415F" w:rsidRDefault="27A1415F" w:rsidP="27A1415F">
      <w:pPr>
        <w:spacing w:line="360" w:lineRule="auto"/>
        <w:rPr>
          <w:rFonts w:ascii="Aptos" w:eastAsia="Aptos" w:hAnsi="Aptos" w:cs="Aptos"/>
          <w:color w:val="000000" w:themeColor="text1"/>
        </w:rPr>
      </w:pPr>
    </w:p>
    <w:p w14:paraId="651414ED" w14:textId="1B5684CF" w:rsidR="3C2949B6" w:rsidRDefault="20B4A95D" w:rsidP="00DD2EF5">
      <w:pPr>
        <w:pStyle w:val="Heading2"/>
        <w:rPr>
          <w:rFonts w:ascii="Aptos" w:eastAsia="Aptos" w:hAnsi="Aptos" w:cs="Aptos"/>
          <w:color w:val="auto"/>
        </w:rPr>
      </w:pPr>
      <w:bookmarkStart w:id="59" w:name="_Toc1033011698"/>
      <w:r w:rsidRPr="2189A0BA">
        <w:rPr>
          <w:color w:val="auto"/>
        </w:rPr>
        <w:t>5.</w:t>
      </w:r>
      <w:r w:rsidR="5B352756" w:rsidRPr="2189A0BA">
        <w:rPr>
          <w:color w:val="auto"/>
        </w:rPr>
        <w:t xml:space="preserve">4 Objective </w:t>
      </w:r>
      <w:r w:rsidR="540A8A20" w:rsidRPr="4658506C">
        <w:rPr>
          <w:color w:val="auto"/>
        </w:rPr>
        <w:t>T</w:t>
      </w:r>
      <w:r w:rsidR="2B0B78F2" w:rsidRPr="4658506C">
        <w:rPr>
          <w:color w:val="auto"/>
        </w:rPr>
        <w:t>hree</w:t>
      </w:r>
      <w:bookmarkEnd w:id="59"/>
    </w:p>
    <w:p w14:paraId="7977CB18" w14:textId="00F6EC5A" w:rsidR="3C2949B6" w:rsidRDefault="5B352756"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The third objective focused on the public perceptions of BWV and its role in shaping the attitudes towards policing in England and Wales. This objective was addressed through primary research which gave the ability to explore the public perception of BWV. The findings indicated that the public view BWV as an effective tool for police </w:t>
      </w:r>
      <w:r w:rsidR="2B0B78F2" w:rsidRPr="4346510C">
        <w:rPr>
          <w:rFonts w:ascii="Aptos" w:eastAsia="Aptos" w:hAnsi="Aptos" w:cs="Aptos"/>
          <w:color w:val="000000" w:themeColor="text1"/>
        </w:rPr>
        <w:t>of</w:t>
      </w:r>
      <w:r w:rsidR="144FFAF0" w:rsidRPr="4346510C">
        <w:rPr>
          <w:rFonts w:ascii="Aptos" w:eastAsia="Aptos" w:hAnsi="Aptos" w:cs="Aptos"/>
          <w:color w:val="000000" w:themeColor="text1"/>
        </w:rPr>
        <w:t>ficers</w:t>
      </w:r>
      <w:r w:rsidR="144FFAF0" w:rsidRPr="1D7F2D8D">
        <w:rPr>
          <w:rFonts w:ascii="Aptos" w:eastAsia="Aptos" w:hAnsi="Aptos" w:cs="Aptos"/>
          <w:color w:val="000000" w:themeColor="text1"/>
        </w:rPr>
        <w:t>,</w:t>
      </w:r>
      <w:r w:rsidR="144FFAF0" w:rsidRPr="4346510C">
        <w:rPr>
          <w:rFonts w:ascii="Aptos" w:eastAsia="Aptos" w:hAnsi="Aptos" w:cs="Aptos"/>
          <w:color w:val="000000" w:themeColor="text1"/>
        </w:rPr>
        <w:t xml:space="preserve"> </w:t>
      </w:r>
      <w:r w:rsidR="144FFAF0" w:rsidRPr="08E78166">
        <w:rPr>
          <w:rFonts w:ascii="Aptos" w:eastAsia="Aptos" w:hAnsi="Aptos" w:cs="Aptos"/>
          <w:color w:val="000000" w:themeColor="text1"/>
        </w:rPr>
        <w:t>particularly</w:t>
      </w:r>
      <w:r w:rsidRPr="27A1415F">
        <w:rPr>
          <w:rFonts w:ascii="Aptos" w:eastAsia="Aptos" w:hAnsi="Aptos" w:cs="Aptos"/>
          <w:color w:val="000000" w:themeColor="text1"/>
        </w:rPr>
        <w:t xml:space="preserve"> in the areas concerning accountability, protecting officers from false claims and the evidential value BWV can deliver. However, qualitative responses revealed some concerns regarding fairness, selective activation and the perception that officers may control what is being recorded. These findings contribute to existing knowledge, highlighting that public support for BWV is conditional and is influenced by how the technology is used in practise by officers. The findings directly addressed a gap identified in the literature, where limited research focuses on public perceptions surrounding BWV in England and Wales. </w:t>
      </w:r>
    </w:p>
    <w:p w14:paraId="1A433E38" w14:textId="10A9CCA3" w:rsidR="27A1415F" w:rsidRDefault="27A1415F" w:rsidP="27A1415F">
      <w:pPr>
        <w:spacing w:line="360" w:lineRule="auto"/>
        <w:rPr>
          <w:rFonts w:ascii="Aptos" w:eastAsia="Aptos" w:hAnsi="Aptos" w:cs="Aptos"/>
          <w:color w:val="000000" w:themeColor="text1"/>
        </w:rPr>
      </w:pPr>
    </w:p>
    <w:p w14:paraId="699AC92E" w14:textId="446701E9" w:rsidR="3C2949B6" w:rsidRDefault="35259FCB" w:rsidP="00DD2EF5">
      <w:pPr>
        <w:pStyle w:val="Heading2"/>
        <w:rPr>
          <w:rFonts w:ascii="Aptos" w:eastAsia="Aptos" w:hAnsi="Aptos" w:cs="Aptos"/>
          <w:color w:val="auto"/>
        </w:rPr>
      </w:pPr>
      <w:bookmarkStart w:id="60" w:name="_Toc633029431"/>
      <w:r w:rsidRPr="2189A0BA">
        <w:rPr>
          <w:color w:val="auto"/>
        </w:rPr>
        <w:lastRenderedPageBreak/>
        <w:t>5</w:t>
      </w:r>
      <w:r w:rsidR="6FAE491F" w:rsidRPr="2189A0BA">
        <w:rPr>
          <w:color w:val="auto"/>
        </w:rPr>
        <w:t>.</w:t>
      </w:r>
      <w:r w:rsidR="2E55EB52" w:rsidRPr="2189A0BA">
        <w:rPr>
          <w:color w:val="auto"/>
        </w:rPr>
        <w:t>5</w:t>
      </w:r>
      <w:r w:rsidR="5B352756" w:rsidRPr="2189A0BA">
        <w:rPr>
          <w:color w:val="auto"/>
        </w:rPr>
        <w:t xml:space="preserve"> Limitations</w:t>
      </w:r>
      <w:bookmarkEnd w:id="60"/>
    </w:p>
    <w:p w14:paraId="4C9AAEA7" w14:textId="6E0A9685" w:rsidR="3C2949B6" w:rsidRDefault="5B352756" w:rsidP="27A1415F">
      <w:pPr>
        <w:spacing w:line="360" w:lineRule="auto"/>
        <w:rPr>
          <w:rFonts w:ascii="Aptos" w:eastAsia="Aptos" w:hAnsi="Aptos" w:cs="Aptos"/>
          <w:color w:val="000000" w:themeColor="text1"/>
        </w:rPr>
      </w:pPr>
      <w:r w:rsidRPr="27A1415F">
        <w:rPr>
          <w:rFonts w:ascii="Aptos" w:eastAsia="Aptos" w:hAnsi="Aptos" w:cs="Aptos"/>
          <w:color w:val="000000" w:themeColor="text1"/>
        </w:rPr>
        <w:t xml:space="preserve">In terms of implications, the primary research only received 46 responses which may limit the reliability of the findings and reduce the ability to generalise the results to the wider population in England and Wales. Additionally, the use of a convenience sampling strategy meant that participants were primarily gathered through the researchers existing social media platforms. This may reflect that there was a lack of diversity in perspectives and could influence the findings, especially in relation to perceptions towards trust and confidence in policing in England and Wales. Another limitation was that data was collected through an online questionnaire, this could lead to the exclusion of individuals who do not have access to social media or the internet limiting the inclusivity of the research. Furthermore, as the data is self-reported, responses may be influenced by personal experiences or perspectives of policing in England and Wales, potentially introducing bias (Rosenman, 2011). In response to these limitations, if the primary research was conducted again, a larger and more diverse sample would be targeted as well as alternative distribution methods being used. By introducing these changes, it would allow for a wider range of participants and more representative findings on the public perceptions of BWV in England and Wales. </w:t>
      </w:r>
    </w:p>
    <w:p w14:paraId="0D117485" w14:textId="5255640C" w:rsidR="27A1415F" w:rsidRDefault="27A1415F" w:rsidP="27A1415F">
      <w:pPr>
        <w:spacing w:line="360" w:lineRule="auto"/>
        <w:rPr>
          <w:rFonts w:ascii="Aptos" w:eastAsia="Aptos" w:hAnsi="Aptos" w:cs="Aptos"/>
          <w:color w:val="000000" w:themeColor="text1"/>
        </w:rPr>
      </w:pPr>
    </w:p>
    <w:p w14:paraId="676DB8CD" w14:textId="74E9968B" w:rsidR="3C2949B6" w:rsidRDefault="5B352756" w:rsidP="00DD2EF5">
      <w:pPr>
        <w:pStyle w:val="Heading2"/>
        <w:rPr>
          <w:rFonts w:ascii="Aptos" w:eastAsia="Aptos" w:hAnsi="Aptos" w:cs="Aptos"/>
          <w:color w:val="auto"/>
        </w:rPr>
      </w:pPr>
      <w:bookmarkStart w:id="61" w:name="_Toc370405782"/>
      <w:r w:rsidRPr="2189A0BA">
        <w:rPr>
          <w:color w:val="auto"/>
        </w:rPr>
        <w:t>5</w:t>
      </w:r>
      <w:r w:rsidR="6FAE491F" w:rsidRPr="2189A0BA">
        <w:rPr>
          <w:color w:val="auto"/>
        </w:rPr>
        <w:t>.</w:t>
      </w:r>
      <w:r w:rsidR="6B621D38" w:rsidRPr="2189A0BA">
        <w:rPr>
          <w:color w:val="auto"/>
        </w:rPr>
        <w:t>6</w:t>
      </w:r>
      <w:r w:rsidRPr="2189A0BA">
        <w:rPr>
          <w:color w:val="auto"/>
        </w:rPr>
        <w:t xml:space="preserve"> Conclusion</w:t>
      </w:r>
      <w:bookmarkEnd w:id="61"/>
    </w:p>
    <w:p w14:paraId="07DB2A68" w14:textId="3DDD0DCA" w:rsidR="3C2949B6" w:rsidRDefault="5B352756" w:rsidP="27A1415F">
      <w:pPr>
        <w:spacing w:line="360" w:lineRule="auto"/>
        <w:jc w:val="both"/>
        <w:rPr>
          <w:rFonts w:hint="eastAsia"/>
        </w:rPr>
      </w:pPr>
      <w:r w:rsidRPr="27A1415F">
        <w:rPr>
          <w:rFonts w:ascii="Aptos" w:eastAsia="Aptos" w:hAnsi="Aptos" w:cs="Aptos"/>
          <w:color w:val="000000" w:themeColor="text1"/>
        </w:rPr>
        <w:t xml:space="preserve">In conclusion, the research conducted has demonstrated that while BWV in England and Wales provides a significant role in modern day policing, its effectiveness is conditional. The study confirms that BWV can enhance </w:t>
      </w:r>
      <w:r w:rsidR="022DB4F7" w:rsidRPr="27A1415F">
        <w:rPr>
          <w:rFonts w:ascii="Aptos" w:eastAsia="Aptos" w:hAnsi="Aptos" w:cs="Aptos"/>
          <w:color w:val="000000" w:themeColor="text1"/>
        </w:rPr>
        <w:t>accountability</w:t>
      </w:r>
      <w:r w:rsidRPr="27A1415F">
        <w:rPr>
          <w:rFonts w:ascii="Aptos" w:eastAsia="Aptos" w:hAnsi="Aptos" w:cs="Aptos"/>
          <w:color w:val="000000" w:themeColor="text1"/>
        </w:rPr>
        <w:t xml:space="preserve"> and the quality of evidence gathering but its ability to improve trust and confidence depends on consent, ethical and transparent use. Ultimately, the research highlights that trust in policing is not shaped by the technology alone, but by the behaviour and professionalism of police officers in their interactions with the public. Therefore, it is recommended that police forces in England and Wales strengthen policies around mandatory activation and enhance officer training to ensure consistent and transparent use. By making these changes, BWV can be more </w:t>
      </w:r>
      <w:r w:rsidRPr="27A1415F">
        <w:rPr>
          <w:rFonts w:ascii="Aptos" w:eastAsia="Aptos" w:hAnsi="Aptos" w:cs="Aptos"/>
          <w:color w:val="000000" w:themeColor="text1"/>
        </w:rPr>
        <w:lastRenderedPageBreak/>
        <w:t>effective in supporting accountability and contributing towards public trust in policing going forward.</w:t>
      </w:r>
    </w:p>
    <w:p w14:paraId="7B020945" w14:textId="6EFBC569" w:rsidR="6B229CEA" w:rsidRDefault="6B229CEA" w:rsidP="6B229CEA">
      <w:pPr>
        <w:spacing w:line="480" w:lineRule="auto"/>
        <w:rPr>
          <w:rFonts w:ascii="Aptos" w:eastAsia="Aptos" w:hAnsi="Aptos" w:cs="Aptos"/>
          <w:color w:val="000000" w:themeColor="text1"/>
        </w:rPr>
      </w:pPr>
    </w:p>
    <w:p w14:paraId="0B82C408" w14:textId="7D0D6D23" w:rsidR="6B229CEA" w:rsidRPr="0052701E" w:rsidRDefault="1C332A11" w:rsidP="0052701E">
      <w:pPr>
        <w:pStyle w:val="Heading1"/>
        <w:rPr>
          <w:color w:val="auto"/>
        </w:rPr>
      </w:pPr>
      <w:bookmarkStart w:id="62" w:name="_Toc1252829734"/>
      <w:r w:rsidRPr="0052701E">
        <w:rPr>
          <w:color w:val="auto"/>
        </w:rPr>
        <w:t>References</w:t>
      </w:r>
      <w:bookmarkEnd w:id="62"/>
      <w:r w:rsidRPr="0052701E">
        <w:rPr>
          <w:color w:val="auto"/>
        </w:rPr>
        <w:t xml:space="preserve"> </w:t>
      </w:r>
    </w:p>
    <w:p w14:paraId="1AEF37E8" w14:textId="191750C4" w:rsidR="2189A0BA" w:rsidRDefault="2189A0BA" w:rsidP="2189A0BA"/>
    <w:p w14:paraId="61CC52EA" w14:textId="4A29BF0E" w:rsidR="7F68EE07" w:rsidRDefault="7F68EE07" w:rsidP="796D2DDE">
      <w:pPr>
        <w:jc w:val="both"/>
        <w:rPr>
          <w:color w:val="000000" w:themeColor="text1"/>
        </w:rPr>
      </w:pPr>
      <w:r w:rsidRPr="2189A0BA">
        <w:rPr>
          <w:color w:val="000000" w:themeColor="text1"/>
        </w:rPr>
        <w:t>Ariel et al (2015</w:t>
      </w:r>
      <w:r w:rsidR="6317EF17" w:rsidRPr="5AD3E50F">
        <w:rPr>
          <w:color w:val="000000" w:themeColor="text1"/>
        </w:rPr>
        <w:t>)</w:t>
      </w:r>
      <w:r w:rsidRPr="2189A0BA">
        <w:rPr>
          <w:color w:val="000000" w:themeColor="text1"/>
        </w:rPr>
        <w:t xml:space="preserve"> The Effect of Police Body-Worn Cameras on Use of Force and Citizens’ Complaints Against the Police: A Randomized Controlled Trial. Journal of Quantitative Criminology,</w:t>
      </w:r>
      <w:r w:rsidR="48F7AD34" w:rsidRPr="29C50D6A">
        <w:rPr>
          <w:color w:val="000000" w:themeColor="text1"/>
        </w:rPr>
        <w:t xml:space="preserve"> </w:t>
      </w:r>
      <w:r w:rsidRPr="2189A0BA">
        <w:rPr>
          <w:color w:val="000000" w:themeColor="text1"/>
        </w:rPr>
        <w:t xml:space="preserve">31(3), pp.509–535. Available at: </w:t>
      </w:r>
      <w:hyperlink r:id="rId13">
        <w:r w:rsidRPr="2189A0BA">
          <w:rPr>
            <w:rStyle w:val="Hyperlink"/>
            <w:color w:val="467886"/>
          </w:rPr>
          <w:t>https://link.springer.com/article/10.1007/s10940-014-9236-3</w:t>
        </w:r>
      </w:hyperlink>
      <w:r w:rsidRPr="2189A0BA">
        <w:rPr>
          <w:color w:val="747F8B"/>
        </w:rPr>
        <w:t xml:space="preserve"> </w:t>
      </w:r>
      <w:r w:rsidRPr="2189A0BA">
        <w:rPr>
          <w:color w:val="000000" w:themeColor="text1"/>
        </w:rPr>
        <w:t>accessed on: 13/3/26</w:t>
      </w:r>
    </w:p>
    <w:p w14:paraId="29CE5D06" w14:textId="4E7B052C" w:rsidR="7F68EE07" w:rsidRDefault="7F68EE07" w:rsidP="2189A0BA">
      <w:pPr>
        <w:spacing w:after="0"/>
        <w:jc w:val="both"/>
        <w:rPr>
          <w:color w:val="000000" w:themeColor="text1"/>
        </w:rPr>
      </w:pPr>
      <w:r w:rsidRPr="2189A0BA">
        <w:rPr>
          <w:color w:val="000000" w:themeColor="text1"/>
        </w:rPr>
        <w:t xml:space="preserve"> </w:t>
      </w:r>
    </w:p>
    <w:p w14:paraId="27968EE6" w14:textId="7EA2F998" w:rsidR="7F68EE07" w:rsidRDefault="7F68EE07" w:rsidP="2189A0BA">
      <w:pPr>
        <w:spacing w:after="0"/>
        <w:rPr>
          <w:color w:val="000000" w:themeColor="text1"/>
        </w:rPr>
      </w:pPr>
      <w:r w:rsidRPr="2189A0BA">
        <w:rPr>
          <w:color w:val="000000" w:themeColor="text1"/>
        </w:rPr>
        <w:t xml:space="preserve">Ariel et al (2017) The effects of body-worn cameras (BWCs) on police and citizen outcomes. Policing: An International Journal of Police Strategies &amp; Management, 40(4), PP. 672-688. Available at: </w:t>
      </w:r>
      <w:hyperlink r:id="rId14">
        <w:r w:rsidRPr="2189A0BA">
          <w:rPr>
            <w:rStyle w:val="Hyperlink"/>
            <w:color w:val="467886"/>
          </w:rPr>
          <w:t>https://doi.org/10.1108/pijpsm-03-2017-0032</w:t>
        </w:r>
      </w:hyperlink>
      <w:r w:rsidRPr="2189A0BA">
        <w:rPr>
          <w:color w:val="747F8B"/>
        </w:rPr>
        <w:t xml:space="preserve"> </w:t>
      </w:r>
      <w:r w:rsidRPr="2189A0BA">
        <w:rPr>
          <w:color w:val="000000" w:themeColor="text1"/>
        </w:rPr>
        <w:t>accessed on: 29/10/25</w:t>
      </w:r>
    </w:p>
    <w:p w14:paraId="4AEBF807" w14:textId="7648C0F0" w:rsidR="7F68EE07" w:rsidRDefault="7F68EE07" w:rsidP="2189A0BA">
      <w:pPr>
        <w:spacing w:after="0"/>
        <w:rPr>
          <w:color w:val="000000" w:themeColor="text1"/>
        </w:rPr>
      </w:pPr>
      <w:r w:rsidRPr="2189A0BA">
        <w:rPr>
          <w:color w:val="000000" w:themeColor="text1"/>
        </w:rPr>
        <w:t xml:space="preserve"> </w:t>
      </w:r>
    </w:p>
    <w:p w14:paraId="524D6CBE" w14:textId="45C295E0" w:rsidR="7F68EE07" w:rsidRDefault="7F68EE07" w:rsidP="2189A0BA">
      <w:pPr>
        <w:spacing w:after="0"/>
      </w:pPr>
      <w:r w:rsidRPr="2189A0BA">
        <w:rPr>
          <w:color w:val="000000" w:themeColor="text1"/>
        </w:rPr>
        <w:t>Braun and Clarke (2006</w:t>
      </w:r>
      <w:r w:rsidR="6317EF17" w:rsidRPr="453638B2">
        <w:rPr>
          <w:color w:val="000000" w:themeColor="text1"/>
        </w:rPr>
        <w:t>)</w:t>
      </w:r>
      <w:r w:rsidRPr="2189A0BA">
        <w:rPr>
          <w:color w:val="000000" w:themeColor="text1"/>
        </w:rPr>
        <w:t xml:space="preserve"> Using Thematic Analysis in Psychology. Qualitative Research in Psychology, 3(2), pp.77–101. </w:t>
      </w:r>
      <w:proofErr w:type="spellStart"/>
      <w:r w:rsidRPr="2189A0BA">
        <w:rPr>
          <w:color w:val="000000" w:themeColor="text1"/>
        </w:rPr>
        <w:t>doi</w:t>
      </w:r>
      <w:proofErr w:type="spellEnd"/>
      <w:r w:rsidRPr="2189A0BA">
        <w:rPr>
          <w:color w:val="000000" w:themeColor="text1"/>
        </w:rPr>
        <w:t xml:space="preserve">: </w:t>
      </w:r>
      <w:hyperlink r:id="rId15">
        <w:r w:rsidRPr="2189A0BA">
          <w:rPr>
            <w:rStyle w:val="Hyperlink"/>
            <w:color w:val="467886"/>
          </w:rPr>
          <w:t>https://doi.org/10.1191/1478088706qp063oa</w:t>
        </w:r>
      </w:hyperlink>
    </w:p>
    <w:p w14:paraId="18508D2D" w14:textId="1E7E9DB0" w:rsidR="7F68EE07" w:rsidRDefault="7F68EE07" w:rsidP="2189A0BA">
      <w:pPr>
        <w:spacing w:after="0"/>
        <w:rPr>
          <w:color w:val="000000" w:themeColor="text1"/>
        </w:rPr>
      </w:pPr>
      <w:r w:rsidRPr="2189A0BA">
        <w:rPr>
          <w:color w:val="000000" w:themeColor="text1"/>
        </w:rPr>
        <w:t xml:space="preserve"> </w:t>
      </w:r>
    </w:p>
    <w:p w14:paraId="57CB0393" w14:textId="7EFC739E" w:rsidR="7F68EE07" w:rsidRDefault="7F68EE07" w:rsidP="2189A0BA">
      <w:pPr>
        <w:spacing w:after="0"/>
        <w:rPr>
          <w:color w:val="000000" w:themeColor="text1"/>
        </w:rPr>
      </w:pPr>
      <w:r w:rsidRPr="2189A0BA">
        <w:rPr>
          <w:color w:val="000000" w:themeColor="text1"/>
        </w:rPr>
        <w:t xml:space="preserve">Bryman (2016) Social Research Methods (5th ed.). London Oxford University Press. - References - Scientific Research Publishing. [online] </w:t>
      </w:r>
      <w:hyperlink r:id="rId16">
        <w:r w:rsidRPr="2189A0BA">
          <w:rPr>
            <w:rStyle w:val="Hyperlink"/>
            <w:color w:val="96607D"/>
          </w:rPr>
          <w:t>www.scirp.org</w:t>
        </w:r>
      </w:hyperlink>
      <w:r w:rsidRPr="2189A0BA">
        <w:rPr>
          <w:color w:val="000000" w:themeColor="text1"/>
        </w:rPr>
        <w:t xml:space="preserve">. Available at: </w:t>
      </w:r>
      <w:hyperlink r:id="rId17">
        <w:r w:rsidRPr="2189A0BA">
          <w:rPr>
            <w:rStyle w:val="Hyperlink"/>
            <w:color w:val="467886"/>
          </w:rPr>
          <w:t>https://www.scirp.org/reference/referencespapers?referenceid=1948986</w:t>
        </w:r>
      </w:hyperlink>
      <w:r w:rsidRPr="2189A0BA">
        <w:rPr>
          <w:color w:val="747F8B"/>
        </w:rPr>
        <w:t xml:space="preserve"> </w:t>
      </w:r>
      <w:r w:rsidRPr="2189A0BA">
        <w:rPr>
          <w:color w:val="000000" w:themeColor="text1"/>
        </w:rPr>
        <w:t>accessed on: 31/10/25</w:t>
      </w:r>
    </w:p>
    <w:p w14:paraId="73A7D535" w14:textId="5AFBB95F" w:rsidR="7F68EE07" w:rsidRDefault="7F68EE07" w:rsidP="2189A0BA">
      <w:pPr>
        <w:spacing w:after="0"/>
        <w:rPr>
          <w:color w:val="000000" w:themeColor="text1"/>
        </w:rPr>
      </w:pPr>
      <w:r w:rsidRPr="2189A0BA">
        <w:rPr>
          <w:color w:val="000000" w:themeColor="text1"/>
        </w:rPr>
        <w:t xml:space="preserve"> </w:t>
      </w:r>
    </w:p>
    <w:p w14:paraId="6BCC6A26" w14:textId="4314CB8C" w:rsidR="7F68EE07" w:rsidRDefault="7F68EE07" w:rsidP="2189A0BA">
      <w:pPr>
        <w:spacing w:after="0"/>
        <w:rPr>
          <w:color w:val="000000" w:themeColor="text1"/>
        </w:rPr>
      </w:pPr>
      <w:r w:rsidRPr="2189A0BA">
        <w:rPr>
          <w:color w:val="000000" w:themeColor="text1"/>
        </w:rPr>
        <w:t xml:space="preserve"> </w:t>
      </w:r>
    </w:p>
    <w:p w14:paraId="566B35A1" w14:textId="6F63F128" w:rsidR="7F68EE07" w:rsidRDefault="7F68EE07" w:rsidP="2189A0BA">
      <w:pPr>
        <w:spacing w:after="0"/>
        <w:rPr>
          <w:color w:val="000000" w:themeColor="text1"/>
        </w:rPr>
      </w:pPr>
      <w:r w:rsidRPr="2189A0BA">
        <w:rPr>
          <w:color w:val="000000" w:themeColor="text1"/>
        </w:rPr>
        <w:t xml:space="preserve">College of Policing (2021) Body-worn cameras | College of Policing. College of Policing. Available at: </w:t>
      </w:r>
      <w:hyperlink r:id="rId18">
        <w:r w:rsidRPr="2189A0BA">
          <w:rPr>
            <w:rStyle w:val="Hyperlink"/>
            <w:color w:val="467886"/>
          </w:rPr>
          <w:t>https://www.college.police.uk/research/crime-reduction-toolkit/body-worn-cameras</w:t>
        </w:r>
      </w:hyperlink>
      <w:r w:rsidRPr="2189A0BA">
        <w:rPr>
          <w:color w:val="747F8B"/>
        </w:rPr>
        <w:t xml:space="preserve">? </w:t>
      </w:r>
      <w:r w:rsidRPr="2189A0BA">
        <w:rPr>
          <w:color w:val="000000" w:themeColor="text1"/>
        </w:rPr>
        <w:t>Accessed on: 28/10/25</w:t>
      </w:r>
    </w:p>
    <w:p w14:paraId="0DC03CC5" w14:textId="75AA9518" w:rsidR="7F68EE07" w:rsidRDefault="7F68EE07" w:rsidP="2189A0BA">
      <w:pPr>
        <w:spacing w:after="0"/>
        <w:rPr>
          <w:color w:val="000000" w:themeColor="text1"/>
        </w:rPr>
      </w:pPr>
      <w:r w:rsidRPr="2189A0BA">
        <w:rPr>
          <w:color w:val="000000" w:themeColor="text1"/>
        </w:rPr>
        <w:t xml:space="preserve"> </w:t>
      </w:r>
    </w:p>
    <w:p w14:paraId="30683C8F" w14:textId="044D1576" w:rsidR="7F68EE07" w:rsidRDefault="7F68EE07" w:rsidP="2189A0BA">
      <w:pPr>
        <w:spacing w:after="0"/>
        <w:jc w:val="both"/>
        <w:rPr>
          <w:color w:val="000000" w:themeColor="text1"/>
        </w:rPr>
      </w:pPr>
      <w:r w:rsidRPr="2189A0BA">
        <w:rPr>
          <w:color w:val="000000" w:themeColor="text1"/>
        </w:rPr>
        <w:t xml:space="preserve"> </w:t>
      </w:r>
    </w:p>
    <w:p w14:paraId="51CA6555" w14:textId="27C5E38C" w:rsidR="7F68EE07" w:rsidRDefault="7F68EE07" w:rsidP="2189A0BA">
      <w:pPr>
        <w:spacing w:after="0"/>
        <w:rPr>
          <w:color w:val="000000" w:themeColor="text1"/>
        </w:rPr>
      </w:pPr>
      <w:r w:rsidRPr="2189A0BA">
        <w:rPr>
          <w:color w:val="000000" w:themeColor="text1"/>
        </w:rPr>
        <w:t>College of Policing (2022) NPCC Body-Worn Video Guidance 2022</w:t>
      </w:r>
      <w:r w:rsidR="262BE82F" w:rsidRPr="481CF0A6">
        <w:rPr>
          <w:color w:val="000000" w:themeColor="text1"/>
        </w:rPr>
        <w:t xml:space="preserve">, </w:t>
      </w:r>
      <w:r w:rsidRPr="2189A0BA">
        <w:rPr>
          <w:color w:val="000000" w:themeColor="text1"/>
        </w:rPr>
        <w:t xml:space="preserve">NPCC Body-Worn Video V1.0 2 October 2022 -Produced by NPCC BWV Portfolio Staff Officer, Ian COCKLIN, Devon and Cornwall Police. Available at: </w:t>
      </w:r>
      <w:hyperlink r:id="rId19">
        <w:r w:rsidRPr="2189A0BA">
          <w:rPr>
            <w:rStyle w:val="Hyperlink"/>
            <w:color w:val="467886"/>
          </w:rPr>
          <w:t>https://library.college.police.uk/docs/NPCC/Body-worn-video-2022.pdf</w:t>
        </w:r>
      </w:hyperlink>
      <w:r w:rsidRPr="2189A0BA">
        <w:rPr>
          <w:color w:val="747F8B"/>
        </w:rPr>
        <w:t xml:space="preserve">? </w:t>
      </w:r>
      <w:r w:rsidRPr="2189A0BA">
        <w:rPr>
          <w:color w:val="000000" w:themeColor="text1"/>
        </w:rPr>
        <w:t>Accessed on: 29/10/25</w:t>
      </w:r>
    </w:p>
    <w:p w14:paraId="2DBB9C87" w14:textId="2C40389A" w:rsidR="7F68EE07" w:rsidRDefault="7F68EE07" w:rsidP="2189A0BA">
      <w:pPr>
        <w:spacing w:after="0"/>
        <w:rPr>
          <w:color w:val="000000" w:themeColor="text1"/>
        </w:rPr>
      </w:pPr>
      <w:r w:rsidRPr="2189A0BA">
        <w:rPr>
          <w:color w:val="000000" w:themeColor="text1"/>
        </w:rPr>
        <w:lastRenderedPageBreak/>
        <w:t xml:space="preserve"> </w:t>
      </w:r>
    </w:p>
    <w:p w14:paraId="249B43EF" w14:textId="57C6B685" w:rsidR="7F68EE07" w:rsidRDefault="7F68EE07" w:rsidP="2189A0BA">
      <w:pPr>
        <w:spacing w:after="0"/>
        <w:rPr>
          <w:color w:val="000000" w:themeColor="text1"/>
        </w:rPr>
      </w:pPr>
      <w:r w:rsidRPr="2189A0BA">
        <w:rPr>
          <w:color w:val="000000" w:themeColor="text1"/>
        </w:rPr>
        <w:t xml:space="preserve">Creswell and Clarke (2018) Designing and Conducting Mixed Methods Research (3rd ed.). Thousand Oaks, CA SAGE. - References - Scientific Research Publishing. </w:t>
      </w:r>
      <w:hyperlink r:id="rId20">
        <w:r w:rsidRPr="2189A0BA">
          <w:rPr>
            <w:rStyle w:val="Hyperlink"/>
            <w:color w:val="96607D"/>
          </w:rPr>
          <w:t>www.scirp.org</w:t>
        </w:r>
      </w:hyperlink>
      <w:r w:rsidRPr="2189A0BA">
        <w:rPr>
          <w:color w:val="000000" w:themeColor="text1"/>
        </w:rPr>
        <w:t xml:space="preserve">. Available at: </w:t>
      </w:r>
      <w:hyperlink r:id="rId21">
        <w:r w:rsidRPr="2189A0BA">
          <w:rPr>
            <w:rStyle w:val="Hyperlink"/>
            <w:color w:val="467886"/>
          </w:rPr>
          <w:t>https://www.scirp.org/reference/referencespapers?referenceid=2697821</w:t>
        </w:r>
      </w:hyperlink>
      <w:r w:rsidRPr="2189A0BA">
        <w:rPr>
          <w:color w:val="747F8B"/>
        </w:rPr>
        <w:t xml:space="preserve"> </w:t>
      </w:r>
      <w:r w:rsidRPr="2189A0BA">
        <w:rPr>
          <w:color w:val="000000" w:themeColor="text1"/>
        </w:rPr>
        <w:t>accessed on: 6/2/26</w:t>
      </w:r>
    </w:p>
    <w:p w14:paraId="051A3FA4" w14:textId="61150908" w:rsidR="7F68EE07" w:rsidRDefault="7F68EE07" w:rsidP="2189A0BA">
      <w:pPr>
        <w:spacing w:after="0"/>
        <w:rPr>
          <w:color w:val="000000" w:themeColor="text1"/>
        </w:rPr>
      </w:pPr>
      <w:r w:rsidRPr="2189A0BA">
        <w:rPr>
          <w:color w:val="000000" w:themeColor="text1"/>
        </w:rPr>
        <w:t xml:space="preserve"> </w:t>
      </w:r>
    </w:p>
    <w:p w14:paraId="1C329FB0" w14:textId="3241728A" w:rsidR="7F68EE07" w:rsidRDefault="7F68EE07" w:rsidP="2189A0BA">
      <w:pPr>
        <w:spacing w:after="0"/>
        <w:rPr>
          <w:color w:val="000000" w:themeColor="text1"/>
        </w:rPr>
      </w:pPr>
      <w:r w:rsidRPr="2189A0BA">
        <w:rPr>
          <w:color w:val="000000" w:themeColor="text1"/>
        </w:rPr>
        <w:t>Delsol and Shiner (2015</w:t>
      </w:r>
      <w:r w:rsidR="4BD5B23B" w:rsidRPr="71613A8E">
        <w:rPr>
          <w:color w:val="000000" w:themeColor="text1"/>
        </w:rPr>
        <w:t>)</w:t>
      </w:r>
      <w:r w:rsidRPr="2189A0BA">
        <w:rPr>
          <w:color w:val="000000" w:themeColor="text1"/>
        </w:rPr>
        <w:t xml:space="preserve"> Stop and search : the anatomy of a police power. Available at</w:t>
      </w:r>
      <w:r w:rsidRPr="2189A0BA">
        <w:rPr>
          <w:color w:val="747F8B"/>
        </w:rPr>
        <w:t xml:space="preserve">: </w:t>
      </w:r>
      <w:hyperlink r:id="rId22">
        <w:r w:rsidRPr="2189A0BA">
          <w:rPr>
            <w:rStyle w:val="Hyperlink"/>
            <w:color w:val="96607D"/>
          </w:rPr>
          <w:t>https://doi.org/10.1057/9781137336101</w:t>
        </w:r>
      </w:hyperlink>
      <w:r w:rsidRPr="2189A0BA">
        <w:rPr>
          <w:color w:val="747F8B"/>
        </w:rPr>
        <w:t xml:space="preserve"> </w:t>
      </w:r>
      <w:r w:rsidRPr="2189A0BA">
        <w:rPr>
          <w:color w:val="000000" w:themeColor="text1"/>
        </w:rPr>
        <w:t>accessed on: 3/12/25</w:t>
      </w:r>
    </w:p>
    <w:p w14:paraId="19050A20" w14:textId="4A4017F8" w:rsidR="7F68EE07" w:rsidRDefault="7F68EE07" w:rsidP="2189A0BA">
      <w:pPr>
        <w:spacing w:after="0"/>
        <w:rPr>
          <w:color w:val="000000" w:themeColor="text1"/>
        </w:rPr>
      </w:pPr>
      <w:r w:rsidRPr="2189A0BA">
        <w:rPr>
          <w:color w:val="000000" w:themeColor="text1"/>
        </w:rPr>
        <w:t xml:space="preserve"> </w:t>
      </w:r>
    </w:p>
    <w:p w14:paraId="760E736B" w14:textId="04B78C70" w:rsidR="7F68EE07" w:rsidRDefault="7F68EE07" w:rsidP="2189A0BA">
      <w:pPr>
        <w:spacing w:after="0"/>
        <w:rPr>
          <w:color w:val="000000" w:themeColor="text1"/>
        </w:rPr>
      </w:pPr>
      <w:r w:rsidRPr="2189A0BA">
        <w:rPr>
          <w:color w:val="000000" w:themeColor="text1"/>
        </w:rPr>
        <w:t xml:space="preserve">Denscombe (2021) Good Research Guide Research Methods for Small-Scale Social Research. 7th Edition, Open Univ. Press. - References - Scientific Research Publishing. </w:t>
      </w:r>
      <w:hyperlink r:id="rId23">
        <w:r w:rsidRPr="2189A0BA">
          <w:rPr>
            <w:rStyle w:val="Hyperlink"/>
            <w:color w:val="96607D"/>
          </w:rPr>
          <w:t>Scirp.org</w:t>
        </w:r>
      </w:hyperlink>
      <w:r w:rsidRPr="2189A0BA">
        <w:rPr>
          <w:color w:val="000000" w:themeColor="text1"/>
        </w:rPr>
        <w:t xml:space="preserve">. Available at: </w:t>
      </w:r>
      <w:hyperlink r:id="rId24">
        <w:r w:rsidRPr="2189A0BA">
          <w:rPr>
            <w:rStyle w:val="Hyperlink"/>
            <w:color w:val="467886"/>
          </w:rPr>
          <w:t>https://www.scirp.org/reference/referencespapers?referenceid=3798325</w:t>
        </w:r>
      </w:hyperlink>
      <w:r w:rsidRPr="2189A0BA">
        <w:rPr>
          <w:color w:val="747F8B"/>
        </w:rPr>
        <w:t xml:space="preserve"> </w:t>
      </w:r>
      <w:r w:rsidRPr="2189A0BA">
        <w:rPr>
          <w:color w:val="000000" w:themeColor="text1"/>
        </w:rPr>
        <w:t>accessed on: 6/2/26</w:t>
      </w:r>
    </w:p>
    <w:p w14:paraId="6EEDF891" w14:textId="677417E7" w:rsidR="7F68EE07" w:rsidRDefault="7F68EE07" w:rsidP="2189A0BA">
      <w:pPr>
        <w:spacing w:after="0"/>
        <w:rPr>
          <w:color w:val="000000" w:themeColor="text1"/>
        </w:rPr>
      </w:pPr>
      <w:r w:rsidRPr="2189A0BA">
        <w:rPr>
          <w:color w:val="000000" w:themeColor="text1"/>
        </w:rPr>
        <w:t xml:space="preserve"> </w:t>
      </w:r>
    </w:p>
    <w:p w14:paraId="2580C069" w14:textId="408E7123" w:rsidR="7F68EE07" w:rsidRDefault="7F68EE07" w:rsidP="2189A0BA">
      <w:pPr>
        <w:spacing w:after="0"/>
        <w:rPr>
          <w:color w:val="000000" w:themeColor="text1"/>
        </w:rPr>
      </w:pPr>
      <w:r w:rsidRPr="2189A0BA">
        <w:rPr>
          <w:color w:val="000000" w:themeColor="text1"/>
        </w:rPr>
        <w:t>Field (2018</w:t>
      </w:r>
      <w:r w:rsidR="6317EF17" w:rsidRPr="64B81B73">
        <w:rPr>
          <w:color w:val="000000" w:themeColor="text1"/>
        </w:rPr>
        <w:t>)</w:t>
      </w:r>
      <w:r w:rsidRPr="2189A0BA">
        <w:rPr>
          <w:color w:val="000000" w:themeColor="text1"/>
        </w:rPr>
        <w:t xml:space="preserve"> Discovering Statistics Using IBM SPSS Statistics. 5th Edition, Sage, Newbury Park. - References - Scientific Research Publishing. </w:t>
      </w:r>
      <w:hyperlink r:id="rId25">
        <w:r w:rsidRPr="2189A0BA">
          <w:rPr>
            <w:rStyle w:val="Hyperlink"/>
            <w:color w:val="96607D"/>
          </w:rPr>
          <w:t>www.scirp.org</w:t>
        </w:r>
      </w:hyperlink>
      <w:r w:rsidRPr="2189A0BA">
        <w:rPr>
          <w:color w:val="000000" w:themeColor="text1"/>
        </w:rPr>
        <w:t xml:space="preserve">. Available at: </w:t>
      </w:r>
      <w:hyperlink r:id="rId26">
        <w:r w:rsidRPr="2189A0BA">
          <w:rPr>
            <w:rStyle w:val="Hyperlink"/>
            <w:color w:val="467886"/>
          </w:rPr>
          <w:t>https://www.scirp.org/reference/referencespapers?referenceid=3504991</w:t>
        </w:r>
      </w:hyperlink>
      <w:r w:rsidRPr="2189A0BA">
        <w:rPr>
          <w:color w:val="747F8B"/>
        </w:rPr>
        <w:t xml:space="preserve"> </w:t>
      </w:r>
      <w:r w:rsidRPr="2189A0BA">
        <w:rPr>
          <w:color w:val="000000" w:themeColor="text1"/>
        </w:rPr>
        <w:t>accessed on: 6/2/26</w:t>
      </w:r>
    </w:p>
    <w:p w14:paraId="4DCD5047" w14:textId="2B8F2AFF" w:rsidR="7F68EE07" w:rsidRDefault="7F68EE07" w:rsidP="2189A0BA">
      <w:pPr>
        <w:spacing w:after="0"/>
        <w:rPr>
          <w:color w:val="000000" w:themeColor="text1"/>
        </w:rPr>
      </w:pPr>
      <w:r w:rsidRPr="2189A0BA">
        <w:rPr>
          <w:color w:val="000000" w:themeColor="text1"/>
        </w:rPr>
        <w:t xml:space="preserve"> </w:t>
      </w:r>
    </w:p>
    <w:p w14:paraId="6AC2C48E" w14:textId="665A8A56" w:rsidR="7F68EE07" w:rsidRDefault="7F68EE07" w:rsidP="2189A0BA">
      <w:pPr>
        <w:spacing w:after="0"/>
        <w:rPr>
          <w:color w:val="000000" w:themeColor="text1"/>
        </w:rPr>
      </w:pPr>
      <w:r w:rsidRPr="2189A0BA">
        <w:rPr>
          <w:color w:val="000000" w:themeColor="text1"/>
        </w:rPr>
        <w:t xml:space="preserve">Harrison et al (2021) Exploring the impact of body-worn video on the everyday behaviours of police officers. The Police Journal: Theory, Practice and Principles, 95(2). Available at: </w:t>
      </w:r>
      <w:hyperlink r:id="rId27">
        <w:r w:rsidRPr="2189A0BA">
          <w:rPr>
            <w:rStyle w:val="Hyperlink"/>
            <w:color w:val="467886"/>
          </w:rPr>
          <w:t>https://doi.org/10.1177/0032258x211000834</w:t>
        </w:r>
      </w:hyperlink>
      <w:r w:rsidRPr="2189A0BA">
        <w:rPr>
          <w:color w:val="747F8B"/>
        </w:rPr>
        <w:t xml:space="preserve"> </w:t>
      </w:r>
      <w:r w:rsidRPr="2189A0BA">
        <w:rPr>
          <w:color w:val="000000" w:themeColor="text1"/>
        </w:rPr>
        <w:t>accessed on: 29/10/25</w:t>
      </w:r>
    </w:p>
    <w:p w14:paraId="3C4BA4C3" w14:textId="268D7CE6" w:rsidR="7F68EE07" w:rsidRDefault="7F68EE07" w:rsidP="2189A0BA">
      <w:pPr>
        <w:spacing w:after="0"/>
        <w:rPr>
          <w:color w:val="747F8B"/>
        </w:rPr>
      </w:pPr>
      <w:r w:rsidRPr="2189A0BA">
        <w:rPr>
          <w:color w:val="747F8B"/>
        </w:rPr>
        <w:t xml:space="preserve"> </w:t>
      </w:r>
    </w:p>
    <w:p w14:paraId="3E7D5F5E" w14:textId="3D896763" w:rsidR="7F68EE07" w:rsidRDefault="7F68EE07" w:rsidP="2189A0BA">
      <w:pPr>
        <w:spacing w:after="0"/>
        <w:rPr>
          <w:color w:val="000000" w:themeColor="text1"/>
        </w:rPr>
      </w:pPr>
      <w:r w:rsidRPr="2189A0BA">
        <w:rPr>
          <w:color w:val="000000" w:themeColor="text1"/>
        </w:rPr>
        <w:t xml:space="preserve"> </w:t>
      </w:r>
    </w:p>
    <w:p w14:paraId="1F3763C3" w14:textId="3FB08E06" w:rsidR="7F68EE07" w:rsidRDefault="7F68EE07" w:rsidP="2189A0BA">
      <w:pPr>
        <w:spacing w:after="0"/>
        <w:rPr>
          <w:color w:val="000000" w:themeColor="text1"/>
        </w:rPr>
      </w:pPr>
      <w:r w:rsidRPr="2189A0BA">
        <w:rPr>
          <w:color w:val="000000" w:themeColor="text1"/>
        </w:rPr>
        <w:t>HMICFRS (</w:t>
      </w:r>
      <w:r w:rsidR="6317EF17" w:rsidRPr="63CC0A61">
        <w:rPr>
          <w:color w:val="000000" w:themeColor="text1"/>
        </w:rPr>
        <w:t>202</w:t>
      </w:r>
      <w:r w:rsidR="000E770B" w:rsidRPr="63CC0A61">
        <w:rPr>
          <w:color w:val="000000" w:themeColor="text1"/>
        </w:rPr>
        <w:t>4</w:t>
      </w:r>
      <w:r w:rsidR="6317EF17" w:rsidRPr="14E6B871">
        <w:rPr>
          <w:color w:val="000000" w:themeColor="text1"/>
        </w:rPr>
        <w:t>)</w:t>
      </w:r>
      <w:r w:rsidRPr="2189A0BA">
        <w:rPr>
          <w:color w:val="000000" w:themeColor="text1"/>
        </w:rPr>
        <w:t xml:space="preserve"> State of Policing: The Annual Assessment of Policing in England and Wales 2023</w:t>
      </w:r>
      <w:r w:rsidR="0ABAD056" w:rsidRPr="332205D8">
        <w:rPr>
          <w:color w:val="000000" w:themeColor="text1"/>
        </w:rPr>
        <w:t>,</w:t>
      </w:r>
      <w:r w:rsidRPr="2189A0BA">
        <w:rPr>
          <w:color w:val="000000" w:themeColor="text1"/>
        </w:rPr>
        <w:t xml:space="preserve"> </w:t>
      </w:r>
      <w:r w:rsidR="6317EF17" w:rsidRPr="288C6DD7">
        <w:rPr>
          <w:color w:val="000000" w:themeColor="text1"/>
        </w:rPr>
        <w:t>Available</w:t>
      </w:r>
      <w:r w:rsidRPr="2189A0BA">
        <w:rPr>
          <w:color w:val="000000" w:themeColor="text1"/>
        </w:rPr>
        <w:t xml:space="preserve"> at: </w:t>
      </w:r>
      <w:hyperlink r:id="rId28">
        <w:r w:rsidRPr="2189A0BA">
          <w:rPr>
            <w:rStyle w:val="Hyperlink"/>
            <w:color w:val="467886"/>
          </w:rPr>
          <w:t>https://hmicfrs.justiceinspectorates.gov.uk/publications/state-of-policing-the-annual-assessment-of-policing-in-england-and-wales-2023/</w:t>
        </w:r>
      </w:hyperlink>
      <w:r w:rsidRPr="2189A0BA">
        <w:rPr>
          <w:color w:val="747F8B"/>
        </w:rPr>
        <w:t xml:space="preserve"> </w:t>
      </w:r>
      <w:r w:rsidRPr="2189A0BA">
        <w:rPr>
          <w:color w:val="000000" w:themeColor="text1"/>
        </w:rPr>
        <w:t>accessed on: 5/12/25</w:t>
      </w:r>
    </w:p>
    <w:p w14:paraId="23DE59EB" w14:textId="49DBB4D3" w:rsidR="7F68EE07" w:rsidRDefault="7F68EE07" w:rsidP="2189A0BA">
      <w:pPr>
        <w:spacing w:after="0"/>
        <w:rPr>
          <w:color w:val="000000" w:themeColor="text1"/>
        </w:rPr>
      </w:pPr>
      <w:r w:rsidRPr="2189A0BA">
        <w:rPr>
          <w:color w:val="000000" w:themeColor="text1"/>
        </w:rPr>
        <w:t xml:space="preserve"> </w:t>
      </w:r>
    </w:p>
    <w:p w14:paraId="2BFF1EC2" w14:textId="2D516B28" w:rsidR="7F68EE07" w:rsidRDefault="7F68EE07" w:rsidP="2189A0BA">
      <w:pPr>
        <w:spacing w:after="0"/>
        <w:rPr>
          <w:color w:val="000000" w:themeColor="text1"/>
        </w:rPr>
      </w:pPr>
      <w:r w:rsidRPr="2189A0BA">
        <w:rPr>
          <w:color w:val="000000" w:themeColor="text1"/>
        </w:rPr>
        <w:t>Home Office (2021</w:t>
      </w:r>
      <w:r w:rsidR="6317EF17" w:rsidRPr="6CDC292A">
        <w:rPr>
          <w:color w:val="000000" w:themeColor="text1"/>
        </w:rPr>
        <w:t>)</w:t>
      </w:r>
      <w:r w:rsidRPr="2189A0BA">
        <w:rPr>
          <w:color w:val="000000" w:themeColor="text1"/>
        </w:rPr>
        <w:t xml:space="preserve"> Stop and search data and the effect of geographical differences. </w:t>
      </w:r>
      <w:hyperlink r:id="rId29">
        <w:r w:rsidRPr="2189A0BA">
          <w:rPr>
            <w:rStyle w:val="Hyperlink"/>
            <w:color w:val="96607D"/>
          </w:rPr>
          <w:t>GOV.UK</w:t>
        </w:r>
      </w:hyperlink>
      <w:r w:rsidRPr="2189A0BA">
        <w:rPr>
          <w:color w:val="000000" w:themeColor="text1"/>
        </w:rPr>
        <w:t xml:space="preserve">. Available at: </w:t>
      </w:r>
      <w:hyperlink r:id="rId30">
        <w:r w:rsidRPr="2189A0BA">
          <w:rPr>
            <w:rStyle w:val="Hyperlink"/>
            <w:color w:val="467886"/>
          </w:rPr>
          <w:t>https://www.gov.uk/government/publications/stop-and-search-data-and-the-effect-of-geographical-differences/stop-and-search-interpreting-and-describing-statistics</w:t>
        </w:r>
      </w:hyperlink>
      <w:r w:rsidRPr="2189A0BA">
        <w:rPr>
          <w:color w:val="747F8B"/>
        </w:rPr>
        <w:t xml:space="preserve"> </w:t>
      </w:r>
      <w:r w:rsidRPr="2189A0BA">
        <w:rPr>
          <w:color w:val="000000" w:themeColor="text1"/>
        </w:rPr>
        <w:t xml:space="preserve"> Accessed on:5/12/25</w:t>
      </w:r>
    </w:p>
    <w:p w14:paraId="51B1F69E" w14:textId="306F510B" w:rsidR="7F68EE07" w:rsidRDefault="7F68EE07" w:rsidP="2189A0BA">
      <w:pPr>
        <w:spacing w:after="0"/>
        <w:rPr>
          <w:color w:val="000000" w:themeColor="text1"/>
        </w:rPr>
      </w:pPr>
      <w:r w:rsidRPr="2189A0BA">
        <w:rPr>
          <w:color w:val="000000" w:themeColor="text1"/>
        </w:rPr>
        <w:t xml:space="preserve"> </w:t>
      </w:r>
    </w:p>
    <w:p w14:paraId="0CC68D9C" w14:textId="5B16F165" w:rsidR="7F68EE07" w:rsidRDefault="7F68EE07" w:rsidP="2189A0BA">
      <w:pPr>
        <w:spacing w:after="0"/>
        <w:rPr>
          <w:color w:val="000000" w:themeColor="text1"/>
        </w:rPr>
      </w:pPr>
      <w:r w:rsidRPr="2189A0BA">
        <w:rPr>
          <w:color w:val="000000" w:themeColor="text1"/>
        </w:rPr>
        <w:t>ICO (2025</w:t>
      </w:r>
      <w:r w:rsidR="6317EF17" w:rsidRPr="7B7D8967">
        <w:rPr>
          <w:color w:val="000000" w:themeColor="text1"/>
        </w:rPr>
        <w:t>)</w:t>
      </w:r>
      <w:r w:rsidRPr="2189A0BA">
        <w:rPr>
          <w:color w:val="000000" w:themeColor="text1"/>
        </w:rPr>
        <w:t xml:space="preserve"> Body Worn Video (BWV). </w:t>
      </w:r>
      <w:hyperlink r:id="rId31">
        <w:r w:rsidRPr="2189A0BA">
          <w:rPr>
            <w:rStyle w:val="Hyperlink"/>
            <w:color w:val="96607D"/>
          </w:rPr>
          <w:t>Ico.org.uk</w:t>
        </w:r>
      </w:hyperlink>
      <w:r w:rsidRPr="2189A0BA">
        <w:rPr>
          <w:color w:val="000000" w:themeColor="text1"/>
        </w:rPr>
        <w:t>. Available at:</w:t>
      </w:r>
      <w:r w:rsidRPr="2189A0BA">
        <w:rPr>
          <w:color w:val="747F8B"/>
        </w:rPr>
        <w:t xml:space="preserve"> </w:t>
      </w:r>
      <w:hyperlink r:id="rId32">
        <w:r w:rsidRPr="2189A0BA">
          <w:rPr>
            <w:rStyle w:val="Hyperlink"/>
            <w:color w:val="467886"/>
          </w:rPr>
          <w:t>https://ico.org.uk/for-organisations/uk-gdpr-guidance-and-resources/cctv-and-video-surveillance/guidance-</w:t>
        </w:r>
        <w:r w:rsidRPr="2189A0BA">
          <w:rPr>
            <w:rStyle w:val="Hyperlink"/>
            <w:color w:val="467886"/>
          </w:rPr>
          <w:lastRenderedPageBreak/>
          <w:t>on-video-surveillance-including-cctv/additional-considerations-for-technologies-other-than-cctv/body-worn-video-bwv</w:t>
        </w:r>
      </w:hyperlink>
      <w:r w:rsidRPr="2189A0BA">
        <w:rPr>
          <w:color w:val="747F8B"/>
        </w:rPr>
        <w:t xml:space="preserve"> </w:t>
      </w:r>
      <w:r w:rsidRPr="2189A0BA">
        <w:rPr>
          <w:color w:val="000000" w:themeColor="text1"/>
        </w:rPr>
        <w:t>Accessed on: 5/12/25</w:t>
      </w:r>
    </w:p>
    <w:p w14:paraId="3D5C19DB" w14:textId="5C0AD647" w:rsidR="7F68EE07" w:rsidRDefault="7F68EE07" w:rsidP="2189A0BA">
      <w:pPr>
        <w:spacing w:after="0"/>
        <w:rPr>
          <w:color w:val="747F8B"/>
        </w:rPr>
      </w:pPr>
      <w:r w:rsidRPr="2189A0BA">
        <w:rPr>
          <w:color w:val="747F8B"/>
        </w:rPr>
        <w:t xml:space="preserve"> </w:t>
      </w:r>
    </w:p>
    <w:p w14:paraId="6DE3B124" w14:textId="0D024C51" w:rsidR="7F68EE07" w:rsidRDefault="7F68EE07" w:rsidP="2189A0BA">
      <w:pPr>
        <w:spacing w:after="0"/>
        <w:jc w:val="both"/>
        <w:rPr>
          <w:color w:val="000000" w:themeColor="text1"/>
        </w:rPr>
      </w:pPr>
      <w:r w:rsidRPr="2189A0BA">
        <w:rPr>
          <w:color w:val="000000" w:themeColor="text1"/>
        </w:rPr>
        <w:t>IOPC (2023</w:t>
      </w:r>
      <w:r w:rsidR="6317EF17" w:rsidRPr="7B7D8967">
        <w:rPr>
          <w:color w:val="000000" w:themeColor="text1"/>
        </w:rPr>
        <w:t>)</w:t>
      </w:r>
      <w:r w:rsidRPr="2189A0BA">
        <w:rPr>
          <w:color w:val="000000" w:themeColor="text1"/>
        </w:rPr>
        <w:t xml:space="preserve"> Public confidence and engagement | Independent Office for Police Conduct (IOPC). </w:t>
      </w:r>
      <w:hyperlink r:id="rId33">
        <w:r w:rsidRPr="2189A0BA">
          <w:rPr>
            <w:rStyle w:val="Hyperlink"/>
            <w:color w:val="96607D"/>
          </w:rPr>
          <w:t>www.policeconduct.gov.uk</w:t>
        </w:r>
      </w:hyperlink>
      <w:r w:rsidRPr="2189A0BA">
        <w:rPr>
          <w:color w:val="000000" w:themeColor="text1"/>
        </w:rPr>
        <w:t xml:space="preserve">Available at: </w:t>
      </w:r>
      <w:hyperlink r:id="rId34">
        <w:r w:rsidRPr="2189A0BA">
          <w:rPr>
            <w:rStyle w:val="Hyperlink"/>
            <w:color w:val="467886"/>
          </w:rPr>
          <w:t>https://www.policeconduct.gov.uk/our-work/research-and-statistics/public-confidence</w:t>
        </w:r>
      </w:hyperlink>
      <w:r w:rsidRPr="2189A0BA">
        <w:rPr>
          <w:color w:val="747F8B"/>
        </w:rPr>
        <w:t xml:space="preserve"> </w:t>
      </w:r>
      <w:r w:rsidRPr="2189A0BA">
        <w:rPr>
          <w:color w:val="000000" w:themeColor="text1"/>
        </w:rPr>
        <w:t>Accessed on: 12/03/26</w:t>
      </w:r>
    </w:p>
    <w:p w14:paraId="76BF6F13" w14:textId="697E5214" w:rsidR="7F68EE07" w:rsidRDefault="7F68EE07" w:rsidP="2189A0BA">
      <w:pPr>
        <w:spacing w:after="0"/>
        <w:jc w:val="both"/>
        <w:rPr>
          <w:color w:val="747F8B"/>
        </w:rPr>
      </w:pPr>
      <w:r w:rsidRPr="2189A0BA">
        <w:rPr>
          <w:color w:val="747F8B"/>
        </w:rPr>
        <w:t xml:space="preserve"> </w:t>
      </w:r>
    </w:p>
    <w:p w14:paraId="377939F4" w14:textId="59BAED21" w:rsidR="7F68EE07" w:rsidRDefault="7F68EE07" w:rsidP="2189A0BA">
      <w:pPr>
        <w:spacing w:after="0"/>
        <w:rPr>
          <w:color w:val="000000" w:themeColor="text1"/>
        </w:rPr>
      </w:pPr>
      <w:r w:rsidRPr="2189A0BA">
        <w:rPr>
          <w:color w:val="000000" w:themeColor="text1"/>
        </w:rPr>
        <w:t>IOPC (2025</w:t>
      </w:r>
      <w:r w:rsidR="6317EF17" w:rsidRPr="7B7D8967">
        <w:rPr>
          <w:color w:val="000000" w:themeColor="text1"/>
        </w:rPr>
        <w:t>)</w:t>
      </w:r>
      <w:r w:rsidRPr="2189A0BA">
        <w:rPr>
          <w:color w:val="000000" w:themeColor="text1"/>
        </w:rPr>
        <w:t xml:space="preserve"> Jail term for ex-special constable who shared photo of crime victim’s body Independent Office for Police Conduct (IOPC). </w:t>
      </w:r>
      <w:hyperlink r:id="rId35">
        <w:r w:rsidRPr="2189A0BA">
          <w:rPr>
            <w:rStyle w:val="Hyperlink"/>
            <w:color w:val="96607D"/>
          </w:rPr>
          <w:t>Policeconduct.gov.uk</w:t>
        </w:r>
      </w:hyperlink>
      <w:r w:rsidRPr="2189A0BA">
        <w:rPr>
          <w:color w:val="000000" w:themeColor="text1"/>
        </w:rPr>
        <w:t xml:space="preserve">. Available at: </w:t>
      </w:r>
      <w:hyperlink r:id="rId36">
        <w:r w:rsidRPr="2189A0BA">
          <w:rPr>
            <w:rStyle w:val="Hyperlink"/>
            <w:color w:val="467886"/>
          </w:rPr>
          <w:t>https://www.policeconduct.gov.uk/news/jail-term-ex-special-constable-who-shared-photo-crime-victims-body</w:t>
        </w:r>
      </w:hyperlink>
      <w:r w:rsidRPr="2189A0BA">
        <w:rPr>
          <w:color w:val="747F8B"/>
        </w:rPr>
        <w:t xml:space="preserve"> </w:t>
      </w:r>
      <w:r w:rsidRPr="2189A0BA">
        <w:rPr>
          <w:color w:val="000000" w:themeColor="text1"/>
        </w:rPr>
        <w:t>Accessed on: 5/12/25</w:t>
      </w:r>
    </w:p>
    <w:p w14:paraId="1141F6A2" w14:textId="7C634F3C" w:rsidR="7F68EE07" w:rsidRDefault="7F68EE07" w:rsidP="2189A0BA">
      <w:pPr>
        <w:spacing w:after="0"/>
        <w:rPr>
          <w:color w:val="747F8B"/>
        </w:rPr>
      </w:pPr>
      <w:r w:rsidRPr="2189A0BA">
        <w:rPr>
          <w:color w:val="747F8B"/>
        </w:rPr>
        <w:t xml:space="preserve"> </w:t>
      </w:r>
    </w:p>
    <w:p w14:paraId="3EFE25D8" w14:textId="69981CFA" w:rsidR="7F68EE07" w:rsidRDefault="7F68EE07" w:rsidP="2189A0BA">
      <w:pPr>
        <w:spacing w:after="0"/>
        <w:rPr>
          <w:color w:val="747F8B"/>
        </w:rPr>
      </w:pPr>
      <w:proofErr w:type="spellStart"/>
      <w:r w:rsidRPr="2189A0BA">
        <w:rPr>
          <w:color w:val="000000" w:themeColor="text1"/>
        </w:rPr>
        <w:t>L’Hoiry</w:t>
      </w:r>
      <w:proofErr w:type="spellEnd"/>
      <w:r w:rsidRPr="2189A0BA">
        <w:rPr>
          <w:color w:val="000000" w:themeColor="text1"/>
        </w:rPr>
        <w:t xml:space="preserve">, </w:t>
      </w:r>
      <w:proofErr w:type="spellStart"/>
      <w:r w:rsidRPr="2189A0BA">
        <w:rPr>
          <w:color w:val="000000" w:themeColor="text1"/>
        </w:rPr>
        <w:t>Santorso</w:t>
      </w:r>
      <w:proofErr w:type="spellEnd"/>
      <w:r w:rsidRPr="2189A0BA">
        <w:rPr>
          <w:color w:val="000000" w:themeColor="text1"/>
        </w:rPr>
        <w:t xml:space="preserve"> and Harrison (2023</w:t>
      </w:r>
      <w:r w:rsidR="6317EF17" w:rsidRPr="4C0B4A19">
        <w:rPr>
          <w:color w:val="000000" w:themeColor="text1"/>
        </w:rPr>
        <w:t>)</w:t>
      </w:r>
      <w:r w:rsidRPr="2189A0BA">
        <w:rPr>
          <w:color w:val="000000" w:themeColor="text1"/>
        </w:rPr>
        <w:t xml:space="preserve"> Body-worn cameras and unintended consequences: A case study of a British police force - White Rose Research Online. </w:t>
      </w:r>
      <w:hyperlink r:id="rId37">
        <w:r w:rsidRPr="2189A0BA">
          <w:rPr>
            <w:rStyle w:val="Hyperlink"/>
            <w:color w:val="96607D"/>
          </w:rPr>
          <w:t>Whiterose.ac.uk</w:t>
        </w:r>
      </w:hyperlink>
      <w:r w:rsidRPr="2189A0BA">
        <w:rPr>
          <w:color w:val="000000" w:themeColor="text1"/>
        </w:rPr>
        <w:t xml:space="preserve">, (10.1177/0032258x231211177). </w:t>
      </w:r>
      <w:proofErr w:type="spellStart"/>
      <w:r w:rsidRPr="2189A0BA">
        <w:rPr>
          <w:color w:val="000000" w:themeColor="text1"/>
        </w:rPr>
        <w:t>doi</w:t>
      </w:r>
      <w:proofErr w:type="spellEnd"/>
      <w:r w:rsidRPr="2189A0BA">
        <w:rPr>
          <w:color w:val="000000" w:themeColor="text1"/>
        </w:rPr>
        <w:t xml:space="preserve">: </w:t>
      </w:r>
      <w:hyperlink r:id="rId38">
        <w:r w:rsidRPr="2189A0BA">
          <w:rPr>
            <w:rStyle w:val="Hyperlink"/>
            <w:color w:val="467886"/>
          </w:rPr>
          <w:t>https://eprints.whiterose.ac.uk/id/eprint/215471/1/l-hoiry-et-al-2023-body-worn-cameras-and-unintended-consequences-a-case-study-of-a-british-police-force.pdf</w:t>
        </w:r>
      </w:hyperlink>
      <w:r w:rsidRPr="2189A0BA">
        <w:rPr>
          <w:color w:val="747F8B"/>
        </w:rPr>
        <w:t xml:space="preserve"> </w:t>
      </w:r>
    </w:p>
    <w:p w14:paraId="0AC2038A" w14:textId="46F9FD58" w:rsidR="7F68EE07" w:rsidRDefault="7F68EE07" w:rsidP="2189A0BA">
      <w:pPr>
        <w:spacing w:after="0"/>
        <w:rPr>
          <w:color w:val="747F8B"/>
        </w:rPr>
      </w:pPr>
      <w:r w:rsidRPr="2189A0BA">
        <w:rPr>
          <w:color w:val="747F8B"/>
        </w:rPr>
        <w:t xml:space="preserve"> </w:t>
      </w:r>
    </w:p>
    <w:p w14:paraId="2FDB8A6B" w14:textId="7E9A259A" w:rsidR="7F68EE07" w:rsidRDefault="7F68EE07" w:rsidP="2189A0BA">
      <w:pPr>
        <w:spacing w:after="0"/>
        <w:rPr>
          <w:color w:val="000000" w:themeColor="text1"/>
        </w:rPr>
      </w:pPr>
      <w:r w:rsidRPr="2189A0BA">
        <w:rPr>
          <w:color w:val="000000" w:themeColor="text1"/>
        </w:rPr>
        <w:t>Lum et al (2020</w:t>
      </w:r>
      <w:r w:rsidR="6317EF17" w:rsidRPr="4C0B4A19">
        <w:rPr>
          <w:color w:val="000000" w:themeColor="text1"/>
        </w:rPr>
        <w:t>)</w:t>
      </w:r>
      <w:r w:rsidRPr="2189A0BA">
        <w:rPr>
          <w:color w:val="000000" w:themeColor="text1"/>
        </w:rPr>
        <w:t xml:space="preserve"> Body‐worn cameras’ effects on police officers and citizen behaviour: A systematic review. Campbell Systematic Reviews, 16(3). Doi: </w:t>
      </w:r>
      <w:hyperlink r:id="rId39">
        <w:r w:rsidRPr="2189A0BA">
          <w:rPr>
            <w:rStyle w:val="Hyperlink"/>
            <w:color w:val="000000" w:themeColor="text1"/>
          </w:rPr>
          <w:t>https://doi.org/10.1002/cl2.1112</w:t>
        </w:r>
      </w:hyperlink>
      <w:r w:rsidRPr="2189A0BA">
        <w:rPr>
          <w:color w:val="000000" w:themeColor="text1"/>
        </w:rPr>
        <w:t xml:space="preserve">  </w:t>
      </w:r>
    </w:p>
    <w:p w14:paraId="238693C0" w14:textId="7E645097" w:rsidR="04E7ADF1" w:rsidRDefault="04E7ADF1" w:rsidP="04E7ADF1">
      <w:pPr>
        <w:spacing w:after="0"/>
        <w:rPr>
          <w:color w:val="000000" w:themeColor="text1"/>
        </w:rPr>
      </w:pPr>
    </w:p>
    <w:p w14:paraId="24250529" w14:textId="1B2F011B" w:rsidR="7F68EE07" w:rsidRDefault="7F68EE07" w:rsidP="2189A0BA">
      <w:pPr>
        <w:spacing w:after="0"/>
        <w:rPr>
          <w:color w:val="000000" w:themeColor="text1"/>
        </w:rPr>
      </w:pPr>
      <w:r w:rsidRPr="2189A0BA">
        <w:rPr>
          <w:color w:val="000000" w:themeColor="text1"/>
        </w:rPr>
        <w:t xml:space="preserve">Macpherson (1999). The Stephen Lawrence Inquiry. </w:t>
      </w:r>
      <w:hyperlink r:id="rId40">
        <w:r w:rsidRPr="2189A0BA">
          <w:rPr>
            <w:rStyle w:val="Hyperlink"/>
            <w:color w:val="96607D"/>
          </w:rPr>
          <w:t>GOV.UK</w:t>
        </w:r>
      </w:hyperlink>
      <w:r w:rsidRPr="2189A0BA">
        <w:rPr>
          <w:color w:val="000000" w:themeColor="text1"/>
        </w:rPr>
        <w:t xml:space="preserve">. Available at: </w:t>
      </w:r>
      <w:hyperlink r:id="rId41">
        <w:r w:rsidRPr="2189A0BA">
          <w:rPr>
            <w:rStyle w:val="Hyperlink"/>
            <w:color w:val="467886"/>
          </w:rPr>
          <w:t>https://www.gov.uk/government/publications/the-stephen-lawrence-inquiry</w:t>
        </w:r>
      </w:hyperlink>
      <w:r w:rsidRPr="2189A0BA">
        <w:rPr>
          <w:color w:val="747F8B"/>
        </w:rPr>
        <w:t xml:space="preserve"> </w:t>
      </w:r>
      <w:r w:rsidRPr="2189A0BA">
        <w:rPr>
          <w:color w:val="000000" w:themeColor="text1"/>
        </w:rPr>
        <w:t>Accessed on: 20/03/26</w:t>
      </w:r>
    </w:p>
    <w:p w14:paraId="00DD1AAA" w14:textId="655CFC4A" w:rsidR="7F68EE07" w:rsidRDefault="7F68EE07" w:rsidP="2189A0BA">
      <w:pPr>
        <w:spacing w:after="0"/>
        <w:rPr>
          <w:color w:val="000000" w:themeColor="text1"/>
        </w:rPr>
      </w:pPr>
      <w:r w:rsidRPr="2189A0BA">
        <w:rPr>
          <w:color w:val="000000" w:themeColor="text1"/>
        </w:rPr>
        <w:t xml:space="preserve"> </w:t>
      </w:r>
    </w:p>
    <w:p w14:paraId="29EB3665" w14:textId="7251EB6B" w:rsidR="7F68EE07" w:rsidRDefault="7F68EE07" w:rsidP="2189A0BA">
      <w:pPr>
        <w:spacing w:after="0"/>
        <w:rPr>
          <w:color w:val="000000" w:themeColor="text1"/>
        </w:rPr>
      </w:pPr>
      <w:r w:rsidRPr="2189A0BA">
        <w:rPr>
          <w:color w:val="000000" w:themeColor="text1"/>
        </w:rPr>
        <w:t>Maskaly, Donner, Jennings, Ariel, and Sutherland (2017</w:t>
      </w:r>
      <w:r w:rsidR="6317EF17" w:rsidRPr="362A98FC">
        <w:rPr>
          <w:color w:val="000000" w:themeColor="text1"/>
        </w:rPr>
        <w:t>)</w:t>
      </w:r>
      <w:r w:rsidRPr="2189A0BA">
        <w:rPr>
          <w:color w:val="000000" w:themeColor="text1"/>
        </w:rPr>
        <w:t xml:space="preserve"> The effects of body-worn cameras (BWCs) on police and citizen outcomes. Policing: An International Journal of Police Strategies &amp; Management, 40(4), </w:t>
      </w:r>
      <w:proofErr w:type="spellStart"/>
      <w:r w:rsidRPr="2189A0BA">
        <w:rPr>
          <w:color w:val="000000" w:themeColor="text1"/>
        </w:rPr>
        <w:t>doi</w:t>
      </w:r>
      <w:proofErr w:type="spellEnd"/>
      <w:r w:rsidRPr="2189A0BA">
        <w:rPr>
          <w:color w:val="000000" w:themeColor="text1"/>
        </w:rPr>
        <w:t xml:space="preserve">: </w:t>
      </w:r>
      <w:hyperlink r:id="rId42">
        <w:r w:rsidRPr="2189A0BA">
          <w:rPr>
            <w:rStyle w:val="Hyperlink"/>
            <w:color w:val="000000" w:themeColor="text1"/>
          </w:rPr>
          <w:t>https://doi.org/10.1108/pijpsm-03-2017-0032</w:t>
        </w:r>
      </w:hyperlink>
      <w:r w:rsidRPr="2189A0BA">
        <w:rPr>
          <w:color w:val="000000" w:themeColor="text1"/>
        </w:rPr>
        <w:t xml:space="preserve"> </w:t>
      </w:r>
    </w:p>
    <w:p w14:paraId="6D8DB762" w14:textId="5E8167A3" w:rsidR="1EF39214" w:rsidRDefault="1EF39214" w:rsidP="1EF39214">
      <w:pPr>
        <w:spacing w:after="0"/>
        <w:rPr>
          <w:color w:val="000000" w:themeColor="text1"/>
        </w:rPr>
      </w:pPr>
    </w:p>
    <w:p w14:paraId="3E528C22" w14:textId="66079DB6" w:rsidR="7F68EE07" w:rsidRDefault="7F68EE07" w:rsidP="2189A0BA">
      <w:pPr>
        <w:spacing w:after="0"/>
        <w:rPr>
          <w:color w:val="000000" w:themeColor="text1"/>
        </w:rPr>
      </w:pPr>
      <w:r w:rsidRPr="2189A0BA">
        <w:rPr>
          <w:color w:val="000000" w:themeColor="text1"/>
        </w:rPr>
        <w:t xml:space="preserve">NPCC (2024) BODY-WORN VIDEO GUIDANCE 2024. Available at: </w:t>
      </w:r>
      <w:hyperlink r:id="rId43">
        <w:r w:rsidRPr="2189A0BA">
          <w:rPr>
            <w:rStyle w:val="Hyperlink"/>
            <w:color w:val="467886"/>
          </w:rPr>
          <w:t>https://www.npcc.police.uk/SysSiteAssets/media/downloads/publications/publications-log/local-policing-coordination-committee/2024/npcc-bwv-guidance-2024.pdf</w:t>
        </w:r>
      </w:hyperlink>
      <w:r w:rsidRPr="2189A0BA">
        <w:rPr>
          <w:color w:val="747F8B"/>
        </w:rPr>
        <w:t xml:space="preserve"> </w:t>
      </w:r>
      <w:r w:rsidRPr="2189A0BA">
        <w:rPr>
          <w:color w:val="000000" w:themeColor="text1"/>
        </w:rPr>
        <w:t>accessed on: 29/10/25</w:t>
      </w:r>
    </w:p>
    <w:p w14:paraId="040A9659" w14:textId="07988D5B" w:rsidR="7F68EE07" w:rsidRDefault="7F68EE07" w:rsidP="2189A0BA">
      <w:pPr>
        <w:spacing w:after="0"/>
        <w:rPr>
          <w:color w:val="000000" w:themeColor="text1"/>
        </w:rPr>
      </w:pPr>
      <w:r w:rsidRPr="2189A0BA">
        <w:rPr>
          <w:color w:val="000000" w:themeColor="text1"/>
        </w:rPr>
        <w:t xml:space="preserve"> </w:t>
      </w:r>
    </w:p>
    <w:p w14:paraId="2480A59A" w14:textId="3DED1994" w:rsidR="7F68EE07" w:rsidRDefault="7F68EE07" w:rsidP="2189A0BA">
      <w:pPr>
        <w:spacing w:after="0"/>
        <w:rPr>
          <w:color w:val="000000" w:themeColor="text1"/>
        </w:rPr>
      </w:pPr>
      <w:r w:rsidRPr="2189A0BA">
        <w:rPr>
          <w:color w:val="000000" w:themeColor="text1"/>
        </w:rPr>
        <w:t>NPCC (2024</w:t>
      </w:r>
      <w:r w:rsidR="6317EF17" w:rsidRPr="362A98FC">
        <w:rPr>
          <w:color w:val="000000" w:themeColor="text1"/>
        </w:rPr>
        <w:t>)</w:t>
      </w:r>
      <w:r w:rsidRPr="2189A0BA">
        <w:rPr>
          <w:color w:val="000000" w:themeColor="text1"/>
        </w:rPr>
        <w:t xml:space="preserve"> BODY-WORN VIDEO GUIDANCE 2024. Available at: </w:t>
      </w:r>
      <w:hyperlink r:id="rId44">
        <w:r w:rsidRPr="2189A0BA">
          <w:rPr>
            <w:rStyle w:val="Hyperlink"/>
            <w:color w:val="467886"/>
          </w:rPr>
          <w:t>https://www.npcc.police.uk/SysSiteAssets/media/downloads/publications/publicatio</w:t>
        </w:r>
        <w:r w:rsidRPr="2189A0BA">
          <w:rPr>
            <w:rStyle w:val="Hyperlink"/>
            <w:color w:val="467886"/>
          </w:rPr>
          <w:lastRenderedPageBreak/>
          <w:t>ns-log/local-policing-coordination-committee/2024/npcc-bwv-guidance-2024.pdf</w:t>
        </w:r>
      </w:hyperlink>
      <w:r w:rsidRPr="2189A0BA">
        <w:rPr>
          <w:color w:val="000000" w:themeColor="text1"/>
        </w:rPr>
        <w:t xml:space="preserve"> Accessed on: 5/12/25</w:t>
      </w:r>
    </w:p>
    <w:p w14:paraId="206698B2" w14:textId="141C3B34" w:rsidR="7F68EE07" w:rsidRDefault="7F68EE07" w:rsidP="2189A0BA">
      <w:pPr>
        <w:spacing w:after="0"/>
        <w:rPr>
          <w:color w:val="000000" w:themeColor="text1"/>
        </w:rPr>
      </w:pPr>
      <w:r w:rsidRPr="2189A0BA">
        <w:rPr>
          <w:color w:val="000000" w:themeColor="text1"/>
        </w:rPr>
        <w:t xml:space="preserve"> </w:t>
      </w:r>
    </w:p>
    <w:p w14:paraId="01B62C00" w14:textId="35648835" w:rsidR="7F68EE07" w:rsidRDefault="7F68EE07" w:rsidP="2189A0BA">
      <w:pPr>
        <w:spacing w:after="0"/>
        <w:rPr>
          <w:color w:val="000000" w:themeColor="text1"/>
        </w:rPr>
      </w:pPr>
      <w:r w:rsidRPr="2189A0BA">
        <w:rPr>
          <w:color w:val="000000" w:themeColor="text1"/>
        </w:rPr>
        <w:t xml:space="preserve"> </w:t>
      </w:r>
    </w:p>
    <w:p w14:paraId="1B0D8455" w14:textId="7DC7916C" w:rsidR="7F68EE07" w:rsidRDefault="7F68EE07" w:rsidP="2189A0BA">
      <w:pPr>
        <w:spacing w:after="0"/>
      </w:pPr>
      <w:r w:rsidRPr="2189A0BA">
        <w:rPr>
          <w:color w:val="000000" w:themeColor="text1"/>
        </w:rPr>
        <w:t>Owens and Finn (2017</w:t>
      </w:r>
      <w:r w:rsidR="6317EF17" w:rsidRPr="362A98FC">
        <w:rPr>
          <w:color w:val="000000" w:themeColor="text1"/>
        </w:rPr>
        <w:t>)</w:t>
      </w:r>
      <w:r w:rsidRPr="2189A0BA">
        <w:rPr>
          <w:color w:val="000000" w:themeColor="text1"/>
        </w:rPr>
        <w:t xml:space="preserve"> Body-Worn Video through the Lens of a Cluster Randomized Controlled Trial in London: Implications for Future Research. Policing: A Journal of Policy and Practice, 12(1), pp.77–82. </w:t>
      </w:r>
      <w:proofErr w:type="spellStart"/>
      <w:r w:rsidRPr="2189A0BA">
        <w:rPr>
          <w:color w:val="000000" w:themeColor="text1"/>
        </w:rPr>
        <w:t>doi</w:t>
      </w:r>
      <w:proofErr w:type="spellEnd"/>
      <w:r w:rsidRPr="2189A0BA">
        <w:rPr>
          <w:color w:val="000000" w:themeColor="text1"/>
        </w:rPr>
        <w:t xml:space="preserve">: </w:t>
      </w:r>
      <w:hyperlink r:id="rId45">
        <w:r w:rsidRPr="2189A0BA">
          <w:rPr>
            <w:rStyle w:val="Hyperlink"/>
            <w:color w:val="467886"/>
          </w:rPr>
          <w:t>https://doi.org/10.1093/police/pax014</w:t>
        </w:r>
      </w:hyperlink>
    </w:p>
    <w:p w14:paraId="37703E9D" w14:textId="0BE1099A" w:rsidR="7F68EE07" w:rsidRDefault="7F68EE07" w:rsidP="2189A0BA">
      <w:pPr>
        <w:spacing w:after="0"/>
        <w:rPr>
          <w:color w:val="747F8B"/>
        </w:rPr>
      </w:pPr>
      <w:r w:rsidRPr="2189A0BA">
        <w:rPr>
          <w:color w:val="747F8B"/>
        </w:rPr>
        <w:t xml:space="preserve"> </w:t>
      </w:r>
    </w:p>
    <w:p w14:paraId="0BFC1A37" w14:textId="7C80D87A" w:rsidR="7F68EE07" w:rsidRDefault="7F68EE07" w:rsidP="2189A0BA">
      <w:pPr>
        <w:spacing w:after="0"/>
        <w:rPr>
          <w:color w:val="000000" w:themeColor="text1"/>
        </w:rPr>
      </w:pPr>
      <w:r w:rsidRPr="2189A0BA">
        <w:rPr>
          <w:color w:val="000000" w:themeColor="text1"/>
        </w:rPr>
        <w:t xml:space="preserve">Policing Insight (2023) The next step in the development of body worn video. Policing Insight. Available at: </w:t>
      </w:r>
      <w:hyperlink r:id="rId46">
        <w:r w:rsidRPr="2189A0BA">
          <w:rPr>
            <w:rStyle w:val="Hyperlink"/>
            <w:color w:val="467886"/>
          </w:rPr>
          <w:t>https://policinginsight.com/feature/advertisement/the-next-step-in-the-development-of-body-worn-video/</w:t>
        </w:r>
      </w:hyperlink>
      <w:r w:rsidRPr="2189A0BA">
        <w:rPr>
          <w:color w:val="747F8B"/>
        </w:rPr>
        <w:t xml:space="preserve">? </w:t>
      </w:r>
      <w:r w:rsidRPr="2189A0BA">
        <w:rPr>
          <w:color w:val="000000" w:themeColor="text1"/>
        </w:rPr>
        <w:t>Accessed on: 28/10/25</w:t>
      </w:r>
    </w:p>
    <w:p w14:paraId="6B4AED21" w14:textId="0D9D91C1" w:rsidR="7F68EE07" w:rsidRDefault="7F68EE07" w:rsidP="2189A0BA">
      <w:pPr>
        <w:spacing w:after="0"/>
        <w:rPr>
          <w:color w:val="747F8B"/>
        </w:rPr>
      </w:pPr>
      <w:r w:rsidRPr="2189A0BA">
        <w:rPr>
          <w:color w:val="747F8B"/>
        </w:rPr>
        <w:t xml:space="preserve"> </w:t>
      </w:r>
    </w:p>
    <w:p w14:paraId="43C16DCD" w14:textId="4AFFEE56" w:rsidR="7F68EE07" w:rsidRDefault="7F68EE07" w:rsidP="2189A0BA">
      <w:pPr>
        <w:spacing w:after="0"/>
      </w:pPr>
      <w:r w:rsidRPr="2189A0BA">
        <w:rPr>
          <w:color w:val="000000" w:themeColor="text1"/>
        </w:rPr>
        <w:t xml:space="preserve">Rosenman, </w:t>
      </w:r>
      <w:proofErr w:type="spellStart"/>
      <w:r w:rsidRPr="2189A0BA">
        <w:rPr>
          <w:color w:val="000000" w:themeColor="text1"/>
        </w:rPr>
        <w:t>Tennekoon</w:t>
      </w:r>
      <w:proofErr w:type="spellEnd"/>
      <w:r w:rsidRPr="2189A0BA">
        <w:rPr>
          <w:color w:val="000000" w:themeColor="text1"/>
        </w:rPr>
        <w:t xml:space="preserve"> and Hill (2011</w:t>
      </w:r>
      <w:r w:rsidR="6317EF17" w:rsidRPr="362A98FC">
        <w:rPr>
          <w:color w:val="000000" w:themeColor="text1"/>
        </w:rPr>
        <w:t>)</w:t>
      </w:r>
      <w:r w:rsidRPr="2189A0BA">
        <w:rPr>
          <w:color w:val="000000" w:themeColor="text1"/>
        </w:rPr>
        <w:t xml:space="preserve"> Measuring Bias in self-reported Data. International Journal of Behavioural and Healthcare Research, 2(4), pp.320–332. </w:t>
      </w:r>
      <w:proofErr w:type="spellStart"/>
      <w:r w:rsidRPr="2189A0BA">
        <w:rPr>
          <w:color w:val="000000" w:themeColor="text1"/>
        </w:rPr>
        <w:t>doi</w:t>
      </w:r>
      <w:proofErr w:type="spellEnd"/>
      <w:r w:rsidRPr="2189A0BA">
        <w:rPr>
          <w:color w:val="000000" w:themeColor="text1"/>
        </w:rPr>
        <w:t xml:space="preserve">: </w:t>
      </w:r>
      <w:hyperlink r:id="rId47">
        <w:r w:rsidRPr="2189A0BA">
          <w:rPr>
            <w:rStyle w:val="Hyperlink"/>
            <w:color w:val="467886"/>
          </w:rPr>
          <w:t>https://doi.org/10.1504/ijbhr.2011.043414</w:t>
        </w:r>
      </w:hyperlink>
    </w:p>
    <w:p w14:paraId="442B5704" w14:textId="70F41F83" w:rsidR="7F68EE07" w:rsidRDefault="7F68EE07" w:rsidP="2189A0BA">
      <w:pPr>
        <w:spacing w:after="0"/>
        <w:rPr>
          <w:color w:val="000000" w:themeColor="text1"/>
        </w:rPr>
      </w:pPr>
      <w:r w:rsidRPr="2189A0BA">
        <w:rPr>
          <w:color w:val="000000" w:themeColor="text1"/>
        </w:rPr>
        <w:t xml:space="preserve"> </w:t>
      </w:r>
    </w:p>
    <w:p w14:paraId="438BAD0B" w14:textId="142989FE" w:rsidR="7F68EE07" w:rsidRDefault="7F68EE07" w:rsidP="2189A0BA">
      <w:pPr>
        <w:spacing w:after="0"/>
        <w:rPr>
          <w:color w:val="000000" w:themeColor="text1"/>
        </w:rPr>
      </w:pPr>
      <w:r w:rsidRPr="2189A0BA">
        <w:rPr>
          <w:color w:val="000000" w:themeColor="text1"/>
        </w:rPr>
        <w:t>Sandhu (2022</w:t>
      </w:r>
      <w:r w:rsidR="6317EF17" w:rsidRPr="7BAC5A3F">
        <w:rPr>
          <w:color w:val="000000" w:themeColor="text1"/>
        </w:rPr>
        <w:t>)</w:t>
      </w:r>
      <w:r w:rsidRPr="2189A0BA">
        <w:rPr>
          <w:color w:val="000000" w:themeColor="text1"/>
        </w:rPr>
        <w:t xml:space="preserve"> Police officers as filmmakers: the cinematography of body worn cameras. Policing and Society, pp.1–11. </w:t>
      </w:r>
      <w:proofErr w:type="spellStart"/>
      <w:r w:rsidRPr="2189A0BA">
        <w:rPr>
          <w:color w:val="000000" w:themeColor="text1"/>
        </w:rPr>
        <w:t>doi</w:t>
      </w:r>
      <w:proofErr w:type="spellEnd"/>
      <w:r w:rsidRPr="2189A0BA">
        <w:rPr>
          <w:color w:val="000000" w:themeColor="text1"/>
        </w:rPr>
        <w:t xml:space="preserve">: </w:t>
      </w:r>
      <w:hyperlink r:id="rId48">
        <w:r w:rsidRPr="2189A0BA">
          <w:rPr>
            <w:rStyle w:val="Hyperlink"/>
            <w:color w:val="000000" w:themeColor="text1"/>
          </w:rPr>
          <w:t>https://doi.org/10.1080/10439463.2022.2160450</w:t>
        </w:r>
      </w:hyperlink>
      <w:r w:rsidRPr="2189A0BA">
        <w:rPr>
          <w:color w:val="000000" w:themeColor="text1"/>
        </w:rPr>
        <w:t xml:space="preserve">  </w:t>
      </w:r>
    </w:p>
    <w:p w14:paraId="6842A1B0" w14:textId="546C0CD8" w:rsidR="582FF82D" w:rsidRDefault="582FF82D" w:rsidP="582FF82D">
      <w:pPr>
        <w:spacing w:after="0"/>
        <w:rPr>
          <w:color w:val="000000" w:themeColor="text1"/>
        </w:rPr>
      </w:pPr>
    </w:p>
    <w:p w14:paraId="304DED92" w14:textId="4604E5CE" w:rsidR="7F68EE07" w:rsidRDefault="7F68EE07" w:rsidP="2189A0BA">
      <w:pPr>
        <w:spacing w:after="0"/>
        <w:rPr>
          <w:color w:val="000000" w:themeColor="text1"/>
        </w:rPr>
      </w:pPr>
      <w:r w:rsidRPr="2189A0BA">
        <w:rPr>
          <w:color w:val="000000" w:themeColor="text1"/>
        </w:rPr>
        <w:t xml:space="preserve">South Wales Police (2025) Body Worn Video Procedure. Available at: </w:t>
      </w:r>
      <w:hyperlink r:id="rId49">
        <w:r w:rsidRPr="2189A0BA">
          <w:rPr>
            <w:rStyle w:val="Hyperlink"/>
            <w:color w:val="467886"/>
          </w:rPr>
          <w:t>https://www.south-wales.police.uk/SysSiteAssets/foi-media/south-wales/disclosure-2025/july/body-worn-video-procedure-v14_redacted.pdf</w:t>
        </w:r>
      </w:hyperlink>
      <w:r w:rsidRPr="2189A0BA">
        <w:rPr>
          <w:color w:val="747F8B"/>
        </w:rPr>
        <w:t xml:space="preserve">? </w:t>
      </w:r>
      <w:r w:rsidRPr="2189A0BA">
        <w:rPr>
          <w:color w:val="000000" w:themeColor="text1"/>
        </w:rPr>
        <w:t>Accessed on: 29/10/25</w:t>
      </w:r>
    </w:p>
    <w:p w14:paraId="088B3D86" w14:textId="3DA7E6FA" w:rsidR="7F68EE07" w:rsidRDefault="7F68EE07" w:rsidP="2189A0BA">
      <w:pPr>
        <w:spacing w:after="0"/>
        <w:rPr>
          <w:color w:val="747F8B"/>
        </w:rPr>
      </w:pPr>
      <w:r w:rsidRPr="2189A0BA">
        <w:rPr>
          <w:color w:val="000000" w:themeColor="text1"/>
        </w:rPr>
        <w:t xml:space="preserve"> </w:t>
      </w:r>
      <w:r w:rsidRPr="2189A0BA">
        <w:rPr>
          <w:color w:val="747F8B"/>
        </w:rPr>
        <w:t xml:space="preserve"> </w:t>
      </w:r>
    </w:p>
    <w:p w14:paraId="5A5DE2D7" w14:textId="7BF7D174" w:rsidR="7F68EE07" w:rsidRDefault="7F68EE07" w:rsidP="2189A0BA">
      <w:pPr>
        <w:spacing w:after="0"/>
        <w:rPr>
          <w:color w:val="000000" w:themeColor="text1"/>
        </w:rPr>
      </w:pPr>
      <w:r w:rsidRPr="2189A0BA">
        <w:rPr>
          <w:color w:val="000000" w:themeColor="text1"/>
        </w:rPr>
        <w:t>Taylor and Lee (2019) Points of view: Arrestees’ perspectives on police body-worn cameras and their perceived impact on police–citizen interactions. The British Journal of Criminology, 59(4). Available at</w:t>
      </w:r>
      <w:r w:rsidRPr="2189A0BA">
        <w:rPr>
          <w:color w:val="747F8B"/>
        </w:rPr>
        <w:t xml:space="preserve">: </w:t>
      </w:r>
      <w:hyperlink r:id="rId50">
        <w:r w:rsidRPr="2189A0BA">
          <w:rPr>
            <w:rStyle w:val="Hyperlink"/>
            <w:color w:val="467886"/>
          </w:rPr>
          <w:t>https://doi.org/10.1093/bjc/azz007</w:t>
        </w:r>
      </w:hyperlink>
      <w:r w:rsidRPr="2189A0BA">
        <w:rPr>
          <w:color w:val="747F8B"/>
        </w:rPr>
        <w:t xml:space="preserve"> </w:t>
      </w:r>
      <w:r w:rsidRPr="2189A0BA">
        <w:rPr>
          <w:color w:val="000000" w:themeColor="text1"/>
        </w:rPr>
        <w:t>accessed on: 29/10/25</w:t>
      </w:r>
    </w:p>
    <w:p w14:paraId="52399B2F" w14:textId="335AF2FF" w:rsidR="7F68EE07" w:rsidRDefault="7F68EE07" w:rsidP="2189A0BA">
      <w:pPr>
        <w:spacing w:after="0"/>
        <w:rPr>
          <w:color w:val="000000" w:themeColor="text1"/>
        </w:rPr>
      </w:pPr>
      <w:r w:rsidRPr="2189A0BA">
        <w:rPr>
          <w:color w:val="000000" w:themeColor="text1"/>
        </w:rPr>
        <w:t xml:space="preserve"> </w:t>
      </w:r>
    </w:p>
    <w:p w14:paraId="3E3B09A6" w14:textId="6A1C8259" w:rsidR="7F68EE07" w:rsidRDefault="7F68EE07" w:rsidP="2189A0BA">
      <w:pPr>
        <w:spacing w:after="0"/>
        <w:rPr>
          <w:color w:val="000000" w:themeColor="text1"/>
        </w:rPr>
      </w:pPr>
      <w:r w:rsidRPr="2189A0BA">
        <w:rPr>
          <w:color w:val="000000" w:themeColor="text1"/>
        </w:rPr>
        <w:t>Thames Valley Police (2025</w:t>
      </w:r>
      <w:r w:rsidR="6317EF17" w:rsidRPr="18B1B933">
        <w:rPr>
          <w:color w:val="000000" w:themeColor="text1"/>
        </w:rPr>
        <w:t>)</w:t>
      </w:r>
      <w:r w:rsidRPr="2189A0BA">
        <w:rPr>
          <w:color w:val="000000" w:themeColor="text1"/>
        </w:rPr>
        <w:t xml:space="preserve"> Digital Evidence Management System (DEMS). Available at</w:t>
      </w:r>
      <w:r w:rsidRPr="2189A0BA">
        <w:rPr>
          <w:color w:val="747F8B"/>
        </w:rPr>
        <w:t xml:space="preserve">: </w:t>
      </w:r>
      <w:hyperlink r:id="rId51">
        <w:r w:rsidRPr="2189A0BA">
          <w:rPr>
            <w:rStyle w:val="Hyperlink"/>
            <w:color w:val="467886"/>
          </w:rPr>
          <w:t>https://www.thamesvalley.police.uk/police-forces/thames-valley-police/areas/au/about-us/digital-evidence-management-system/</w:t>
        </w:r>
      </w:hyperlink>
      <w:r w:rsidRPr="2189A0BA">
        <w:rPr>
          <w:color w:val="747F8B"/>
        </w:rPr>
        <w:t xml:space="preserve"> </w:t>
      </w:r>
      <w:r w:rsidRPr="2189A0BA">
        <w:rPr>
          <w:color w:val="000000" w:themeColor="text1"/>
        </w:rPr>
        <w:t>accessed on: 5/12/25</w:t>
      </w:r>
    </w:p>
    <w:p w14:paraId="3F63B79A" w14:textId="4BDBE2A1" w:rsidR="7F68EE07" w:rsidRDefault="7F68EE07" w:rsidP="2189A0BA">
      <w:pPr>
        <w:spacing w:after="0"/>
        <w:rPr>
          <w:color w:val="747F8B"/>
        </w:rPr>
      </w:pPr>
      <w:r w:rsidRPr="2189A0BA">
        <w:rPr>
          <w:color w:val="747F8B"/>
        </w:rPr>
        <w:t xml:space="preserve"> </w:t>
      </w:r>
    </w:p>
    <w:p w14:paraId="789B467A" w14:textId="45159CD6" w:rsidR="7F68EE07" w:rsidRDefault="7F68EE07" w:rsidP="2189A0BA">
      <w:pPr>
        <w:spacing w:after="0"/>
        <w:rPr>
          <w:color w:val="000000" w:themeColor="text1"/>
        </w:rPr>
      </w:pPr>
      <w:proofErr w:type="spellStart"/>
      <w:r w:rsidRPr="2189A0BA">
        <w:rPr>
          <w:color w:val="000000" w:themeColor="text1"/>
        </w:rPr>
        <w:t>Titheradge</w:t>
      </w:r>
      <w:proofErr w:type="spellEnd"/>
      <w:r w:rsidR="68A2A650" w:rsidRPr="542380BE">
        <w:rPr>
          <w:color w:val="000000" w:themeColor="text1"/>
        </w:rPr>
        <w:t xml:space="preserve"> </w:t>
      </w:r>
      <w:r w:rsidRPr="2189A0BA">
        <w:rPr>
          <w:color w:val="000000" w:themeColor="text1"/>
        </w:rPr>
        <w:t>(2023</w:t>
      </w:r>
      <w:r w:rsidR="6317EF17" w:rsidRPr="542380BE">
        <w:rPr>
          <w:color w:val="000000" w:themeColor="text1"/>
        </w:rPr>
        <w:t>)</w:t>
      </w:r>
      <w:r w:rsidRPr="2189A0BA">
        <w:rPr>
          <w:color w:val="000000" w:themeColor="text1"/>
        </w:rPr>
        <w:t xml:space="preserve"> Police officers widely misusing body-worn cameras. BBC News, Available at: </w:t>
      </w:r>
      <w:hyperlink r:id="rId52">
        <w:r w:rsidRPr="2189A0BA">
          <w:rPr>
            <w:rStyle w:val="Hyperlink"/>
            <w:color w:val="467886"/>
          </w:rPr>
          <w:t>https://www.bbc.co.uk/news/uk-66809642</w:t>
        </w:r>
      </w:hyperlink>
      <w:r w:rsidRPr="2189A0BA">
        <w:rPr>
          <w:color w:val="747F8B"/>
        </w:rPr>
        <w:t xml:space="preserve"> </w:t>
      </w:r>
      <w:r w:rsidRPr="2189A0BA">
        <w:rPr>
          <w:color w:val="000000" w:themeColor="text1"/>
        </w:rPr>
        <w:t>accessed on: 5/12/25</w:t>
      </w:r>
    </w:p>
    <w:p w14:paraId="2C48BA71" w14:textId="3F7F65C8" w:rsidR="7F68EE07" w:rsidRDefault="7F68EE07" w:rsidP="2189A0BA">
      <w:pPr>
        <w:spacing w:after="0"/>
        <w:rPr>
          <w:color w:val="747F8B"/>
        </w:rPr>
      </w:pPr>
      <w:r w:rsidRPr="2189A0BA">
        <w:rPr>
          <w:color w:val="747F8B"/>
        </w:rPr>
        <w:t xml:space="preserve"> </w:t>
      </w:r>
    </w:p>
    <w:p w14:paraId="1775A865" w14:textId="63620AE7" w:rsidR="7F68EE07" w:rsidRDefault="7F68EE07" w:rsidP="2189A0BA">
      <w:pPr>
        <w:spacing w:after="0"/>
        <w:rPr>
          <w:color w:val="000000" w:themeColor="text1"/>
        </w:rPr>
      </w:pPr>
      <w:r w:rsidRPr="2189A0BA">
        <w:rPr>
          <w:color w:val="000000" w:themeColor="text1"/>
        </w:rPr>
        <w:lastRenderedPageBreak/>
        <w:t>Tyler (2006</w:t>
      </w:r>
      <w:r w:rsidR="6317EF17" w:rsidRPr="3E561732">
        <w:rPr>
          <w:color w:val="000000" w:themeColor="text1"/>
        </w:rPr>
        <w:t>)</w:t>
      </w:r>
      <w:r w:rsidRPr="2189A0BA">
        <w:rPr>
          <w:color w:val="000000" w:themeColor="text1"/>
        </w:rPr>
        <w:t xml:space="preserve"> Why Do People Obey the Law. ResearchGate. Available at: </w:t>
      </w:r>
      <w:hyperlink r:id="rId53">
        <w:r w:rsidRPr="2189A0BA">
          <w:rPr>
            <w:rStyle w:val="Hyperlink"/>
            <w:color w:val="467886"/>
          </w:rPr>
          <w:t>https://www.researchgate.net/publication/220011500_Why_do_People_Obey_the_Law</w:t>
        </w:r>
      </w:hyperlink>
      <w:r w:rsidRPr="2189A0BA">
        <w:rPr>
          <w:color w:val="747F8B"/>
        </w:rPr>
        <w:t xml:space="preserve"> </w:t>
      </w:r>
      <w:r w:rsidRPr="2189A0BA">
        <w:rPr>
          <w:color w:val="000000" w:themeColor="text1"/>
        </w:rPr>
        <w:t>accessed on: 5/12/25</w:t>
      </w:r>
    </w:p>
    <w:p w14:paraId="0421B2EA" w14:textId="08E61B24" w:rsidR="7F68EE07" w:rsidRDefault="7F68EE07" w:rsidP="2189A0BA">
      <w:pPr>
        <w:spacing w:after="0"/>
        <w:rPr>
          <w:color w:val="000000" w:themeColor="text1"/>
        </w:rPr>
      </w:pPr>
      <w:r w:rsidRPr="2189A0BA">
        <w:rPr>
          <w:color w:val="000000" w:themeColor="text1"/>
        </w:rPr>
        <w:t xml:space="preserve"> </w:t>
      </w:r>
    </w:p>
    <w:p w14:paraId="3BEC45BF" w14:textId="782F9291" w:rsidR="7F68EE07" w:rsidRDefault="7F68EE07" w:rsidP="2189A0BA">
      <w:pPr>
        <w:spacing w:after="0"/>
        <w:rPr>
          <w:color w:val="000000" w:themeColor="text1"/>
        </w:rPr>
      </w:pPr>
      <w:r w:rsidRPr="2189A0BA">
        <w:rPr>
          <w:color w:val="000000" w:themeColor="text1"/>
        </w:rPr>
        <w:t>University of Cambridge (2016</w:t>
      </w:r>
      <w:r w:rsidR="6317EF17" w:rsidRPr="3E561732">
        <w:rPr>
          <w:color w:val="000000" w:themeColor="text1"/>
        </w:rPr>
        <w:t>)</w:t>
      </w:r>
      <w:r w:rsidRPr="2189A0BA">
        <w:rPr>
          <w:color w:val="000000" w:themeColor="text1"/>
        </w:rPr>
        <w:t xml:space="preserve"> Use of body-worn cameras sees complaints against police ‘virtually vanish’, study finds. University of Cambridge. Available at: </w:t>
      </w:r>
      <w:hyperlink r:id="rId54">
        <w:r w:rsidRPr="2189A0BA">
          <w:rPr>
            <w:rStyle w:val="Hyperlink"/>
            <w:color w:val="467886"/>
          </w:rPr>
          <w:t>https://www.cam.ac.uk/research/news/use-of-body-worn-cameras-sees-complaints-against-police-virtually-vanish-study-finds</w:t>
        </w:r>
      </w:hyperlink>
      <w:r w:rsidRPr="2189A0BA">
        <w:rPr>
          <w:color w:val="747F8B"/>
        </w:rPr>
        <w:t xml:space="preserve"> </w:t>
      </w:r>
      <w:r w:rsidRPr="2189A0BA">
        <w:rPr>
          <w:color w:val="000000" w:themeColor="text1"/>
        </w:rPr>
        <w:t>accessed on: 5/12/25</w:t>
      </w:r>
    </w:p>
    <w:p w14:paraId="332C5BF7" w14:textId="22C5C6D2" w:rsidR="7F68EE07" w:rsidRDefault="7F68EE07" w:rsidP="2189A0BA">
      <w:pPr>
        <w:spacing w:after="0"/>
        <w:rPr>
          <w:color w:val="000000" w:themeColor="text1"/>
        </w:rPr>
      </w:pPr>
      <w:r w:rsidRPr="2189A0BA">
        <w:rPr>
          <w:color w:val="000000" w:themeColor="text1"/>
        </w:rPr>
        <w:t xml:space="preserve"> </w:t>
      </w:r>
    </w:p>
    <w:p w14:paraId="1B41B4FE" w14:textId="3E1B932E" w:rsidR="7F68EE07" w:rsidRDefault="7F68EE07" w:rsidP="2189A0BA">
      <w:pPr>
        <w:spacing w:after="0"/>
        <w:rPr>
          <w:color w:val="000000" w:themeColor="text1"/>
        </w:rPr>
      </w:pPr>
      <w:r w:rsidRPr="2189A0BA">
        <w:rPr>
          <w:color w:val="000000" w:themeColor="text1"/>
        </w:rPr>
        <w:t xml:space="preserve">Welsh Government (2021) Digital strategy for Wales, GOV.WALES. GOV.WALES. Available at: </w:t>
      </w:r>
      <w:hyperlink r:id="rId55">
        <w:r w:rsidRPr="2189A0BA">
          <w:rPr>
            <w:rStyle w:val="Hyperlink"/>
            <w:color w:val="467886"/>
          </w:rPr>
          <w:t>https://www.gov.wales/digital-strategy-wales-html</w:t>
        </w:r>
      </w:hyperlink>
      <w:r w:rsidRPr="2189A0BA">
        <w:rPr>
          <w:color w:val="000000" w:themeColor="text1"/>
        </w:rPr>
        <w:t>? Accessed on: 29/10/25</w:t>
      </w:r>
    </w:p>
    <w:p w14:paraId="0BDD9A28" w14:textId="549A4C2C" w:rsidR="7F68EE07" w:rsidRDefault="7F68EE07" w:rsidP="2189A0BA">
      <w:pPr>
        <w:spacing w:after="0"/>
        <w:rPr>
          <w:color w:val="000000" w:themeColor="text1"/>
        </w:rPr>
      </w:pPr>
      <w:r w:rsidRPr="2189A0BA">
        <w:rPr>
          <w:color w:val="000000" w:themeColor="text1"/>
        </w:rPr>
        <w:t xml:space="preserve"> </w:t>
      </w:r>
    </w:p>
    <w:p w14:paraId="093D3706" w14:textId="6BB04D5F" w:rsidR="7F68EE07" w:rsidRDefault="7F68EE07" w:rsidP="2189A0BA">
      <w:pPr>
        <w:spacing w:after="0"/>
        <w:rPr>
          <w:color w:val="000000" w:themeColor="text1"/>
        </w:rPr>
      </w:pPr>
      <w:r w:rsidRPr="2189A0BA">
        <w:rPr>
          <w:color w:val="000000" w:themeColor="text1"/>
        </w:rPr>
        <w:t xml:space="preserve">White (2014) Police Officer Body-Worn Cameras. Available at: </w:t>
      </w:r>
      <w:hyperlink r:id="rId56">
        <w:r w:rsidRPr="2189A0BA">
          <w:rPr>
            <w:rStyle w:val="Hyperlink"/>
            <w:color w:val="96607D"/>
          </w:rPr>
          <w:t>https://portal.cops.usdoj.gov/resourcecentre/content.ashx/cops-p289-pub.pdf</w:t>
        </w:r>
      </w:hyperlink>
      <w:r w:rsidRPr="2189A0BA">
        <w:rPr>
          <w:color w:val="747F8B"/>
        </w:rPr>
        <w:t xml:space="preserve"> </w:t>
      </w:r>
      <w:r w:rsidRPr="2189A0BA">
        <w:rPr>
          <w:color w:val="000000" w:themeColor="text1"/>
        </w:rPr>
        <w:t>accessed on: 13/3/26</w:t>
      </w:r>
    </w:p>
    <w:p w14:paraId="4AF6F4E9" w14:textId="7C965016" w:rsidR="6B229CEA" w:rsidRDefault="6B229CEA" w:rsidP="2189A0BA"/>
    <w:p w14:paraId="5E50B1E6" w14:textId="0D48E54F" w:rsidR="00260F77" w:rsidRDefault="00260F77" w:rsidP="00260F77">
      <w:pPr>
        <w:pStyle w:val="Heading1"/>
        <w:rPr>
          <w:color w:val="auto"/>
        </w:rPr>
      </w:pPr>
      <w:bookmarkStart w:id="63" w:name="_Toc1514291027"/>
      <w:r w:rsidRPr="00260F77">
        <w:rPr>
          <w:color w:val="auto"/>
        </w:rPr>
        <w:t>Appendix 1</w:t>
      </w:r>
      <w:bookmarkEnd w:id="63"/>
    </w:p>
    <w:p w14:paraId="02C90663" w14:textId="5E635553" w:rsidR="00C62956" w:rsidRDefault="00BF0725" w:rsidP="00BF0725">
      <w:pPr>
        <w:pStyle w:val="Heading2"/>
        <w:rPr>
          <w:color w:val="auto"/>
        </w:rPr>
      </w:pPr>
      <w:bookmarkStart w:id="64" w:name="_Toc779889625"/>
      <w:r w:rsidRPr="00BF0725">
        <w:rPr>
          <w:color w:val="auto"/>
        </w:rPr>
        <w:t>Dissertation Questionnaire</w:t>
      </w:r>
      <w:bookmarkEnd w:id="64"/>
      <w:r w:rsidRPr="00BF0725">
        <w:rPr>
          <w:color w:val="auto"/>
        </w:rPr>
        <w:t xml:space="preserve"> </w:t>
      </w:r>
    </w:p>
    <w:p w14:paraId="48E38B8A" w14:textId="77777777" w:rsidR="00BF0725" w:rsidRDefault="00BF0725" w:rsidP="00BF0725"/>
    <w:p w14:paraId="2A761C1D" w14:textId="31B151F2" w:rsidR="00E47538" w:rsidRDefault="00E47538" w:rsidP="00BF0725">
      <w:r>
        <w:rPr>
          <w:noProof/>
        </w:rPr>
        <w:drawing>
          <wp:inline distT="0" distB="0" distL="0" distR="0" wp14:anchorId="7AA173D2" wp14:editId="4CC12C4F">
            <wp:extent cx="5731510" cy="1864360"/>
            <wp:effectExtent l="0" t="0" r="0" b="2540"/>
            <wp:docPr id="1484033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033147" name="Picture 148403314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1864360"/>
                    </a:xfrm>
                    <a:prstGeom prst="rect">
                      <a:avLst/>
                    </a:prstGeom>
                  </pic:spPr>
                </pic:pic>
              </a:graphicData>
            </a:graphic>
          </wp:inline>
        </w:drawing>
      </w:r>
    </w:p>
    <w:p w14:paraId="7CDFFE67" w14:textId="77777777" w:rsidR="00705769" w:rsidRDefault="00705769" w:rsidP="00BF0725"/>
    <w:p w14:paraId="126736A4" w14:textId="1CB585E4" w:rsidR="00186B85" w:rsidRDefault="00186B85" w:rsidP="00BF0725"/>
    <w:p w14:paraId="38D2349F" w14:textId="77777777" w:rsidR="00186B85" w:rsidRDefault="00186B85" w:rsidP="00BF0725"/>
    <w:p w14:paraId="00AAE89B" w14:textId="77777777" w:rsidR="00186B85" w:rsidRDefault="00186B85" w:rsidP="00BF0725"/>
    <w:p w14:paraId="194E2124" w14:textId="59CAF5F3" w:rsidR="00186B85" w:rsidRDefault="00207BFE" w:rsidP="00BF0725">
      <w:r>
        <w:rPr>
          <w:noProof/>
        </w:rPr>
        <w:lastRenderedPageBreak/>
        <w:drawing>
          <wp:inline distT="0" distB="0" distL="0" distR="0" wp14:anchorId="5A4A60FD" wp14:editId="5D41A367">
            <wp:extent cx="5731510" cy="3360420"/>
            <wp:effectExtent l="0" t="0" r="0" b="5080"/>
            <wp:docPr id="1357220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220859" name="Picture 1357220859"/>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360420"/>
                    </a:xfrm>
                    <a:prstGeom prst="rect">
                      <a:avLst/>
                    </a:prstGeom>
                  </pic:spPr>
                </pic:pic>
              </a:graphicData>
            </a:graphic>
          </wp:inline>
        </w:drawing>
      </w:r>
      <w:r w:rsidR="00114E62">
        <w:rPr>
          <w:noProof/>
        </w:rPr>
        <w:drawing>
          <wp:inline distT="0" distB="0" distL="0" distR="0" wp14:anchorId="1E27BEEB" wp14:editId="5235254B">
            <wp:extent cx="5731510" cy="3330575"/>
            <wp:effectExtent l="0" t="0" r="0" b="0"/>
            <wp:docPr id="7121269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26910" name="Picture 712126910"/>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330575"/>
                    </a:xfrm>
                    <a:prstGeom prst="rect">
                      <a:avLst/>
                    </a:prstGeom>
                  </pic:spPr>
                </pic:pic>
              </a:graphicData>
            </a:graphic>
          </wp:inline>
        </w:drawing>
      </w:r>
    </w:p>
    <w:p w14:paraId="4F1036B1" w14:textId="23E987FC" w:rsidR="00186B85" w:rsidRDefault="00257FD8" w:rsidP="00BF0725">
      <w:r w:rsidRPr="00257FD8">
        <w:rPr>
          <w:noProof/>
        </w:rPr>
        <w:lastRenderedPageBreak/>
        <w:drawing>
          <wp:inline distT="0" distB="0" distL="0" distR="0" wp14:anchorId="4267F322" wp14:editId="396EB9DA">
            <wp:extent cx="5731510" cy="3310255"/>
            <wp:effectExtent l="0" t="0" r="0" b="4445"/>
            <wp:docPr id="65810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102998" name=""/>
                    <pic:cNvPicPr/>
                  </pic:nvPicPr>
                  <pic:blipFill>
                    <a:blip r:embed="rId60"/>
                    <a:stretch>
                      <a:fillRect/>
                    </a:stretch>
                  </pic:blipFill>
                  <pic:spPr>
                    <a:xfrm>
                      <a:off x="0" y="0"/>
                      <a:ext cx="5731510" cy="3310255"/>
                    </a:xfrm>
                    <a:prstGeom prst="rect">
                      <a:avLst/>
                    </a:prstGeom>
                  </pic:spPr>
                </pic:pic>
              </a:graphicData>
            </a:graphic>
          </wp:inline>
        </w:drawing>
      </w:r>
    </w:p>
    <w:p w14:paraId="28CABF23" w14:textId="6895BB48" w:rsidR="00186B85" w:rsidRDefault="00A422FE" w:rsidP="00BF0725">
      <w:r w:rsidRPr="00A422FE">
        <w:drawing>
          <wp:inline distT="0" distB="0" distL="0" distR="0" wp14:anchorId="533EA653" wp14:editId="3907F715">
            <wp:extent cx="5731510" cy="2693670"/>
            <wp:effectExtent l="0" t="0" r="0" b="0"/>
            <wp:docPr id="197080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0956" name=""/>
                    <pic:cNvPicPr/>
                  </pic:nvPicPr>
                  <pic:blipFill>
                    <a:blip r:embed="rId61"/>
                    <a:stretch>
                      <a:fillRect/>
                    </a:stretch>
                  </pic:blipFill>
                  <pic:spPr>
                    <a:xfrm>
                      <a:off x="0" y="0"/>
                      <a:ext cx="5731510" cy="2693670"/>
                    </a:xfrm>
                    <a:prstGeom prst="rect">
                      <a:avLst/>
                    </a:prstGeom>
                  </pic:spPr>
                </pic:pic>
              </a:graphicData>
            </a:graphic>
          </wp:inline>
        </w:drawing>
      </w:r>
    </w:p>
    <w:p w14:paraId="53F410BC" w14:textId="1E53A6A5" w:rsidR="00186B85" w:rsidRDefault="006D354E" w:rsidP="00BF0725">
      <w:r w:rsidRPr="006D354E">
        <w:lastRenderedPageBreak/>
        <w:drawing>
          <wp:inline distT="0" distB="0" distL="0" distR="0" wp14:anchorId="0A2CC576" wp14:editId="1154F973">
            <wp:extent cx="5731510" cy="3378835"/>
            <wp:effectExtent l="0" t="0" r="0" b="0"/>
            <wp:docPr id="1845927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27299" name=""/>
                    <pic:cNvPicPr/>
                  </pic:nvPicPr>
                  <pic:blipFill>
                    <a:blip r:embed="rId62"/>
                    <a:stretch>
                      <a:fillRect/>
                    </a:stretch>
                  </pic:blipFill>
                  <pic:spPr>
                    <a:xfrm>
                      <a:off x="0" y="0"/>
                      <a:ext cx="5731510" cy="3378835"/>
                    </a:xfrm>
                    <a:prstGeom prst="rect">
                      <a:avLst/>
                    </a:prstGeom>
                  </pic:spPr>
                </pic:pic>
              </a:graphicData>
            </a:graphic>
          </wp:inline>
        </w:drawing>
      </w:r>
    </w:p>
    <w:p w14:paraId="1DD185E9" w14:textId="0EB78B6F" w:rsidR="00186B85" w:rsidRDefault="00B72B0A" w:rsidP="00BF0725">
      <w:r w:rsidRPr="00B72B0A">
        <w:drawing>
          <wp:inline distT="0" distB="0" distL="0" distR="0" wp14:anchorId="326CCC1C" wp14:editId="4C0AEE42">
            <wp:extent cx="5731510" cy="2943225"/>
            <wp:effectExtent l="0" t="0" r="0" b="3175"/>
            <wp:docPr id="1189227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27757" name=""/>
                    <pic:cNvPicPr/>
                  </pic:nvPicPr>
                  <pic:blipFill>
                    <a:blip r:embed="rId63"/>
                    <a:stretch>
                      <a:fillRect/>
                    </a:stretch>
                  </pic:blipFill>
                  <pic:spPr>
                    <a:xfrm>
                      <a:off x="0" y="0"/>
                      <a:ext cx="5731510" cy="2943225"/>
                    </a:xfrm>
                    <a:prstGeom prst="rect">
                      <a:avLst/>
                    </a:prstGeom>
                  </pic:spPr>
                </pic:pic>
              </a:graphicData>
            </a:graphic>
          </wp:inline>
        </w:drawing>
      </w:r>
    </w:p>
    <w:p w14:paraId="629DD1BF" w14:textId="02EEFB67" w:rsidR="00186B85" w:rsidRDefault="00C82582" w:rsidP="00BF0725">
      <w:r w:rsidRPr="00C82582">
        <w:lastRenderedPageBreak/>
        <w:drawing>
          <wp:inline distT="0" distB="0" distL="0" distR="0" wp14:anchorId="252F551E" wp14:editId="087E76F5">
            <wp:extent cx="5731510" cy="3364865"/>
            <wp:effectExtent l="0" t="0" r="0" b="635"/>
            <wp:docPr id="823604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04773" name=""/>
                    <pic:cNvPicPr/>
                  </pic:nvPicPr>
                  <pic:blipFill>
                    <a:blip r:embed="rId64"/>
                    <a:stretch>
                      <a:fillRect/>
                    </a:stretch>
                  </pic:blipFill>
                  <pic:spPr>
                    <a:xfrm>
                      <a:off x="0" y="0"/>
                      <a:ext cx="5731510" cy="3364865"/>
                    </a:xfrm>
                    <a:prstGeom prst="rect">
                      <a:avLst/>
                    </a:prstGeom>
                  </pic:spPr>
                </pic:pic>
              </a:graphicData>
            </a:graphic>
          </wp:inline>
        </w:drawing>
      </w:r>
    </w:p>
    <w:p w14:paraId="067FB520" w14:textId="1693BEB9" w:rsidR="00186B85" w:rsidRDefault="009901D3" w:rsidP="00BF0725">
      <w:r w:rsidRPr="009901D3">
        <w:drawing>
          <wp:inline distT="0" distB="0" distL="0" distR="0" wp14:anchorId="3D088D0F" wp14:editId="0CE67A75">
            <wp:extent cx="5731510" cy="1534795"/>
            <wp:effectExtent l="0" t="0" r="0" b="1905"/>
            <wp:docPr id="513247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47177" name=""/>
                    <pic:cNvPicPr/>
                  </pic:nvPicPr>
                  <pic:blipFill>
                    <a:blip r:embed="rId65"/>
                    <a:stretch>
                      <a:fillRect/>
                    </a:stretch>
                  </pic:blipFill>
                  <pic:spPr>
                    <a:xfrm>
                      <a:off x="0" y="0"/>
                      <a:ext cx="5731510" cy="1534795"/>
                    </a:xfrm>
                    <a:prstGeom prst="rect">
                      <a:avLst/>
                    </a:prstGeom>
                  </pic:spPr>
                </pic:pic>
              </a:graphicData>
            </a:graphic>
          </wp:inline>
        </w:drawing>
      </w:r>
    </w:p>
    <w:p w14:paraId="79DAF834" w14:textId="77777777" w:rsidR="00186B85" w:rsidRDefault="00186B85" w:rsidP="00BF0725"/>
    <w:p w14:paraId="67968C83" w14:textId="77777777" w:rsidR="00186B85" w:rsidRDefault="00186B85" w:rsidP="00BF0725"/>
    <w:p w14:paraId="3B2595CF" w14:textId="77777777" w:rsidR="00186B85" w:rsidRDefault="00186B85" w:rsidP="00BF0725"/>
    <w:p w14:paraId="50062E19" w14:textId="77777777" w:rsidR="00705769" w:rsidRDefault="00705769" w:rsidP="00BF0725"/>
    <w:p w14:paraId="20C7E0AE" w14:textId="77777777" w:rsidR="00705769" w:rsidRDefault="00705769" w:rsidP="00BF0725"/>
    <w:p w14:paraId="30E80D1E" w14:textId="2FF82C1B" w:rsidR="00705769" w:rsidRPr="00BF0725" w:rsidRDefault="00705769" w:rsidP="00BF0725"/>
    <w:sectPr w:rsidR="00705769" w:rsidRPr="00BF0725" w:rsidSect="00DD1F88">
      <w:headerReference w:type="default" r:id="rId66"/>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B33F5" w14:textId="77777777" w:rsidR="00D24ADE" w:rsidRDefault="00D24ADE">
      <w:pPr>
        <w:spacing w:after="0" w:line="240" w:lineRule="auto"/>
        <w:rPr>
          <w:rFonts w:hint="eastAsia"/>
        </w:rPr>
      </w:pPr>
      <w:r>
        <w:separator/>
      </w:r>
    </w:p>
  </w:endnote>
  <w:endnote w:type="continuationSeparator" w:id="0">
    <w:p w14:paraId="1781162D" w14:textId="77777777" w:rsidR="00D24ADE" w:rsidRDefault="00D24AD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37092994"/>
      <w:docPartObj>
        <w:docPartGallery w:val="Page Numbers (Bottom of Page)"/>
        <w:docPartUnique/>
      </w:docPartObj>
    </w:sdtPr>
    <w:sdtContent>
      <w:p w14:paraId="4022A902" w14:textId="6A1EF2A5" w:rsidR="00F435C2" w:rsidRDefault="00F435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0C9B95" w14:textId="77777777" w:rsidR="002A6675" w:rsidRDefault="002A6675" w:rsidP="00F435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AFD68" w14:textId="4F5F3AEF" w:rsidR="46147EB6" w:rsidRDefault="46147EB6" w:rsidP="46147EB6">
    <w:pPr>
      <w:pStyle w:val="Footer"/>
      <w:jc w:val="right"/>
    </w:pPr>
    <w:r>
      <w:fldChar w:fldCharType="begin"/>
    </w:r>
    <w:r>
      <w:instrText>PAGE</w:instrText>
    </w:r>
    <w:r>
      <w:fldChar w:fldCharType="separate"/>
    </w:r>
    <w:r w:rsidR="00B17CF0">
      <w:rPr>
        <w:noProof/>
      </w:rPr>
      <w:t>1</w:t>
    </w:r>
    <w:r>
      <w:fldChar w:fldCharType="end"/>
    </w:r>
  </w:p>
  <w:p w14:paraId="265A5D55" w14:textId="532E4533" w:rsidR="002A6675" w:rsidRDefault="00DD1F88" w:rsidP="00DD1F88">
    <w:pPr>
      <w:pStyle w:val="Footer"/>
      <w:tabs>
        <w:tab w:val="clear" w:pos="4680"/>
        <w:tab w:val="clear" w:pos="9360"/>
        <w:tab w:val="left" w:pos="1669"/>
      </w:tabs>
      <w:rPr>
        <w:rStyle w:val="PageNumber"/>
      </w:rPr>
    </w:pP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24738" w14:textId="77777777" w:rsidR="00D24ADE" w:rsidRDefault="00D24ADE">
      <w:pPr>
        <w:spacing w:after="0" w:line="240" w:lineRule="auto"/>
        <w:rPr>
          <w:rFonts w:hint="eastAsia"/>
        </w:rPr>
      </w:pPr>
      <w:r>
        <w:separator/>
      </w:r>
    </w:p>
  </w:footnote>
  <w:footnote w:type="continuationSeparator" w:id="0">
    <w:p w14:paraId="20E307F5" w14:textId="77777777" w:rsidR="00D24ADE" w:rsidRDefault="00D24ADE">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1062843"/>
      <w:docPartObj>
        <w:docPartGallery w:val="Page Numbers (Top of Page)"/>
        <w:docPartUnique/>
      </w:docPartObj>
    </w:sdtPr>
    <w:sdtContent>
      <w:p w14:paraId="6F78D598" w14:textId="6C538E27" w:rsidR="00850BEA" w:rsidRDefault="00850BE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5133806"/>
      <w:docPartObj>
        <w:docPartGallery w:val="Page Numbers (Top of Page)"/>
        <w:docPartUnique/>
      </w:docPartObj>
    </w:sdtPr>
    <w:sdtContent>
      <w:p w14:paraId="50AB200A" w14:textId="1D7069AA" w:rsidR="00850BEA" w:rsidRDefault="00850BEA" w:rsidP="00850BEA">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2749EF" w14:textId="77777777" w:rsidR="00850BEA" w:rsidRDefault="00850BEA" w:rsidP="00850BE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1CA9E" w14:textId="77777777" w:rsidR="00953683" w:rsidRDefault="00953683" w:rsidP="00850BEA">
    <w:pPr>
      <w:pStyle w:val="Header"/>
      <w:ind w:right="360"/>
      <w:rPr>
        <w:rFonts w:hint="eastAsia"/>
      </w:rPr>
    </w:pPr>
  </w:p>
  <w:p w14:paraId="5FF1889A" w14:textId="0C3167FF" w:rsidR="2189A0BA" w:rsidRDefault="2189A0BA">
    <w:r>
      <w:br w:type="page"/>
    </w:r>
  </w:p>
  <w:p w14:paraId="0E8BF666" w14:textId="20A7C3DE" w:rsidR="00953683" w:rsidRDefault="00953683" w:rsidP="27A1415F">
    <w:pPr>
      <w:pStyle w:val="Head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F11FC" w14:textId="77777777" w:rsidR="00BA6D18" w:rsidRDefault="00BA6D18" w:rsidP="00850BEA">
    <w:pPr>
      <w:pStyle w:val="Header"/>
      <w:ind w:right="360"/>
      <w:rPr>
        <w:rFonts w:hint="eastAsia"/>
      </w:rPr>
    </w:pPr>
  </w:p>
  <w:p w14:paraId="0001CCB7" w14:textId="77777777" w:rsidR="00BA6D18" w:rsidRDefault="00BA6D18">
    <w:r>
      <w:br w:type="page"/>
    </w:r>
  </w:p>
  <w:p w14:paraId="601725A0" w14:textId="77777777" w:rsidR="00BA6D18" w:rsidRDefault="00BA6D18" w:rsidP="27A1415F">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textHash int2:hashCode="JusDTrt8cljtuM" int2:id="bWdbFuWJ">
      <int2:state int2:value="Rejected" int2:type="spell"/>
    </int2:textHash>
    <int2:textHash int2:hashCode="3WiUP0o5UjyWh5" int2:id="sl49SJiG">
      <int2:state int2:value="Rejected" int2:type="spell"/>
    </int2:textHash>
    <int2:bookmark int2:bookmarkName="_Int_njFZZ1iV" int2:invalidationBookmarkName="" int2:hashCode="3KKjJeR/dxf+gy" int2:id="6pR0qQl7">
      <int2:state int2:value="Rejected" int2:type="style"/>
    </int2:bookmark>
    <int2:bookmark int2:bookmarkName="_Int_Ba67bF8y" int2:invalidationBookmarkName="" int2:hashCode="+VESxpob9z0nxh" int2:id="OBlyGcuD">
      <int2:state int2:value="Rejected" int2:type="gram"/>
    </int2:bookmark>
    <int2:bookmark int2:bookmarkName="_Int_ZbPh3PqY" int2:invalidationBookmarkName="" int2:hashCode="S5FFdHVe1iSB1m" int2:id="gD83VACb">
      <int2:state int2:value="Rejected" int2:type="gram"/>
    </int2:bookmark>
    <int2:bookmark int2:bookmarkName="_Int_SD0XBFnc" int2:invalidationBookmarkName="" int2:hashCode="hWsFtVIxBZCtDw" int2:id="kPxhFFMY">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672AF"/>
    <w:multiLevelType w:val="hybridMultilevel"/>
    <w:tmpl w:val="FFFFFFFF"/>
    <w:lvl w:ilvl="0" w:tplc="85CC5732">
      <w:start w:val="1"/>
      <w:numFmt w:val="bullet"/>
      <w:lvlText w:val=""/>
      <w:lvlJc w:val="left"/>
      <w:pPr>
        <w:ind w:left="720" w:hanging="360"/>
      </w:pPr>
      <w:rPr>
        <w:rFonts w:ascii="Symbol" w:hAnsi="Symbol" w:hint="default"/>
      </w:rPr>
    </w:lvl>
    <w:lvl w:ilvl="1" w:tplc="9CD63C6A">
      <w:start w:val="1"/>
      <w:numFmt w:val="bullet"/>
      <w:lvlText w:val="o"/>
      <w:lvlJc w:val="left"/>
      <w:pPr>
        <w:ind w:left="1440" w:hanging="360"/>
      </w:pPr>
      <w:rPr>
        <w:rFonts w:ascii="Courier New" w:hAnsi="Courier New" w:hint="default"/>
      </w:rPr>
    </w:lvl>
    <w:lvl w:ilvl="2" w:tplc="23BC3034">
      <w:start w:val="1"/>
      <w:numFmt w:val="bullet"/>
      <w:lvlText w:val=""/>
      <w:lvlJc w:val="left"/>
      <w:pPr>
        <w:ind w:left="2160" w:hanging="360"/>
      </w:pPr>
      <w:rPr>
        <w:rFonts w:ascii="Wingdings" w:hAnsi="Wingdings" w:hint="default"/>
      </w:rPr>
    </w:lvl>
    <w:lvl w:ilvl="3" w:tplc="C220DA42">
      <w:start w:val="1"/>
      <w:numFmt w:val="bullet"/>
      <w:lvlText w:val=""/>
      <w:lvlJc w:val="left"/>
      <w:pPr>
        <w:ind w:left="2880" w:hanging="360"/>
      </w:pPr>
      <w:rPr>
        <w:rFonts w:ascii="Symbol" w:hAnsi="Symbol" w:hint="default"/>
      </w:rPr>
    </w:lvl>
    <w:lvl w:ilvl="4" w:tplc="D43CA1E2">
      <w:start w:val="1"/>
      <w:numFmt w:val="bullet"/>
      <w:lvlText w:val="o"/>
      <w:lvlJc w:val="left"/>
      <w:pPr>
        <w:ind w:left="3600" w:hanging="360"/>
      </w:pPr>
      <w:rPr>
        <w:rFonts w:ascii="Courier New" w:hAnsi="Courier New" w:hint="default"/>
      </w:rPr>
    </w:lvl>
    <w:lvl w:ilvl="5" w:tplc="E440E5CA">
      <w:start w:val="1"/>
      <w:numFmt w:val="bullet"/>
      <w:lvlText w:val=""/>
      <w:lvlJc w:val="left"/>
      <w:pPr>
        <w:ind w:left="4320" w:hanging="360"/>
      </w:pPr>
      <w:rPr>
        <w:rFonts w:ascii="Wingdings" w:hAnsi="Wingdings" w:hint="default"/>
      </w:rPr>
    </w:lvl>
    <w:lvl w:ilvl="6" w:tplc="1570B582">
      <w:start w:val="1"/>
      <w:numFmt w:val="bullet"/>
      <w:lvlText w:val=""/>
      <w:lvlJc w:val="left"/>
      <w:pPr>
        <w:ind w:left="5040" w:hanging="360"/>
      </w:pPr>
      <w:rPr>
        <w:rFonts w:ascii="Symbol" w:hAnsi="Symbol" w:hint="default"/>
      </w:rPr>
    </w:lvl>
    <w:lvl w:ilvl="7" w:tplc="DA26A0F2">
      <w:start w:val="1"/>
      <w:numFmt w:val="bullet"/>
      <w:lvlText w:val="o"/>
      <w:lvlJc w:val="left"/>
      <w:pPr>
        <w:ind w:left="5760" w:hanging="360"/>
      </w:pPr>
      <w:rPr>
        <w:rFonts w:ascii="Courier New" w:hAnsi="Courier New" w:hint="default"/>
      </w:rPr>
    </w:lvl>
    <w:lvl w:ilvl="8" w:tplc="F5F08B96">
      <w:start w:val="1"/>
      <w:numFmt w:val="bullet"/>
      <w:lvlText w:val=""/>
      <w:lvlJc w:val="left"/>
      <w:pPr>
        <w:ind w:left="6480" w:hanging="360"/>
      </w:pPr>
      <w:rPr>
        <w:rFonts w:ascii="Wingdings" w:hAnsi="Wingdings" w:hint="default"/>
      </w:rPr>
    </w:lvl>
  </w:abstractNum>
  <w:num w:numId="1" w16cid:durableId="2128575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F7BCF9"/>
    <w:rsid w:val="00000C19"/>
    <w:rsid w:val="00004E79"/>
    <w:rsid w:val="00011305"/>
    <w:rsid w:val="00011ABC"/>
    <w:rsid w:val="000127EE"/>
    <w:rsid w:val="00012F95"/>
    <w:rsid w:val="00015AD0"/>
    <w:rsid w:val="00021A2B"/>
    <w:rsid w:val="00021BD5"/>
    <w:rsid w:val="00025A6E"/>
    <w:rsid w:val="00026A27"/>
    <w:rsid w:val="00027B39"/>
    <w:rsid w:val="00030DA0"/>
    <w:rsid w:val="00034ABC"/>
    <w:rsid w:val="000351E6"/>
    <w:rsid w:val="00045A45"/>
    <w:rsid w:val="00047CF6"/>
    <w:rsid w:val="000540BB"/>
    <w:rsid w:val="000571BC"/>
    <w:rsid w:val="0006053E"/>
    <w:rsid w:val="00065BD9"/>
    <w:rsid w:val="000666DC"/>
    <w:rsid w:val="000670E3"/>
    <w:rsid w:val="000710F2"/>
    <w:rsid w:val="000739AC"/>
    <w:rsid w:val="00077A77"/>
    <w:rsid w:val="00077F78"/>
    <w:rsid w:val="00080971"/>
    <w:rsid w:val="00091FE7"/>
    <w:rsid w:val="000932AC"/>
    <w:rsid w:val="00095B1F"/>
    <w:rsid w:val="000975AD"/>
    <w:rsid w:val="000A38E4"/>
    <w:rsid w:val="000A52C7"/>
    <w:rsid w:val="000B18CA"/>
    <w:rsid w:val="000B5618"/>
    <w:rsid w:val="000B654E"/>
    <w:rsid w:val="000B6A7F"/>
    <w:rsid w:val="000B6AC0"/>
    <w:rsid w:val="000B7F1E"/>
    <w:rsid w:val="000C1831"/>
    <w:rsid w:val="000C2D62"/>
    <w:rsid w:val="000D040B"/>
    <w:rsid w:val="000D216D"/>
    <w:rsid w:val="000D3A60"/>
    <w:rsid w:val="000D4DDB"/>
    <w:rsid w:val="000D5B36"/>
    <w:rsid w:val="000D7825"/>
    <w:rsid w:val="000E7011"/>
    <w:rsid w:val="000E768E"/>
    <w:rsid w:val="000E770B"/>
    <w:rsid w:val="000F4500"/>
    <w:rsid w:val="000F500A"/>
    <w:rsid w:val="000F538C"/>
    <w:rsid w:val="000F6335"/>
    <w:rsid w:val="00100163"/>
    <w:rsid w:val="00100307"/>
    <w:rsid w:val="00100EFD"/>
    <w:rsid w:val="001056A8"/>
    <w:rsid w:val="00105EAA"/>
    <w:rsid w:val="00105F24"/>
    <w:rsid w:val="00110211"/>
    <w:rsid w:val="00112B62"/>
    <w:rsid w:val="00112BDA"/>
    <w:rsid w:val="00114E62"/>
    <w:rsid w:val="001153B9"/>
    <w:rsid w:val="00115406"/>
    <w:rsid w:val="00117E00"/>
    <w:rsid w:val="00117F07"/>
    <w:rsid w:val="001210FD"/>
    <w:rsid w:val="001232B3"/>
    <w:rsid w:val="00123D8E"/>
    <w:rsid w:val="00125133"/>
    <w:rsid w:val="001252EA"/>
    <w:rsid w:val="00142E2E"/>
    <w:rsid w:val="001431C3"/>
    <w:rsid w:val="001448AA"/>
    <w:rsid w:val="00145EDF"/>
    <w:rsid w:val="001460BB"/>
    <w:rsid w:val="00151FEA"/>
    <w:rsid w:val="00160FF1"/>
    <w:rsid w:val="001638CC"/>
    <w:rsid w:val="00163D13"/>
    <w:rsid w:val="00164402"/>
    <w:rsid w:val="00165F13"/>
    <w:rsid w:val="00167362"/>
    <w:rsid w:val="00170FF3"/>
    <w:rsid w:val="00171FB0"/>
    <w:rsid w:val="00172D95"/>
    <w:rsid w:val="00175F17"/>
    <w:rsid w:val="00177367"/>
    <w:rsid w:val="00186895"/>
    <w:rsid w:val="00186B85"/>
    <w:rsid w:val="001874BF"/>
    <w:rsid w:val="001908D9"/>
    <w:rsid w:val="001921AB"/>
    <w:rsid w:val="00195BB1"/>
    <w:rsid w:val="001A0F95"/>
    <w:rsid w:val="001A300B"/>
    <w:rsid w:val="001A34C4"/>
    <w:rsid w:val="001A3678"/>
    <w:rsid w:val="001A73C7"/>
    <w:rsid w:val="001C0A81"/>
    <w:rsid w:val="001C0CD5"/>
    <w:rsid w:val="001C491E"/>
    <w:rsid w:val="001D0072"/>
    <w:rsid w:val="001D2D53"/>
    <w:rsid w:val="001D38DF"/>
    <w:rsid w:val="001E0364"/>
    <w:rsid w:val="001E1098"/>
    <w:rsid w:val="001E31B5"/>
    <w:rsid w:val="001E406D"/>
    <w:rsid w:val="001E7C63"/>
    <w:rsid w:val="001F05E5"/>
    <w:rsid w:val="001F1DB5"/>
    <w:rsid w:val="001F4164"/>
    <w:rsid w:val="001F4B61"/>
    <w:rsid w:val="0020122E"/>
    <w:rsid w:val="0020279D"/>
    <w:rsid w:val="0020385B"/>
    <w:rsid w:val="00204A55"/>
    <w:rsid w:val="002060A4"/>
    <w:rsid w:val="00207BFE"/>
    <w:rsid w:val="00210BBE"/>
    <w:rsid w:val="00211AB6"/>
    <w:rsid w:val="002123A6"/>
    <w:rsid w:val="002132B0"/>
    <w:rsid w:val="00213385"/>
    <w:rsid w:val="00214CC5"/>
    <w:rsid w:val="002155B6"/>
    <w:rsid w:val="00215882"/>
    <w:rsid w:val="002201FE"/>
    <w:rsid w:val="00220C3C"/>
    <w:rsid w:val="002216AD"/>
    <w:rsid w:val="002220A6"/>
    <w:rsid w:val="00222C00"/>
    <w:rsid w:val="002250A5"/>
    <w:rsid w:val="002255E2"/>
    <w:rsid w:val="00226EA9"/>
    <w:rsid w:val="00227494"/>
    <w:rsid w:val="00227804"/>
    <w:rsid w:val="0023079A"/>
    <w:rsid w:val="00230D5A"/>
    <w:rsid w:val="002321D5"/>
    <w:rsid w:val="00232F86"/>
    <w:rsid w:val="00234997"/>
    <w:rsid w:val="00236602"/>
    <w:rsid w:val="002373B4"/>
    <w:rsid w:val="00243617"/>
    <w:rsid w:val="00243755"/>
    <w:rsid w:val="00243A65"/>
    <w:rsid w:val="00244447"/>
    <w:rsid w:val="00244531"/>
    <w:rsid w:val="00250BA4"/>
    <w:rsid w:val="00252CA6"/>
    <w:rsid w:val="00255D5B"/>
    <w:rsid w:val="0025640D"/>
    <w:rsid w:val="00257FD8"/>
    <w:rsid w:val="00260F77"/>
    <w:rsid w:val="002619FC"/>
    <w:rsid w:val="00262D28"/>
    <w:rsid w:val="00263248"/>
    <w:rsid w:val="002637AA"/>
    <w:rsid w:val="0026450C"/>
    <w:rsid w:val="00266859"/>
    <w:rsid w:val="00266B2A"/>
    <w:rsid w:val="00267A50"/>
    <w:rsid w:val="00272410"/>
    <w:rsid w:val="00273400"/>
    <w:rsid w:val="00280B1A"/>
    <w:rsid w:val="00283204"/>
    <w:rsid w:val="0029127A"/>
    <w:rsid w:val="0029213E"/>
    <w:rsid w:val="00294241"/>
    <w:rsid w:val="002A0749"/>
    <w:rsid w:val="002A2CB0"/>
    <w:rsid w:val="002A3766"/>
    <w:rsid w:val="002A3E10"/>
    <w:rsid w:val="002A3FB7"/>
    <w:rsid w:val="002A4AA3"/>
    <w:rsid w:val="002A5E1C"/>
    <w:rsid w:val="002A638B"/>
    <w:rsid w:val="002A6675"/>
    <w:rsid w:val="002A7335"/>
    <w:rsid w:val="002B69B9"/>
    <w:rsid w:val="002B6DB8"/>
    <w:rsid w:val="002C4135"/>
    <w:rsid w:val="002C4534"/>
    <w:rsid w:val="002C6912"/>
    <w:rsid w:val="002D165C"/>
    <w:rsid w:val="002D1832"/>
    <w:rsid w:val="002D2A5E"/>
    <w:rsid w:val="002E1254"/>
    <w:rsid w:val="002E5B91"/>
    <w:rsid w:val="002E74B4"/>
    <w:rsid w:val="002F08FE"/>
    <w:rsid w:val="002F44A0"/>
    <w:rsid w:val="002F5818"/>
    <w:rsid w:val="002F7658"/>
    <w:rsid w:val="003015E5"/>
    <w:rsid w:val="003051FB"/>
    <w:rsid w:val="00307F31"/>
    <w:rsid w:val="00307F6A"/>
    <w:rsid w:val="00311B08"/>
    <w:rsid w:val="003151F9"/>
    <w:rsid w:val="00315534"/>
    <w:rsid w:val="0032227F"/>
    <w:rsid w:val="003223C9"/>
    <w:rsid w:val="00332944"/>
    <w:rsid w:val="00337CD3"/>
    <w:rsid w:val="00341B8D"/>
    <w:rsid w:val="003422A5"/>
    <w:rsid w:val="00344BC2"/>
    <w:rsid w:val="00346C34"/>
    <w:rsid w:val="00347AA6"/>
    <w:rsid w:val="00350D6C"/>
    <w:rsid w:val="003519FB"/>
    <w:rsid w:val="003538EB"/>
    <w:rsid w:val="003540F8"/>
    <w:rsid w:val="003603BA"/>
    <w:rsid w:val="00360E2C"/>
    <w:rsid w:val="00360F99"/>
    <w:rsid w:val="00362DF3"/>
    <w:rsid w:val="003630F3"/>
    <w:rsid w:val="0036382B"/>
    <w:rsid w:val="003677AD"/>
    <w:rsid w:val="00373A5D"/>
    <w:rsid w:val="00380517"/>
    <w:rsid w:val="00390BA9"/>
    <w:rsid w:val="00391752"/>
    <w:rsid w:val="00392524"/>
    <w:rsid w:val="003A1918"/>
    <w:rsid w:val="003A2C2F"/>
    <w:rsid w:val="003A3673"/>
    <w:rsid w:val="003A5DF3"/>
    <w:rsid w:val="003A705D"/>
    <w:rsid w:val="003A747B"/>
    <w:rsid w:val="003B1733"/>
    <w:rsid w:val="003B1E69"/>
    <w:rsid w:val="003B46A9"/>
    <w:rsid w:val="003B5795"/>
    <w:rsid w:val="003B7EA1"/>
    <w:rsid w:val="003C0ACD"/>
    <w:rsid w:val="003C290E"/>
    <w:rsid w:val="003C322E"/>
    <w:rsid w:val="003C413B"/>
    <w:rsid w:val="003C5F03"/>
    <w:rsid w:val="003C6D5C"/>
    <w:rsid w:val="003C7D64"/>
    <w:rsid w:val="003D048D"/>
    <w:rsid w:val="003D4A7B"/>
    <w:rsid w:val="003D568F"/>
    <w:rsid w:val="003D657B"/>
    <w:rsid w:val="003E2076"/>
    <w:rsid w:val="003E2EEA"/>
    <w:rsid w:val="003E712A"/>
    <w:rsid w:val="003F3C9D"/>
    <w:rsid w:val="003F5C73"/>
    <w:rsid w:val="003F72A8"/>
    <w:rsid w:val="004053B2"/>
    <w:rsid w:val="004110EE"/>
    <w:rsid w:val="00412296"/>
    <w:rsid w:val="00414CC2"/>
    <w:rsid w:val="00414D75"/>
    <w:rsid w:val="0041759E"/>
    <w:rsid w:val="004200A4"/>
    <w:rsid w:val="00424119"/>
    <w:rsid w:val="00425357"/>
    <w:rsid w:val="00431314"/>
    <w:rsid w:val="00433EC4"/>
    <w:rsid w:val="004375C1"/>
    <w:rsid w:val="0044260B"/>
    <w:rsid w:val="004429B5"/>
    <w:rsid w:val="00443250"/>
    <w:rsid w:val="0045088D"/>
    <w:rsid w:val="00452B46"/>
    <w:rsid w:val="004531FF"/>
    <w:rsid w:val="00454588"/>
    <w:rsid w:val="00454F66"/>
    <w:rsid w:val="004622EC"/>
    <w:rsid w:val="00462A2C"/>
    <w:rsid w:val="00463443"/>
    <w:rsid w:val="00465CBB"/>
    <w:rsid w:val="00471A47"/>
    <w:rsid w:val="00477366"/>
    <w:rsid w:val="004847B8"/>
    <w:rsid w:val="004865A3"/>
    <w:rsid w:val="00486C78"/>
    <w:rsid w:val="00487AB8"/>
    <w:rsid w:val="0049149D"/>
    <w:rsid w:val="00494150"/>
    <w:rsid w:val="00494702"/>
    <w:rsid w:val="00494727"/>
    <w:rsid w:val="00495214"/>
    <w:rsid w:val="004A1286"/>
    <w:rsid w:val="004A2317"/>
    <w:rsid w:val="004A28C6"/>
    <w:rsid w:val="004A3B1B"/>
    <w:rsid w:val="004A51FA"/>
    <w:rsid w:val="004A708C"/>
    <w:rsid w:val="004A7B9F"/>
    <w:rsid w:val="004B0980"/>
    <w:rsid w:val="004B58AB"/>
    <w:rsid w:val="004B591D"/>
    <w:rsid w:val="004B68D5"/>
    <w:rsid w:val="004B77C8"/>
    <w:rsid w:val="004C078A"/>
    <w:rsid w:val="004C1250"/>
    <w:rsid w:val="004D3AD9"/>
    <w:rsid w:val="004F352A"/>
    <w:rsid w:val="004F516A"/>
    <w:rsid w:val="004F5335"/>
    <w:rsid w:val="004F6973"/>
    <w:rsid w:val="005009E2"/>
    <w:rsid w:val="0050110F"/>
    <w:rsid w:val="0050136B"/>
    <w:rsid w:val="005101DE"/>
    <w:rsid w:val="00516C5E"/>
    <w:rsid w:val="00523FA4"/>
    <w:rsid w:val="00524B4E"/>
    <w:rsid w:val="00526DC6"/>
    <w:rsid w:val="0052701E"/>
    <w:rsid w:val="00527A90"/>
    <w:rsid w:val="005305B4"/>
    <w:rsid w:val="00533F55"/>
    <w:rsid w:val="00534263"/>
    <w:rsid w:val="005346A6"/>
    <w:rsid w:val="0053690D"/>
    <w:rsid w:val="00536FC6"/>
    <w:rsid w:val="00541F2C"/>
    <w:rsid w:val="005442F8"/>
    <w:rsid w:val="00544524"/>
    <w:rsid w:val="00547082"/>
    <w:rsid w:val="00552F45"/>
    <w:rsid w:val="0055555E"/>
    <w:rsid w:val="00556C3D"/>
    <w:rsid w:val="00557C0F"/>
    <w:rsid w:val="005606EE"/>
    <w:rsid w:val="00561C43"/>
    <w:rsid w:val="00562DA0"/>
    <w:rsid w:val="00572852"/>
    <w:rsid w:val="00573A1C"/>
    <w:rsid w:val="00575E7F"/>
    <w:rsid w:val="00580B86"/>
    <w:rsid w:val="00581405"/>
    <w:rsid w:val="0058503C"/>
    <w:rsid w:val="00585A07"/>
    <w:rsid w:val="0058677D"/>
    <w:rsid w:val="00586A42"/>
    <w:rsid w:val="0058779D"/>
    <w:rsid w:val="00590340"/>
    <w:rsid w:val="0059139C"/>
    <w:rsid w:val="005916D1"/>
    <w:rsid w:val="00594B32"/>
    <w:rsid w:val="00596129"/>
    <w:rsid w:val="005A1A4B"/>
    <w:rsid w:val="005A4043"/>
    <w:rsid w:val="005A7C02"/>
    <w:rsid w:val="005B1BD6"/>
    <w:rsid w:val="005B5B69"/>
    <w:rsid w:val="005B5D4F"/>
    <w:rsid w:val="005C3A48"/>
    <w:rsid w:val="005C4068"/>
    <w:rsid w:val="005C48E3"/>
    <w:rsid w:val="005C4DF7"/>
    <w:rsid w:val="005C55DD"/>
    <w:rsid w:val="005C5B33"/>
    <w:rsid w:val="005C6687"/>
    <w:rsid w:val="005C6B6C"/>
    <w:rsid w:val="005D13FD"/>
    <w:rsid w:val="005D1590"/>
    <w:rsid w:val="005D1F9A"/>
    <w:rsid w:val="005D5E87"/>
    <w:rsid w:val="005E526F"/>
    <w:rsid w:val="005E6A0E"/>
    <w:rsid w:val="005F2EA0"/>
    <w:rsid w:val="006147D9"/>
    <w:rsid w:val="00616EEA"/>
    <w:rsid w:val="00620510"/>
    <w:rsid w:val="00621490"/>
    <w:rsid w:val="00624D44"/>
    <w:rsid w:val="00625367"/>
    <w:rsid w:val="00627B92"/>
    <w:rsid w:val="00633E9F"/>
    <w:rsid w:val="00633F82"/>
    <w:rsid w:val="006353E0"/>
    <w:rsid w:val="00637CB2"/>
    <w:rsid w:val="006406A4"/>
    <w:rsid w:val="006421A3"/>
    <w:rsid w:val="0064295F"/>
    <w:rsid w:val="00642EAE"/>
    <w:rsid w:val="00643512"/>
    <w:rsid w:val="00643D82"/>
    <w:rsid w:val="006465BC"/>
    <w:rsid w:val="006475A0"/>
    <w:rsid w:val="0065168D"/>
    <w:rsid w:val="006532E9"/>
    <w:rsid w:val="00653EB0"/>
    <w:rsid w:val="0066167E"/>
    <w:rsid w:val="00665124"/>
    <w:rsid w:val="00673097"/>
    <w:rsid w:val="00673D85"/>
    <w:rsid w:val="00675E5B"/>
    <w:rsid w:val="00680376"/>
    <w:rsid w:val="00683FF5"/>
    <w:rsid w:val="006907A8"/>
    <w:rsid w:val="006913DE"/>
    <w:rsid w:val="0069432D"/>
    <w:rsid w:val="0069433E"/>
    <w:rsid w:val="00694C39"/>
    <w:rsid w:val="006A338F"/>
    <w:rsid w:val="006A3820"/>
    <w:rsid w:val="006A4ED6"/>
    <w:rsid w:val="006A6916"/>
    <w:rsid w:val="006C3DC1"/>
    <w:rsid w:val="006C41E6"/>
    <w:rsid w:val="006C4A1B"/>
    <w:rsid w:val="006C51D0"/>
    <w:rsid w:val="006C6690"/>
    <w:rsid w:val="006C691D"/>
    <w:rsid w:val="006C6A79"/>
    <w:rsid w:val="006C6DED"/>
    <w:rsid w:val="006C72DE"/>
    <w:rsid w:val="006C7C0A"/>
    <w:rsid w:val="006D17C8"/>
    <w:rsid w:val="006D354E"/>
    <w:rsid w:val="006D5AE1"/>
    <w:rsid w:val="006D95F5"/>
    <w:rsid w:val="006E033B"/>
    <w:rsid w:val="006E76B1"/>
    <w:rsid w:val="006F1AEC"/>
    <w:rsid w:val="006F7670"/>
    <w:rsid w:val="00700EF3"/>
    <w:rsid w:val="007016EC"/>
    <w:rsid w:val="007034F1"/>
    <w:rsid w:val="007046CA"/>
    <w:rsid w:val="00705215"/>
    <w:rsid w:val="00705769"/>
    <w:rsid w:val="0071177F"/>
    <w:rsid w:val="00715CC7"/>
    <w:rsid w:val="007174D3"/>
    <w:rsid w:val="0072007E"/>
    <w:rsid w:val="007220A6"/>
    <w:rsid w:val="00723F40"/>
    <w:rsid w:val="00725903"/>
    <w:rsid w:val="00725C79"/>
    <w:rsid w:val="00726BEC"/>
    <w:rsid w:val="00727180"/>
    <w:rsid w:val="007273D4"/>
    <w:rsid w:val="00727E24"/>
    <w:rsid w:val="00733192"/>
    <w:rsid w:val="007358D7"/>
    <w:rsid w:val="007437D9"/>
    <w:rsid w:val="00746EA8"/>
    <w:rsid w:val="00747723"/>
    <w:rsid w:val="0075744C"/>
    <w:rsid w:val="00757927"/>
    <w:rsid w:val="00766E8F"/>
    <w:rsid w:val="00775A4C"/>
    <w:rsid w:val="007765DF"/>
    <w:rsid w:val="00776958"/>
    <w:rsid w:val="007850EA"/>
    <w:rsid w:val="00785754"/>
    <w:rsid w:val="00785B9B"/>
    <w:rsid w:val="00792973"/>
    <w:rsid w:val="007929EA"/>
    <w:rsid w:val="0079315A"/>
    <w:rsid w:val="00794AF4"/>
    <w:rsid w:val="00794B76"/>
    <w:rsid w:val="007969E7"/>
    <w:rsid w:val="00796BF2"/>
    <w:rsid w:val="007A1CD6"/>
    <w:rsid w:val="007A3D6E"/>
    <w:rsid w:val="007B0770"/>
    <w:rsid w:val="007B0CBF"/>
    <w:rsid w:val="007C28DC"/>
    <w:rsid w:val="007C4B77"/>
    <w:rsid w:val="007C5AA5"/>
    <w:rsid w:val="007C61A6"/>
    <w:rsid w:val="007C7A57"/>
    <w:rsid w:val="007D03FE"/>
    <w:rsid w:val="007D214D"/>
    <w:rsid w:val="007D24D8"/>
    <w:rsid w:val="007D4885"/>
    <w:rsid w:val="007E541B"/>
    <w:rsid w:val="007E63BF"/>
    <w:rsid w:val="007E77D0"/>
    <w:rsid w:val="007F46FD"/>
    <w:rsid w:val="007F4B9A"/>
    <w:rsid w:val="007F54EA"/>
    <w:rsid w:val="008023B4"/>
    <w:rsid w:val="00802F5A"/>
    <w:rsid w:val="008045A6"/>
    <w:rsid w:val="00806AA7"/>
    <w:rsid w:val="00806B0B"/>
    <w:rsid w:val="00811CC4"/>
    <w:rsid w:val="00814888"/>
    <w:rsid w:val="008152E8"/>
    <w:rsid w:val="008163AE"/>
    <w:rsid w:val="0082439F"/>
    <w:rsid w:val="00826812"/>
    <w:rsid w:val="00826F66"/>
    <w:rsid w:val="0083068E"/>
    <w:rsid w:val="00830FF4"/>
    <w:rsid w:val="008311A0"/>
    <w:rsid w:val="008315D4"/>
    <w:rsid w:val="00832ECF"/>
    <w:rsid w:val="0083590D"/>
    <w:rsid w:val="00837B02"/>
    <w:rsid w:val="00837FE4"/>
    <w:rsid w:val="0084116C"/>
    <w:rsid w:val="00844682"/>
    <w:rsid w:val="00845764"/>
    <w:rsid w:val="00850BEA"/>
    <w:rsid w:val="00854F68"/>
    <w:rsid w:val="00855FB4"/>
    <w:rsid w:val="00861F47"/>
    <w:rsid w:val="00862BB1"/>
    <w:rsid w:val="00873376"/>
    <w:rsid w:val="008733F5"/>
    <w:rsid w:val="00873E69"/>
    <w:rsid w:val="00873F23"/>
    <w:rsid w:val="00874E34"/>
    <w:rsid w:val="00877DA8"/>
    <w:rsid w:val="00882767"/>
    <w:rsid w:val="00883131"/>
    <w:rsid w:val="008841B6"/>
    <w:rsid w:val="008842AE"/>
    <w:rsid w:val="00884B16"/>
    <w:rsid w:val="00887D7C"/>
    <w:rsid w:val="00890E1C"/>
    <w:rsid w:val="008A316C"/>
    <w:rsid w:val="008A72C8"/>
    <w:rsid w:val="008B07CE"/>
    <w:rsid w:val="008B0E7D"/>
    <w:rsid w:val="008B1541"/>
    <w:rsid w:val="008B3786"/>
    <w:rsid w:val="008C017F"/>
    <w:rsid w:val="008C36C9"/>
    <w:rsid w:val="008C438C"/>
    <w:rsid w:val="008C5365"/>
    <w:rsid w:val="008C7A70"/>
    <w:rsid w:val="008D1DED"/>
    <w:rsid w:val="008D20B6"/>
    <w:rsid w:val="008D7335"/>
    <w:rsid w:val="008E0064"/>
    <w:rsid w:val="008E0F74"/>
    <w:rsid w:val="008E70AA"/>
    <w:rsid w:val="008F3608"/>
    <w:rsid w:val="008F6D26"/>
    <w:rsid w:val="00901F7A"/>
    <w:rsid w:val="00905979"/>
    <w:rsid w:val="00910442"/>
    <w:rsid w:val="00910E8A"/>
    <w:rsid w:val="009149C7"/>
    <w:rsid w:val="0092532D"/>
    <w:rsid w:val="00925881"/>
    <w:rsid w:val="00926E62"/>
    <w:rsid w:val="0093064A"/>
    <w:rsid w:val="00931F13"/>
    <w:rsid w:val="00943373"/>
    <w:rsid w:val="00943AC2"/>
    <w:rsid w:val="0094495D"/>
    <w:rsid w:val="009475E2"/>
    <w:rsid w:val="00947F02"/>
    <w:rsid w:val="00953683"/>
    <w:rsid w:val="009549FD"/>
    <w:rsid w:val="00963E5A"/>
    <w:rsid w:val="009648FA"/>
    <w:rsid w:val="00965FFF"/>
    <w:rsid w:val="009660F8"/>
    <w:rsid w:val="00966B46"/>
    <w:rsid w:val="00970983"/>
    <w:rsid w:val="00971CFB"/>
    <w:rsid w:val="00972321"/>
    <w:rsid w:val="00973906"/>
    <w:rsid w:val="0097472B"/>
    <w:rsid w:val="0097487C"/>
    <w:rsid w:val="009773AF"/>
    <w:rsid w:val="0098250C"/>
    <w:rsid w:val="009825C7"/>
    <w:rsid w:val="00982FCB"/>
    <w:rsid w:val="00984FBD"/>
    <w:rsid w:val="00985AC9"/>
    <w:rsid w:val="009901D3"/>
    <w:rsid w:val="00990DB7"/>
    <w:rsid w:val="009932E5"/>
    <w:rsid w:val="0099336C"/>
    <w:rsid w:val="00995B8D"/>
    <w:rsid w:val="009B15BD"/>
    <w:rsid w:val="009B2A2D"/>
    <w:rsid w:val="009B3C2C"/>
    <w:rsid w:val="009B6A51"/>
    <w:rsid w:val="009C0143"/>
    <w:rsid w:val="009C1A6B"/>
    <w:rsid w:val="009C493F"/>
    <w:rsid w:val="009C6C55"/>
    <w:rsid w:val="009C7901"/>
    <w:rsid w:val="009D3FEB"/>
    <w:rsid w:val="009D47E3"/>
    <w:rsid w:val="009D5169"/>
    <w:rsid w:val="009D6B61"/>
    <w:rsid w:val="009E0C48"/>
    <w:rsid w:val="009E633B"/>
    <w:rsid w:val="009E6750"/>
    <w:rsid w:val="009F4358"/>
    <w:rsid w:val="00A004DE"/>
    <w:rsid w:val="00A02A7E"/>
    <w:rsid w:val="00A06582"/>
    <w:rsid w:val="00A07033"/>
    <w:rsid w:val="00A11B85"/>
    <w:rsid w:val="00A159EF"/>
    <w:rsid w:val="00A167FC"/>
    <w:rsid w:val="00A219CA"/>
    <w:rsid w:val="00A229FB"/>
    <w:rsid w:val="00A23AE1"/>
    <w:rsid w:val="00A25CC8"/>
    <w:rsid w:val="00A275B0"/>
    <w:rsid w:val="00A278AB"/>
    <w:rsid w:val="00A30E4D"/>
    <w:rsid w:val="00A34573"/>
    <w:rsid w:val="00A34C26"/>
    <w:rsid w:val="00A3594F"/>
    <w:rsid w:val="00A377AC"/>
    <w:rsid w:val="00A41486"/>
    <w:rsid w:val="00A422FE"/>
    <w:rsid w:val="00A44A92"/>
    <w:rsid w:val="00A51C2A"/>
    <w:rsid w:val="00A53C96"/>
    <w:rsid w:val="00A5417D"/>
    <w:rsid w:val="00A557AD"/>
    <w:rsid w:val="00A7084C"/>
    <w:rsid w:val="00A72E8D"/>
    <w:rsid w:val="00A75ADE"/>
    <w:rsid w:val="00A81661"/>
    <w:rsid w:val="00A816A9"/>
    <w:rsid w:val="00A82B25"/>
    <w:rsid w:val="00A82EDB"/>
    <w:rsid w:val="00A85FA9"/>
    <w:rsid w:val="00A918E9"/>
    <w:rsid w:val="00A93336"/>
    <w:rsid w:val="00A97060"/>
    <w:rsid w:val="00A97D8B"/>
    <w:rsid w:val="00AA0F7B"/>
    <w:rsid w:val="00AA390A"/>
    <w:rsid w:val="00AA446A"/>
    <w:rsid w:val="00AA61B1"/>
    <w:rsid w:val="00AB034C"/>
    <w:rsid w:val="00AB4994"/>
    <w:rsid w:val="00AB77AA"/>
    <w:rsid w:val="00AC09AA"/>
    <w:rsid w:val="00AC5B35"/>
    <w:rsid w:val="00AD395E"/>
    <w:rsid w:val="00AD426C"/>
    <w:rsid w:val="00AE0DA5"/>
    <w:rsid w:val="00AE1B9D"/>
    <w:rsid w:val="00AE1CFA"/>
    <w:rsid w:val="00AE5EF4"/>
    <w:rsid w:val="00AF1E15"/>
    <w:rsid w:val="00AF7EE7"/>
    <w:rsid w:val="00B04DDF"/>
    <w:rsid w:val="00B0505B"/>
    <w:rsid w:val="00B07019"/>
    <w:rsid w:val="00B101A6"/>
    <w:rsid w:val="00B1021F"/>
    <w:rsid w:val="00B11343"/>
    <w:rsid w:val="00B14F71"/>
    <w:rsid w:val="00B17CF0"/>
    <w:rsid w:val="00B20280"/>
    <w:rsid w:val="00B22752"/>
    <w:rsid w:val="00B22F2B"/>
    <w:rsid w:val="00B31CCC"/>
    <w:rsid w:val="00B40677"/>
    <w:rsid w:val="00B46AAC"/>
    <w:rsid w:val="00B51530"/>
    <w:rsid w:val="00B521FD"/>
    <w:rsid w:val="00B5366F"/>
    <w:rsid w:val="00B54221"/>
    <w:rsid w:val="00B5422C"/>
    <w:rsid w:val="00B56B20"/>
    <w:rsid w:val="00B618CF"/>
    <w:rsid w:val="00B64605"/>
    <w:rsid w:val="00B71119"/>
    <w:rsid w:val="00B72B0A"/>
    <w:rsid w:val="00B82647"/>
    <w:rsid w:val="00B84540"/>
    <w:rsid w:val="00B86C30"/>
    <w:rsid w:val="00B9044D"/>
    <w:rsid w:val="00B91103"/>
    <w:rsid w:val="00B922D2"/>
    <w:rsid w:val="00B9416F"/>
    <w:rsid w:val="00B951E6"/>
    <w:rsid w:val="00B96E7C"/>
    <w:rsid w:val="00BA2715"/>
    <w:rsid w:val="00BA2A3F"/>
    <w:rsid w:val="00BA4B9E"/>
    <w:rsid w:val="00BA6D18"/>
    <w:rsid w:val="00BB15C0"/>
    <w:rsid w:val="00BB20EF"/>
    <w:rsid w:val="00BB33D3"/>
    <w:rsid w:val="00BB33E7"/>
    <w:rsid w:val="00BB6C2C"/>
    <w:rsid w:val="00BB71F6"/>
    <w:rsid w:val="00BB7E56"/>
    <w:rsid w:val="00BC04E6"/>
    <w:rsid w:val="00BC3F7C"/>
    <w:rsid w:val="00BC41C5"/>
    <w:rsid w:val="00BD018C"/>
    <w:rsid w:val="00BD142A"/>
    <w:rsid w:val="00BD1B79"/>
    <w:rsid w:val="00BD25D3"/>
    <w:rsid w:val="00BD4B1A"/>
    <w:rsid w:val="00BE0447"/>
    <w:rsid w:val="00BE1BA0"/>
    <w:rsid w:val="00BE232E"/>
    <w:rsid w:val="00BE3C39"/>
    <w:rsid w:val="00BE6D8E"/>
    <w:rsid w:val="00BF0725"/>
    <w:rsid w:val="00BF07DB"/>
    <w:rsid w:val="00BF0EEB"/>
    <w:rsid w:val="00BF7CD4"/>
    <w:rsid w:val="00BF7FD0"/>
    <w:rsid w:val="00C10BB6"/>
    <w:rsid w:val="00C12AA2"/>
    <w:rsid w:val="00C12DE9"/>
    <w:rsid w:val="00C149DF"/>
    <w:rsid w:val="00C167F7"/>
    <w:rsid w:val="00C16E03"/>
    <w:rsid w:val="00C213AD"/>
    <w:rsid w:val="00C22E8A"/>
    <w:rsid w:val="00C27BD3"/>
    <w:rsid w:val="00C30A9E"/>
    <w:rsid w:val="00C31ED1"/>
    <w:rsid w:val="00C36AE2"/>
    <w:rsid w:val="00C43A75"/>
    <w:rsid w:val="00C44D9A"/>
    <w:rsid w:val="00C466C1"/>
    <w:rsid w:val="00C5032E"/>
    <w:rsid w:val="00C51F9C"/>
    <w:rsid w:val="00C52658"/>
    <w:rsid w:val="00C53A79"/>
    <w:rsid w:val="00C541F7"/>
    <w:rsid w:val="00C54948"/>
    <w:rsid w:val="00C62956"/>
    <w:rsid w:val="00C64F0D"/>
    <w:rsid w:val="00C65578"/>
    <w:rsid w:val="00C66604"/>
    <w:rsid w:val="00C668AD"/>
    <w:rsid w:val="00C70480"/>
    <w:rsid w:val="00C713F7"/>
    <w:rsid w:val="00C7183F"/>
    <w:rsid w:val="00C74605"/>
    <w:rsid w:val="00C765F9"/>
    <w:rsid w:val="00C82582"/>
    <w:rsid w:val="00C833BB"/>
    <w:rsid w:val="00C838CD"/>
    <w:rsid w:val="00C84D1A"/>
    <w:rsid w:val="00C8582E"/>
    <w:rsid w:val="00C86EA5"/>
    <w:rsid w:val="00C90969"/>
    <w:rsid w:val="00C914CC"/>
    <w:rsid w:val="00C93541"/>
    <w:rsid w:val="00C93741"/>
    <w:rsid w:val="00CB1934"/>
    <w:rsid w:val="00CB23F4"/>
    <w:rsid w:val="00CB2989"/>
    <w:rsid w:val="00CB2C7E"/>
    <w:rsid w:val="00CB7A0E"/>
    <w:rsid w:val="00CC0073"/>
    <w:rsid w:val="00CC2DC3"/>
    <w:rsid w:val="00CC7D0A"/>
    <w:rsid w:val="00CD2313"/>
    <w:rsid w:val="00CD26CC"/>
    <w:rsid w:val="00CD4021"/>
    <w:rsid w:val="00CD61C1"/>
    <w:rsid w:val="00CE4EA2"/>
    <w:rsid w:val="00CE577A"/>
    <w:rsid w:val="00CE6700"/>
    <w:rsid w:val="00CE69BB"/>
    <w:rsid w:val="00CE74A1"/>
    <w:rsid w:val="00CE75C5"/>
    <w:rsid w:val="00CE7BA9"/>
    <w:rsid w:val="00CF2B49"/>
    <w:rsid w:val="00CF457A"/>
    <w:rsid w:val="00CF5EA7"/>
    <w:rsid w:val="00D03A12"/>
    <w:rsid w:val="00D07F67"/>
    <w:rsid w:val="00D219A3"/>
    <w:rsid w:val="00D23E37"/>
    <w:rsid w:val="00D24ADE"/>
    <w:rsid w:val="00D2532D"/>
    <w:rsid w:val="00D3582E"/>
    <w:rsid w:val="00D37D42"/>
    <w:rsid w:val="00D4271D"/>
    <w:rsid w:val="00D44EF4"/>
    <w:rsid w:val="00D4651D"/>
    <w:rsid w:val="00D47906"/>
    <w:rsid w:val="00D510CD"/>
    <w:rsid w:val="00D52653"/>
    <w:rsid w:val="00D56314"/>
    <w:rsid w:val="00D56E15"/>
    <w:rsid w:val="00D570F0"/>
    <w:rsid w:val="00D60268"/>
    <w:rsid w:val="00D60AF5"/>
    <w:rsid w:val="00D62BCE"/>
    <w:rsid w:val="00D62D22"/>
    <w:rsid w:val="00D64521"/>
    <w:rsid w:val="00D718DB"/>
    <w:rsid w:val="00D724EA"/>
    <w:rsid w:val="00D72871"/>
    <w:rsid w:val="00D74654"/>
    <w:rsid w:val="00D76324"/>
    <w:rsid w:val="00D77D3C"/>
    <w:rsid w:val="00D8135C"/>
    <w:rsid w:val="00D827CF"/>
    <w:rsid w:val="00D82E2D"/>
    <w:rsid w:val="00D830C2"/>
    <w:rsid w:val="00D830D6"/>
    <w:rsid w:val="00D86D05"/>
    <w:rsid w:val="00D86EC8"/>
    <w:rsid w:val="00D8AE4B"/>
    <w:rsid w:val="00D923EC"/>
    <w:rsid w:val="00D9244F"/>
    <w:rsid w:val="00D97F7F"/>
    <w:rsid w:val="00DA08AE"/>
    <w:rsid w:val="00DA6E3B"/>
    <w:rsid w:val="00DB1BA9"/>
    <w:rsid w:val="00DB2303"/>
    <w:rsid w:val="00DB267D"/>
    <w:rsid w:val="00DB2D90"/>
    <w:rsid w:val="00DB5AE9"/>
    <w:rsid w:val="00DC350F"/>
    <w:rsid w:val="00DC3BD2"/>
    <w:rsid w:val="00DC56F1"/>
    <w:rsid w:val="00DC7EC8"/>
    <w:rsid w:val="00DD1984"/>
    <w:rsid w:val="00DD1F88"/>
    <w:rsid w:val="00DD2EF5"/>
    <w:rsid w:val="00DE0B02"/>
    <w:rsid w:val="00DE4B8A"/>
    <w:rsid w:val="00DE4FC7"/>
    <w:rsid w:val="00DE7148"/>
    <w:rsid w:val="00DF17CA"/>
    <w:rsid w:val="00DF271A"/>
    <w:rsid w:val="00DF2A46"/>
    <w:rsid w:val="00DF2DB2"/>
    <w:rsid w:val="00DF5067"/>
    <w:rsid w:val="00DF6DBF"/>
    <w:rsid w:val="00DF7DFE"/>
    <w:rsid w:val="00E01099"/>
    <w:rsid w:val="00E01B18"/>
    <w:rsid w:val="00E01C84"/>
    <w:rsid w:val="00E03945"/>
    <w:rsid w:val="00E04CDB"/>
    <w:rsid w:val="00E11E4C"/>
    <w:rsid w:val="00E136CF"/>
    <w:rsid w:val="00E13CF2"/>
    <w:rsid w:val="00E23658"/>
    <w:rsid w:val="00E24F6B"/>
    <w:rsid w:val="00E30CFC"/>
    <w:rsid w:val="00E3152F"/>
    <w:rsid w:val="00E31846"/>
    <w:rsid w:val="00E325BF"/>
    <w:rsid w:val="00E32C65"/>
    <w:rsid w:val="00E33CD5"/>
    <w:rsid w:val="00E421D9"/>
    <w:rsid w:val="00E4480A"/>
    <w:rsid w:val="00E4665D"/>
    <w:rsid w:val="00E47538"/>
    <w:rsid w:val="00E51873"/>
    <w:rsid w:val="00E529B7"/>
    <w:rsid w:val="00E5532A"/>
    <w:rsid w:val="00E57826"/>
    <w:rsid w:val="00E60F07"/>
    <w:rsid w:val="00E61801"/>
    <w:rsid w:val="00E642C4"/>
    <w:rsid w:val="00E6542C"/>
    <w:rsid w:val="00E66B08"/>
    <w:rsid w:val="00E70E24"/>
    <w:rsid w:val="00E71821"/>
    <w:rsid w:val="00E7281F"/>
    <w:rsid w:val="00E729F2"/>
    <w:rsid w:val="00E72D1C"/>
    <w:rsid w:val="00E7628C"/>
    <w:rsid w:val="00E80D4C"/>
    <w:rsid w:val="00E81182"/>
    <w:rsid w:val="00E81838"/>
    <w:rsid w:val="00E82E0D"/>
    <w:rsid w:val="00E92025"/>
    <w:rsid w:val="00E96C22"/>
    <w:rsid w:val="00E97614"/>
    <w:rsid w:val="00EA4986"/>
    <w:rsid w:val="00EA6DE8"/>
    <w:rsid w:val="00EB5DF3"/>
    <w:rsid w:val="00EB62DF"/>
    <w:rsid w:val="00EC3F60"/>
    <w:rsid w:val="00ED1D8C"/>
    <w:rsid w:val="00ED37F0"/>
    <w:rsid w:val="00ED4E0C"/>
    <w:rsid w:val="00ED4F84"/>
    <w:rsid w:val="00ED79E6"/>
    <w:rsid w:val="00EE1219"/>
    <w:rsid w:val="00EE3436"/>
    <w:rsid w:val="00EE43F7"/>
    <w:rsid w:val="00EE47C1"/>
    <w:rsid w:val="00EE4AFE"/>
    <w:rsid w:val="00EF0E77"/>
    <w:rsid w:val="00EF6D9B"/>
    <w:rsid w:val="00EF70AC"/>
    <w:rsid w:val="00EF7F34"/>
    <w:rsid w:val="00F017FD"/>
    <w:rsid w:val="00F03443"/>
    <w:rsid w:val="00F042B2"/>
    <w:rsid w:val="00F050A4"/>
    <w:rsid w:val="00F12BDD"/>
    <w:rsid w:val="00F157DF"/>
    <w:rsid w:val="00F17A9D"/>
    <w:rsid w:val="00F20715"/>
    <w:rsid w:val="00F23C3E"/>
    <w:rsid w:val="00F244A5"/>
    <w:rsid w:val="00F27D22"/>
    <w:rsid w:val="00F34F49"/>
    <w:rsid w:val="00F358D4"/>
    <w:rsid w:val="00F406EA"/>
    <w:rsid w:val="00F40E28"/>
    <w:rsid w:val="00F4195A"/>
    <w:rsid w:val="00F435C2"/>
    <w:rsid w:val="00F43657"/>
    <w:rsid w:val="00F4502E"/>
    <w:rsid w:val="00F5120C"/>
    <w:rsid w:val="00F51E10"/>
    <w:rsid w:val="00F5637A"/>
    <w:rsid w:val="00F57416"/>
    <w:rsid w:val="00F57821"/>
    <w:rsid w:val="00F60BDF"/>
    <w:rsid w:val="00F6397F"/>
    <w:rsid w:val="00F740F8"/>
    <w:rsid w:val="00F813C0"/>
    <w:rsid w:val="00F81833"/>
    <w:rsid w:val="00F8204C"/>
    <w:rsid w:val="00F8228B"/>
    <w:rsid w:val="00F860C9"/>
    <w:rsid w:val="00F916E0"/>
    <w:rsid w:val="00F9239F"/>
    <w:rsid w:val="00F92AE9"/>
    <w:rsid w:val="00F95131"/>
    <w:rsid w:val="00F95DA5"/>
    <w:rsid w:val="00FA0AAC"/>
    <w:rsid w:val="00FA2820"/>
    <w:rsid w:val="00FA295E"/>
    <w:rsid w:val="00FA3D3F"/>
    <w:rsid w:val="00FA54C0"/>
    <w:rsid w:val="00FB0162"/>
    <w:rsid w:val="00FB7B64"/>
    <w:rsid w:val="00FB7CD4"/>
    <w:rsid w:val="00FC3666"/>
    <w:rsid w:val="00FC39B3"/>
    <w:rsid w:val="00FD284E"/>
    <w:rsid w:val="00FD34F8"/>
    <w:rsid w:val="00FD5CF7"/>
    <w:rsid w:val="00FD72E0"/>
    <w:rsid w:val="00FD74F9"/>
    <w:rsid w:val="00FD7EC9"/>
    <w:rsid w:val="00FE1F0A"/>
    <w:rsid w:val="00FE312F"/>
    <w:rsid w:val="00FE4047"/>
    <w:rsid w:val="00FE6E7B"/>
    <w:rsid w:val="00FF0729"/>
    <w:rsid w:val="00FF2C1B"/>
    <w:rsid w:val="00FF6962"/>
    <w:rsid w:val="022DB4F7"/>
    <w:rsid w:val="02531E2C"/>
    <w:rsid w:val="0266269A"/>
    <w:rsid w:val="0274A78F"/>
    <w:rsid w:val="0288D916"/>
    <w:rsid w:val="02A1113A"/>
    <w:rsid w:val="02BFB93F"/>
    <w:rsid w:val="02F2CA64"/>
    <w:rsid w:val="030328CB"/>
    <w:rsid w:val="030BB893"/>
    <w:rsid w:val="0373CCD0"/>
    <w:rsid w:val="03B71C8A"/>
    <w:rsid w:val="03D9C8A8"/>
    <w:rsid w:val="042572D2"/>
    <w:rsid w:val="045FA584"/>
    <w:rsid w:val="047B0082"/>
    <w:rsid w:val="04A919E4"/>
    <w:rsid w:val="04B44293"/>
    <w:rsid w:val="04E7ADF1"/>
    <w:rsid w:val="056C4483"/>
    <w:rsid w:val="05733665"/>
    <w:rsid w:val="0591E8CA"/>
    <w:rsid w:val="05B0FA08"/>
    <w:rsid w:val="060E3038"/>
    <w:rsid w:val="061C7E1B"/>
    <w:rsid w:val="06559A4C"/>
    <w:rsid w:val="06C719DA"/>
    <w:rsid w:val="06D5CDEA"/>
    <w:rsid w:val="06D94BF6"/>
    <w:rsid w:val="0708CBE7"/>
    <w:rsid w:val="071ACCC0"/>
    <w:rsid w:val="07D40BAF"/>
    <w:rsid w:val="07EEB7D5"/>
    <w:rsid w:val="0823707A"/>
    <w:rsid w:val="0837D982"/>
    <w:rsid w:val="083899D8"/>
    <w:rsid w:val="086C670A"/>
    <w:rsid w:val="08E78166"/>
    <w:rsid w:val="09383591"/>
    <w:rsid w:val="0942954E"/>
    <w:rsid w:val="094FA266"/>
    <w:rsid w:val="097EB1EF"/>
    <w:rsid w:val="099E8588"/>
    <w:rsid w:val="09A7752B"/>
    <w:rsid w:val="09E387CE"/>
    <w:rsid w:val="0A100976"/>
    <w:rsid w:val="0A9A9215"/>
    <w:rsid w:val="0AAB022D"/>
    <w:rsid w:val="0ABAD056"/>
    <w:rsid w:val="0AED5D96"/>
    <w:rsid w:val="0AF6FBA3"/>
    <w:rsid w:val="0B387035"/>
    <w:rsid w:val="0BB96320"/>
    <w:rsid w:val="0BF0ADE3"/>
    <w:rsid w:val="0C7ADF39"/>
    <w:rsid w:val="0CAC26E9"/>
    <w:rsid w:val="0CFBC8EA"/>
    <w:rsid w:val="0D27708F"/>
    <w:rsid w:val="0D419414"/>
    <w:rsid w:val="0D6B9D0F"/>
    <w:rsid w:val="0DB17540"/>
    <w:rsid w:val="0E65F261"/>
    <w:rsid w:val="0E72F6C2"/>
    <w:rsid w:val="0F587609"/>
    <w:rsid w:val="0F61CEB9"/>
    <w:rsid w:val="0F6A6EC3"/>
    <w:rsid w:val="0FA1DD3B"/>
    <w:rsid w:val="0FAA45FD"/>
    <w:rsid w:val="0FB91835"/>
    <w:rsid w:val="100DA5D1"/>
    <w:rsid w:val="10261967"/>
    <w:rsid w:val="1030FCE2"/>
    <w:rsid w:val="105C5C1A"/>
    <w:rsid w:val="1060081B"/>
    <w:rsid w:val="109612C4"/>
    <w:rsid w:val="109E8105"/>
    <w:rsid w:val="10CC6FFB"/>
    <w:rsid w:val="110C2CA8"/>
    <w:rsid w:val="1147E1F7"/>
    <w:rsid w:val="115784A2"/>
    <w:rsid w:val="11612FC7"/>
    <w:rsid w:val="1175F338"/>
    <w:rsid w:val="11AB03A7"/>
    <w:rsid w:val="125FBCC7"/>
    <w:rsid w:val="126CE376"/>
    <w:rsid w:val="12BB2868"/>
    <w:rsid w:val="132E2DB8"/>
    <w:rsid w:val="13742DC7"/>
    <w:rsid w:val="137BDAE3"/>
    <w:rsid w:val="139178CA"/>
    <w:rsid w:val="13A53213"/>
    <w:rsid w:val="1404ECDF"/>
    <w:rsid w:val="141F4674"/>
    <w:rsid w:val="143A7383"/>
    <w:rsid w:val="143A9BEB"/>
    <w:rsid w:val="144FFAF0"/>
    <w:rsid w:val="1479D3B3"/>
    <w:rsid w:val="149CA839"/>
    <w:rsid w:val="14A993FA"/>
    <w:rsid w:val="14E6B871"/>
    <w:rsid w:val="151B5E21"/>
    <w:rsid w:val="15621E5A"/>
    <w:rsid w:val="15B44E66"/>
    <w:rsid w:val="15BB4C87"/>
    <w:rsid w:val="16435061"/>
    <w:rsid w:val="166CBE49"/>
    <w:rsid w:val="167970C7"/>
    <w:rsid w:val="16B42091"/>
    <w:rsid w:val="16CF73CE"/>
    <w:rsid w:val="16D6AC9D"/>
    <w:rsid w:val="1769E686"/>
    <w:rsid w:val="17A73CA3"/>
    <w:rsid w:val="17F7E83D"/>
    <w:rsid w:val="180A72DC"/>
    <w:rsid w:val="183B7384"/>
    <w:rsid w:val="18951BA2"/>
    <w:rsid w:val="189DBC2D"/>
    <w:rsid w:val="18A7A9F7"/>
    <w:rsid w:val="18B1B933"/>
    <w:rsid w:val="18C318AD"/>
    <w:rsid w:val="18F993AD"/>
    <w:rsid w:val="190D2757"/>
    <w:rsid w:val="195EE765"/>
    <w:rsid w:val="1978B5D9"/>
    <w:rsid w:val="19874202"/>
    <w:rsid w:val="19913A0F"/>
    <w:rsid w:val="1A261D87"/>
    <w:rsid w:val="1A33F5CB"/>
    <w:rsid w:val="1A507A22"/>
    <w:rsid w:val="1A52B340"/>
    <w:rsid w:val="1A6DDA0A"/>
    <w:rsid w:val="1A978B9B"/>
    <w:rsid w:val="1ABA965E"/>
    <w:rsid w:val="1AC204E4"/>
    <w:rsid w:val="1ADDC80E"/>
    <w:rsid w:val="1B13AE11"/>
    <w:rsid w:val="1BB8A15E"/>
    <w:rsid w:val="1BC7B7C3"/>
    <w:rsid w:val="1BDFE3F0"/>
    <w:rsid w:val="1BEF1E88"/>
    <w:rsid w:val="1BFA5CAE"/>
    <w:rsid w:val="1BFF080B"/>
    <w:rsid w:val="1BFFB1DB"/>
    <w:rsid w:val="1C1849A9"/>
    <w:rsid w:val="1C332A11"/>
    <w:rsid w:val="1C67359B"/>
    <w:rsid w:val="1C82F483"/>
    <w:rsid w:val="1CE1951D"/>
    <w:rsid w:val="1D2F183E"/>
    <w:rsid w:val="1D530C07"/>
    <w:rsid w:val="1D74A6A4"/>
    <w:rsid w:val="1D7F2D8D"/>
    <w:rsid w:val="1DAE3D14"/>
    <w:rsid w:val="1DAF8599"/>
    <w:rsid w:val="1DC22958"/>
    <w:rsid w:val="1DD1F749"/>
    <w:rsid w:val="1DF7DC0D"/>
    <w:rsid w:val="1E2D4D52"/>
    <w:rsid w:val="1E511D78"/>
    <w:rsid w:val="1E69E706"/>
    <w:rsid w:val="1E73CAB2"/>
    <w:rsid w:val="1E86B17F"/>
    <w:rsid w:val="1E913B0A"/>
    <w:rsid w:val="1E94D76D"/>
    <w:rsid w:val="1E9E7F40"/>
    <w:rsid w:val="1ECFBA98"/>
    <w:rsid w:val="1ED719EA"/>
    <w:rsid w:val="1EF39214"/>
    <w:rsid w:val="1F2EF32F"/>
    <w:rsid w:val="1F429026"/>
    <w:rsid w:val="1F51BE6C"/>
    <w:rsid w:val="1F935500"/>
    <w:rsid w:val="1FB1ECF2"/>
    <w:rsid w:val="1FF05E07"/>
    <w:rsid w:val="1FF1AA91"/>
    <w:rsid w:val="2019360A"/>
    <w:rsid w:val="20312A50"/>
    <w:rsid w:val="203E1205"/>
    <w:rsid w:val="20B4A95D"/>
    <w:rsid w:val="21171DEF"/>
    <w:rsid w:val="217E4ED3"/>
    <w:rsid w:val="2189A0BA"/>
    <w:rsid w:val="21C9234D"/>
    <w:rsid w:val="220FE79F"/>
    <w:rsid w:val="224B6FC7"/>
    <w:rsid w:val="225459BB"/>
    <w:rsid w:val="226FAFD9"/>
    <w:rsid w:val="22710C5D"/>
    <w:rsid w:val="22854FE1"/>
    <w:rsid w:val="22A05716"/>
    <w:rsid w:val="22CFDFCA"/>
    <w:rsid w:val="232D95D7"/>
    <w:rsid w:val="23911D8B"/>
    <w:rsid w:val="2398CE78"/>
    <w:rsid w:val="23ADEABA"/>
    <w:rsid w:val="23AF552C"/>
    <w:rsid w:val="23CCF3C7"/>
    <w:rsid w:val="240704EC"/>
    <w:rsid w:val="24158629"/>
    <w:rsid w:val="2446D0B1"/>
    <w:rsid w:val="244B8386"/>
    <w:rsid w:val="24850E18"/>
    <w:rsid w:val="24A4A0C2"/>
    <w:rsid w:val="24EE9CB5"/>
    <w:rsid w:val="25047DE9"/>
    <w:rsid w:val="252E94CA"/>
    <w:rsid w:val="257FCDBD"/>
    <w:rsid w:val="25AC465F"/>
    <w:rsid w:val="25C7E9A5"/>
    <w:rsid w:val="25F06837"/>
    <w:rsid w:val="261C4487"/>
    <w:rsid w:val="261D3EF7"/>
    <w:rsid w:val="262BE82F"/>
    <w:rsid w:val="26486D0B"/>
    <w:rsid w:val="26C0DC18"/>
    <w:rsid w:val="26CB01C5"/>
    <w:rsid w:val="26D87439"/>
    <w:rsid w:val="26E3997B"/>
    <w:rsid w:val="26E7A98E"/>
    <w:rsid w:val="2739B393"/>
    <w:rsid w:val="273EAAFB"/>
    <w:rsid w:val="275052EE"/>
    <w:rsid w:val="27513073"/>
    <w:rsid w:val="276D28CF"/>
    <w:rsid w:val="27A1415F"/>
    <w:rsid w:val="27F54F49"/>
    <w:rsid w:val="280B37BC"/>
    <w:rsid w:val="281CC6D8"/>
    <w:rsid w:val="28729A98"/>
    <w:rsid w:val="28774420"/>
    <w:rsid w:val="28786DAA"/>
    <w:rsid w:val="288C6DD7"/>
    <w:rsid w:val="288D193D"/>
    <w:rsid w:val="290119A1"/>
    <w:rsid w:val="2911E69D"/>
    <w:rsid w:val="298F4583"/>
    <w:rsid w:val="29A42035"/>
    <w:rsid w:val="29BE1CD1"/>
    <w:rsid w:val="29C50D6A"/>
    <w:rsid w:val="2A017154"/>
    <w:rsid w:val="2A0A2260"/>
    <w:rsid w:val="2A0BF1C3"/>
    <w:rsid w:val="2A4092EB"/>
    <w:rsid w:val="2A6E7570"/>
    <w:rsid w:val="2AB5DCF8"/>
    <w:rsid w:val="2AFD70A3"/>
    <w:rsid w:val="2AFEC1E4"/>
    <w:rsid w:val="2B01015B"/>
    <w:rsid w:val="2B0B78F2"/>
    <w:rsid w:val="2B8840CC"/>
    <w:rsid w:val="2BC68146"/>
    <w:rsid w:val="2BD1F7CA"/>
    <w:rsid w:val="2BFD8C24"/>
    <w:rsid w:val="2C0C454C"/>
    <w:rsid w:val="2C4B387F"/>
    <w:rsid w:val="2CBF1116"/>
    <w:rsid w:val="2CC841B8"/>
    <w:rsid w:val="2CF36BB0"/>
    <w:rsid w:val="2D02DC12"/>
    <w:rsid w:val="2D1BCA44"/>
    <w:rsid w:val="2D305944"/>
    <w:rsid w:val="2D84D3D2"/>
    <w:rsid w:val="2D8A2464"/>
    <w:rsid w:val="2E3A0A2C"/>
    <w:rsid w:val="2E4246F4"/>
    <w:rsid w:val="2E55EB52"/>
    <w:rsid w:val="2E65618A"/>
    <w:rsid w:val="2E6CF14B"/>
    <w:rsid w:val="2E7262E8"/>
    <w:rsid w:val="2E883011"/>
    <w:rsid w:val="2E8E635E"/>
    <w:rsid w:val="2E8F7D3E"/>
    <w:rsid w:val="2E9DDF82"/>
    <w:rsid w:val="2EEC60F8"/>
    <w:rsid w:val="2F02AC99"/>
    <w:rsid w:val="2F5F199B"/>
    <w:rsid w:val="301291CF"/>
    <w:rsid w:val="30257194"/>
    <w:rsid w:val="302A7712"/>
    <w:rsid w:val="30311F39"/>
    <w:rsid w:val="307B8D6A"/>
    <w:rsid w:val="307E843E"/>
    <w:rsid w:val="308B065E"/>
    <w:rsid w:val="308BA96A"/>
    <w:rsid w:val="30A65586"/>
    <w:rsid w:val="30B37E0C"/>
    <w:rsid w:val="31CB626E"/>
    <w:rsid w:val="31DDAEF8"/>
    <w:rsid w:val="323B254A"/>
    <w:rsid w:val="324019CD"/>
    <w:rsid w:val="3259E3D2"/>
    <w:rsid w:val="3281BFED"/>
    <w:rsid w:val="3287F452"/>
    <w:rsid w:val="328FF385"/>
    <w:rsid w:val="329F4AB4"/>
    <w:rsid w:val="331C6659"/>
    <w:rsid w:val="332205D8"/>
    <w:rsid w:val="3359D470"/>
    <w:rsid w:val="33A70D3B"/>
    <w:rsid w:val="33EB0AD9"/>
    <w:rsid w:val="33F51BAC"/>
    <w:rsid w:val="33F7ADD7"/>
    <w:rsid w:val="341610F3"/>
    <w:rsid w:val="3447C552"/>
    <w:rsid w:val="34C9939C"/>
    <w:rsid w:val="34F6082B"/>
    <w:rsid w:val="35138462"/>
    <w:rsid w:val="351B8F07"/>
    <w:rsid w:val="35259FCB"/>
    <w:rsid w:val="35688899"/>
    <w:rsid w:val="3590A2C7"/>
    <w:rsid w:val="35A52355"/>
    <w:rsid w:val="362474C3"/>
    <w:rsid w:val="362A98FC"/>
    <w:rsid w:val="36527911"/>
    <w:rsid w:val="36B8E034"/>
    <w:rsid w:val="36F193CC"/>
    <w:rsid w:val="3711B83C"/>
    <w:rsid w:val="3750DF32"/>
    <w:rsid w:val="375FA24F"/>
    <w:rsid w:val="37619EE5"/>
    <w:rsid w:val="3796DEC5"/>
    <w:rsid w:val="37B77526"/>
    <w:rsid w:val="37BD7FA5"/>
    <w:rsid w:val="37D81C33"/>
    <w:rsid w:val="37EB5576"/>
    <w:rsid w:val="383C3F50"/>
    <w:rsid w:val="3876C4B1"/>
    <w:rsid w:val="388DB993"/>
    <w:rsid w:val="389A7FC8"/>
    <w:rsid w:val="38B7BBBE"/>
    <w:rsid w:val="38D68253"/>
    <w:rsid w:val="3922237D"/>
    <w:rsid w:val="393A82D8"/>
    <w:rsid w:val="3960AF0B"/>
    <w:rsid w:val="396E7346"/>
    <w:rsid w:val="397F4A8D"/>
    <w:rsid w:val="39D156A7"/>
    <w:rsid w:val="39D1C961"/>
    <w:rsid w:val="39D1DAB4"/>
    <w:rsid w:val="39FA2527"/>
    <w:rsid w:val="3A1A59FA"/>
    <w:rsid w:val="3A349B3E"/>
    <w:rsid w:val="3A8379FA"/>
    <w:rsid w:val="3AF1B100"/>
    <w:rsid w:val="3B12D812"/>
    <w:rsid w:val="3B27FEF2"/>
    <w:rsid w:val="3B8754BD"/>
    <w:rsid w:val="3B89AE71"/>
    <w:rsid w:val="3B90A214"/>
    <w:rsid w:val="3BE1271B"/>
    <w:rsid w:val="3C2949B6"/>
    <w:rsid w:val="3C30DE7E"/>
    <w:rsid w:val="3C429539"/>
    <w:rsid w:val="3C7C0D7C"/>
    <w:rsid w:val="3C84E188"/>
    <w:rsid w:val="3C9DC6B5"/>
    <w:rsid w:val="3CC74C82"/>
    <w:rsid w:val="3CCAD155"/>
    <w:rsid w:val="3D32906B"/>
    <w:rsid w:val="3D6570B1"/>
    <w:rsid w:val="3DDE5973"/>
    <w:rsid w:val="3E0A3605"/>
    <w:rsid w:val="3E383B8B"/>
    <w:rsid w:val="3E41B15F"/>
    <w:rsid w:val="3E561732"/>
    <w:rsid w:val="3EB86A56"/>
    <w:rsid w:val="3EF0EDFB"/>
    <w:rsid w:val="3F0842B8"/>
    <w:rsid w:val="3F2066D6"/>
    <w:rsid w:val="3F21FE4B"/>
    <w:rsid w:val="3F2677EB"/>
    <w:rsid w:val="3F4B69EC"/>
    <w:rsid w:val="3F4EFA40"/>
    <w:rsid w:val="3F8296EF"/>
    <w:rsid w:val="3F9A6DB9"/>
    <w:rsid w:val="3FA7F714"/>
    <w:rsid w:val="3FB1B711"/>
    <w:rsid w:val="3FBA2E20"/>
    <w:rsid w:val="3FE00ED3"/>
    <w:rsid w:val="405B6881"/>
    <w:rsid w:val="4085F2DD"/>
    <w:rsid w:val="40C22044"/>
    <w:rsid w:val="40F8C075"/>
    <w:rsid w:val="4136088C"/>
    <w:rsid w:val="414D836B"/>
    <w:rsid w:val="41E262C8"/>
    <w:rsid w:val="42118247"/>
    <w:rsid w:val="424551C8"/>
    <w:rsid w:val="425E0C45"/>
    <w:rsid w:val="4264FB97"/>
    <w:rsid w:val="42A26A47"/>
    <w:rsid w:val="42AFE702"/>
    <w:rsid w:val="42C88379"/>
    <w:rsid w:val="42E3D4CF"/>
    <w:rsid w:val="42E9A2AA"/>
    <w:rsid w:val="4301945F"/>
    <w:rsid w:val="432843BF"/>
    <w:rsid w:val="4346510C"/>
    <w:rsid w:val="438A9CD2"/>
    <w:rsid w:val="43C6104B"/>
    <w:rsid w:val="43D6DDB2"/>
    <w:rsid w:val="43E0BFFB"/>
    <w:rsid w:val="43F10246"/>
    <w:rsid w:val="441377CF"/>
    <w:rsid w:val="4427AA39"/>
    <w:rsid w:val="4451BEAD"/>
    <w:rsid w:val="4486EEE8"/>
    <w:rsid w:val="44D1E8B1"/>
    <w:rsid w:val="453638B2"/>
    <w:rsid w:val="4556C285"/>
    <w:rsid w:val="455FF5CC"/>
    <w:rsid w:val="45B8A76D"/>
    <w:rsid w:val="4609A523"/>
    <w:rsid w:val="46147EB6"/>
    <w:rsid w:val="4639215F"/>
    <w:rsid w:val="4658506C"/>
    <w:rsid w:val="46B38575"/>
    <w:rsid w:val="46D85B17"/>
    <w:rsid w:val="46ED9B83"/>
    <w:rsid w:val="471AC9AB"/>
    <w:rsid w:val="4741CA9B"/>
    <w:rsid w:val="47550AEF"/>
    <w:rsid w:val="479E07F1"/>
    <w:rsid w:val="47E7C911"/>
    <w:rsid w:val="47FFB2D8"/>
    <w:rsid w:val="481CF0A6"/>
    <w:rsid w:val="48504D62"/>
    <w:rsid w:val="48779DAD"/>
    <w:rsid w:val="4891B93C"/>
    <w:rsid w:val="48B82EB8"/>
    <w:rsid w:val="48BDD058"/>
    <w:rsid w:val="48F7AD34"/>
    <w:rsid w:val="494481A1"/>
    <w:rsid w:val="494C1016"/>
    <w:rsid w:val="494CFE68"/>
    <w:rsid w:val="49700ABE"/>
    <w:rsid w:val="497209DD"/>
    <w:rsid w:val="4991E71E"/>
    <w:rsid w:val="49C70E14"/>
    <w:rsid w:val="49C978A1"/>
    <w:rsid w:val="4A1661A7"/>
    <w:rsid w:val="4A4106D4"/>
    <w:rsid w:val="4AAE0F9A"/>
    <w:rsid w:val="4AB523B8"/>
    <w:rsid w:val="4B11C503"/>
    <w:rsid w:val="4B3366A3"/>
    <w:rsid w:val="4B33ABE0"/>
    <w:rsid w:val="4B39F43C"/>
    <w:rsid w:val="4B3BE66C"/>
    <w:rsid w:val="4B613C00"/>
    <w:rsid w:val="4B83D61A"/>
    <w:rsid w:val="4B91FC1F"/>
    <w:rsid w:val="4BD5B23B"/>
    <w:rsid w:val="4BE6859F"/>
    <w:rsid w:val="4C0B4A19"/>
    <w:rsid w:val="4C265301"/>
    <w:rsid w:val="4C330EC8"/>
    <w:rsid w:val="4C4CAC25"/>
    <w:rsid w:val="4C86C956"/>
    <w:rsid w:val="4CFBE62D"/>
    <w:rsid w:val="4D5DEC4C"/>
    <w:rsid w:val="4DA66A4F"/>
    <w:rsid w:val="4E44BF71"/>
    <w:rsid w:val="4E5504D9"/>
    <w:rsid w:val="4ED8AA5A"/>
    <w:rsid w:val="4EF29FE0"/>
    <w:rsid w:val="4F0907AD"/>
    <w:rsid w:val="4F298E43"/>
    <w:rsid w:val="4F63DAA5"/>
    <w:rsid w:val="4F671F68"/>
    <w:rsid w:val="4FB44E02"/>
    <w:rsid w:val="4FC72104"/>
    <w:rsid w:val="4FF2C0FE"/>
    <w:rsid w:val="500427FF"/>
    <w:rsid w:val="50280FB5"/>
    <w:rsid w:val="50287ABB"/>
    <w:rsid w:val="5034A943"/>
    <w:rsid w:val="505B577B"/>
    <w:rsid w:val="50A06C91"/>
    <w:rsid w:val="50D3BD1D"/>
    <w:rsid w:val="51171889"/>
    <w:rsid w:val="5153FEEA"/>
    <w:rsid w:val="517ECE92"/>
    <w:rsid w:val="51A3ACAF"/>
    <w:rsid w:val="5258CC6F"/>
    <w:rsid w:val="527FA4E3"/>
    <w:rsid w:val="52DB4FF6"/>
    <w:rsid w:val="52E5DA95"/>
    <w:rsid w:val="52EE0B0C"/>
    <w:rsid w:val="52EF8F14"/>
    <w:rsid w:val="52FAF0FD"/>
    <w:rsid w:val="52FEE410"/>
    <w:rsid w:val="530E4E23"/>
    <w:rsid w:val="53161464"/>
    <w:rsid w:val="533846A2"/>
    <w:rsid w:val="53D96BD3"/>
    <w:rsid w:val="53F068A4"/>
    <w:rsid w:val="53F3B323"/>
    <w:rsid w:val="540A8A20"/>
    <w:rsid w:val="5414B154"/>
    <w:rsid w:val="542380BE"/>
    <w:rsid w:val="544E3271"/>
    <w:rsid w:val="5450BCA1"/>
    <w:rsid w:val="5478B370"/>
    <w:rsid w:val="5487DD8D"/>
    <w:rsid w:val="54DA4781"/>
    <w:rsid w:val="54FF7A0F"/>
    <w:rsid w:val="55A3DE13"/>
    <w:rsid w:val="55BFC8AB"/>
    <w:rsid w:val="55E6A5E6"/>
    <w:rsid w:val="561FB630"/>
    <w:rsid w:val="5633F106"/>
    <w:rsid w:val="564F282A"/>
    <w:rsid w:val="5706748E"/>
    <w:rsid w:val="571A51BD"/>
    <w:rsid w:val="57248930"/>
    <w:rsid w:val="57459289"/>
    <w:rsid w:val="576012DF"/>
    <w:rsid w:val="576C7BB1"/>
    <w:rsid w:val="57BE7DE5"/>
    <w:rsid w:val="57C48A64"/>
    <w:rsid w:val="57CD6384"/>
    <w:rsid w:val="582FF82D"/>
    <w:rsid w:val="583A9106"/>
    <w:rsid w:val="5862C07A"/>
    <w:rsid w:val="58641A60"/>
    <w:rsid w:val="58AEA9E8"/>
    <w:rsid w:val="58B6EB54"/>
    <w:rsid w:val="58C70A1E"/>
    <w:rsid w:val="58FA8DE7"/>
    <w:rsid w:val="590D1DAD"/>
    <w:rsid w:val="59285B7E"/>
    <w:rsid w:val="59324FBD"/>
    <w:rsid w:val="59B91275"/>
    <w:rsid w:val="59D20CFD"/>
    <w:rsid w:val="5A13ECA9"/>
    <w:rsid w:val="5A2FF719"/>
    <w:rsid w:val="5A477A97"/>
    <w:rsid w:val="5A4EB2D2"/>
    <w:rsid w:val="5AC2AC3B"/>
    <w:rsid w:val="5ACC6F47"/>
    <w:rsid w:val="5AD3E50F"/>
    <w:rsid w:val="5B352756"/>
    <w:rsid w:val="5B3F7FF6"/>
    <w:rsid w:val="5B5DBE16"/>
    <w:rsid w:val="5B89CBEB"/>
    <w:rsid w:val="5BCF297D"/>
    <w:rsid w:val="5BD5C79A"/>
    <w:rsid w:val="5C1B9D17"/>
    <w:rsid w:val="5C2CF70C"/>
    <w:rsid w:val="5C77E120"/>
    <w:rsid w:val="5C7DC1A2"/>
    <w:rsid w:val="5C927A41"/>
    <w:rsid w:val="5CE5F15F"/>
    <w:rsid w:val="5D2BEFF4"/>
    <w:rsid w:val="5D3CA70D"/>
    <w:rsid w:val="5DA22DFB"/>
    <w:rsid w:val="5DE395D5"/>
    <w:rsid w:val="5DFB455D"/>
    <w:rsid w:val="5DFF28EC"/>
    <w:rsid w:val="5E125D86"/>
    <w:rsid w:val="5E4CCB8D"/>
    <w:rsid w:val="5E61EB3B"/>
    <w:rsid w:val="5E7D02D7"/>
    <w:rsid w:val="5E93BA3F"/>
    <w:rsid w:val="5E969861"/>
    <w:rsid w:val="5EA715F3"/>
    <w:rsid w:val="5F2C1E8D"/>
    <w:rsid w:val="5F32B1C6"/>
    <w:rsid w:val="5F3A1600"/>
    <w:rsid w:val="5F70E8E6"/>
    <w:rsid w:val="5F8F30E3"/>
    <w:rsid w:val="5FA283AA"/>
    <w:rsid w:val="5FD09C3D"/>
    <w:rsid w:val="5FFD85A4"/>
    <w:rsid w:val="601C1D63"/>
    <w:rsid w:val="604354C6"/>
    <w:rsid w:val="60BE661A"/>
    <w:rsid w:val="6162248A"/>
    <w:rsid w:val="616BE2BF"/>
    <w:rsid w:val="619CC7E4"/>
    <w:rsid w:val="6245CF47"/>
    <w:rsid w:val="624F5A6A"/>
    <w:rsid w:val="628538FE"/>
    <w:rsid w:val="6294F786"/>
    <w:rsid w:val="62D031B0"/>
    <w:rsid w:val="630735ED"/>
    <w:rsid w:val="6317EF17"/>
    <w:rsid w:val="633F907A"/>
    <w:rsid w:val="63CC0A61"/>
    <w:rsid w:val="6406E4DC"/>
    <w:rsid w:val="644529B3"/>
    <w:rsid w:val="6487AA72"/>
    <w:rsid w:val="648B1A7B"/>
    <w:rsid w:val="648C88DF"/>
    <w:rsid w:val="64B81B73"/>
    <w:rsid w:val="64D2D262"/>
    <w:rsid w:val="652B7D2B"/>
    <w:rsid w:val="65EAE095"/>
    <w:rsid w:val="664E4767"/>
    <w:rsid w:val="664F2847"/>
    <w:rsid w:val="66957B46"/>
    <w:rsid w:val="66A42178"/>
    <w:rsid w:val="66CA79EF"/>
    <w:rsid w:val="66D0869C"/>
    <w:rsid w:val="671253F3"/>
    <w:rsid w:val="6739632C"/>
    <w:rsid w:val="67A1E888"/>
    <w:rsid w:val="67B0790E"/>
    <w:rsid w:val="67D2E904"/>
    <w:rsid w:val="682D5939"/>
    <w:rsid w:val="68444416"/>
    <w:rsid w:val="68578568"/>
    <w:rsid w:val="685E3AB5"/>
    <w:rsid w:val="68906868"/>
    <w:rsid w:val="68A2A650"/>
    <w:rsid w:val="68BC6040"/>
    <w:rsid w:val="68D2476D"/>
    <w:rsid w:val="698D5D05"/>
    <w:rsid w:val="699F5C9F"/>
    <w:rsid w:val="6A32C29C"/>
    <w:rsid w:val="6AA82BC8"/>
    <w:rsid w:val="6ABC7D78"/>
    <w:rsid w:val="6ADFC99A"/>
    <w:rsid w:val="6AFB6F68"/>
    <w:rsid w:val="6B229CEA"/>
    <w:rsid w:val="6B59A71F"/>
    <w:rsid w:val="6B621D38"/>
    <w:rsid w:val="6B7A43B4"/>
    <w:rsid w:val="6C14F431"/>
    <w:rsid w:val="6C270AAB"/>
    <w:rsid w:val="6C4C3022"/>
    <w:rsid w:val="6C8627A6"/>
    <w:rsid w:val="6CCCD101"/>
    <w:rsid w:val="6CDC292A"/>
    <w:rsid w:val="6CF86E05"/>
    <w:rsid w:val="6D001D01"/>
    <w:rsid w:val="6D191B47"/>
    <w:rsid w:val="6D68A806"/>
    <w:rsid w:val="6D9BA3CF"/>
    <w:rsid w:val="6DA3C840"/>
    <w:rsid w:val="6DA7DC76"/>
    <w:rsid w:val="6DBB2207"/>
    <w:rsid w:val="6DBDEFA2"/>
    <w:rsid w:val="6DBDF9B5"/>
    <w:rsid w:val="6E3B2176"/>
    <w:rsid w:val="6E5819CC"/>
    <w:rsid w:val="6E821994"/>
    <w:rsid w:val="6EA59CA9"/>
    <w:rsid w:val="6ED52821"/>
    <w:rsid w:val="6EFBF98D"/>
    <w:rsid w:val="6F43AD7F"/>
    <w:rsid w:val="6F4F3F8A"/>
    <w:rsid w:val="6F583B19"/>
    <w:rsid w:val="6F66E009"/>
    <w:rsid w:val="6F91657F"/>
    <w:rsid w:val="6FAE491F"/>
    <w:rsid w:val="6FBD7E17"/>
    <w:rsid w:val="6FC84EF3"/>
    <w:rsid w:val="6FCAE16F"/>
    <w:rsid w:val="6FE82C62"/>
    <w:rsid w:val="7001F0D9"/>
    <w:rsid w:val="7030F777"/>
    <w:rsid w:val="703EC4B2"/>
    <w:rsid w:val="70A1B702"/>
    <w:rsid w:val="70ABA4FF"/>
    <w:rsid w:val="70C177B2"/>
    <w:rsid w:val="70C228C1"/>
    <w:rsid w:val="70EA41D8"/>
    <w:rsid w:val="70F10D5D"/>
    <w:rsid w:val="713E41B8"/>
    <w:rsid w:val="714CDCAC"/>
    <w:rsid w:val="7154065C"/>
    <w:rsid w:val="71613A8E"/>
    <w:rsid w:val="71817787"/>
    <w:rsid w:val="7181F940"/>
    <w:rsid w:val="718A5259"/>
    <w:rsid w:val="71B7035B"/>
    <w:rsid w:val="71C79ECE"/>
    <w:rsid w:val="71F4D47D"/>
    <w:rsid w:val="72396D3E"/>
    <w:rsid w:val="727BEDF7"/>
    <w:rsid w:val="727E0284"/>
    <w:rsid w:val="72B92140"/>
    <w:rsid w:val="72DDF3B6"/>
    <w:rsid w:val="736D223E"/>
    <w:rsid w:val="736D25B8"/>
    <w:rsid w:val="7385B68A"/>
    <w:rsid w:val="738CAAB7"/>
    <w:rsid w:val="742059B0"/>
    <w:rsid w:val="742B808C"/>
    <w:rsid w:val="743257D0"/>
    <w:rsid w:val="7444CC90"/>
    <w:rsid w:val="74717594"/>
    <w:rsid w:val="74AA6715"/>
    <w:rsid w:val="74E0C104"/>
    <w:rsid w:val="75177A9E"/>
    <w:rsid w:val="7554B641"/>
    <w:rsid w:val="755F3C13"/>
    <w:rsid w:val="756C0AAC"/>
    <w:rsid w:val="759204C4"/>
    <w:rsid w:val="7608F215"/>
    <w:rsid w:val="762AC1E8"/>
    <w:rsid w:val="764F77B0"/>
    <w:rsid w:val="76800297"/>
    <w:rsid w:val="76997A64"/>
    <w:rsid w:val="76CACE47"/>
    <w:rsid w:val="76F0DA16"/>
    <w:rsid w:val="772B654F"/>
    <w:rsid w:val="7782A150"/>
    <w:rsid w:val="77A18F37"/>
    <w:rsid w:val="77CC932B"/>
    <w:rsid w:val="7837BEF4"/>
    <w:rsid w:val="784AD39D"/>
    <w:rsid w:val="7851FF68"/>
    <w:rsid w:val="787AC924"/>
    <w:rsid w:val="78A31C04"/>
    <w:rsid w:val="7913D9DE"/>
    <w:rsid w:val="794F904A"/>
    <w:rsid w:val="796D2DDE"/>
    <w:rsid w:val="79931891"/>
    <w:rsid w:val="79D44FD2"/>
    <w:rsid w:val="79DC1DFC"/>
    <w:rsid w:val="79FC6AC6"/>
    <w:rsid w:val="7A2BF2D1"/>
    <w:rsid w:val="7ACD348C"/>
    <w:rsid w:val="7AE944E2"/>
    <w:rsid w:val="7AF6398F"/>
    <w:rsid w:val="7B2D1277"/>
    <w:rsid w:val="7B333B71"/>
    <w:rsid w:val="7B33DADD"/>
    <w:rsid w:val="7B7D8967"/>
    <w:rsid w:val="7B980569"/>
    <w:rsid w:val="7BAC5A3F"/>
    <w:rsid w:val="7BC71B8C"/>
    <w:rsid w:val="7BE4ED26"/>
    <w:rsid w:val="7BF7FA86"/>
    <w:rsid w:val="7C06DD80"/>
    <w:rsid w:val="7C15E5CF"/>
    <w:rsid w:val="7C1B3C46"/>
    <w:rsid w:val="7C33FADF"/>
    <w:rsid w:val="7C57E625"/>
    <w:rsid w:val="7C8FC1F1"/>
    <w:rsid w:val="7C9567F7"/>
    <w:rsid w:val="7CCBC3DB"/>
    <w:rsid w:val="7CFC22F7"/>
    <w:rsid w:val="7D0F8B26"/>
    <w:rsid w:val="7D5B72D1"/>
    <w:rsid w:val="7D7563FD"/>
    <w:rsid w:val="7D7730A7"/>
    <w:rsid w:val="7DBEA33E"/>
    <w:rsid w:val="7DBF4F64"/>
    <w:rsid w:val="7DF24902"/>
    <w:rsid w:val="7DF7BCF9"/>
    <w:rsid w:val="7E0BE147"/>
    <w:rsid w:val="7E17BFEC"/>
    <w:rsid w:val="7E852ECB"/>
    <w:rsid w:val="7ECCB468"/>
    <w:rsid w:val="7ECE0787"/>
    <w:rsid w:val="7ED07DC9"/>
    <w:rsid w:val="7EE793F4"/>
    <w:rsid w:val="7EF79D16"/>
    <w:rsid w:val="7F17FBB1"/>
    <w:rsid w:val="7F68EE07"/>
    <w:rsid w:val="7F8CCAF8"/>
    <w:rsid w:val="7FBCEBCC"/>
    <w:rsid w:val="7FC8996C"/>
    <w:rsid w:val="7FCF34A8"/>
    <w:rsid w:val="7FDAD62E"/>
    <w:rsid w:val="7FF1F48F"/>
    <w:rsid w:val="7FFA2F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7BCF9"/>
  <w15:chartTrackingRefBased/>
  <w15:docId w15:val="{63A09BB2-5D95-B745-B2AE-2DFA19B9F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7A141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7A14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B229CEA"/>
    <w:pPr>
      <w:ind w:left="720"/>
      <w:contextualSpacing/>
    </w:pPr>
  </w:style>
  <w:style w:type="paragraph" w:styleId="Header">
    <w:name w:val="header"/>
    <w:basedOn w:val="Normal"/>
    <w:uiPriority w:val="99"/>
    <w:unhideWhenUsed/>
    <w:rsid w:val="27A1415F"/>
    <w:pPr>
      <w:tabs>
        <w:tab w:val="center" w:pos="4680"/>
        <w:tab w:val="right" w:pos="9360"/>
      </w:tabs>
      <w:spacing w:after="0" w:line="240" w:lineRule="auto"/>
    </w:pPr>
  </w:style>
  <w:style w:type="paragraph" w:styleId="Footer">
    <w:name w:val="footer"/>
    <w:basedOn w:val="Normal"/>
    <w:uiPriority w:val="99"/>
    <w:unhideWhenUsed/>
    <w:rsid w:val="27A1415F"/>
    <w:pPr>
      <w:tabs>
        <w:tab w:val="center" w:pos="4680"/>
        <w:tab w:val="right" w:pos="9360"/>
      </w:tabs>
      <w:spacing w:after="0" w:line="240" w:lineRule="auto"/>
    </w:pPr>
  </w:style>
  <w:style w:type="paragraph" w:styleId="Title">
    <w:name w:val="Title"/>
    <w:basedOn w:val="Normal"/>
    <w:next w:val="Normal"/>
    <w:uiPriority w:val="10"/>
    <w:qFormat/>
    <w:rsid w:val="27A1415F"/>
    <w:pPr>
      <w:spacing w:after="8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27A1415F"/>
    <w:rPr>
      <w:rFonts w:eastAsiaTheme="majorEastAsia" w:cstheme="majorBidi"/>
      <w:color w:val="595959" w:themeColor="text1" w:themeTint="A6"/>
      <w:sz w:val="28"/>
      <w:szCs w:val="28"/>
    </w:rPr>
  </w:style>
  <w:style w:type="character" w:styleId="Emphasis">
    <w:name w:val="Emphasis"/>
    <w:basedOn w:val="DefaultParagraphFont"/>
    <w:uiPriority w:val="20"/>
    <w:qFormat/>
    <w:rsid w:val="27A1415F"/>
    <w:rPr>
      <w:i/>
      <w:iCs/>
    </w:rPr>
  </w:style>
  <w:style w:type="paragraph" w:customStyle="1" w:styleId="mainheadings">
    <w:name w:val="main headings"/>
    <w:basedOn w:val="Normal"/>
    <w:link w:val="mainheadingsChar"/>
    <w:uiPriority w:val="1"/>
    <w:qFormat/>
    <w:rsid w:val="27A1415F"/>
    <w:pPr>
      <w:jc w:val="center"/>
    </w:pPr>
    <w:rPr>
      <w:rFonts w:eastAsiaTheme="majorEastAsia" w:cstheme="majorBidi"/>
      <w:sz w:val="40"/>
      <w:szCs w:val="40"/>
    </w:rPr>
  </w:style>
  <w:style w:type="character" w:customStyle="1" w:styleId="mainheadingsChar">
    <w:name w:val="main headings Char"/>
    <w:basedOn w:val="DefaultParagraphFont"/>
    <w:link w:val="mainheadings"/>
    <w:rsid w:val="27A1415F"/>
    <w:rPr>
      <w:rFonts w:asciiTheme="minorHAnsi" w:eastAsiaTheme="majorEastAsia" w:hAnsiTheme="minorHAnsi" w:cstheme="majorBidi"/>
      <w:b w:val="0"/>
      <w:bCs w:val="0"/>
      <w:i w:val="0"/>
      <w:iCs w:val="0"/>
      <w:noProof w:val="0"/>
      <w:color w:val="auto"/>
      <w:sz w:val="40"/>
      <w:szCs w:val="40"/>
      <w:lang w:val="en-GB"/>
    </w:rPr>
  </w:style>
  <w:style w:type="paragraph" w:customStyle="1" w:styleId="subheadings">
    <w:name w:val="sub headings"/>
    <w:basedOn w:val="Normal"/>
    <w:link w:val="subheadingsChar"/>
    <w:uiPriority w:val="1"/>
    <w:qFormat/>
    <w:rsid w:val="27A1415F"/>
    <w:rPr>
      <w:rFonts w:eastAsiaTheme="majorEastAsia" w:cstheme="majorBidi"/>
      <w:color w:val="000000" w:themeColor="text1"/>
      <w:sz w:val="28"/>
      <w:szCs w:val="28"/>
      <w:u w:val="single"/>
    </w:rPr>
  </w:style>
  <w:style w:type="character" w:customStyle="1" w:styleId="subheadingsChar">
    <w:name w:val="sub headings  Char"/>
    <w:basedOn w:val="DefaultParagraphFont"/>
    <w:link w:val="subheadings"/>
    <w:rsid w:val="27A1415F"/>
    <w:rPr>
      <w:rFonts w:asciiTheme="minorHAnsi" w:eastAsiaTheme="majorEastAsia" w:hAnsiTheme="minorHAnsi" w:cstheme="majorBidi"/>
      <w:b w:val="0"/>
      <w:bCs w:val="0"/>
      <w:i w:val="0"/>
      <w:iCs w:val="0"/>
      <w:caps w:val="0"/>
      <w:smallCaps w:val="0"/>
      <w:noProof w:val="0"/>
      <w:color w:val="000000" w:themeColor="text1"/>
      <w:sz w:val="28"/>
      <w:szCs w:val="28"/>
      <w:u w:val="single"/>
      <w:lang w:val="en-GB"/>
    </w:rPr>
  </w:style>
  <w:style w:type="paragraph" w:customStyle="1" w:styleId="ChapterHeading">
    <w:name w:val="Chapter Heading"/>
    <w:basedOn w:val="Normal"/>
    <w:link w:val="ChapterHeadingChar"/>
    <w:uiPriority w:val="1"/>
    <w:qFormat/>
    <w:rsid w:val="27A1415F"/>
    <w:pPr>
      <w:jc w:val="center"/>
    </w:pPr>
    <w:rPr>
      <w:rFonts w:eastAsiaTheme="majorEastAsia" w:cstheme="majorBidi"/>
      <w:sz w:val="40"/>
      <w:szCs w:val="40"/>
    </w:rPr>
  </w:style>
  <w:style w:type="character" w:customStyle="1" w:styleId="ChapterHeadingChar">
    <w:name w:val="Chapter Heading Char"/>
    <w:basedOn w:val="DefaultParagraphFont"/>
    <w:link w:val="ChapterHeading"/>
    <w:rsid w:val="27A1415F"/>
    <w:rPr>
      <w:rFonts w:asciiTheme="minorHAnsi" w:eastAsiaTheme="majorEastAsia" w:hAnsiTheme="minorHAnsi" w:cstheme="majorBidi"/>
      <w:b w:val="0"/>
      <w:bCs w:val="0"/>
      <w:i w:val="0"/>
      <w:iCs w:val="0"/>
      <w:noProof w:val="0"/>
      <w:color w:val="auto"/>
      <w:sz w:val="40"/>
      <w:szCs w:val="4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953683"/>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953683"/>
    <w:pPr>
      <w:spacing w:before="120" w:after="0"/>
    </w:pPr>
    <w:rPr>
      <w:b/>
      <w:bCs/>
      <w:i/>
      <w:iCs/>
    </w:rPr>
  </w:style>
  <w:style w:type="paragraph" w:styleId="TOC2">
    <w:name w:val="toc 2"/>
    <w:basedOn w:val="Normal"/>
    <w:next w:val="Normal"/>
    <w:autoRedefine/>
    <w:uiPriority w:val="39"/>
    <w:unhideWhenUsed/>
    <w:rsid w:val="00953683"/>
    <w:pPr>
      <w:spacing w:before="120" w:after="0"/>
      <w:ind w:left="240"/>
    </w:pPr>
    <w:rPr>
      <w:b/>
      <w:bCs/>
      <w:sz w:val="22"/>
      <w:szCs w:val="22"/>
    </w:rPr>
  </w:style>
  <w:style w:type="paragraph" w:styleId="TOC3">
    <w:name w:val="toc 3"/>
    <w:basedOn w:val="Normal"/>
    <w:next w:val="Normal"/>
    <w:autoRedefine/>
    <w:uiPriority w:val="39"/>
    <w:semiHidden/>
    <w:unhideWhenUsed/>
    <w:rsid w:val="00953683"/>
    <w:pPr>
      <w:spacing w:after="0"/>
      <w:ind w:left="480"/>
    </w:pPr>
    <w:rPr>
      <w:sz w:val="20"/>
      <w:szCs w:val="20"/>
    </w:rPr>
  </w:style>
  <w:style w:type="paragraph" w:styleId="TOC4">
    <w:name w:val="toc 4"/>
    <w:basedOn w:val="Normal"/>
    <w:next w:val="Normal"/>
    <w:autoRedefine/>
    <w:uiPriority w:val="39"/>
    <w:semiHidden/>
    <w:unhideWhenUsed/>
    <w:rsid w:val="00953683"/>
    <w:pPr>
      <w:spacing w:after="0"/>
      <w:ind w:left="720"/>
    </w:pPr>
    <w:rPr>
      <w:sz w:val="20"/>
      <w:szCs w:val="20"/>
    </w:rPr>
  </w:style>
  <w:style w:type="paragraph" w:styleId="TOC5">
    <w:name w:val="toc 5"/>
    <w:basedOn w:val="Normal"/>
    <w:next w:val="Normal"/>
    <w:autoRedefine/>
    <w:uiPriority w:val="39"/>
    <w:semiHidden/>
    <w:unhideWhenUsed/>
    <w:rsid w:val="00953683"/>
    <w:pPr>
      <w:spacing w:after="0"/>
      <w:ind w:left="960"/>
    </w:pPr>
    <w:rPr>
      <w:sz w:val="20"/>
      <w:szCs w:val="20"/>
    </w:rPr>
  </w:style>
  <w:style w:type="paragraph" w:styleId="TOC6">
    <w:name w:val="toc 6"/>
    <w:basedOn w:val="Normal"/>
    <w:next w:val="Normal"/>
    <w:autoRedefine/>
    <w:uiPriority w:val="39"/>
    <w:semiHidden/>
    <w:unhideWhenUsed/>
    <w:rsid w:val="00953683"/>
    <w:pPr>
      <w:spacing w:after="0"/>
      <w:ind w:left="1200"/>
    </w:pPr>
    <w:rPr>
      <w:sz w:val="20"/>
      <w:szCs w:val="20"/>
    </w:rPr>
  </w:style>
  <w:style w:type="paragraph" w:styleId="TOC7">
    <w:name w:val="toc 7"/>
    <w:basedOn w:val="Normal"/>
    <w:next w:val="Normal"/>
    <w:autoRedefine/>
    <w:uiPriority w:val="39"/>
    <w:semiHidden/>
    <w:unhideWhenUsed/>
    <w:rsid w:val="00953683"/>
    <w:pPr>
      <w:spacing w:after="0"/>
      <w:ind w:left="1440"/>
    </w:pPr>
    <w:rPr>
      <w:sz w:val="20"/>
      <w:szCs w:val="20"/>
    </w:rPr>
  </w:style>
  <w:style w:type="paragraph" w:styleId="TOC8">
    <w:name w:val="toc 8"/>
    <w:basedOn w:val="Normal"/>
    <w:next w:val="Normal"/>
    <w:autoRedefine/>
    <w:uiPriority w:val="39"/>
    <w:semiHidden/>
    <w:unhideWhenUsed/>
    <w:rsid w:val="00953683"/>
    <w:pPr>
      <w:spacing w:after="0"/>
      <w:ind w:left="1680"/>
    </w:pPr>
    <w:rPr>
      <w:sz w:val="20"/>
      <w:szCs w:val="20"/>
    </w:rPr>
  </w:style>
  <w:style w:type="paragraph" w:styleId="TOC9">
    <w:name w:val="toc 9"/>
    <w:basedOn w:val="Normal"/>
    <w:next w:val="Normal"/>
    <w:autoRedefine/>
    <w:uiPriority w:val="39"/>
    <w:semiHidden/>
    <w:unhideWhenUsed/>
    <w:rsid w:val="00953683"/>
    <w:pPr>
      <w:spacing w:after="0"/>
      <w:ind w:left="1920"/>
    </w:pPr>
    <w:rPr>
      <w:sz w:val="20"/>
      <w:szCs w:val="20"/>
    </w:rPr>
  </w:style>
  <w:style w:type="character" w:styleId="Hyperlink">
    <w:name w:val="Hyperlink"/>
    <w:basedOn w:val="DefaultParagraphFont"/>
    <w:uiPriority w:val="99"/>
    <w:unhideWhenUsed/>
    <w:rsid w:val="00A53C96"/>
    <w:rPr>
      <w:color w:val="467886" w:themeColor="hyperlink"/>
      <w:u w:val="single"/>
    </w:rPr>
  </w:style>
  <w:style w:type="character" w:styleId="PageNumber">
    <w:name w:val="page number"/>
    <w:basedOn w:val="DefaultParagraphFont"/>
    <w:uiPriority w:val="99"/>
    <w:semiHidden/>
    <w:unhideWhenUsed/>
    <w:rsid w:val="00850B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rp.org/reference/referencespapers?referenceid=3504991" TargetMode="External"/><Relationship Id="rId21" Type="http://schemas.openxmlformats.org/officeDocument/2006/relationships/hyperlink" Target="https://www.scirp.org/reference/referencespapers?referenceid=2697821" TargetMode="External"/><Relationship Id="rId42" Type="http://schemas.openxmlformats.org/officeDocument/2006/relationships/hyperlink" Target="https://doi.org/10.1108/pijpsm-03-2017-0032" TargetMode="External"/><Relationship Id="rId47" Type="http://schemas.openxmlformats.org/officeDocument/2006/relationships/hyperlink" Target="https://doi.org/10.1504/ijbhr.2011.043414" TargetMode="External"/><Relationship Id="rId63" Type="http://schemas.openxmlformats.org/officeDocument/2006/relationships/image" Target="media/image8.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cirp.org/" TargetMode="External"/><Relationship Id="rId29" Type="http://schemas.openxmlformats.org/officeDocument/2006/relationships/hyperlink" Target="http://gov.uk/" TargetMode="External"/><Relationship Id="rId11" Type="http://schemas.openxmlformats.org/officeDocument/2006/relationships/footer" Target="footer2.xml"/><Relationship Id="rId24" Type="http://schemas.openxmlformats.org/officeDocument/2006/relationships/hyperlink" Target="https://www.scirp.org/reference/referencespapers?referenceid=3798325" TargetMode="External"/><Relationship Id="rId32" Type="http://schemas.openxmlformats.org/officeDocument/2006/relationships/hyperlink" Target="https://ico.org.uk/for-organisations/uk-gdpr-guidance-and-resources/cctv-and-video-surveillance/guidance-on-video-surveillance-including-cctv/additional-considerations-for-technologies-other-than-cctv/body-worn-video-bwv" TargetMode="External"/><Relationship Id="rId37" Type="http://schemas.openxmlformats.org/officeDocument/2006/relationships/hyperlink" Target="http://whiterose.ac.uk/" TargetMode="External"/><Relationship Id="rId40" Type="http://schemas.openxmlformats.org/officeDocument/2006/relationships/hyperlink" Target="http://gov.uk/" TargetMode="External"/><Relationship Id="rId45" Type="http://schemas.openxmlformats.org/officeDocument/2006/relationships/hyperlink" Target="https://doi.org/10.1093/police/pax014" TargetMode="External"/><Relationship Id="rId53" Type="http://schemas.openxmlformats.org/officeDocument/2006/relationships/hyperlink" Target="https://www.researchgate.net/publication/220011500_Why_do_People_Obey_the_Law" TargetMode="External"/><Relationship Id="rId58" Type="http://schemas.openxmlformats.org/officeDocument/2006/relationships/image" Target="media/image3.png"/><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image" Target="media/image6.png"/><Relationship Id="rId19" Type="http://schemas.openxmlformats.org/officeDocument/2006/relationships/hyperlink" Target="https://library.college.police.uk/docs/NPCC/Body-worn-video-2022.pdf" TargetMode="External"/><Relationship Id="rId14" Type="http://schemas.openxmlformats.org/officeDocument/2006/relationships/hyperlink" Target="https://doi.org/10.1108/pijpsm-03-2017-0032" TargetMode="External"/><Relationship Id="rId22" Type="http://schemas.openxmlformats.org/officeDocument/2006/relationships/hyperlink" Target="https://doi.org/10.1057/9781137336101" TargetMode="External"/><Relationship Id="rId27" Type="http://schemas.openxmlformats.org/officeDocument/2006/relationships/hyperlink" Target="https://doi.org/10.1177/0032258x211000834" TargetMode="External"/><Relationship Id="rId30" Type="http://schemas.openxmlformats.org/officeDocument/2006/relationships/hyperlink" Target="https://www.gov.uk/government/publications/stop-and-search-data-and-the-effect-of-geographical-differences/stop-and-search-interpreting-and-describing-statistics" TargetMode="External"/><Relationship Id="rId35" Type="http://schemas.openxmlformats.org/officeDocument/2006/relationships/hyperlink" Target="http://policeconduct.gov.uk/" TargetMode="External"/><Relationship Id="rId43" Type="http://schemas.openxmlformats.org/officeDocument/2006/relationships/hyperlink" Target="https://www.npcc.police.uk/SysSiteAssets/media/downloads/publications/publications-log/local-policing-coordination-committee/2024/npcc-bwv-guidance-2024.pdf" TargetMode="External"/><Relationship Id="rId48" Type="http://schemas.openxmlformats.org/officeDocument/2006/relationships/hyperlink" Target="https://doi.org/10.1080/10439463.2022.2160450" TargetMode="External"/><Relationship Id="rId56" Type="http://schemas.openxmlformats.org/officeDocument/2006/relationships/hyperlink" Target="https://portal.cops.usdoj.gov/resourcecentre/content.ashx/cops-p289-pub.pdf" TargetMode="External"/><Relationship Id="rId64" Type="http://schemas.openxmlformats.org/officeDocument/2006/relationships/image" Target="media/image9.png"/><Relationship Id="rId69" Type="http://schemas.microsoft.com/office/2020/10/relationships/intelligence" Target="intelligence2.xml"/><Relationship Id="rId8" Type="http://schemas.openxmlformats.org/officeDocument/2006/relationships/header" Target="header1.xml"/><Relationship Id="rId51" Type="http://schemas.openxmlformats.org/officeDocument/2006/relationships/hyperlink" Target="https://www.thamesvalley.police.uk/police-forces/thames-valley-police/areas/au/about-us/digital-evidence-management-system/"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scirp.org/reference/referencespapers?referenceid=1948986" TargetMode="External"/><Relationship Id="rId25" Type="http://schemas.openxmlformats.org/officeDocument/2006/relationships/hyperlink" Target="http://www.scirp.org/" TargetMode="External"/><Relationship Id="rId33" Type="http://schemas.openxmlformats.org/officeDocument/2006/relationships/hyperlink" Target="http://www.policeconduct.gov.uk/" TargetMode="External"/><Relationship Id="rId38" Type="http://schemas.openxmlformats.org/officeDocument/2006/relationships/hyperlink" Target="https://eprints.whiterose.ac.uk/id/eprint/215471/1/l-hoiry-et-al-2023-body-worn-cameras-and-unintended-consequences-a-case-study-of-a-british-police-force.pdf" TargetMode="External"/><Relationship Id="rId46" Type="http://schemas.openxmlformats.org/officeDocument/2006/relationships/hyperlink" Target="https://policinginsight.com/feature/advertisement/the-next-step-in-the-development-of-body-worn-video/" TargetMode="External"/><Relationship Id="rId59" Type="http://schemas.openxmlformats.org/officeDocument/2006/relationships/image" Target="media/image4.png"/><Relationship Id="rId67" Type="http://schemas.openxmlformats.org/officeDocument/2006/relationships/fontTable" Target="fontTable.xml"/><Relationship Id="rId20" Type="http://schemas.openxmlformats.org/officeDocument/2006/relationships/hyperlink" Target="http://www.scirp.org/" TargetMode="External"/><Relationship Id="rId41" Type="http://schemas.openxmlformats.org/officeDocument/2006/relationships/hyperlink" Target="https://www.gov.uk/government/publications/the-stephen-lawrence-inquiry" TargetMode="External"/><Relationship Id="rId54" Type="http://schemas.openxmlformats.org/officeDocument/2006/relationships/hyperlink" Target="https://www.cam.ac.uk/research/news/use-of-body-worn-cameras-sees-complaints-against-police-virtually-vanish-study-finds" TargetMode="External"/><Relationship Id="rId62"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91/1478088706qp063oa" TargetMode="External"/><Relationship Id="rId23" Type="http://schemas.openxmlformats.org/officeDocument/2006/relationships/hyperlink" Target="http://scirp.org/" TargetMode="External"/><Relationship Id="rId28" Type="http://schemas.openxmlformats.org/officeDocument/2006/relationships/hyperlink" Target="https://hmicfrs.justiceinspectorates.gov.uk/publications/state-of-policing-the-annual-assessment-of-policing-in-england-and-wales-2023/" TargetMode="External"/><Relationship Id="rId36" Type="http://schemas.openxmlformats.org/officeDocument/2006/relationships/hyperlink" Target="https://www.policeconduct.gov.uk/news/jail-term-ex-special-constable-who-shared-photo-crime-victims-body" TargetMode="External"/><Relationship Id="rId49" Type="http://schemas.openxmlformats.org/officeDocument/2006/relationships/hyperlink" Target="https://www.south-wales.police.uk/SysSiteAssets/foi-media/south-wales/disclosure-2025/july/body-worn-video-procedure-v14_redacted.pdf" TargetMode="External"/><Relationship Id="rId57" Type="http://schemas.openxmlformats.org/officeDocument/2006/relationships/image" Target="media/image2.png"/><Relationship Id="rId10" Type="http://schemas.openxmlformats.org/officeDocument/2006/relationships/footer" Target="footer1.xml"/><Relationship Id="rId31" Type="http://schemas.openxmlformats.org/officeDocument/2006/relationships/hyperlink" Target="http://ico.org.uk/" TargetMode="External"/><Relationship Id="rId44" Type="http://schemas.openxmlformats.org/officeDocument/2006/relationships/hyperlink" Target="https://www.npcc.police.uk/SysSiteAssets/media/downloads/publications/publications-log/local-policing-coordination-committee/2024/npcc-bwv-guidance-2024.pdf" TargetMode="External"/><Relationship Id="rId52" Type="http://schemas.openxmlformats.org/officeDocument/2006/relationships/hyperlink" Target="https://www.bbc.co.uk/news/uk-66809642" TargetMode="External"/><Relationship Id="rId60" Type="http://schemas.openxmlformats.org/officeDocument/2006/relationships/image" Target="media/image5.png"/><Relationship Id="rId65"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yperlink" Target="https://link.springer.com/article/10.1007/s10940-014-9236-3" TargetMode="External"/><Relationship Id="rId18" Type="http://schemas.openxmlformats.org/officeDocument/2006/relationships/hyperlink" Target="https://www.college.police.uk/research/crime-reduction-toolkit/body-worn-cameras" TargetMode="External"/><Relationship Id="rId39" Type="http://schemas.openxmlformats.org/officeDocument/2006/relationships/hyperlink" Target="https://doi.org/10.1002/cl2.1112" TargetMode="External"/><Relationship Id="rId34" Type="http://schemas.openxmlformats.org/officeDocument/2006/relationships/hyperlink" Target="https://www.policeconduct.gov.uk/our-work/research-and-statistics/public-confidence" TargetMode="External"/><Relationship Id="rId50" Type="http://schemas.openxmlformats.org/officeDocument/2006/relationships/hyperlink" Target="https://doi.org/10.1093/bjc/azz007" TargetMode="External"/><Relationship Id="rId55" Type="http://schemas.openxmlformats.org/officeDocument/2006/relationships/hyperlink" Target="https://www.gov.wales/digital-strategy-w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02478-CD8A-BB40-AB1B-30725A97F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11311</Words>
  <Characters>64474</Characters>
  <Application>Microsoft Office Word</Application>
  <DocSecurity>0</DocSecurity>
  <Lines>537</Lines>
  <Paragraphs>151</Paragraphs>
  <ScaleCrop>false</ScaleCrop>
  <Company/>
  <LinksUpToDate>false</LinksUpToDate>
  <CharactersWithSpaces>75634</CharactersWithSpaces>
  <SharedDoc>false</SharedDoc>
  <HLinks>
    <vt:vector size="612" baseType="variant">
      <vt:variant>
        <vt:i4>3932219</vt:i4>
      </vt:variant>
      <vt:variant>
        <vt:i4>480</vt:i4>
      </vt:variant>
      <vt:variant>
        <vt:i4>0</vt:i4>
      </vt:variant>
      <vt:variant>
        <vt:i4>5</vt:i4>
      </vt:variant>
      <vt:variant>
        <vt:lpwstr>https://portal.cops.usdoj.gov/resourcecentre/content.ashx/cops-p289-pub.pdf</vt:lpwstr>
      </vt:variant>
      <vt:variant>
        <vt:lpwstr/>
      </vt:variant>
      <vt:variant>
        <vt:i4>655424</vt:i4>
      </vt:variant>
      <vt:variant>
        <vt:i4>477</vt:i4>
      </vt:variant>
      <vt:variant>
        <vt:i4>0</vt:i4>
      </vt:variant>
      <vt:variant>
        <vt:i4>5</vt:i4>
      </vt:variant>
      <vt:variant>
        <vt:lpwstr>https://www.gov.wales/digital-strategy-wales-html</vt:lpwstr>
      </vt:variant>
      <vt:variant>
        <vt:lpwstr/>
      </vt:variant>
      <vt:variant>
        <vt:i4>4587537</vt:i4>
      </vt:variant>
      <vt:variant>
        <vt:i4>474</vt:i4>
      </vt:variant>
      <vt:variant>
        <vt:i4>0</vt:i4>
      </vt:variant>
      <vt:variant>
        <vt:i4>5</vt:i4>
      </vt:variant>
      <vt:variant>
        <vt:lpwstr>https://www.cam.ac.uk/research/news/use-of-body-worn-cameras-sees-complaints-against-police-virtually-vanish-study-finds</vt:lpwstr>
      </vt:variant>
      <vt:variant>
        <vt:lpwstr/>
      </vt:variant>
      <vt:variant>
        <vt:i4>2162740</vt:i4>
      </vt:variant>
      <vt:variant>
        <vt:i4>471</vt:i4>
      </vt:variant>
      <vt:variant>
        <vt:i4>0</vt:i4>
      </vt:variant>
      <vt:variant>
        <vt:i4>5</vt:i4>
      </vt:variant>
      <vt:variant>
        <vt:lpwstr>https://www.researchgate.net/publication/220011500_Why_do_People_Obey_the_Law</vt:lpwstr>
      </vt:variant>
      <vt:variant>
        <vt:lpwstr/>
      </vt:variant>
      <vt:variant>
        <vt:i4>8192057</vt:i4>
      </vt:variant>
      <vt:variant>
        <vt:i4>468</vt:i4>
      </vt:variant>
      <vt:variant>
        <vt:i4>0</vt:i4>
      </vt:variant>
      <vt:variant>
        <vt:i4>5</vt:i4>
      </vt:variant>
      <vt:variant>
        <vt:lpwstr>https://www.bbc.co.uk/news/uk-66809642</vt:lpwstr>
      </vt:variant>
      <vt:variant>
        <vt:lpwstr/>
      </vt:variant>
      <vt:variant>
        <vt:i4>3276927</vt:i4>
      </vt:variant>
      <vt:variant>
        <vt:i4>465</vt:i4>
      </vt:variant>
      <vt:variant>
        <vt:i4>0</vt:i4>
      </vt:variant>
      <vt:variant>
        <vt:i4>5</vt:i4>
      </vt:variant>
      <vt:variant>
        <vt:lpwstr>https://www.thamesvalley.police.uk/police-forces/thames-valley-police/areas/au/about-us/digital-evidence-management-system/</vt:lpwstr>
      </vt:variant>
      <vt:variant>
        <vt:lpwstr/>
      </vt:variant>
      <vt:variant>
        <vt:i4>2228339</vt:i4>
      </vt:variant>
      <vt:variant>
        <vt:i4>462</vt:i4>
      </vt:variant>
      <vt:variant>
        <vt:i4>0</vt:i4>
      </vt:variant>
      <vt:variant>
        <vt:i4>5</vt:i4>
      </vt:variant>
      <vt:variant>
        <vt:lpwstr>https://doi.org/10.1093/bjc/azz007</vt:lpwstr>
      </vt:variant>
      <vt:variant>
        <vt:lpwstr/>
      </vt:variant>
      <vt:variant>
        <vt:i4>5570608</vt:i4>
      </vt:variant>
      <vt:variant>
        <vt:i4>459</vt:i4>
      </vt:variant>
      <vt:variant>
        <vt:i4>0</vt:i4>
      </vt:variant>
      <vt:variant>
        <vt:i4>5</vt:i4>
      </vt:variant>
      <vt:variant>
        <vt:lpwstr>https://www.south-wales.police.uk/SysSiteAssets/foi-media/south-wales/disclosure-2025/july/body-worn-video-procedure-v14_redacted.pdf</vt:lpwstr>
      </vt:variant>
      <vt:variant>
        <vt:lpwstr/>
      </vt:variant>
      <vt:variant>
        <vt:i4>327756</vt:i4>
      </vt:variant>
      <vt:variant>
        <vt:i4>456</vt:i4>
      </vt:variant>
      <vt:variant>
        <vt:i4>0</vt:i4>
      </vt:variant>
      <vt:variant>
        <vt:i4>5</vt:i4>
      </vt:variant>
      <vt:variant>
        <vt:lpwstr>https://doi.org/10.1080/10439463.2022.2160450</vt:lpwstr>
      </vt:variant>
      <vt:variant>
        <vt:lpwstr/>
      </vt:variant>
      <vt:variant>
        <vt:i4>786447</vt:i4>
      </vt:variant>
      <vt:variant>
        <vt:i4>453</vt:i4>
      </vt:variant>
      <vt:variant>
        <vt:i4>0</vt:i4>
      </vt:variant>
      <vt:variant>
        <vt:i4>5</vt:i4>
      </vt:variant>
      <vt:variant>
        <vt:lpwstr>https://doi.org/10.1504/ijbhr.2011.043414</vt:lpwstr>
      </vt:variant>
      <vt:variant>
        <vt:lpwstr/>
      </vt:variant>
      <vt:variant>
        <vt:i4>3014758</vt:i4>
      </vt:variant>
      <vt:variant>
        <vt:i4>450</vt:i4>
      </vt:variant>
      <vt:variant>
        <vt:i4>0</vt:i4>
      </vt:variant>
      <vt:variant>
        <vt:i4>5</vt:i4>
      </vt:variant>
      <vt:variant>
        <vt:lpwstr>https://policinginsight.com/feature/advertisement/the-next-step-in-the-development-of-body-worn-video/</vt:lpwstr>
      </vt:variant>
      <vt:variant>
        <vt:lpwstr/>
      </vt:variant>
      <vt:variant>
        <vt:i4>4194392</vt:i4>
      </vt:variant>
      <vt:variant>
        <vt:i4>447</vt:i4>
      </vt:variant>
      <vt:variant>
        <vt:i4>0</vt:i4>
      </vt:variant>
      <vt:variant>
        <vt:i4>5</vt:i4>
      </vt:variant>
      <vt:variant>
        <vt:lpwstr>https://doi.org/10.1093/police/pax014</vt:lpwstr>
      </vt:variant>
      <vt:variant>
        <vt:lpwstr/>
      </vt:variant>
      <vt:variant>
        <vt:i4>393216</vt:i4>
      </vt:variant>
      <vt:variant>
        <vt:i4>444</vt:i4>
      </vt:variant>
      <vt:variant>
        <vt:i4>0</vt:i4>
      </vt:variant>
      <vt:variant>
        <vt:i4>5</vt:i4>
      </vt:variant>
      <vt:variant>
        <vt:lpwstr>https://www.npcc.police.uk/SysSiteAssets/media/downloads/publications/publications-log/local-policing-coordination-committee/2024/npcc-bwv-guidance-2024.pdf</vt:lpwstr>
      </vt:variant>
      <vt:variant>
        <vt:lpwstr/>
      </vt:variant>
      <vt:variant>
        <vt:i4>393216</vt:i4>
      </vt:variant>
      <vt:variant>
        <vt:i4>441</vt:i4>
      </vt:variant>
      <vt:variant>
        <vt:i4>0</vt:i4>
      </vt:variant>
      <vt:variant>
        <vt:i4>5</vt:i4>
      </vt:variant>
      <vt:variant>
        <vt:lpwstr>https://www.npcc.police.uk/SysSiteAssets/media/downloads/publications/publications-log/local-policing-coordination-committee/2024/npcc-bwv-guidance-2024.pdf</vt:lpwstr>
      </vt:variant>
      <vt:variant>
        <vt:lpwstr/>
      </vt:variant>
      <vt:variant>
        <vt:i4>8257594</vt:i4>
      </vt:variant>
      <vt:variant>
        <vt:i4>438</vt:i4>
      </vt:variant>
      <vt:variant>
        <vt:i4>0</vt:i4>
      </vt:variant>
      <vt:variant>
        <vt:i4>5</vt:i4>
      </vt:variant>
      <vt:variant>
        <vt:lpwstr>https://doi.org/10.1108/pijpsm-03-2017-0032</vt:lpwstr>
      </vt:variant>
      <vt:variant>
        <vt:lpwstr/>
      </vt:variant>
      <vt:variant>
        <vt:i4>6750252</vt:i4>
      </vt:variant>
      <vt:variant>
        <vt:i4>435</vt:i4>
      </vt:variant>
      <vt:variant>
        <vt:i4>0</vt:i4>
      </vt:variant>
      <vt:variant>
        <vt:i4>5</vt:i4>
      </vt:variant>
      <vt:variant>
        <vt:lpwstr>https://www.gov.uk/government/publications/the-stephen-lawrence-inquiry</vt:lpwstr>
      </vt:variant>
      <vt:variant>
        <vt:lpwstr/>
      </vt:variant>
      <vt:variant>
        <vt:i4>6291491</vt:i4>
      </vt:variant>
      <vt:variant>
        <vt:i4>432</vt:i4>
      </vt:variant>
      <vt:variant>
        <vt:i4>0</vt:i4>
      </vt:variant>
      <vt:variant>
        <vt:i4>5</vt:i4>
      </vt:variant>
      <vt:variant>
        <vt:lpwstr>http://gov.uk/</vt:lpwstr>
      </vt:variant>
      <vt:variant>
        <vt:lpwstr/>
      </vt:variant>
      <vt:variant>
        <vt:i4>5373961</vt:i4>
      </vt:variant>
      <vt:variant>
        <vt:i4>429</vt:i4>
      </vt:variant>
      <vt:variant>
        <vt:i4>0</vt:i4>
      </vt:variant>
      <vt:variant>
        <vt:i4>5</vt:i4>
      </vt:variant>
      <vt:variant>
        <vt:lpwstr>https://doi.org/10.1002/cl2.1112</vt:lpwstr>
      </vt:variant>
      <vt:variant>
        <vt:lpwstr/>
      </vt:variant>
      <vt:variant>
        <vt:i4>8126508</vt:i4>
      </vt:variant>
      <vt:variant>
        <vt:i4>426</vt:i4>
      </vt:variant>
      <vt:variant>
        <vt:i4>0</vt:i4>
      </vt:variant>
      <vt:variant>
        <vt:i4>5</vt:i4>
      </vt:variant>
      <vt:variant>
        <vt:lpwstr>https://eprints.whiterose.ac.uk/id/eprint/215471/1/l-hoiry-et-al-2023-body-worn-cameras-and-unintended-consequences-a-case-study-of-a-british-police-force.pdf</vt:lpwstr>
      </vt:variant>
      <vt:variant>
        <vt:lpwstr/>
      </vt:variant>
      <vt:variant>
        <vt:i4>8257580</vt:i4>
      </vt:variant>
      <vt:variant>
        <vt:i4>423</vt:i4>
      </vt:variant>
      <vt:variant>
        <vt:i4>0</vt:i4>
      </vt:variant>
      <vt:variant>
        <vt:i4>5</vt:i4>
      </vt:variant>
      <vt:variant>
        <vt:lpwstr>http://whiterose.ac.uk/</vt:lpwstr>
      </vt:variant>
      <vt:variant>
        <vt:lpwstr/>
      </vt:variant>
      <vt:variant>
        <vt:i4>4718670</vt:i4>
      </vt:variant>
      <vt:variant>
        <vt:i4>420</vt:i4>
      </vt:variant>
      <vt:variant>
        <vt:i4>0</vt:i4>
      </vt:variant>
      <vt:variant>
        <vt:i4>5</vt:i4>
      </vt:variant>
      <vt:variant>
        <vt:lpwstr>https://www.policeconduct.gov.uk/news/jail-term-ex-special-constable-who-shared-photo-crime-victims-body</vt:lpwstr>
      </vt:variant>
      <vt:variant>
        <vt:lpwstr/>
      </vt:variant>
      <vt:variant>
        <vt:i4>1245190</vt:i4>
      </vt:variant>
      <vt:variant>
        <vt:i4>417</vt:i4>
      </vt:variant>
      <vt:variant>
        <vt:i4>0</vt:i4>
      </vt:variant>
      <vt:variant>
        <vt:i4>5</vt:i4>
      </vt:variant>
      <vt:variant>
        <vt:lpwstr>http://policeconduct.gov.uk/</vt:lpwstr>
      </vt:variant>
      <vt:variant>
        <vt:lpwstr/>
      </vt:variant>
      <vt:variant>
        <vt:i4>3407989</vt:i4>
      </vt:variant>
      <vt:variant>
        <vt:i4>414</vt:i4>
      </vt:variant>
      <vt:variant>
        <vt:i4>0</vt:i4>
      </vt:variant>
      <vt:variant>
        <vt:i4>5</vt:i4>
      </vt:variant>
      <vt:variant>
        <vt:lpwstr>https://www.policeconduct.gov.uk/our-work/research-and-statistics/public-confidence</vt:lpwstr>
      </vt:variant>
      <vt:variant>
        <vt:lpwstr/>
      </vt:variant>
      <vt:variant>
        <vt:i4>1245279</vt:i4>
      </vt:variant>
      <vt:variant>
        <vt:i4>411</vt:i4>
      </vt:variant>
      <vt:variant>
        <vt:i4>0</vt:i4>
      </vt:variant>
      <vt:variant>
        <vt:i4>5</vt:i4>
      </vt:variant>
      <vt:variant>
        <vt:lpwstr>http://www.policeconduct.gov.uk/</vt:lpwstr>
      </vt:variant>
      <vt:variant>
        <vt:lpwstr/>
      </vt:variant>
      <vt:variant>
        <vt:i4>720971</vt:i4>
      </vt:variant>
      <vt:variant>
        <vt:i4>408</vt:i4>
      </vt:variant>
      <vt:variant>
        <vt:i4>0</vt:i4>
      </vt:variant>
      <vt:variant>
        <vt:i4>5</vt:i4>
      </vt:variant>
      <vt:variant>
        <vt:lpwstr>https://ico.org.uk/for-organisations/uk-gdpr-guidance-and-resources/cctv-and-video-surveillance/guidance-on-video-surveillance-including-cctv/additional-considerations-for-technologies-other-than-cctv/body-worn-video-bwv</vt:lpwstr>
      </vt:variant>
      <vt:variant>
        <vt:lpwstr/>
      </vt:variant>
      <vt:variant>
        <vt:i4>8323187</vt:i4>
      </vt:variant>
      <vt:variant>
        <vt:i4>405</vt:i4>
      </vt:variant>
      <vt:variant>
        <vt:i4>0</vt:i4>
      </vt:variant>
      <vt:variant>
        <vt:i4>5</vt:i4>
      </vt:variant>
      <vt:variant>
        <vt:lpwstr>http://ico.org.uk/</vt:lpwstr>
      </vt:variant>
      <vt:variant>
        <vt:lpwstr/>
      </vt:variant>
      <vt:variant>
        <vt:i4>4390990</vt:i4>
      </vt:variant>
      <vt:variant>
        <vt:i4>402</vt:i4>
      </vt:variant>
      <vt:variant>
        <vt:i4>0</vt:i4>
      </vt:variant>
      <vt:variant>
        <vt:i4>5</vt:i4>
      </vt:variant>
      <vt:variant>
        <vt:lpwstr>https://www.gov.uk/government/publications/stop-and-search-data-and-the-effect-of-geographical-differences/stop-and-search-interpreting-and-describing-statistics</vt:lpwstr>
      </vt:variant>
      <vt:variant>
        <vt:lpwstr/>
      </vt:variant>
      <vt:variant>
        <vt:i4>6291491</vt:i4>
      </vt:variant>
      <vt:variant>
        <vt:i4>399</vt:i4>
      </vt:variant>
      <vt:variant>
        <vt:i4>0</vt:i4>
      </vt:variant>
      <vt:variant>
        <vt:i4>5</vt:i4>
      </vt:variant>
      <vt:variant>
        <vt:lpwstr>http://gov.uk/</vt:lpwstr>
      </vt:variant>
      <vt:variant>
        <vt:lpwstr/>
      </vt:variant>
      <vt:variant>
        <vt:i4>3866677</vt:i4>
      </vt:variant>
      <vt:variant>
        <vt:i4>396</vt:i4>
      </vt:variant>
      <vt:variant>
        <vt:i4>0</vt:i4>
      </vt:variant>
      <vt:variant>
        <vt:i4>5</vt:i4>
      </vt:variant>
      <vt:variant>
        <vt:lpwstr>https://hmicfrs.justiceinspectorates.gov.uk/publications/state-of-policing-the-annual-assessment-of-policing-in-england-and-wales-2023/</vt:lpwstr>
      </vt:variant>
      <vt:variant>
        <vt:lpwstr/>
      </vt:variant>
      <vt:variant>
        <vt:i4>5832798</vt:i4>
      </vt:variant>
      <vt:variant>
        <vt:i4>393</vt:i4>
      </vt:variant>
      <vt:variant>
        <vt:i4>0</vt:i4>
      </vt:variant>
      <vt:variant>
        <vt:i4>5</vt:i4>
      </vt:variant>
      <vt:variant>
        <vt:lpwstr>https://doi.org/10.1177/0032258x211000834</vt:lpwstr>
      </vt:variant>
      <vt:variant>
        <vt:lpwstr/>
      </vt:variant>
      <vt:variant>
        <vt:i4>196613</vt:i4>
      </vt:variant>
      <vt:variant>
        <vt:i4>390</vt:i4>
      </vt:variant>
      <vt:variant>
        <vt:i4>0</vt:i4>
      </vt:variant>
      <vt:variant>
        <vt:i4>5</vt:i4>
      </vt:variant>
      <vt:variant>
        <vt:lpwstr>https://www.scirp.org/reference/referencespapers?referenceid=3504991</vt:lpwstr>
      </vt:variant>
      <vt:variant>
        <vt:lpwstr/>
      </vt:variant>
      <vt:variant>
        <vt:i4>4784157</vt:i4>
      </vt:variant>
      <vt:variant>
        <vt:i4>387</vt:i4>
      </vt:variant>
      <vt:variant>
        <vt:i4>0</vt:i4>
      </vt:variant>
      <vt:variant>
        <vt:i4>5</vt:i4>
      </vt:variant>
      <vt:variant>
        <vt:lpwstr>http://www.scirp.org/</vt:lpwstr>
      </vt:variant>
      <vt:variant>
        <vt:lpwstr/>
      </vt:variant>
      <vt:variant>
        <vt:i4>262144</vt:i4>
      </vt:variant>
      <vt:variant>
        <vt:i4>384</vt:i4>
      </vt:variant>
      <vt:variant>
        <vt:i4>0</vt:i4>
      </vt:variant>
      <vt:variant>
        <vt:i4>5</vt:i4>
      </vt:variant>
      <vt:variant>
        <vt:lpwstr>https://www.scirp.org/reference/referencespapers?referenceid=3798325</vt:lpwstr>
      </vt:variant>
      <vt:variant>
        <vt:lpwstr/>
      </vt:variant>
      <vt:variant>
        <vt:i4>4784196</vt:i4>
      </vt:variant>
      <vt:variant>
        <vt:i4>381</vt:i4>
      </vt:variant>
      <vt:variant>
        <vt:i4>0</vt:i4>
      </vt:variant>
      <vt:variant>
        <vt:i4>5</vt:i4>
      </vt:variant>
      <vt:variant>
        <vt:lpwstr>http://scirp.org/</vt:lpwstr>
      </vt:variant>
      <vt:variant>
        <vt:lpwstr/>
      </vt:variant>
      <vt:variant>
        <vt:i4>1441880</vt:i4>
      </vt:variant>
      <vt:variant>
        <vt:i4>378</vt:i4>
      </vt:variant>
      <vt:variant>
        <vt:i4>0</vt:i4>
      </vt:variant>
      <vt:variant>
        <vt:i4>5</vt:i4>
      </vt:variant>
      <vt:variant>
        <vt:lpwstr>https://doi.org/10.1057/9781137336101</vt:lpwstr>
      </vt:variant>
      <vt:variant>
        <vt:lpwstr/>
      </vt:variant>
      <vt:variant>
        <vt:i4>655374</vt:i4>
      </vt:variant>
      <vt:variant>
        <vt:i4>375</vt:i4>
      </vt:variant>
      <vt:variant>
        <vt:i4>0</vt:i4>
      </vt:variant>
      <vt:variant>
        <vt:i4>5</vt:i4>
      </vt:variant>
      <vt:variant>
        <vt:lpwstr>https://www.scirp.org/reference/referencespapers?referenceid=2697821</vt:lpwstr>
      </vt:variant>
      <vt:variant>
        <vt:lpwstr/>
      </vt:variant>
      <vt:variant>
        <vt:i4>4784157</vt:i4>
      </vt:variant>
      <vt:variant>
        <vt:i4>372</vt:i4>
      </vt:variant>
      <vt:variant>
        <vt:i4>0</vt:i4>
      </vt:variant>
      <vt:variant>
        <vt:i4>5</vt:i4>
      </vt:variant>
      <vt:variant>
        <vt:lpwstr>http://www.scirp.org/</vt:lpwstr>
      </vt:variant>
      <vt:variant>
        <vt:lpwstr/>
      </vt:variant>
      <vt:variant>
        <vt:i4>1048645</vt:i4>
      </vt:variant>
      <vt:variant>
        <vt:i4>369</vt:i4>
      </vt:variant>
      <vt:variant>
        <vt:i4>0</vt:i4>
      </vt:variant>
      <vt:variant>
        <vt:i4>5</vt:i4>
      </vt:variant>
      <vt:variant>
        <vt:lpwstr>https://library.college.police.uk/docs/NPCC/Body-worn-video-2022.pdf</vt:lpwstr>
      </vt:variant>
      <vt:variant>
        <vt:lpwstr/>
      </vt:variant>
      <vt:variant>
        <vt:i4>1900627</vt:i4>
      </vt:variant>
      <vt:variant>
        <vt:i4>366</vt:i4>
      </vt:variant>
      <vt:variant>
        <vt:i4>0</vt:i4>
      </vt:variant>
      <vt:variant>
        <vt:i4>5</vt:i4>
      </vt:variant>
      <vt:variant>
        <vt:lpwstr>https://www.college.police.uk/research/crime-reduction-toolkit/body-worn-cameras</vt:lpwstr>
      </vt:variant>
      <vt:variant>
        <vt:lpwstr/>
      </vt:variant>
      <vt:variant>
        <vt:i4>131076</vt:i4>
      </vt:variant>
      <vt:variant>
        <vt:i4>363</vt:i4>
      </vt:variant>
      <vt:variant>
        <vt:i4>0</vt:i4>
      </vt:variant>
      <vt:variant>
        <vt:i4>5</vt:i4>
      </vt:variant>
      <vt:variant>
        <vt:lpwstr>https://www.scirp.org/reference/referencespapers?referenceid=1948986</vt:lpwstr>
      </vt:variant>
      <vt:variant>
        <vt:lpwstr/>
      </vt:variant>
      <vt:variant>
        <vt:i4>4784157</vt:i4>
      </vt:variant>
      <vt:variant>
        <vt:i4>360</vt:i4>
      </vt:variant>
      <vt:variant>
        <vt:i4>0</vt:i4>
      </vt:variant>
      <vt:variant>
        <vt:i4>5</vt:i4>
      </vt:variant>
      <vt:variant>
        <vt:lpwstr>http://www.scirp.org/</vt:lpwstr>
      </vt:variant>
      <vt:variant>
        <vt:lpwstr/>
      </vt:variant>
      <vt:variant>
        <vt:i4>393238</vt:i4>
      </vt:variant>
      <vt:variant>
        <vt:i4>357</vt:i4>
      </vt:variant>
      <vt:variant>
        <vt:i4>0</vt:i4>
      </vt:variant>
      <vt:variant>
        <vt:i4>5</vt:i4>
      </vt:variant>
      <vt:variant>
        <vt:lpwstr>https://doi.org/10.1191/1478088706qp063oa</vt:lpwstr>
      </vt:variant>
      <vt:variant>
        <vt:lpwstr/>
      </vt:variant>
      <vt:variant>
        <vt:i4>8257594</vt:i4>
      </vt:variant>
      <vt:variant>
        <vt:i4>354</vt:i4>
      </vt:variant>
      <vt:variant>
        <vt:i4>0</vt:i4>
      </vt:variant>
      <vt:variant>
        <vt:i4>5</vt:i4>
      </vt:variant>
      <vt:variant>
        <vt:lpwstr>https://doi.org/10.1108/pijpsm-03-2017-0032</vt:lpwstr>
      </vt:variant>
      <vt:variant>
        <vt:lpwstr/>
      </vt:variant>
      <vt:variant>
        <vt:i4>2752551</vt:i4>
      </vt:variant>
      <vt:variant>
        <vt:i4>351</vt:i4>
      </vt:variant>
      <vt:variant>
        <vt:i4>0</vt:i4>
      </vt:variant>
      <vt:variant>
        <vt:i4>5</vt:i4>
      </vt:variant>
      <vt:variant>
        <vt:lpwstr>https://link.springer.com/article/10.1007/s10940-014-9236-3</vt:lpwstr>
      </vt:variant>
      <vt:variant>
        <vt:lpwstr/>
      </vt:variant>
      <vt:variant>
        <vt:i4>1245232</vt:i4>
      </vt:variant>
      <vt:variant>
        <vt:i4>344</vt:i4>
      </vt:variant>
      <vt:variant>
        <vt:i4>0</vt:i4>
      </vt:variant>
      <vt:variant>
        <vt:i4>5</vt:i4>
      </vt:variant>
      <vt:variant>
        <vt:lpwstr/>
      </vt:variant>
      <vt:variant>
        <vt:lpwstr>_Toc779889625</vt:lpwstr>
      </vt:variant>
      <vt:variant>
        <vt:i4>2621441</vt:i4>
      </vt:variant>
      <vt:variant>
        <vt:i4>338</vt:i4>
      </vt:variant>
      <vt:variant>
        <vt:i4>0</vt:i4>
      </vt:variant>
      <vt:variant>
        <vt:i4>5</vt:i4>
      </vt:variant>
      <vt:variant>
        <vt:lpwstr/>
      </vt:variant>
      <vt:variant>
        <vt:lpwstr>_Toc1514291027</vt:lpwstr>
      </vt:variant>
      <vt:variant>
        <vt:i4>2490374</vt:i4>
      </vt:variant>
      <vt:variant>
        <vt:i4>332</vt:i4>
      </vt:variant>
      <vt:variant>
        <vt:i4>0</vt:i4>
      </vt:variant>
      <vt:variant>
        <vt:i4>5</vt:i4>
      </vt:variant>
      <vt:variant>
        <vt:lpwstr/>
      </vt:variant>
      <vt:variant>
        <vt:lpwstr>_Toc1252829734</vt:lpwstr>
      </vt:variant>
      <vt:variant>
        <vt:i4>1638452</vt:i4>
      </vt:variant>
      <vt:variant>
        <vt:i4>326</vt:i4>
      </vt:variant>
      <vt:variant>
        <vt:i4>0</vt:i4>
      </vt:variant>
      <vt:variant>
        <vt:i4>5</vt:i4>
      </vt:variant>
      <vt:variant>
        <vt:lpwstr/>
      </vt:variant>
      <vt:variant>
        <vt:lpwstr>_Toc370405782</vt:lpwstr>
      </vt:variant>
      <vt:variant>
        <vt:i4>1966131</vt:i4>
      </vt:variant>
      <vt:variant>
        <vt:i4>320</vt:i4>
      </vt:variant>
      <vt:variant>
        <vt:i4>0</vt:i4>
      </vt:variant>
      <vt:variant>
        <vt:i4>5</vt:i4>
      </vt:variant>
      <vt:variant>
        <vt:lpwstr/>
      </vt:variant>
      <vt:variant>
        <vt:lpwstr>_Toc633029431</vt:lpwstr>
      </vt:variant>
      <vt:variant>
        <vt:i4>2818058</vt:i4>
      </vt:variant>
      <vt:variant>
        <vt:i4>314</vt:i4>
      </vt:variant>
      <vt:variant>
        <vt:i4>0</vt:i4>
      </vt:variant>
      <vt:variant>
        <vt:i4>5</vt:i4>
      </vt:variant>
      <vt:variant>
        <vt:lpwstr/>
      </vt:variant>
      <vt:variant>
        <vt:lpwstr>_Toc1033011698</vt:lpwstr>
      </vt:variant>
      <vt:variant>
        <vt:i4>1310779</vt:i4>
      </vt:variant>
      <vt:variant>
        <vt:i4>308</vt:i4>
      </vt:variant>
      <vt:variant>
        <vt:i4>0</vt:i4>
      </vt:variant>
      <vt:variant>
        <vt:i4>5</vt:i4>
      </vt:variant>
      <vt:variant>
        <vt:lpwstr/>
      </vt:variant>
      <vt:variant>
        <vt:lpwstr>_Toc963562725</vt:lpwstr>
      </vt:variant>
      <vt:variant>
        <vt:i4>1835068</vt:i4>
      </vt:variant>
      <vt:variant>
        <vt:i4>302</vt:i4>
      </vt:variant>
      <vt:variant>
        <vt:i4>0</vt:i4>
      </vt:variant>
      <vt:variant>
        <vt:i4>5</vt:i4>
      </vt:variant>
      <vt:variant>
        <vt:lpwstr/>
      </vt:variant>
      <vt:variant>
        <vt:lpwstr>_Toc149335792</vt:lpwstr>
      </vt:variant>
      <vt:variant>
        <vt:i4>2031664</vt:i4>
      </vt:variant>
      <vt:variant>
        <vt:i4>296</vt:i4>
      </vt:variant>
      <vt:variant>
        <vt:i4>0</vt:i4>
      </vt:variant>
      <vt:variant>
        <vt:i4>5</vt:i4>
      </vt:variant>
      <vt:variant>
        <vt:lpwstr/>
      </vt:variant>
      <vt:variant>
        <vt:lpwstr>_Toc696391931</vt:lpwstr>
      </vt:variant>
      <vt:variant>
        <vt:i4>2949126</vt:i4>
      </vt:variant>
      <vt:variant>
        <vt:i4>290</vt:i4>
      </vt:variant>
      <vt:variant>
        <vt:i4>0</vt:i4>
      </vt:variant>
      <vt:variant>
        <vt:i4>5</vt:i4>
      </vt:variant>
      <vt:variant>
        <vt:lpwstr/>
      </vt:variant>
      <vt:variant>
        <vt:lpwstr>_Toc1970683259</vt:lpwstr>
      </vt:variant>
      <vt:variant>
        <vt:i4>3080198</vt:i4>
      </vt:variant>
      <vt:variant>
        <vt:i4>284</vt:i4>
      </vt:variant>
      <vt:variant>
        <vt:i4>0</vt:i4>
      </vt:variant>
      <vt:variant>
        <vt:i4>5</vt:i4>
      </vt:variant>
      <vt:variant>
        <vt:lpwstr/>
      </vt:variant>
      <vt:variant>
        <vt:lpwstr>_Toc1800575671</vt:lpwstr>
      </vt:variant>
      <vt:variant>
        <vt:i4>1507383</vt:i4>
      </vt:variant>
      <vt:variant>
        <vt:i4>278</vt:i4>
      </vt:variant>
      <vt:variant>
        <vt:i4>0</vt:i4>
      </vt:variant>
      <vt:variant>
        <vt:i4>5</vt:i4>
      </vt:variant>
      <vt:variant>
        <vt:lpwstr/>
      </vt:variant>
      <vt:variant>
        <vt:lpwstr>_Toc476512405</vt:lpwstr>
      </vt:variant>
      <vt:variant>
        <vt:i4>2097157</vt:i4>
      </vt:variant>
      <vt:variant>
        <vt:i4>272</vt:i4>
      </vt:variant>
      <vt:variant>
        <vt:i4>0</vt:i4>
      </vt:variant>
      <vt:variant>
        <vt:i4>5</vt:i4>
      </vt:variant>
      <vt:variant>
        <vt:lpwstr/>
      </vt:variant>
      <vt:variant>
        <vt:lpwstr>_Toc1734423701</vt:lpwstr>
      </vt:variant>
      <vt:variant>
        <vt:i4>2031675</vt:i4>
      </vt:variant>
      <vt:variant>
        <vt:i4>266</vt:i4>
      </vt:variant>
      <vt:variant>
        <vt:i4>0</vt:i4>
      </vt:variant>
      <vt:variant>
        <vt:i4>5</vt:i4>
      </vt:variant>
      <vt:variant>
        <vt:lpwstr/>
      </vt:variant>
      <vt:variant>
        <vt:lpwstr>_Toc579056292</vt:lpwstr>
      </vt:variant>
      <vt:variant>
        <vt:i4>1245239</vt:i4>
      </vt:variant>
      <vt:variant>
        <vt:i4>260</vt:i4>
      </vt:variant>
      <vt:variant>
        <vt:i4>0</vt:i4>
      </vt:variant>
      <vt:variant>
        <vt:i4>5</vt:i4>
      </vt:variant>
      <vt:variant>
        <vt:lpwstr/>
      </vt:variant>
      <vt:variant>
        <vt:lpwstr>_Toc65725536</vt:lpwstr>
      </vt:variant>
      <vt:variant>
        <vt:i4>1507381</vt:i4>
      </vt:variant>
      <vt:variant>
        <vt:i4>254</vt:i4>
      </vt:variant>
      <vt:variant>
        <vt:i4>0</vt:i4>
      </vt:variant>
      <vt:variant>
        <vt:i4>5</vt:i4>
      </vt:variant>
      <vt:variant>
        <vt:lpwstr/>
      </vt:variant>
      <vt:variant>
        <vt:lpwstr>_Toc27776060</vt:lpwstr>
      </vt:variant>
      <vt:variant>
        <vt:i4>1966129</vt:i4>
      </vt:variant>
      <vt:variant>
        <vt:i4>248</vt:i4>
      </vt:variant>
      <vt:variant>
        <vt:i4>0</vt:i4>
      </vt:variant>
      <vt:variant>
        <vt:i4>5</vt:i4>
      </vt:variant>
      <vt:variant>
        <vt:lpwstr/>
      </vt:variant>
      <vt:variant>
        <vt:lpwstr>_Toc85418954</vt:lpwstr>
      </vt:variant>
      <vt:variant>
        <vt:i4>1114166</vt:i4>
      </vt:variant>
      <vt:variant>
        <vt:i4>242</vt:i4>
      </vt:variant>
      <vt:variant>
        <vt:i4>0</vt:i4>
      </vt:variant>
      <vt:variant>
        <vt:i4>5</vt:i4>
      </vt:variant>
      <vt:variant>
        <vt:lpwstr/>
      </vt:variant>
      <vt:variant>
        <vt:lpwstr>_Toc895429921</vt:lpwstr>
      </vt:variant>
      <vt:variant>
        <vt:i4>1114163</vt:i4>
      </vt:variant>
      <vt:variant>
        <vt:i4>236</vt:i4>
      </vt:variant>
      <vt:variant>
        <vt:i4>0</vt:i4>
      </vt:variant>
      <vt:variant>
        <vt:i4>5</vt:i4>
      </vt:variant>
      <vt:variant>
        <vt:lpwstr/>
      </vt:variant>
      <vt:variant>
        <vt:lpwstr>_Toc988177580</vt:lpwstr>
      </vt:variant>
      <vt:variant>
        <vt:i4>2818056</vt:i4>
      </vt:variant>
      <vt:variant>
        <vt:i4>230</vt:i4>
      </vt:variant>
      <vt:variant>
        <vt:i4>0</vt:i4>
      </vt:variant>
      <vt:variant>
        <vt:i4>5</vt:i4>
      </vt:variant>
      <vt:variant>
        <vt:lpwstr/>
      </vt:variant>
      <vt:variant>
        <vt:lpwstr>_Toc1519544195</vt:lpwstr>
      </vt:variant>
      <vt:variant>
        <vt:i4>2818049</vt:i4>
      </vt:variant>
      <vt:variant>
        <vt:i4>224</vt:i4>
      </vt:variant>
      <vt:variant>
        <vt:i4>0</vt:i4>
      </vt:variant>
      <vt:variant>
        <vt:i4>5</vt:i4>
      </vt:variant>
      <vt:variant>
        <vt:lpwstr/>
      </vt:variant>
      <vt:variant>
        <vt:lpwstr>_Toc1758562520</vt:lpwstr>
      </vt:variant>
      <vt:variant>
        <vt:i4>2424842</vt:i4>
      </vt:variant>
      <vt:variant>
        <vt:i4>218</vt:i4>
      </vt:variant>
      <vt:variant>
        <vt:i4>0</vt:i4>
      </vt:variant>
      <vt:variant>
        <vt:i4>5</vt:i4>
      </vt:variant>
      <vt:variant>
        <vt:lpwstr/>
      </vt:variant>
      <vt:variant>
        <vt:lpwstr>_Toc1026848696</vt:lpwstr>
      </vt:variant>
      <vt:variant>
        <vt:i4>1507377</vt:i4>
      </vt:variant>
      <vt:variant>
        <vt:i4>212</vt:i4>
      </vt:variant>
      <vt:variant>
        <vt:i4>0</vt:i4>
      </vt:variant>
      <vt:variant>
        <vt:i4>5</vt:i4>
      </vt:variant>
      <vt:variant>
        <vt:lpwstr/>
      </vt:variant>
      <vt:variant>
        <vt:lpwstr>_Toc217632751</vt:lpwstr>
      </vt:variant>
      <vt:variant>
        <vt:i4>1310774</vt:i4>
      </vt:variant>
      <vt:variant>
        <vt:i4>206</vt:i4>
      </vt:variant>
      <vt:variant>
        <vt:i4>0</vt:i4>
      </vt:variant>
      <vt:variant>
        <vt:i4>5</vt:i4>
      </vt:variant>
      <vt:variant>
        <vt:lpwstr/>
      </vt:variant>
      <vt:variant>
        <vt:lpwstr>_Toc256201257</vt:lpwstr>
      </vt:variant>
      <vt:variant>
        <vt:i4>2097163</vt:i4>
      </vt:variant>
      <vt:variant>
        <vt:i4>200</vt:i4>
      </vt:variant>
      <vt:variant>
        <vt:i4>0</vt:i4>
      </vt:variant>
      <vt:variant>
        <vt:i4>5</vt:i4>
      </vt:variant>
      <vt:variant>
        <vt:lpwstr/>
      </vt:variant>
      <vt:variant>
        <vt:lpwstr>_Toc1196142004</vt:lpwstr>
      </vt:variant>
      <vt:variant>
        <vt:i4>2228224</vt:i4>
      </vt:variant>
      <vt:variant>
        <vt:i4>194</vt:i4>
      </vt:variant>
      <vt:variant>
        <vt:i4>0</vt:i4>
      </vt:variant>
      <vt:variant>
        <vt:i4>5</vt:i4>
      </vt:variant>
      <vt:variant>
        <vt:lpwstr/>
      </vt:variant>
      <vt:variant>
        <vt:lpwstr>_Toc1151522532</vt:lpwstr>
      </vt:variant>
      <vt:variant>
        <vt:i4>1245235</vt:i4>
      </vt:variant>
      <vt:variant>
        <vt:i4>188</vt:i4>
      </vt:variant>
      <vt:variant>
        <vt:i4>0</vt:i4>
      </vt:variant>
      <vt:variant>
        <vt:i4>5</vt:i4>
      </vt:variant>
      <vt:variant>
        <vt:lpwstr/>
      </vt:variant>
      <vt:variant>
        <vt:lpwstr>_Toc371575632</vt:lpwstr>
      </vt:variant>
      <vt:variant>
        <vt:i4>1179707</vt:i4>
      </vt:variant>
      <vt:variant>
        <vt:i4>182</vt:i4>
      </vt:variant>
      <vt:variant>
        <vt:i4>0</vt:i4>
      </vt:variant>
      <vt:variant>
        <vt:i4>5</vt:i4>
      </vt:variant>
      <vt:variant>
        <vt:lpwstr/>
      </vt:variant>
      <vt:variant>
        <vt:lpwstr>_Toc462152803</vt:lpwstr>
      </vt:variant>
      <vt:variant>
        <vt:i4>1703993</vt:i4>
      </vt:variant>
      <vt:variant>
        <vt:i4>176</vt:i4>
      </vt:variant>
      <vt:variant>
        <vt:i4>0</vt:i4>
      </vt:variant>
      <vt:variant>
        <vt:i4>5</vt:i4>
      </vt:variant>
      <vt:variant>
        <vt:lpwstr/>
      </vt:variant>
      <vt:variant>
        <vt:lpwstr>_Toc155089511</vt:lpwstr>
      </vt:variant>
      <vt:variant>
        <vt:i4>1245236</vt:i4>
      </vt:variant>
      <vt:variant>
        <vt:i4>170</vt:i4>
      </vt:variant>
      <vt:variant>
        <vt:i4>0</vt:i4>
      </vt:variant>
      <vt:variant>
        <vt:i4>5</vt:i4>
      </vt:variant>
      <vt:variant>
        <vt:lpwstr/>
      </vt:variant>
      <vt:variant>
        <vt:lpwstr>_Toc62521064</vt:lpwstr>
      </vt:variant>
      <vt:variant>
        <vt:i4>2097159</vt:i4>
      </vt:variant>
      <vt:variant>
        <vt:i4>164</vt:i4>
      </vt:variant>
      <vt:variant>
        <vt:i4>0</vt:i4>
      </vt:variant>
      <vt:variant>
        <vt:i4>5</vt:i4>
      </vt:variant>
      <vt:variant>
        <vt:lpwstr/>
      </vt:variant>
      <vt:variant>
        <vt:lpwstr>_Toc1850236478</vt:lpwstr>
      </vt:variant>
      <vt:variant>
        <vt:i4>2818053</vt:i4>
      </vt:variant>
      <vt:variant>
        <vt:i4>158</vt:i4>
      </vt:variant>
      <vt:variant>
        <vt:i4>0</vt:i4>
      </vt:variant>
      <vt:variant>
        <vt:i4>5</vt:i4>
      </vt:variant>
      <vt:variant>
        <vt:lpwstr/>
      </vt:variant>
      <vt:variant>
        <vt:lpwstr>_Toc1678645204</vt:lpwstr>
      </vt:variant>
      <vt:variant>
        <vt:i4>2097158</vt:i4>
      </vt:variant>
      <vt:variant>
        <vt:i4>152</vt:i4>
      </vt:variant>
      <vt:variant>
        <vt:i4>0</vt:i4>
      </vt:variant>
      <vt:variant>
        <vt:i4>5</vt:i4>
      </vt:variant>
      <vt:variant>
        <vt:lpwstr/>
      </vt:variant>
      <vt:variant>
        <vt:lpwstr>_Toc1434477</vt:lpwstr>
      </vt:variant>
      <vt:variant>
        <vt:i4>1507390</vt:i4>
      </vt:variant>
      <vt:variant>
        <vt:i4>146</vt:i4>
      </vt:variant>
      <vt:variant>
        <vt:i4>0</vt:i4>
      </vt:variant>
      <vt:variant>
        <vt:i4>5</vt:i4>
      </vt:variant>
      <vt:variant>
        <vt:lpwstr/>
      </vt:variant>
      <vt:variant>
        <vt:lpwstr>_Toc50604595</vt:lpwstr>
      </vt:variant>
      <vt:variant>
        <vt:i4>2228236</vt:i4>
      </vt:variant>
      <vt:variant>
        <vt:i4>140</vt:i4>
      </vt:variant>
      <vt:variant>
        <vt:i4>0</vt:i4>
      </vt:variant>
      <vt:variant>
        <vt:i4>5</vt:i4>
      </vt:variant>
      <vt:variant>
        <vt:lpwstr/>
      </vt:variant>
      <vt:variant>
        <vt:lpwstr>_Toc1475990934</vt:lpwstr>
      </vt:variant>
      <vt:variant>
        <vt:i4>2621446</vt:i4>
      </vt:variant>
      <vt:variant>
        <vt:i4>134</vt:i4>
      </vt:variant>
      <vt:variant>
        <vt:i4>0</vt:i4>
      </vt:variant>
      <vt:variant>
        <vt:i4>5</vt:i4>
      </vt:variant>
      <vt:variant>
        <vt:lpwstr/>
      </vt:variant>
      <vt:variant>
        <vt:lpwstr>_Toc1126332249</vt:lpwstr>
      </vt:variant>
      <vt:variant>
        <vt:i4>1900598</vt:i4>
      </vt:variant>
      <vt:variant>
        <vt:i4>128</vt:i4>
      </vt:variant>
      <vt:variant>
        <vt:i4>0</vt:i4>
      </vt:variant>
      <vt:variant>
        <vt:i4>5</vt:i4>
      </vt:variant>
      <vt:variant>
        <vt:lpwstr/>
      </vt:variant>
      <vt:variant>
        <vt:lpwstr>_Toc538121997</vt:lpwstr>
      </vt:variant>
      <vt:variant>
        <vt:i4>1638456</vt:i4>
      </vt:variant>
      <vt:variant>
        <vt:i4>122</vt:i4>
      </vt:variant>
      <vt:variant>
        <vt:i4>0</vt:i4>
      </vt:variant>
      <vt:variant>
        <vt:i4>5</vt:i4>
      </vt:variant>
      <vt:variant>
        <vt:lpwstr/>
      </vt:variant>
      <vt:variant>
        <vt:lpwstr>_Toc501057992</vt:lpwstr>
      </vt:variant>
      <vt:variant>
        <vt:i4>2818063</vt:i4>
      </vt:variant>
      <vt:variant>
        <vt:i4>116</vt:i4>
      </vt:variant>
      <vt:variant>
        <vt:i4>0</vt:i4>
      </vt:variant>
      <vt:variant>
        <vt:i4>5</vt:i4>
      </vt:variant>
      <vt:variant>
        <vt:lpwstr/>
      </vt:variant>
      <vt:variant>
        <vt:lpwstr>_Toc1005127289</vt:lpwstr>
      </vt:variant>
      <vt:variant>
        <vt:i4>2097165</vt:i4>
      </vt:variant>
      <vt:variant>
        <vt:i4>110</vt:i4>
      </vt:variant>
      <vt:variant>
        <vt:i4>0</vt:i4>
      </vt:variant>
      <vt:variant>
        <vt:i4>5</vt:i4>
      </vt:variant>
      <vt:variant>
        <vt:lpwstr/>
      </vt:variant>
      <vt:variant>
        <vt:lpwstr>_Toc1485342755</vt:lpwstr>
      </vt:variant>
      <vt:variant>
        <vt:i4>2818051</vt:i4>
      </vt:variant>
      <vt:variant>
        <vt:i4>104</vt:i4>
      </vt:variant>
      <vt:variant>
        <vt:i4>0</vt:i4>
      </vt:variant>
      <vt:variant>
        <vt:i4>5</vt:i4>
      </vt:variant>
      <vt:variant>
        <vt:lpwstr/>
      </vt:variant>
      <vt:variant>
        <vt:lpwstr>_Toc1722526833</vt:lpwstr>
      </vt:variant>
      <vt:variant>
        <vt:i4>2621451</vt:i4>
      </vt:variant>
      <vt:variant>
        <vt:i4>98</vt:i4>
      </vt:variant>
      <vt:variant>
        <vt:i4>0</vt:i4>
      </vt:variant>
      <vt:variant>
        <vt:i4>5</vt:i4>
      </vt:variant>
      <vt:variant>
        <vt:lpwstr/>
      </vt:variant>
      <vt:variant>
        <vt:lpwstr>_Toc1555016997</vt:lpwstr>
      </vt:variant>
      <vt:variant>
        <vt:i4>1376311</vt:i4>
      </vt:variant>
      <vt:variant>
        <vt:i4>92</vt:i4>
      </vt:variant>
      <vt:variant>
        <vt:i4>0</vt:i4>
      </vt:variant>
      <vt:variant>
        <vt:i4>5</vt:i4>
      </vt:variant>
      <vt:variant>
        <vt:lpwstr/>
      </vt:variant>
      <vt:variant>
        <vt:lpwstr>_Toc413396967</vt:lpwstr>
      </vt:variant>
      <vt:variant>
        <vt:i4>2162693</vt:i4>
      </vt:variant>
      <vt:variant>
        <vt:i4>86</vt:i4>
      </vt:variant>
      <vt:variant>
        <vt:i4>0</vt:i4>
      </vt:variant>
      <vt:variant>
        <vt:i4>5</vt:i4>
      </vt:variant>
      <vt:variant>
        <vt:lpwstr/>
      </vt:variant>
      <vt:variant>
        <vt:lpwstr>_Toc1606225135</vt:lpwstr>
      </vt:variant>
      <vt:variant>
        <vt:i4>1835066</vt:i4>
      </vt:variant>
      <vt:variant>
        <vt:i4>80</vt:i4>
      </vt:variant>
      <vt:variant>
        <vt:i4>0</vt:i4>
      </vt:variant>
      <vt:variant>
        <vt:i4>5</vt:i4>
      </vt:variant>
      <vt:variant>
        <vt:lpwstr/>
      </vt:variant>
      <vt:variant>
        <vt:lpwstr>_Toc965874114</vt:lpwstr>
      </vt:variant>
      <vt:variant>
        <vt:i4>2424833</vt:i4>
      </vt:variant>
      <vt:variant>
        <vt:i4>74</vt:i4>
      </vt:variant>
      <vt:variant>
        <vt:i4>0</vt:i4>
      </vt:variant>
      <vt:variant>
        <vt:i4>5</vt:i4>
      </vt:variant>
      <vt:variant>
        <vt:lpwstr/>
      </vt:variant>
      <vt:variant>
        <vt:lpwstr>_Toc1286839693</vt:lpwstr>
      </vt:variant>
      <vt:variant>
        <vt:i4>2097153</vt:i4>
      </vt:variant>
      <vt:variant>
        <vt:i4>68</vt:i4>
      </vt:variant>
      <vt:variant>
        <vt:i4>0</vt:i4>
      </vt:variant>
      <vt:variant>
        <vt:i4>5</vt:i4>
      </vt:variant>
      <vt:variant>
        <vt:lpwstr/>
      </vt:variant>
      <vt:variant>
        <vt:lpwstr>_Toc2043066715</vt:lpwstr>
      </vt:variant>
      <vt:variant>
        <vt:i4>1376313</vt:i4>
      </vt:variant>
      <vt:variant>
        <vt:i4>62</vt:i4>
      </vt:variant>
      <vt:variant>
        <vt:i4>0</vt:i4>
      </vt:variant>
      <vt:variant>
        <vt:i4>5</vt:i4>
      </vt:variant>
      <vt:variant>
        <vt:lpwstr/>
      </vt:variant>
      <vt:variant>
        <vt:lpwstr>_Toc262387109</vt:lpwstr>
      </vt:variant>
      <vt:variant>
        <vt:i4>2293770</vt:i4>
      </vt:variant>
      <vt:variant>
        <vt:i4>56</vt:i4>
      </vt:variant>
      <vt:variant>
        <vt:i4>0</vt:i4>
      </vt:variant>
      <vt:variant>
        <vt:i4>5</vt:i4>
      </vt:variant>
      <vt:variant>
        <vt:lpwstr/>
      </vt:variant>
      <vt:variant>
        <vt:lpwstr>_Toc1550106899</vt:lpwstr>
      </vt:variant>
      <vt:variant>
        <vt:i4>1703996</vt:i4>
      </vt:variant>
      <vt:variant>
        <vt:i4>50</vt:i4>
      </vt:variant>
      <vt:variant>
        <vt:i4>0</vt:i4>
      </vt:variant>
      <vt:variant>
        <vt:i4>5</vt:i4>
      </vt:variant>
      <vt:variant>
        <vt:lpwstr/>
      </vt:variant>
      <vt:variant>
        <vt:lpwstr>_Toc730882343</vt:lpwstr>
      </vt:variant>
      <vt:variant>
        <vt:i4>2293765</vt:i4>
      </vt:variant>
      <vt:variant>
        <vt:i4>44</vt:i4>
      </vt:variant>
      <vt:variant>
        <vt:i4>0</vt:i4>
      </vt:variant>
      <vt:variant>
        <vt:i4>5</vt:i4>
      </vt:variant>
      <vt:variant>
        <vt:lpwstr/>
      </vt:variant>
      <vt:variant>
        <vt:lpwstr>_Toc1593316784</vt:lpwstr>
      </vt:variant>
      <vt:variant>
        <vt:i4>2424833</vt:i4>
      </vt:variant>
      <vt:variant>
        <vt:i4>38</vt:i4>
      </vt:variant>
      <vt:variant>
        <vt:i4>0</vt:i4>
      </vt:variant>
      <vt:variant>
        <vt:i4>5</vt:i4>
      </vt:variant>
      <vt:variant>
        <vt:lpwstr/>
      </vt:variant>
      <vt:variant>
        <vt:lpwstr>_Toc1875793036</vt:lpwstr>
      </vt:variant>
      <vt:variant>
        <vt:i4>1310783</vt:i4>
      </vt:variant>
      <vt:variant>
        <vt:i4>32</vt:i4>
      </vt:variant>
      <vt:variant>
        <vt:i4>0</vt:i4>
      </vt:variant>
      <vt:variant>
        <vt:i4>5</vt:i4>
      </vt:variant>
      <vt:variant>
        <vt:lpwstr/>
      </vt:variant>
      <vt:variant>
        <vt:lpwstr>_Toc898993601</vt:lpwstr>
      </vt:variant>
      <vt:variant>
        <vt:i4>1572920</vt:i4>
      </vt:variant>
      <vt:variant>
        <vt:i4>26</vt:i4>
      </vt:variant>
      <vt:variant>
        <vt:i4>0</vt:i4>
      </vt:variant>
      <vt:variant>
        <vt:i4>5</vt:i4>
      </vt:variant>
      <vt:variant>
        <vt:lpwstr/>
      </vt:variant>
      <vt:variant>
        <vt:lpwstr>_Toc217789501</vt:lpwstr>
      </vt:variant>
      <vt:variant>
        <vt:i4>2949122</vt:i4>
      </vt:variant>
      <vt:variant>
        <vt:i4>20</vt:i4>
      </vt:variant>
      <vt:variant>
        <vt:i4>0</vt:i4>
      </vt:variant>
      <vt:variant>
        <vt:i4>5</vt:i4>
      </vt:variant>
      <vt:variant>
        <vt:lpwstr/>
      </vt:variant>
      <vt:variant>
        <vt:lpwstr>_Toc1441005827</vt:lpwstr>
      </vt:variant>
      <vt:variant>
        <vt:i4>2228227</vt:i4>
      </vt:variant>
      <vt:variant>
        <vt:i4>14</vt:i4>
      </vt:variant>
      <vt:variant>
        <vt:i4>0</vt:i4>
      </vt:variant>
      <vt:variant>
        <vt:i4>5</vt:i4>
      </vt:variant>
      <vt:variant>
        <vt:lpwstr/>
      </vt:variant>
      <vt:variant>
        <vt:lpwstr>_Toc1964408088</vt:lpwstr>
      </vt:variant>
      <vt:variant>
        <vt:i4>1376311</vt:i4>
      </vt:variant>
      <vt:variant>
        <vt:i4>8</vt:i4>
      </vt:variant>
      <vt:variant>
        <vt:i4>0</vt:i4>
      </vt:variant>
      <vt:variant>
        <vt:i4>5</vt:i4>
      </vt:variant>
      <vt:variant>
        <vt:lpwstr/>
      </vt:variant>
      <vt:variant>
        <vt:lpwstr>_Toc622036067</vt:lpwstr>
      </vt:variant>
      <vt:variant>
        <vt:i4>1048628</vt:i4>
      </vt:variant>
      <vt:variant>
        <vt:i4>2</vt:i4>
      </vt:variant>
      <vt:variant>
        <vt:i4>0</vt:i4>
      </vt:variant>
      <vt:variant>
        <vt:i4>5</vt:i4>
      </vt:variant>
      <vt:variant>
        <vt:lpwstr/>
      </vt:variant>
      <vt:variant>
        <vt:lpwstr>_Toc973596733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Marklove (2305123)</dc:creator>
  <cp:keywords/>
  <dc:description/>
  <cp:lastModifiedBy>Ryan Marklove (2305123)</cp:lastModifiedBy>
  <cp:revision>2</cp:revision>
  <dcterms:created xsi:type="dcterms:W3CDTF">2026-05-05T12:53:00Z</dcterms:created>
  <dcterms:modified xsi:type="dcterms:W3CDTF">2026-05-05T12:53:00Z</dcterms:modified>
</cp:coreProperties>
</file>