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379" w:rsidRPr="00636379" w:rsidRDefault="00636379" w:rsidP="00636379">
      <w:pPr>
        <w:spacing w:after="0" w:line="240" w:lineRule="auto"/>
        <w:jc w:val="center"/>
        <w:rPr>
          <w:rFonts w:ascii="Times New Roman" w:eastAsia="MS Minngs" w:hAnsi="Times New Roman" w:cs="Times New Roman"/>
          <w:b/>
          <w:bCs/>
          <w:sz w:val="28"/>
          <w:szCs w:val="28"/>
          <w:lang w:eastAsia="en-GB"/>
        </w:rPr>
      </w:pPr>
      <w:r w:rsidRPr="00636379">
        <w:rPr>
          <w:rFonts w:ascii="Times New Roman" w:eastAsia="MS Minngs" w:hAnsi="Times New Roman" w:cs="Times New Roman"/>
          <w:b/>
          <w:bCs/>
          <w:sz w:val="28"/>
          <w:szCs w:val="28"/>
          <w:lang w:eastAsia="en-GB"/>
        </w:rPr>
        <w:t>School of Sport, Health &amp; Outdoor Education</w:t>
      </w:r>
    </w:p>
    <w:p w:rsidR="00636379" w:rsidRPr="00636379" w:rsidRDefault="00636379" w:rsidP="00636379">
      <w:pPr>
        <w:spacing w:after="0" w:line="240" w:lineRule="auto"/>
        <w:jc w:val="center"/>
        <w:rPr>
          <w:rFonts w:ascii="Times New Roman" w:eastAsia="MS Minngs" w:hAnsi="Times New Roman" w:cs="Times New Roman"/>
          <w:sz w:val="32"/>
          <w:szCs w:val="32"/>
          <w:u w:val="single"/>
          <w:lang w:eastAsia="en-GB"/>
        </w:rPr>
      </w:pPr>
      <w:r w:rsidRPr="00636379">
        <w:rPr>
          <w:rFonts w:ascii="Times New Roman" w:eastAsia="MS Minngs" w:hAnsi="Times New Roman" w:cs="Times New Roman"/>
          <w:sz w:val="32"/>
          <w:szCs w:val="32"/>
          <w:u w:val="single"/>
          <w:lang w:eastAsia="en-GB"/>
        </w:rPr>
        <w:t>Assessment Feedback Sheet – Assignment 2</w:t>
      </w:r>
    </w:p>
    <w:p w:rsidR="00636379" w:rsidRPr="00636379" w:rsidRDefault="00636379" w:rsidP="00636379">
      <w:pPr>
        <w:spacing w:after="0" w:line="240" w:lineRule="auto"/>
        <w:jc w:val="center"/>
        <w:rPr>
          <w:rFonts w:ascii="Times New Roman" w:eastAsia="MS Minngs" w:hAnsi="Times New Roman" w:cs="Times New Roman"/>
          <w:sz w:val="16"/>
          <w:szCs w:val="16"/>
          <w:u w:val="single"/>
          <w:lang w:eastAsia="en-GB"/>
        </w:rPr>
      </w:pPr>
    </w:p>
    <w:p w:rsidR="00636379" w:rsidRPr="00636379" w:rsidRDefault="00636379" w:rsidP="00636379">
      <w:pPr>
        <w:spacing w:after="0" w:line="240" w:lineRule="auto"/>
        <w:jc w:val="both"/>
        <w:rPr>
          <w:rFonts w:ascii="Times New Roman" w:eastAsia="MS Minngs" w:hAnsi="Times New Roman" w:cs="Times New Roman"/>
          <w:b/>
          <w:bCs/>
          <w:sz w:val="32"/>
          <w:szCs w:val="32"/>
          <w:lang w:eastAsia="en-GB"/>
        </w:rPr>
      </w:pPr>
      <w:r w:rsidRPr="00636379">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1601724/Corey Prescott</w:t>
      </w:r>
    </w:p>
    <w:p w:rsidR="00636379" w:rsidRPr="00636379" w:rsidRDefault="00636379" w:rsidP="00636379">
      <w:pPr>
        <w:spacing w:after="0" w:line="240" w:lineRule="auto"/>
        <w:rPr>
          <w:rFonts w:ascii="Times New Roman" w:eastAsia="MS Minngs" w:hAnsi="Times New Roman" w:cs="Times New Roman"/>
          <w:b/>
          <w:bCs/>
          <w:sz w:val="24"/>
          <w:szCs w:val="24"/>
          <w:lang w:eastAsia="en-GB"/>
        </w:rPr>
      </w:pPr>
      <w:r w:rsidRPr="00636379">
        <w:rPr>
          <w:rFonts w:ascii="Times New Roman" w:eastAsia="MS Minngs" w:hAnsi="Times New Roman" w:cs="Times New Roman"/>
          <w:b/>
          <w:bCs/>
          <w:sz w:val="24"/>
          <w:szCs w:val="24"/>
          <w:lang w:eastAsia="en-GB"/>
        </w:rPr>
        <w:t xml:space="preserve">                                               Module:   The Psychology of Exercise and Physical activity</w:t>
      </w:r>
    </w:p>
    <w:p w:rsidR="00636379" w:rsidRPr="00636379" w:rsidRDefault="00636379" w:rsidP="00636379">
      <w:pPr>
        <w:spacing w:after="0" w:line="240" w:lineRule="auto"/>
        <w:rPr>
          <w:rFonts w:ascii="Times New Roman" w:eastAsia="MS Minngs" w:hAnsi="Times New Roman" w:cs="Times New Roman"/>
          <w:b/>
          <w:bCs/>
          <w:sz w:val="24"/>
          <w:szCs w:val="24"/>
          <w:lang w:eastAsia="en-GB"/>
        </w:rPr>
      </w:pPr>
      <w:r w:rsidRPr="00636379">
        <w:rPr>
          <w:rFonts w:ascii="Times New Roman" w:eastAsia="MS Minngs" w:hAnsi="Times New Roman" w:cs="Times New Roman"/>
          <w:b/>
          <w:bCs/>
          <w:sz w:val="24"/>
          <w:szCs w:val="24"/>
          <w:lang w:eastAsia="en-GB"/>
        </w:rPr>
        <w:t xml:space="preserve">                                     Module Code:   SHSS5070</w:t>
      </w:r>
    </w:p>
    <w:p w:rsidR="00636379" w:rsidRPr="00636379" w:rsidRDefault="00636379" w:rsidP="00636379">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636379" w:rsidRPr="0063637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636379" w:rsidRPr="00636379" w:rsidRDefault="00636379" w:rsidP="00636379">
            <w:pPr>
              <w:spacing w:after="0"/>
              <w:jc w:val="center"/>
              <w:rPr>
                <w:rFonts w:ascii="Times New Roman" w:eastAsia="MS Minngs" w:hAnsi="Times New Roman" w:cs="Times New Roman"/>
                <w:b/>
                <w:bCs/>
                <w:sz w:val="24"/>
                <w:szCs w:val="24"/>
                <w:lang w:eastAsia="en-GB"/>
              </w:rPr>
            </w:pPr>
            <w:r w:rsidRPr="00636379">
              <w:rPr>
                <w:rFonts w:ascii="Times New Roman" w:eastAsia="MS Minngs" w:hAnsi="Times New Roman" w:cs="Times New Roman"/>
                <w:b/>
                <w:sz w:val="18"/>
                <w:szCs w:val="18"/>
                <w:lang w:eastAsia="en-GB"/>
              </w:rPr>
              <w:t>Personal Evaluation</w:t>
            </w:r>
            <w:r w:rsidRPr="00636379">
              <w:rPr>
                <w:rFonts w:ascii="Times New Roman" w:eastAsia="MS Minngs" w:hAnsi="Times New Roman" w:cs="Times New Roman"/>
                <w:bCs/>
                <w:sz w:val="18"/>
                <w:szCs w:val="18"/>
                <w:lang w:eastAsia="en-GB"/>
              </w:rPr>
              <w:t xml:space="preserve"> – to support your academic progress please complete the section below </w:t>
            </w:r>
            <w:r w:rsidRPr="00636379">
              <w:rPr>
                <w:rFonts w:ascii="Times New Roman" w:eastAsia="MS Minngs" w:hAnsi="Times New Roman" w:cs="Times New Roman"/>
                <w:b/>
                <w:bCs/>
                <w:sz w:val="18"/>
                <w:szCs w:val="18"/>
                <w:u w:val="single"/>
                <w:lang w:eastAsia="en-GB"/>
              </w:rPr>
              <w:t>BEFORE</w:t>
            </w:r>
            <w:r w:rsidRPr="00636379">
              <w:rPr>
                <w:rFonts w:ascii="Times New Roman" w:eastAsia="MS Minngs" w:hAnsi="Times New Roman" w:cs="Times New Roman"/>
                <w:bCs/>
                <w:sz w:val="18"/>
                <w:szCs w:val="18"/>
                <w:lang w:eastAsia="en-GB"/>
              </w:rPr>
              <w:t xml:space="preserve"> submitting your work.</w:t>
            </w:r>
          </w:p>
        </w:tc>
      </w:tr>
      <w:tr w:rsidR="00636379" w:rsidRPr="0063637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636379" w:rsidRPr="00636379" w:rsidRDefault="00636379" w:rsidP="00636379">
            <w:pPr>
              <w:spacing w:after="0"/>
              <w:ind w:left="113" w:right="113"/>
              <w:rPr>
                <w:rFonts w:ascii="Calibri" w:eastAsia="Calibri" w:hAnsi="Calibri" w:cs="Times New Roman"/>
                <w:sz w:val="16"/>
                <w:szCs w:val="16"/>
              </w:rPr>
            </w:pPr>
            <w:r w:rsidRPr="00636379">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636379" w:rsidRPr="002E7688" w:rsidRDefault="000E741E" w:rsidP="00636379">
            <w:pPr>
              <w:spacing w:after="0"/>
              <w:jc w:val="center"/>
              <w:rPr>
                <w:rFonts w:ascii="Times New Roman" w:eastAsia="MS Minngs" w:hAnsi="Times New Roman" w:cs="Times New Roman"/>
                <w:bCs/>
                <w:sz w:val="24"/>
                <w:szCs w:val="24"/>
                <w:lang w:eastAsia="en-GB"/>
              </w:rPr>
            </w:pPr>
            <w:r w:rsidRPr="002E7688">
              <w:rPr>
                <w:rFonts w:ascii="Times New Roman" w:eastAsia="MS Minngs" w:hAnsi="Times New Roman" w:cs="Times New Roman"/>
                <w:bCs/>
                <w:sz w:val="24"/>
                <w:szCs w:val="24"/>
                <w:lang w:eastAsia="en-GB"/>
              </w:rPr>
              <w:t>The analysis and plan for the client to be more motivated for the future.</w:t>
            </w:r>
          </w:p>
        </w:tc>
      </w:tr>
      <w:tr w:rsidR="00636379" w:rsidRPr="0063637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636379" w:rsidRPr="00636379" w:rsidRDefault="00636379" w:rsidP="00636379">
            <w:pPr>
              <w:spacing w:after="0"/>
              <w:ind w:left="113" w:right="113"/>
              <w:rPr>
                <w:rFonts w:ascii="Calibri" w:eastAsia="Calibri" w:hAnsi="Calibri" w:cs="Times New Roman"/>
                <w:sz w:val="16"/>
                <w:szCs w:val="16"/>
              </w:rPr>
            </w:pPr>
            <w:r w:rsidRPr="00636379">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636379" w:rsidRPr="002E7688" w:rsidRDefault="000E741E" w:rsidP="00636379">
            <w:pPr>
              <w:spacing w:after="0"/>
              <w:jc w:val="center"/>
              <w:rPr>
                <w:rFonts w:ascii="Times New Roman" w:eastAsia="MS Minngs" w:hAnsi="Times New Roman" w:cs="Times New Roman"/>
                <w:bCs/>
                <w:sz w:val="24"/>
                <w:szCs w:val="24"/>
                <w:lang w:eastAsia="en-GB"/>
              </w:rPr>
            </w:pPr>
            <w:r w:rsidRPr="002E7688">
              <w:rPr>
                <w:rFonts w:ascii="Times New Roman" w:eastAsia="MS Minngs" w:hAnsi="Times New Roman" w:cs="Times New Roman"/>
                <w:bCs/>
                <w:sz w:val="24"/>
                <w:szCs w:val="24"/>
                <w:lang w:eastAsia="en-GB"/>
              </w:rPr>
              <w:t>Possibly more references.</w:t>
            </w:r>
          </w:p>
        </w:tc>
      </w:tr>
      <w:tr w:rsidR="00636379" w:rsidRPr="0063637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636379" w:rsidRPr="00636379" w:rsidRDefault="00636379" w:rsidP="00636379">
            <w:pPr>
              <w:spacing w:after="0"/>
              <w:ind w:left="113" w:right="113"/>
              <w:rPr>
                <w:rFonts w:ascii="Calibri" w:eastAsia="Calibri" w:hAnsi="Calibri" w:cs="Times New Roman"/>
                <w:sz w:val="16"/>
                <w:szCs w:val="16"/>
              </w:rPr>
            </w:pPr>
            <w:r w:rsidRPr="00636379">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636379" w:rsidRPr="002E7688" w:rsidRDefault="000E741E" w:rsidP="00636379">
            <w:pPr>
              <w:spacing w:after="0"/>
              <w:jc w:val="center"/>
              <w:rPr>
                <w:rFonts w:ascii="Times New Roman" w:eastAsia="MS Minngs" w:hAnsi="Times New Roman" w:cs="Times New Roman"/>
                <w:bCs/>
                <w:sz w:val="24"/>
                <w:szCs w:val="24"/>
                <w:lang w:eastAsia="en-GB"/>
              </w:rPr>
            </w:pPr>
            <w:r w:rsidRPr="002E7688">
              <w:rPr>
                <w:rFonts w:ascii="Times New Roman" w:eastAsia="MS Minngs" w:hAnsi="Times New Roman" w:cs="Times New Roman"/>
                <w:bCs/>
                <w:sz w:val="24"/>
                <w:szCs w:val="24"/>
                <w:lang w:eastAsia="en-GB"/>
              </w:rPr>
              <w:t>The insight in to the barriers that may prevent the participant from exercising and ways which may help progression.</w:t>
            </w:r>
          </w:p>
        </w:tc>
      </w:tr>
      <w:tr w:rsidR="00636379" w:rsidRPr="00636379">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636379" w:rsidRPr="00636379" w:rsidRDefault="00636379" w:rsidP="00636379">
            <w:pPr>
              <w:spacing w:after="0"/>
              <w:rPr>
                <w:rFonts w:ascii="Times New Roman" w:eastAsia="MS Minngs" w:hAnsi="Times New Roman" w:cs="Times New Roman"/>
                <w:b/>
                <w:bCs/>
                <w:sz w:val="24"/>
                <w:szCs w:val="24"/>
                <w:lang w:eastAsia="en-GB"/>
              </w:rPr>
            </w:pPr>
          </w:p>
          <w:p w:rsidR="00636379" w:rsidRPr="00636379" w:rsidRDefault="00636379" w:rsidP="00636379">
            <w:pPr>
              <w:spacing w:after="0"/>
              <w:jc w:val="center"/>
              <w:rPr>
                <w:rFonts w:ascii="Times New Roman" w:eastAsia="MS Minngs" w:hAnsi="Times New Roman" w:cs="Times New Roman"/>
                <w:b/>
                <w:bCs/>
                <w:sz w:val="24"/>
                <w:szCs w:val="24"/>
                <w:lang w:eastAsia="en-GB"/>
              </w:rPr>
            </w:pPr>
            <w:r w:rsidRPr="00636379">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636379" w:rsidRPr="00636379" w:rsidRDefault="00636379" w:rsidP="00636379">
            <w:pPr>
              <w:spacing w:after="0"/>
              <w:ind w:left="113" w:right="113"/>
              <w:rPr>
                <w:rFonts w:ascii="Calibri" w:eastAsia="Calibri" w:hAnsi="Calibri" w:cs="Times New Roman"/>
                <w:sz w:val="16"/>
                <w:szCs w:val="16"/>
              </w:rPr>
            </w:pPr>
            <w:r w:rsidRPr="00636379">
              <w:rPr>
                <w:rFonts w:ascii="Calibri" w:eastAsia="Calibri" w:hAnsi="Calibri" w:cs="Times New Roman"/>
                <w:sz w:val="16"/>
                <w:szCs w:val="16"/>
              </w:rPr>
              <w:t>Learning</w:t>
            </w:r>
          </w:p>
          <w:p w:rsidR="00636379" w:rsidRPr="00636379" w:rsidRDefault="00636379" w:rsidP="00636379">
            <w:pPr>
              <w:spacing w:after="0"/>
              <w:ind w:left="113" w:right="113"/>
              <w:rPr>
                <w:rFonts w:ascii="Calibri" w:eastAsia="Calibri" w:hAnsi="Calibri" w:cs="Times New Roman"/>
                <w:sz w:val="16"/>
                <w:szCs w:val="16"/>
              </w:rPr>
            </w:pPr>
            <w:r w:rsidRPr="00636379">
              <w:rPr>
                <w:rFonts w:ascii="Calibri" w:eastAsia="Calibri" w:hAnsi="Calibri" w:cs="Times New Roman"/>
                <w:sz w:val="16"/>
                <w:szCs w:val="16"/>
              </w:rPr>
              <w:t>Outcomes</w:t>
            </w:r>
          </w:p>
          <w:p w:rsidR="00636379" w:rsidRPr="00636379" w:rsidRDefault="00636379" w:rsidP="00636379">
            <w:pPr>
              <w:spacing w:after="0"/>
              <w:ind w:left="113" w:right="113"/>
              <w:rPr>
                <w:rFonts w:ascii="Calibri" w:eastAsia="Calibri" w:hAnsi="Calibri" w:cs="Times New Roman"/>
                <w:sz w:val="16"/>
                <w:szCs w:val="16"/>
              </w:rPr>
            </w:pPr>
          </w:p>
          <w:p w:rsidR="00636379" w:rsidRPr="00636379" w:rsidRDefault="00636379" w:rsidP="00636379">
            <w:pPr>
              <w:spacing w:after="0"/>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636379" w:rsidRPr="00636379" w:rsidRDefault="00636379" w:rsidP="00636379">
            <w:pPr>
              <w:spacing w:after="0"/>
              <w:jc w:val="center"/>
              <w:rPr>
                <w:rFonts w:ascii="Times New Roman" w:eastAsia="MS Minngs" w:hAnsi="Times New Roman" w:cs="Times New Roman"/>
                <w:b/>
                <w:bCs/>
                <w:sz w:val="24"/>
                <w:szCs w:val="24"/>
                <w:lang w:eastAsia="en-GB"/>
              </w:rPr>
            </w:pPr>
            <w:r w:rsidRPr="00636379">
              <w:rPr>
                <w:rFonts w:ascii="Times New Roman" w:eastAsia="MS Minngs" w:hAnsi="Times New Roman" w:cs="Times New Roman"/>
                <w:b/>
                <w:bCs/>
                <w:sz w:val="24"/>
                <w:szCs w:val="24"/>
                <w:lang w:eastAsia="en-GB"/>
              </w:rPr>
              <w:t>GRADE</w:t>
            </w:r>
          </w:p>
        </w:tc>
      </w:tr>
      <w:tr w:rsidR="00636379" w:rsidRPr="0063637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636379" w:rsidRPr="00636379" w:rsidRDefault="00636379" w:rsidP="00636379">
            <w:pPr>
              <w:spacing w:after="0"/>
              <w:rPr>
                <w:rFonts w:ascii="Times New Roman" w:eastAsia="MS Minngs" w:hAnsi="Times New Roman" w:cs="Times New Roman"/>
                <w:b/>
                <w:bCs/>
                <w:sz w:val="24"/>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636379" w:rsidRPr="00636379" w:rsidRDefault="00636379" w:rsidP="00636379">
            <w:pPr>
              <w:spacing w:after="0"/>
              <w:rPr>
                <w:rFonts w:ascii="Times New Roman" w:eastAsia="MS Minngs" w:hAnsi="Times New Roman" w:cs="Times New Roman"/>
                <w:b/>
                <w:bCs/>
                <w:sz w:val="16"/>
                <w:szCs w:val="16"/>
                <w:lang w:eastAsia="en-GB"/>
              </w:rPr>
            </w:pPr>
          </w:p>
        </w:tc>
        <w:tc>
          <w:tcPr>
            <w:tcW w:w="922" w:type="dxa"/>
            <w:tcBorders>
              <w:top w:val="single" w:sz="6"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Poor</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&lt; 20%</w:t>
            </w:r>
          </w:p>
          <w:p w:rsidR="00636379" w:rsidRPr="00636379" w:rsidRDefault="00636379" w:rsidP="00636379">
            <w:pPr>
              <w:spacing w:after="0"/>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bottom w:val="single" w:sz="4"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sz w:val="16"/>
                <w:szCs w:val="16"/>
                <w:lang w:eastAsia="en-GB"/>
              </w:rPr>
            </w:pPr>
            <w:r w:rsidRPr="00636379">
              <w:rPr>
                <w:rFonts w:ascii="Times New Roman" w:eastAsia="MS Minngs" w:hAnsi="Times New Roman" w:cs="Times New Roman"/>
                <w:b/>
                <w:sz w:val="16"/>
                <w:szCs w:val="16"/>
                <w:lang w:eastAsia="en-GB"/>
              </w:rPr>
              <w:t>Weak</w:t>
            </w:r>
          </w:p>
          <w:p w:rsidR="00636379" w:rsidRPr="00636379" w:rsidRDefault="00636379" w:rsidP="00636379">
            <w:pPr>
              <w:spacing w:after="0"/>
              <w:jc w:val="center"/>
              <w:rPr>
                <w:rFonts w:ascii="Times New Roman" w:eastAsia="MS Minngs" w:hAnsi="Times New Roman" w:cs="Times New Roman"/>
                <w:b/>
                <w:sz w:val="16"/>
                <w:szCs w:val="16"/>
                <w:lang w:eastAsia="en-GB"/>
              </w:rPr>
            </w:pPr>
            <w:r w:rsidRPr="00636379">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Unsatisfactory</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Satisfactory</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Good</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Very Good</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Excellent</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bottom w:val="single" w:sz="4"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Exceptional</w:t>
            </w:r>
          </w:p>
          <w:p w:rsidR="00636379" w:rsidRPr="00636379" w:rsidRDefault="00636379" w:rsidP="00636379">
            <w:pPr>
              <w:spacing w:after="0"/>
              <w:jc w:val="center"/>
              <w:rPr>
                <w:rFonts w:ascii="Times New Roman" w:eastAsia="MS Minngs" w:hAnsi="Times New Roman" w:cs="Times New Roman"/>
                <w:b/>
                <w:bCs/>
                <w:sz w:val="16"/>
                <w:szCs w:val="16"/>
                <w:lang w:eastAsia="en-GB"/>
              </w:rPr>
            </w:pPr>
            <w:r w:rsidRPr="00636379">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rsidR="00636379" w:rsidRPr="00636379" w:rsidRDefault="00636379" w:rsidP="00636379">
            <w:pPr>
              <w:spacing w:after="0"/>
              <w:rPr>
                <w:rFonts w:ascii="Times New Roman" w:eastAsia="MS Minngs" w:hAnsi="Times New Roman" w:cs="Times New Roman"/>
                <w:b/>
                <w:bCs/>
                <w:sz w:val="18"/>
                <w:szCs w:val="18"/>
                <w:lang w:eastAsia="en-GB"/>
              </w:rPr>
            </w:pPr>
          </w:p>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 xml:space="preserve">  %</w:t>
            </w:r>
          </w:p>
        </w:tc>
      </w:tr>
      <w:tr w:rsidR="00636379" w:rsidRPr="00636379">
        <w:tc>
          <w:tcPr>
            <w:tcW w:w="2305" w:type="dxa"/>
            <w:tcBorders>
              <w:top w:val="single" w:sz="6" w:space="0" w:color="auto"/>
              <w:left w:val="thinThickLargeGap" w:sz="24" w:space="0" w:color="auto"/>
              <w:bottom w:val="single" w:sz="6" w:space="0" w:color="auto"/>
              <w:right w:val="single" w:sz="4" w:space="0" w:color="auto"/>
            </w:tcBorders>
            <w:hideMark/>
          </w:tcPr>
          <w:p w:rsidR="00636379" w:rsidRPr="00636379" w:rsidRDefault="00636379" w:rsidP="00636379">
            <w:pPr>
              <w:spacing w:after="0"/>
              <w:rPr>
                <w:rFonts w:ascii="Times New Roman" w:eastAsia="Calibri" w:hAnsi="Times New Roman" w:cs="Times New Roman"/>
                <w:sz w:val="20"/>
                <w:szCs w:val="20"/>
              </w:rPr>
            </w:pPr>
            <w:r w:rsidRPr="00636379">
              <w:rPr>
                <w:rFonts w:ascii="Times New Roman" w:eastAsia="Calibri" w:hAnsi="Times New Roman" w:cs="Times New Roman"/>
                <w:sz w:val="20"/>
                <w:szCs w:val="20"/>
              </w:rPr>
              <w:t>Interview results presented in an appropriate format</w:t>
            </w:r>
          </w:p>
        </w:tc>
        <w:tc>
          <w:tcPr>
            <w:tcW w:w="540" w:type="dxa"/>
            <w:gridSpan w:val="2"/>
            <w:tcBorders>
              <w:top w:val="single" w:sz="6" w:space="0" w:color="auto"/>
              <w:left w:val="single" w:sz="4" w:space="0" w:color="auto"/>
              <w:bottom w:val="single" w:sz="6"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w:t>
            </w:r>
          </w:p>
        </w:tc>
        <w:tc>
          <w:tcPr>
            <w:tcW w:w="922"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24"/>
                <w:szCs w:val="24"/>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25%</w:t>
            </w:r>
          </w:p>
        </w:tc>
      </w:tr>
      <w:tr w:rsidR="00636379" w:rsidRPr="00636379">
        <w:tc>
          <w:tcPr>
            <w:tcW w:w="2305" w:type="dxa"/>
            <w:tcBorders>
              <w:top w:val="single" w:sz="6" w:space="0" w:color="auto"/>
              <w:left w:val="thinThickLargeGap" w:sz="24" w:space="0" w:color="auto"/>
              <w:bottom w:val="single" w:sz="6" w:space="0" w:color="auto"/>
              <w:right w:val="single" w:sz="4" w:space="0" w:color="auto"/>
            </w:tcBorders>
            <w:hideMark/>
          </w:tcPr>
          <w:p w:rsidR="00636379" w:rsidRPr="00636379" w:rsidRDefault="00636379" w:rsidP="00636379">
            <w:pPr>
              <w:spacing w:after="0"/>
              <w:rPr>
                <w:rFonts w:ascii="Times New Roman" w:eastAsia="Calibri" w:hAnsi="Times New Roman" w:cs="Times New Roman"/>
                <w:sz w:val="20"/>
                <w:szCs w:val="20"/>
              </w:rPr>
            </w:pPr>
            <w:r w:rsidRPr="00636379">
              <w:rPr>
                <w:rFonts w:ascii="Times New Roman" w:eastAsia="Calibri" w:hAnsi="Times New Roman" w:cs="Times New Roman"/>
                <w:sz w:val="20"/>
                <w:szCs w:val="20"/>
              </w:rPr>
              <w:t xml:space="preserve">Evaluation of results </w:t>
            </w:r>
            <w:proofErr w:type="gramStart"/>
            <w:r w:rsidRPr="00636379">
              <w:rPr>
                <w:rFonts w:ascii="Times New Roman" w:eastAsia="Calibri" w:hAnsi="Times New Roman" w:cs="Times New Roman"/>
                <w:sz w:val="20"/>
                <w:szCs w:val="20"/>
              </w:rPr>
              <w:t>in light of</w:t>
            </w:r>
            <w:proofErr w:type="gramEnd"/>
            <w:r w:rsidRPr="00636379">
              <w:rPr>
                <w:rFonts w:ascii="Times New Roman" w:eastAsia="Calibri" w:hAnsi="Times New Roman" w:cs="Times New Roman"/>
                <w:sz w:val="20"/>
                <w:szCs w:val="20"/>
              </w:rPr>
              <w:t xml:space="preserve"> previous research</w:t>
            </w:r>
          </w:p>
        </w:tc>
        <w:tc>
          <w:tcPr>
            <w:tcW w:w="540" w:type="dxa"/>
            <w:gridSpan w:val="2"/>
            <w:tcBorders>
              <w:top w:val="single" w:sz="6" w:space="0" w:color="auto"/>
              <w:left w:val="single" w:sz="4" w:space="0" w:color="auto"/>
              <w:bottom w:val="single" w:sz="6"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w:t>
            </w:r>
          </w:p>
        </w:tc>
        <w:tc>
          <w:tcPr>
            <w:tcW w:w="922"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25%</w:t>
            </w:r>
          </w:p>
        </w:tc>
      </w:tr>
      <w:tr w:rsidR="00636379" w:rsidRPr="00636379">
        <w:tc>
          <w:tcPr>
            <w:tcW w:w="2305" w:type="dxa"/>
            <w:tcBorders>
              <w:top w:val="single" w:sz="6" w:space="0" w:color="auto"/>
              <w:left w:val="thinThickLargeGap" w:sz="24" w:space="0" w:color="auto"/>
              <w:bottom w:val="single" w:sz="6" w:space="0" w:color="auto"/>
              <w:right w:val="single" w:sz="4" w:space="0" w:color="auto"/>
            </w:tcBorders>
            <w:hideMark/>
          </w:tcPr>
          <w:p w:rsidR="00636379" w:rsidRPr="00636379" w:rsidRDefault="00636379" w:rsidP="00636379">
            <w:pPr>
              <w:spacing w:after="0"/>
              <w:rPr>
                <w:rFonts w:ascii="Times New Roman" w:eastAsia="Calibri" w:hAnsi="Times New Roman" w:cs="Times New Roman"/>
                <w:sz w:val="20"/>
                <w:szCs w:val="20"/>
              </w:rPr>
            </w:pPr>
            <w:r w:rsidRPr="00636379">
              <w:rPr>
                <w:rFonts w:ascii="Times New Roman" w:eastAsia="Calibri" w:hAnsi="Times New Roman" w:cs="Times New Roman"/>
                <w:sz w:val="20"/>
                <w:szCs w:val="20"/>
              </w:rPr>
              <w:t>Relate the findings to relevant behaviour change theory</w:t>
            </w:r>
          </w:p>
        </w:tc>
        <w:tc>
          <w:tcPr>
            <w:tcW w:w="540" w:type="dxa"/>
            <w:gridSpan w:val="2"/>
            <w:tcBorders>
              <w:top w:val="single" w:sz="6" w:space="0" w:color="auto"/>
              <w:left w:val="single" w:sz="4" w:space="0" w:color="auto"/>
              <w:bottom w:val="single" w:sz="6"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1,2,3</w:t>
            </w:r>
          </w:p>
        </w:tc>
        <w:tc>
          <w:tcPr>
            <w:tcW w:w="922"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ind w:firstLine="281"/>
              <w:jc w:val="right"/>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25%</w:t>
            </w:r>
          </w:p>
        </w:tc>
      </w:tr>
      <w:tr w:rsidR="00636379" w:rsidRPr="00636379">
        <w:tc>
          <w:tcPr>
            <w:tcW w:w="2305" w:type="dxa"/>
            <w:tcBorders>
              <w:top w:val="single" w:sz="6" w:space="0" w:color="auto"/>
              <w:left w:val="thinThickLargeGap" w:sz="24" w:space="0" w:color="auto"/>
              <w:bottom w:val="single" w:sz="6" w:space="0" w:color="auto"/>
              <w:right w:val="single" w:sz="4" w:space="0" w:color="auto"/>
            </w:tcBorders>
            <w:hideMark/>
          </w:tcPr>
          <w:p w:rsidR="00636379" w:rsidRPr="00636379" w:rsidRDefault="00636379" w:rsidP="00636379">
            <w:pPr>
              <w:spacing w:after="0"/>
              <w:rPr>
                <w:rFonts w:ascii="Times New Roman" w:eastAsia="Calibri" w:hAnsi="Times New Roman" w:cs="Times New Roman"/>
                <w:b/>
                <w:sz w:val="20"/>
                <w:szCs w:val="20"/>
              </w:rPr>
            </w:pPr>
            <w:r w:rsidRPr="00636379">
              <w:rPr>
                <w:rFonts w:ascii="Times New Roman" w:eastAsia="Calibri" w:hAnsi="Times New Roman" w:cs="Times New Roman"/>
                <w:sz w:val="20"/>
                <w:szCs w:val="20"/>
              </w:rPr>
              <w:t xml:space="preserve">Suggest appropriate approaches to elicit behaviour change for that </w:t>
            </w:r>
            <w:proofErr w:type="gramStart"/>
            <w:r w:rsidRPr="00636379">
              <w:rPr>
                <w:rFonts w:ascii="Times New Roman" w:eastAsia="Calibri" w:hAnsi="Times New Roman" w:cs="Times New Roman"/>
                <w:sz w:val="20"/>
                <w:szCs w:val="20"/>
              </w:rPr>
              <w:t>particular individual</w:t>
            </w:r>
            <w:proofErr w:type="gramEnd"/>
            <w:r w:rsidRPr="00636379">
              <w:rPr>
                <w:rFonts w:ascii="Times New Roman" w:eastAsia="Calibri" w:hAnsi="Times New Roman" w:cs="Times New Roman"/>
                <w:sz w:val="20"/>
                <w:szCs w:val="20"/>
              </w:rPr>
              <w:t xml:space="preserve"> </w:t>
            </w:r>
          </w:p>
        </w:tc>
        <w:tc>
          <w:tcPr>
            <w:tcW w:w="540" w:type="dxa"/>
            <w:gridSpan w:val="2"/>
            <w:tcBorders>
              <w:top w:val="single" w:sz="6" w:space="0" w:color="auto"/>
              <w:left w:val="single" w:sz="4" w:space="0" w:color="auto"/>
              <w:bottom w:val="single" w:sz="6"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b/>
                <w:bCs/>
                <w:sz w:val="18"/>
                <w:szCs w:val="18"/>
                <w:lang w:eastAsia="en-GB"/>
              </w:rPr>
            </w:pPr>
          </w:p>
          <w:p w:rsidR="00636379" w:rsidRPr="00636379" w:rsidRDefault="00636379" w:rsidP="00636379">
            <w:pPr>
              <w:spacing w:after="0"/>
              <w:jc w:val="center"/>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2,3, 7</w:t>
            </w:r>
          </w:p>
        </w:tc>
        <w:tc>
          <w:tcPr>
            <w:tcW w:w="922"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636379" w:rsidRPr="00636379" w:rsidRDefault="00636379" w:rsidP="00636379">
            <w:pPr>
              <w:spacing w:after="0"/>
              <w:ind w:firstLine="281"/>
              <w:jc w:val="right"/>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20%</w:t>
            </w:r>
          </w:p>
        </w:tc>
      </w:tr>
      <w:tr w:rsidR="00636379" w:rsidRPr="00636379">
        <w:tc>
          <w:tcPr>
            <w:tcW w:w="2305" w:type="dxa"/>
            <w:tcBorders>
              <w:top w:val="single" w:sz="6" w:space="0" w:color="auto"/>
              <w:left w:val="thinThickLargeGap" w:sz="24" w:space="0" w:color="auto"/>
              <w:bottom w:val="single" w:sz="4" w:space="0" w:color="auto"/>
              <w:right w:val="single" w:sz="4" w:space="0" w:color="auto"/>
            </w:tcBorders>
            <w:hideMark/>
          </w:tcPr>
          <w:p w:rsidR="00636379" w:rsidRPr="00636379" w:rsidRDefault="00636379" w:rsidP="00636379">
            <w:pPr>
              <w:spacing w:after="0"/>
              <w:ind w:left="-15"/>
              <w:rPr>
                <w:rFonts w:ascii="Times New Roman" w:eastAsia="MS Minngs" w:hAnsi="Times New Roman" w:cs="Times New Roman"/>
                <w:sz w:val="20"/>
                <w:szCs w:val="20"/>
                <w:lang w:eastAsia="en-GB"/>
              </w:rPr>
            </w:pPr>
            <w:r w:rsidRPr="00636379">
              <w:rPr>
                <w:rFonts w:ascii="Times New Roman" w:eastAsia="MS Minngs" w:hAnsi="Times New Roman" w:cs="Times New Roman"/>
                <w:sz w:val="20"/>
                <w:szCs w:val="20"/>
                <w:lang w:eastAsia="en-GB"/>
              </w:rPr>
              <w:t xml:space="preserve">Ideas for future research </w:t>
            </w:r>
            <w:proofErr w:type="gramStart"/>
            <w:r w:rsidRPr="00636379">
              <w:rPr>
                <w:rFonts w:ascii="Times New Roman" w:eastAsia="MS Minngs" w:hAnsi="Times New Roman" w:cs="Times New Roman"/>
                <w:sz w:val="20"/>
                <w:szCs w:val="20"/>
                <w:lang w:eastAsia="en-GB"/>
              </w:rPr>
              <w:t>in the area of</w:t>
            </w:r>
            <w:proofErr w:type="gramEnd"/>
            <w:r w:rsidRPr="00636379">
              <w:rPr>
                <w:rFonts w:ascii="Times New Roman" w:eastAsia="MS Minngs" w:hAnsi="Times New Roman" w:cs="Times New Roman"/>
                <w:sz w:val="20"/>
                <w:szCs w:val="20"/>
                <w:lang w:eastAsia="en-GB"/>
              </w:rPr>
              <w:t xml:space="preserve"> study</w:t>
            </w:r>
          </w:p>
        </w:tc>
        <w:tc>
          <w:tcPr>
            <w:tcW w:w="540" w:type="dxa"/>
            <w:gridSpan w:val="2"/>
            <w:tcBorders>
              <w:top w:val="single" w:sz="6" w:space="0" w:color="auto"/>
              <w:left w:val="single" w:sz="4" w:space="0" w:color="auto"/>
              <w:bottom w:val="single" w:sz="4" w:space="0" w:color="auto"/>
              <w:right w:val="single" w:sz="6" w:space="0" w:color="auto"/>
            </w:tcBorders>
            <w:hideMark/>
          </w:tcPr>
          <w:p w:rsidR="00636379" w:rsidRPr="00636379" w:rsidRDefault="00636379" w:rsidP="00636379">
            <w:pPr>
              <w:spacing w:after="0"/>
              <w:jc w:val="center"/>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1,2,7</w:t>
            </w:r>
          </w:p>
        </w:tc>
        <w:tc>
          <w:tcPr>
            <w:tcW w:w="922"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rsidR="00636379" w:rsidRPr="00636379" w:rsidRDefault="00636379" w:rsidP="00636379">
            <w:pPr>
              <w:spacing w:after="0"/>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rsidR="00636379" w:rsidRPr="00636379" w:rsidRDefault="00636379" w:rsidP="00636379">
            <w:pPr>
              <w:spacing w:after="0"/>
              <w:ind w:firstLine="281"/>
              <w:jc w:val="right"/>
              <w:rPr>
                <w:rFonts w:ascii="Times New Roman" w:eastAsia="MS Minngs" w:hAnsi="Times New Roman" w:cs="Times New Roman"/>
                <w:sz w:val="18"/>
                <w:szCs w:val="18"/>
                <w:lang w:eastAsia="en-GB"/>
              </w:rPr>
            </w:pPr>
          </w:p>
        </w:tc>
        <w:tc>
          <w:tcPr>
            <w:tcW w:w="922" w:type="dxa"/>
            <w:gridSpan w:val="2"/>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923" w:type="dxa"/>
            <w:tcBorders>
              <w:top w:val="single" w:sz="4" w:space="0" w:color="auto"/>
              <w:left w:val="single" w:sz="6" w:space="0" w:color="auto"/>
              <w:bottom w:val="single" w:sz="4" w:space="0" w:color="auto"/>
              <w:right w:val="single" w:sz="6" w:space="0" w:color="auto"/>
            </w:tcBorders>
          </w:tcPr>
          <w:p w:rsidR="00636379" w:rsidRPr="00636379" w:rsidRDefault="00636379" w:rsidP="00636379">
            <w:pPr>
              <w:spacing w:after="0"/>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5%</w:t>
            </w:r>
          </w:p>
        </w:tc>
      </w:tr>
      <w:tr w:rsidR="00636379" w:rsidRPr="00636379">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636379" w:rsidRPr="00636379" w:rsidRDefault="00636379" w:rsidP="00636379">
            <w:pPr>
              <w:spacing w:after="0"/>
              <w:rPr>
                <w:rFonts w:ascii="Times New Roman" w:eastAsia="MS Minngs" w:hAnsi="Times New Roman" w:cs="Times New Roman"/>
                <w:b/>
                <w:bCs/>
                <w:sz w:val="24"/>
                <w:szCs w:val="24"/>
                <w:lang w:eastAsia="en-GB"/>
              </w:rPr>
            </w:pPr>
            <w:r w:rsidRPr="00636379">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636379">
              <w:rPr>
                <w:rFonts w:ascii="Times New Roman" w:eastAsia="MS Minngs" w:hAnsi="Times New Roman" w:cs="Times New Roman"/>
                <w:b/>
                <w:sz w:val="18"/>
                <w:szCs w:val="18"/>
                <w:lang w:eastAsia="en-GB"/>
              </w:rPr>
              <w:t>Assessment Checklist.</w:t>
            </w:r>
            <w:r w:rsidRPr="00636379">
              <w:rPr>
                <w:rFonts w:ascii="Times New Roman" w:eastAsia="MS Minngs" w:hAnsi="Times New Roman" w:cs="Times New Roman"/>
                <w:sz w:val="18"/>
                <w:szCs w:val="18"/>
                <w:lang w:eastAsia="en-GB"/>
              </w:rPr>
              <w:t xml:space="preserve"> </w:t>
            </w:r>
            <w:proofErr w:type="gramStart"/>
            <w:r w:rsidRPr="00636379">
              <w:rPr>
                <w:rFonts w:ascii="Times New Roman" w:eastAsia="MS Minngs" w:hAnsi="Times New Roman" w:cs="Times New Roman"/>
                <w:sz w:val="18"/>
                <w:szCs w:val="18"/>
                <w:lang w:eastAsia="en-GB"/>
              </w:rPr>
              <w:t>Therefore</w:t>
            </w:r>
            <w:proofErr w:type="gramEnd"/>
            <w:r w:rsidRPr="00636379">
              <w:rPr>
                <w:rFonts w:ascii="Times New Roman" w:eastAsia="MS Minngs" w:hAnsi="Times New Roman" w:cs="Times New Roman"/>
                <w:sz w:val="18"/>
                <w:szCs w:val="18"/>
                <w:lang w:eastAsia="en-GB"/>
              </w:rPr>
              <w:t xml:space="preserve"> a range of 0 – 10 marks will be deducted for non-completion of any of the points on the </w:t>
            </w:r>
            <w:r w:rsidRPr="00636379">
              <w:rPr>
                <w:rFonts w:ascii="Times New Roman" w:eastAsia="MS Minngs" w:hAnsi="Times New Roman" w:cs="Times New Roman"/>
                <w:b/>
                <w:sz w:val="18"/>
                <w:szCs w:val="18"/>
                <w:lang w:eastAsia="en-GB"/>
              </w:rPr>
              <w:t>checklist below</w:t>
            </w:r>
            <w:r w:rsidRPr="00636379">
              <w:rPr>
                <w:rFonts w:ascii="Times New Roman" w:eastAsia="MS Minngs" w:hAnsi="Times New Roman" w:cs="Times New Roman"/>
                <w:sz w:val="18"/>
                <w:szCs w:val="18"/>
                <w:lang w:eastAsia="en-GB"/>
              </w:rPr>
              <w:t>.</w:t>
            </w:r>
          </w:p>
        </w:tc>
        <w:tc>
          <w:tcPr>
            <w:tcW w:w="720" w:type="dxa"/>
            <w:tcBorders>
              <w:top w:val="single" w:sz="4" w:space="0" w:color="auto"/>
              <w:left w:val="single" w:sz="4" w:space="0" w:color="auto"/>
              <w:bottom w:val="single" w:sz="4" w:space="0" w:color="auto"/>
              <w:right w:val="thinThickLargeGap" w:sz="24" w:space="0" w:color="auto"/>
            </w:tcBorders>
          </w:tcPr>
          <w:p w:rsidR="00636379" w:rsidRPr="00636379" w:rsidRDefault="00636379" w:rsidP="00636379">
            <w:pPr>
              <w:spacing w:after="0"/>
              <w:rPr>
                <w:rFonts w:ascii="Times New Roman" w:eastAsia="MS Minngs" w:hAnsi="Times New Roman" w:cs="Times New Roman"/>
                <w:b/>
                <w:bCs/>
                <w:sz w:val="24"/>
                <w:szCs w:val="24"/>
                <w:lang w:eastAsia="en-GB"/>
              </w:rPr>
            </w:pPr>
          </w:p>
        </w:tc>
      </w:tr>
      <w:tr w:rsidR="00636379" w:rsidRPr="00636379">
        <w:trPr>
          <w:cantSplit/>
          <w:trHeight w:val="2017"/>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636379" w:rsidRPr="00636379" w:rsidRDefault="00636379" w:rsidP="00636379">
            <w:pPr>
              <w:spacing w:after="0"/>
              <w:rPr>
                <w:rFonts w:ascii="Times New Roman" w:eastAsia="MS Minngs" w:hAnsi="Times New Roman" w:cs="Times New Roman"/>
                <w:b/>
                <w:bCs/>
                <w:sz w:val="24"/>
                <w:szCs w:val="24"/>
                <w:lang w:eastAsia="en-GB"/>
              </w:rPr>
            </w:pPr>
            <w:r w:rsidRPr="00636379">
              <w:rPr>
                <w:rFonts w:ascii="Times New Roman" w:eastAsia="MS Minngs" w:hAnsi="Times New Roman" w:cs="Times New Roman"/>
                <w:b/>
                <w:bCs/>
                <w:sz w:val="24"/>
                <w:szCs w:val="24"/>
                <w:lang w:eastAsia="en-GB"/>
              </w:rPr>
              <w:t>TUTOR COMMENTS:</w:t>
            </w:r>
          </w:p>
          <w:p w:rsidR="00636379" w:rsidRPr="00636379" w:rsidRDefault="00636379" w:rsidP="00636379">
            <w:pPr>
              <w:spacing w:after="0"/>
              <w:ind w:left="937"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left="937"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left="937"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left="937"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left="937"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right="1152"/>
              <w:jc w:val="both"/>
              <w:rPr>
                <w:rFonts w:ascii="Times New Roman" w:eastAsia="MS Minngs" w:hAnsi="Times New Roman" w:cs="Times New Roman"/>
                <w:b/>
                <w:bCs/>
                <w:sz w:val="24"/>
                <w:szCs w:val="24"/>
                <w:lang w:eastAsia="en-GB"/>
              </w:rPr>
            </w:pPr>
          </w:p>
          <w:p w:rsidR="00636379" w:rsidRPr="00636379" w:rsidRDefault="00636379" w:rsidP="00636379">
            <w:pPr>
              <w:spacing w:after="0"/>
              <w:ind w:right="1152"/>
              <w:jc w:val="both"/>
              <w:rPr>
                <w:rFonts w:ascii="Times New Roman" w:eastAsia="MS Minngs" w:hAnsi="Times New Roman" w:cs="Times New Roman"/>
                <w:b/>
                <w:bCs/>
                <w:sz w:val="24"/>
                <w:szCs w:val="24"/>
                <w:lang w:eastAsia="en-GB"/>
              </w:rPr>
            </w:pPr>
          </w:p>
        </w:tc>
      </w:tr>
      <w:tr w:rsidR="00636379" w:rsidRPr="00636379">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 xml:space="preserve"> Submission date: 12/1/18</w:t>
            </w:r>
          </w:p>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 xml:space="preserve">via </w:t>
            </w:r>
            <w:proofErr w:type="spellStart"/>
            <w:r w:rsidRPr="00636379">
              <w:rPr>
                <w:rFonts w:ascii="Times New Roman" w:eastAsia="MS Minngs" w:hAnsi="Times New Roman" w:cs="Times New Roman"/>
                <w:b/>
                <w:bCs/>
                <w:sz w:val="18"/>
                <w:szCs w:val="18"/>
                <w:lang w:eastAsia="en-GB"/>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Return date:</w:t>
            </w:r>
          </w:p>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636379" w:rsidRPr="00636379" w:rsidRDefault="00636379" w:rsidP="00636379">
            <w:pPr>
              <w:spacing w:after="0"/>
              <w:rPr>
                <w:rFonts w:ascii="Times New Roman" w:eastAsia="MS Minngs" w:hAnsi="Times New Roman" w:cs="Times New Roman"/>
                <w:b/>
                <w:bCs/>
                <w:sz w:val="18"/>
                <w:szCs w:val="18"/>
                <w:lang w:eastAsia="en-GB"/>
              </w:rPr>
            </w:pPr>
            <w:r w:rsidRPr="00636379">
              <w:rPr>
                <w:rFonts w:ascii="Times New Roman" w:eastAsia="MS Minngs" w:hAnsi="Times New Roman" w:cs="Times New Roman"/>
                <w:b/>
                <w:bCs/>
                <w:sz w:val="18"/>
                <w:szCs w:val="18"/>
                <w:lang w:eastAsia="en-GB"/>
              </w:rPr>
              <w:t xml:space="preserve">Mark: </w:t>
            </w:r>
          </w:p>
        </w:tc>
      </w:tr>
    </w:tbl>
    <w:p w:rsidR="00636379" w:rsidRDefault="00636379" w:rsidP="00636379">
      <w:r w:rsidRPr="00636379">
        <w:rPr>
          <w:rFonts w:ascii="Calibri" w:eastAsia="Calibri" w:hAnsi="Calibri" w:cs="Times New Roman"/>
          <w:sz w:val="24"/>
          <w:szCs w:val="24"/>
        </w:rPr>
        <w:br w:type="page"/>
      </w:r>
    </w:p>
    <w:p w:rsidR="00B37C4C" w:rsidRDefault="00B37C4C"/>
    <w:p w:rsidR="0097239B" w:rsidRDefault="00EC374B">
      <w:r>
        <w:t xml:space="preserve"> </w:t>
      </w:r>
      <w:r w:rsidR="00B37C4C">
        <w:t>This assignment will examine the correlation between inactivity and its impact on health and wellbeing</w:t>
      </w:r>
      <w:r w:rsidR="00E12C98">
        <w:t xml:space="preserve">, through the method of a conducted interview with a chosen participant, who has been given the pseudonym of Nadia, and is 22 years old. It was found that the participant had previously been moderately active during childhood, however, their level of activity became reduced following adolescence. They expressed the desire to be more active and involved in regular exercise again, </w:t>
      </w:r>
      <w:r w:rsidR="00337344">
        <w:t>and valuing exercise as an essential aspect that should be included in the lifestyle of all. On the other hand, they</w:t>
      </w:r>
      <w:r w:rsidR="00E12C98">
        <w:t xml:space="preserve"> found this </w:t>
      </w:r>
      <w:r w:rsidR="00337344">
        <w:t xml:space="preserve">ideal </w:t>
      </w:r>
      <w:r w:rsidR="00E12C98">
        <w:t xml:space="preserve">challenging </w:t>
      </w:r>
      <w:r w:rsidR="00337344">
        <w:t xml:space="preserve">to meet </w:t>
      </w:r>
      <w:r w:rsidR="00E12C98">
        <w:t xml:space="preserve">due to </w:t>
      </w:r>
      <w:r w:rsidR="0032713A">
        <w:t>work commitments and lack of motivation due to anxiety of body image in exercise facilities. The national guidelines advised by the national health service recommend 150 minutes of moderate aerobic exercises per week, alongside muscle strengthening exercises at least two days a week</w:t>
      </w:r>
      <w:r w:rsidR="008C74DE">
        <w:t xml:space="preserve"> (NHS, 2015)</w:t>
      </w:r>
      <w:r w:rsidR="0032713A">
        <w:t>. However, it was noted during the interview that this is not always achievable for both personal and lifestyle-related factors, and in turn this can lead to an increased lack of motivation and feelings of poor self-esteem.</w:t>
      </w:r>
      <w:r w:rsidR="005C0E2A">
        <w:t xml:space="preserve"> </w:t>
      </w:r>
      <w:r w:rsidR="008C74DE">
        <w:t xml:space="preserve">The importance of others that may act as role models </w:t>
      </w:r>
      <w:r w:rsidR="00B709A3">
        <w:t xml:space="preserve">for exercise motivation </w:t>
      </w:r>
      <w:r w:rsidR="008C74DE">
        <w:t xml:space="preserve">has been noted by </w:t>
      </w:r>
      <w:r w:rsidR="00B709A3">
        <w:t xml:space="preserve">Shah &amp; Gardener (2013), and the positive impact this has shown. </w:t>
      </w:r>
    </w:p>
    <w:p w:rsidR="004469E7" w:rsidRDefault="00F87975">
      <w:r>
        <w:t xml:space="preserve"> The impact of </w:t>
      </w:r>
      <w:r w:rsidR="00D91AB0">
        <w:t xml:space="preserve">a period of inactivity due to a tennis-related sprain injury was considered to have a vast influence over Nadia’s decline in exercise, </w:t>
      </w:r>
      <w:r w:rsidR="00566E65">
        <w:t xml:space="preserve">whereby exercise was not advised at that time, </w:t>
      </w:r>
      <w:r w:rsidR="00D91AB0">
        <w:t xml:space="preserve">of which was </w:t>
      </w:r>
      <w:r w:rsidR="00566E65">
        <w:t xml:space="preserve">unintentionally </w:t>
      </w:r>
      <w:r w:rsidR="00D91AB0">
        <w:t>maintained</w:t>
      </w:r>
      <w:r w:rsidR="00566E65">
        <w:t xml:space="preserve">. </w:t>
      </w:r>
      <w:r w:rsidR="00566E65" w:rsidRPr="00566E65">
        <w:t>This experience in adolescence may have had an impact over habits, attitudes and confidence to maintain previous enjoyed activities, with this having a profound impact on the motivation to do so.</w:t>
      </w:r>
      <w:r w:rsidR="00566E65">
        <w:t xml:space="preserve"> The awareness of the importance of physical activity and the interest in this has always been present, however,</w:t>
      </w:r>
      <w:r w:rsidR="00D91AB0">
        <w:t xml:space="preserve"> pressures of work pattern began to have an influence on being able to regain the routine of regular exercise in adulthood</w:t>
      </w:r>
      <w:r w:rsidR="0066332A">
        <w:t>, in addition to adolescent influences</w:t>
      </w:r>
      <w:r w:rsidR="00D91AB0">
        <w:t xml:space="preserve">.  </w:t>
      </w:r>
      <w:r w:rsidR="003D69BA">
        <w:t xml:space="preserve">This has resulted in a period of six years where this </w:t>
      </w:r>
      <w:r w:rsidR="00D232E7">
        <w:t>i</w:t>
      </w:r>
      <w:r w:rsidR="00641DD7">
        <w:t>n addition to this,</w:t>
      </w:r>
      <w:r w:rsidR="008D7298">
        <w:t xml:space="preserve"> </w:t>
      </w:r>
      <w:proofErr w:type="gramStart"/>
      <w:r w:rsidR="008D7298">
        <w:t>it can be seen that the</w:t>
      </w:r>
      <w:proofErr w:type="gramEnd"/>
      <w:r w:rsidR="008D7298">
        <w:t xml:space="preserve"> participant is residing in a location whereby an exercise facility is not a viable option, due to unreliable public transport and inability to drive. </w:t>
      </w:r>
      <w:r w:rsidR="00870FB4">
        <w:t xml:space="preserve">The anxiety that was further noted alongside this may present as a </w:t>
      </w:r>
      <w:r w:rsidR="00770AC4">
        <w:t xml:space="preserve">subsequent challenge in this, and travel to an environment that can be anxiety-provoking. </w:t>
      </w:r>
      <w:r w:rsidR="00D232E7">
        <w:t>Previously, the participant has stated that they enjoyed predominantly outdoor based exercise activities, such as tennis and running classes, and occasionally indoor based such as gymnastics and swimming, all of which were carried out in small groups or with friends, with a competitive goal. It was mentioned on some occasions that they would aim to regain activity in similar types of exercise styles, but the main barriers include work patterns and anxiety related to low self-esteem and poor body image when in public environments with others, which may have some connection with their previous injury.</w:t>
      </w:r>
      <w:r w:rsidR="0010756F">
        <w:t xml:space="preserve"> These barriers can now be utilised to encourage future re-engagement in physical activity and set goals that will assist in this achievement.</w:t>
      </w:r>
      <w:r w:rsidR="00E94DC2">
        <w:t xml:space="preserve"> </w:t>
      </w:r>
    </w:p>
    <w:p w:rsidR="00677A2B" w:rsidRDefault="008F52FF">
      <w:r>
        <w:t xml:space="preserve"> </w:t>
      </w:r>
      <w:r w:rsidR="004469E7">
        <w:t xml:space="preserve"> </w:t>
      </w:r>
      <w:r w:rsidR="00834D3E">
        <w:t xml:space="preserve">It has been frequently noted in </w:t>
      </w:r>
      <w:r w:rsidR="00425C2A">
        <w:t xml:space="preserve">a </w:t>
      </w:r>
      <w:r w:rsidR="00834D3E">
        <w:t xml:space="preserve">previous research </w:t>
      </w:r>
      <w:r w:rsidR="00425C2A">
        <w:t xml:space="preserve">study </w:t>
      </w:r>
      <w:r w:rsidR="004B348C">
        <w:t xml:space="preserve">by </w:t>
      </w:r>
      <w:r w:rsidR="00425C2A">
        <w:t>Cardiff University</w:t>
      </w:r>
      <w:r w:rsidR="00474407">
        <w:t xml:space="preserve"> (</w:t>
      </w:r>
      <w:r w:rsidR="00425C2A">
        <w:t>2017</w:t>
      </w:r>
      <w:r w:rsidR="00834D3E">
        <w:t>) that common everyday features of life, may have an impact on the ability to physically and mentally engage in regular physical activity</w:t>
      </w:r>
      <w:r w:rsidR="00425C2A">
        <w:t xml:space="preserve">, with employment being </w:t>
      </w:r>
      <w:r w:rsidR="004B348C">
        <w:t xml:space="preserve">the highest rated </w:t>
      </w:r>
      <w:r w:rsidR="00425C2A">
        <w:t>by 8 out of 10 participants</w:t>
      </w:r>
      <w:r w:rsidR="00834D3E">
        <w:t xml:space="preserve">. </w:t>
      </w:r>
      <w:r w:rsidR="00894F01">
        <w:t xml:space="preserve">This may be a common factor of contemporary life, with The National Survey (2016) recording a total of 54% of the population that engage in at least 150 minutes of exercise a week, suggesting much of the population may have a predominantly inactive job or unemployed/retired, and are physically or mentally unable to do this. </w:t>
      </w:r>
      <w:r w:rsidR="004B348C">
        <w:t>D</w:t>
      </w:r>
      <w:r w:rsidR="00834D3E">
        <w:t xml:space="preserve">aily features </w:t>
      </w:r>
      <w:r w:rsidR="004B348C">
        <w:t xml:space="preserve">of life such as </w:t>
      </w:r>
      <w:r w:rsidR="00894F01">
        <w:t>employment</w:t>
      </w:r>
      <w:r w:rsidR="004B348C">
        <w:t xml:space="preserve">, can </w:t>
      </w:r>
      <w:r w:rsidR="00834D3E">
        <w:t xml:space="preserve">in themselves often be influential over poor health, through the nature of tasks expected that can </w:t>
      </w:r>
      <w:r w:rsidR="004B348C">
        <w:t>influence</w:t>
      </w:r>
      <w:r w:rsidR="00834D3E">
        <w:t xml:space="preserve"> levels of stress</w:t>
      </w:r>
      <w:r w:rsidR="00F45559">
        <w:t xml:space="preserve"> and mental state</w:t>
      </w:r>
      <w:r w:rsidR="004B348C">
        <w:t xml:space="preserve">, potentially causing high blood pressure, heart disease and depression according to </w:t>
      </w:r>
      <w:r w:rsidR="004B348C">
        <w:lastRenderedPageBreak/>
        <w:t xml:space="preserve">Siegrist &amp; </w:t>
      </w:r>
      <w:proofErr w:type="spellStart"/>
      <w:r w:rsidR="004B348C">
        <w:t>Wahrendorf</w:t>
      </w:r>
      <w:proofErr w:type="spellEnd"/>
      <w:r w:rsidR="004B348C">
        <w:t xml:space="preserve"> (2016)</w:t>
      </w:r>
      <w:r w:rsidR="009A2E6D">
        <w:t>.</w:t>
      </w:r>
      <w:r w:rsidR="00834D3E">
        <w:t xml:space="preserve"> </w:t>
      </w:r>
      <w:proofErr w:type="gramStart"/>
      <w:r w:rsidR="009A2E6D">
        <w:t>As a result of</w:t>
      </w:r>
      <w:proofErr w:type="gramEnd"/>
      <w:r w:rsidR="009A2E6D">
        <w:t xml:space="preserve"> this</w:t>
      </w:r>
      <w:r w:rsidR="00F45559">
        <w:t xml:space="preserve">, these secondary tasks outside of work </w:t>
      </w:r>
      <w:r w:rsidR="00834D3E">
        <w:t xml:space="preserve">may </w:t>
      </w:r>
      <w:r w:rsidR="00A474EE">
        <w:t xml:space="preserve">subsequently </w:t>
      </w:r>
      <w:r w:rsidR="00F45559">
        <w:t>become more challenging, and the motivation to carry these out potentially being lost</w:t>
      </w:r>
      <w:r w:rsidR="004B348C">
        <w:t xml:space="preserve"> due to lack of energy</w:t>
      </w:r>
      <w:r w:rsidR="00F45559">
        <w:t>,</w:t>
      </w:r>
      <w:r w:rsidR="004B348C">
        <w:t xml:space="preserve"> poor sleep patterns</w:t>
      </w:r>
      <w:r w:rsidR="00F45559">
        <w:t xml:space="preserve"> with the negative correlation between psychological stress and lack of exercise being noted in a review of literature Stults-</w:t>
      </w:r>
      <w:proofErr w:type="spellStart"/>
      <w:r w:rsidR="00F45559">
        <w:t>Kolehmainen</w:t>
      </w:r>
      <w:proofErr w:type="spellEnd"/>
      <w:r w:rsidR="00F45559">
        <w:t xml:space="preserve"> &amp; Sinha</w:t>
      </w:r>
      <w:r w:rsidR="00474407">
        <w:t xml:space="preserve"> (</w:t>
      </w:r>
      <w:r w:rsidR="00F45559">
        <w:t>2014).</w:t>
      </w:r>
      <w:r w:rsidR="00C26804">
        <w:t xml:space="preserve"> It was emphasised within this review </w:t>
      </w:r>
      <w:r w:rsidR="00F45559">
        <w:t>that while stress can have both a positive or negative influence over exercise behaviours</w:t>
      </w:r>
      <w:r w:rsidR="00C26804">
        <w:t xml:space="preserve"> depending on many </w:t>
      </w:r>
      <w:r w:rsidR="000A2E50">
        <w:t xml:space="preserve">individual </w:t>
      </w:r>
      <w:r w:rsidR="00C26804">
        <w:t>variables</w:t>
      </w:r>
      <w:r w:rsidR="00F45559">
        <w:t xml:space="preserve">, 72.8% of the studies highlighted that this decreased individuals’ </w:t>
      </w:r>
      <w:r w:rsidR="00C26804">
        <w:t xml:space="preserve">levels of exercise. </w:t>
      </w:r>
      <w:r w:rsidR="00F45559">
        <w:t xml:space="preserve">Therefore, while exercise has been noted to have a positive impact on psychological well-being, stress-provoking elements of life </w:t>
      </w:r>
      <w:r w:rsidR="000A2E50">
        <w:t xml:space="preserve">and mental health problems </w:t>
      </w:r>
      <w:r w:rsidR="00F45559">
        <w:t xml:space="preserve">may themselves </w:t>
      </w:r>
      <w:r w:rsidR="00A474EE">
        <w:t>act as barriers to</w:t>
      </w:r>
      <w:r w:rsidR="00834D3E">
        <w:t xml:space="preserve"> </w:t>
      </w:r>
      <w:r w:rsidR="00A474EE">
        <w:t xml:space="preserve">individuals’ </w:t>
      </w:r>
      <w:r w:rsidR="00834D3E">
        <w:t xml:space="preserve">ability to partake in </w:t>
      </w:r>
      <w:r w:rsidR="00A474EE">
        <w:t>this</w:t>
      </w:r>
      <w:r w:rsidR="00425C2A">
        <w:t xml:space="preserve">, leading to further </w:t>
      </w:r>
      <w:r w:rsidR="000A2E50">
        <w:t>health complaints</w:t>
      </w:r>
      <w:r w:rsidR="00A474EE">
        <w:t>.</w:t>
      </w:r>
      <w:r w:rsidR="00677A2B">
        <w:t xml:space="preserve"> Consequently, </w:t>
      </w:r>
      <w:r w:rsidR="000A2E50">
        <w:t>while</w:t>
      </w:r>
      <w:r w:rsidR="00677A2B">
        <w:t xml:space="preserve"> the benefits of regular exercise are known, and guidelines are published to encourage this,</w:t>
      </w:r>
      <w:r w:rsidR="000A2E50">
        <w:t xml:space="preserve"> </w:t>
      </w:r>
      <w:r w:rsidR="00677A2B">
        <w:t xml:space="preserve">this can often be unrealistic when considering the challenges presented in daily life. </w:t>
      </w:r>
    </w:p>
    <w:p w:rsidR="007651C5" w:rsidRDefault="00677A2B" w:rsidP="005C237F">
      <w:pPr>
        <w:spacing w:before="240"/>
      </w:pPr>
      <w:r>
        <w:t xml:space="preserve">   </w:t>
      </w:r>
      <w:r w:rsidR="0088121C">
        <w:t xml:space="preserve">Furthermore, </w:t>
      </w:r>
      <w:r w:rsidR="000A2E50">
        <w:t xml:space="preserve">while </w:t>
      </w:r>
      <w:r w:rsidR="0088121C">
        <w:t>the stress that can revolve</w:t>
      </w:r>
      <w:r w:rsidR="000A2E50">
        <w:t>s</w:t>
      </w:r>
      <w:r w:rsidR="0088121C">
        <w:t xml:space="preserve"> around these factors</w:t>
      </w:r>
      <w:r w:rsidR="000A2E50">
        <w:t xml:space="preserve"> </w:t>
      </w:r>
      <w:r w:rsidR="0088121C">
        <w:t xml:space="preserve">can further </w:t>
      </w:r>
      <w:r w:rsidR="000A2E50">
        <w:t>exacerbate</w:t>
      </w:r>
      <w:r w:rsidR="0088121C">
        <w:t xml:space="preserve"> individuals’ psychological health</w:t>
      </w:r>
      <w:r w:rsidR="0077372D">
        <w:t xml:space="preserve">, this can result in the maintained position of </w:t>
      </w:r>
      <w:r w:rsidR="009F63CF">
        <w:t xml:space="preserve">physical activity </w:t>
      </w:r>
      <w:r w:rsidR="0077372D">
        <w:t>avoid</w:t>
      </w:r>
      <w:r w:rsidR="009F63CF">
        <w:t xml:space="preserve">ance </w:t>
      </w:r>
      <w:r w:rsidR="0077372D">
        <w:t>and difficulty in progressing out of this pattern.</w:t>
      </w:r>
      <w:r w:rsidR="0088121C">
        <w:t xml:space="preserve"> </w:t>
      </w:r>
      <w:r w:rsidR="0077372D">
        <w:t>The individual’s p</w:t>
      </w:r>
      <w:r w:rsidR="0088121C">
        <w:t xml:space="preserve">ast experiences associated with </w:t>
      </w:r>
      <w:r w:rsidR="000A2E50">
        <w:t xml:space="preserve">a </w:t>
      </w:r>
      <w:proofErr w:type="gramStart"/>
      <w:r w:rsidR="000A2E50">
        <w:t>particular event</w:t>
      </w:r>
      <w:proofErr w:type="gramEnd"/>
      <w:r w:rsidR="0077372D">
        <w:t xml:space="preserve"> alongside this can</w:t>
      </w:r>
      <w:r w:rsidR="0088121C">
        <w:t xml:space="preserve"> jointly</w:t>
      </w:r>
      <w:r w:rsidR="000A2E50">
        <w:t xml:space="preserve"> have a</w:t>
      </w:r>
      <w:r w:rsidR="0088121C">
        <w:t xml:space="preserve"> </w:t>
      </w:r>
      <w:r w:rsidR="000A2E50">
        <w:t xml:space="preserve">negative impact on </w:t>
      </w:r>
      <w:r w:rsidR="0088121C">
        <w:t xml:space="preserve">individuals’ motivation </w:t>
      </w:r>
      <w:r w:rsidR="0077372D">
        <w:t>and confidence in</w:t>
      </w:r>
      <w:r w:rsidR="0088121C">
        <w:t xml:space="preserve"> regain</w:t>
      </w:r>
      <w:r w:rsidR="0077372D">
        <w:t>ing regular exercising patterns</w:t>
      </w:r>
      <w:r w:rsidR="0088121C">
        <w:t xml:space="preserve">. </w:t>
      </w:r>
      <w:r w:rsidR="006D420E">
        <w:t>It is known that the mental and physical aspects of health are connected in this way</w:t>
      </w:r>
      <w:r w:rsidR="005C237F">
        <w:t xml:space="preserve"> </w:t>
      </w:r>
      <w:proofErr w:type="spellStart"/>
      <w:r w:rsidR="005C237F">
        <w:t>Ekkekakis</w:t>
      </w:r>
      <w:proofErr w:type="spellEnd"/>
      <w:r w:rsidR="00474407">
        <w:t xml:space="preserve"> (</w:t>
      </w:r>
      <w:r w:rsidR="005C237F">
        <w:t>2013)</w:t>
      </w:r>
      <w:r w:rsidR="006D420E">
        <w:t xml:space="preserve">, with poor physical health becoming apparent with the lack of mental drive to carry out </w:t>
      </w:r>
      <w:proofErr w:type="gramStart"/>
      <w:r w:rsidR="006D420E">
        <w:t>particular tasks</w:t>
      </w:r>
      <w:proofErr w:type="gramEnd"/>
      <w:r w:rsidR="006D420E">
        <w:t>, such as taking actions to ensure maintenance of our health</w:t>
      </w:r>
      <w:r w:rsidR="00DB1C28">
        <w:t xml:space="preserve"> and wellbeing</w:t>
      </w:r>
      <w:r w:rsidR="006D420E">
        <w:t xml:space="preserve">. </w:t>
      </w:r>
      <w:r w:rsidR="008E58DB">
        <w:t>Therefore, it can be said focusing on psychological state and improving motivation is the foundation of initiating this change in behaviour and maintaining this as a habit that is part of a regular routine</w:t>
      </w:r>
      <w:r w:rsidR="00AC4425">
        <w:t xml:space="preserve"> </w:t>
      </w:r>
      <w:r w:rsidR="007D58E9">
        <w:t xml:space="preserve">and keeping this behaviour after the initial period of change. </w:t>
      </w:r>
    </w:p>
    <w:p w:rsidR="004823E8" w:rsidRDefault="007D58E9" w:rsidP="00F02581">
      <w:pPr>
        <w:spacing w:before="240"/>
      </w:pPr>
      <w:r>
        <w:t xml:space="preserve"> The stages of change model</w:t>
      </w:r>
      <w:r w:rsidR="00C37684">
        <w:t xml:space="preserve">, also known as the transtheoretical model, adapted by </w:t>
      </w:r>
      <w:r w:rsidR="00AA1886">
        <w:t xml:space="preserve">Prochaska &amp; </w:t>
      </w:r>
      <w:proofErr w:type="spellStart"/>
      <w:r w:rsidR="00AA1886">
        <w:t>DiCleme</w:t>
      </w:r>
      <w:r w:rsidR="001F7E3C">
        <w:t>nte</w:t>
      </w:r>
      <w:proofErr w:type="spellEnd"/>
      <w:r w:rsidR="00CE57E1">
        <w:t xml:space="preserve"> (</w:t>
      </w:r>
      <w:r w:rsidR="001F7E3C">
        <w:t xml:space="preserve">1986) </w:t>
      </w:r>
      <w:r>
        <w:t xml:space="preserve">can be applied when considering the approach required when encouraging the </w:t>
      </w:r>
      <w:r w:rsidR="00C37684">
        <w:t xml:space="preserve">studied </w:t>
      </w:r>
      <w:r>
        <w:t xml:space="preserve">participant’s ability physically and mentally to adapt a change in their behaviour, in relation to incorporating regular exercise </w:t>
      </w:r>
      <w:r w:rsidR="00C37684">
        <w:t xml:space="preserve">back </w:t>
      </w:r>
      <w:r>
        <w:t xml:space="preserve">into their lifestyle. This model examines the </w:t>
      </w:r>
      <w:r w:rsidR="00C37684">
        <w:t xml:space="preserve">psychological </w:t>
      </w:r>
      <w:r>
        <w:t xml:space="preserve">process by which individuals </w:t>
      </w:r>
      <w:r w:rsidR="004167E9">
        <w:t>undergo when altering behaviour to encourage improved health, often when considering habits that may impede this, such as smoking</w:t>
      </w:r>
      <w:r w:rsidR="00D21D8D">
        <w:t xml:space="preserve"> Buckley &amp; Hughes (2008)</w:t>
      </w:r>
      <w:r w:rsidR="004167E9">
        <w:t xml:space="preserve">. </w:t>
      </w:r>
      <w:r w:rsidR="001F7E3C">
        <w:t xml:space="preserve">While outdated, this model can notably be applicable to the psychological process individuals experience, and the need to be mentally and physically ready to do so to ensure success. </w:t>
      </w:r>
      <w:r w:rsidR="004167E9">
        <w:t xml:space="preserve">The stages within this process advance from ‘precontemplation’ where the individual is not considering changing their behaviour, </w:t>
      </w:r>
      <w:r w:rsidR="00D21D8D">
        <w:t xml:space="preserve">towards </w:t>
      </w:r>
      <w:r w:rsidR="004167E9">
        <w:t>‘contemplation’ where they are prepared to consider it</w:t>
      </w:r>
      <w:r w:rsidR="00D21D8D">
        <w:t xml:space="preserve"> and aware of potential risks.</w:t>
      </w:r>
      <w:r w:rsidR="004167E9">
        <w:t xml:space="preserve"> ‘</w:t>
      </w:r>
      <w:r w:rsidR="00D21D8D">
        <w:t>P</w:t>
      </w:r>
      <w:r w:rsidR="004167E9">
        <w:t>reparation’</w:t>
      </w:r>
      <w:r w:rsidR="00D21D8D">
        <w:t xml:space="preserve"> consists of planning how to </w:t>
      </w:r>
      <w:r w:rsidR="004823E8">
        <w:t xml:space="preserve">change, </w:t>
      </w:r>
      <w:r w:rsidR="004167E9">
        <w:t xml:space="preserve">‘action’ </w:t>
      </w:r>
      <w:r w:rsidR="004823E8">
        <w:t>refers to recent behaviour change within the last 6 months, in which period the individual may find difficulty to continue, before reaching the</w:t>
      </w:r>
      <w:r w:rsidR="004167E9">
        <w:t xml:space="preserve"> ‘maintenance’ </w:t>
      </w:r>
      <w:r w:rsidR="004823E8">
        <w:t xml:space="preserve">stage, </w:t>
      </w:r>
      <w:r w:rsidR="004167E9">
        <w:t xml:space="preserve">where this </w:t>
      </w:r>
      <w:r w:rsidR="004823E8">
        <w:t xml:space="preserve">has been changed for more than 6 months, and is more likely to </w:t>
      </w:r>
      <w:r w:rsidR="004167E9">
        <w:t xml:space="preserve">become a </w:t>
      </w:r>
      <w:r w:rsidR="004E45A0">
        <w:t xml:space="preserve">changed </w:t>
      </w:r>
      <w:r w:rsidR="004167E9">
        <w:t>habit</w:t>
      </w:r>
      <w:r w:rsidR="0025298D">
        <w:t xml:space="preserve"> Boyd-Franklin et al (2013)</w:t>
      </w:r>
      <w:r w:rsidR="004167E9">
        <w:t xml:space="preserve">. </w:t>
      </w:r>
    </w:p>
    <w:p w:rsidR="00CC6AD3" w:rsidRDefault="00C10E3B" w:rsidP="00F02581">
      <w:pPr>
        <w:spacing w:before="240"/>
      </w:pPr>
      <w:r>
        <w:t xml:space="preserve">When considering the participant, it has been found that she is currently in the ‘contemplation’ stage, as she states she would like to re-engage in physical activity and understands the importance of this to her health, however feels that this is unrealistic and has barriers that prevent this. </w:t>
      </w:r>
      <w:r w:rsidR="00D60423">
        <w:t>Individuals often</w:t>
      </w:r>
      <w:r w:rsidR="00D43D81">
        <w:t xml:space="preserve"> compare</w:t>
      </w:r>
      <w:r w:rsidR="004823E8">
        <w:t xml:space="preserve"> and weigh-up</w:t>
      </w:r>
      <w:r w:rsidR="00D43D81">
        <w:t xml:space="preserve"> the pros and cons of the </w:t>
      </w:r>
      <w:proofErr w:type="gramStart"/>
      <w:r w:rsidR="00D43D81">
        <w:t>particular change</w:t>
      </w:r>
      <w:proofErr w:type="gramEnd"/>
      <w:r w:rsidR="00D43D81">
        <w:t xml:space="preserve"> </w:t>
      </w:r>
      <w:r w:rsidR="004823E8">
        <w:t>before</w:t>
      </w:r>
      <w:r w:rsidR="00D43D81">
        <w:t xml:space="preserve"> either go</w:t>
      </w:r>
      <w:r w:rsidR="004823E8">
        <w:t xml:space="preserve">ing </w:t>
      </w:r>
      <w:r w:rsidR="00D43D81">
        <w:t>ahead to continue with the new behaviour,</w:t>
      </w:r>
      <w:r w:rsidR="004823E8">
        <w:t xml:space="preserve"> or remain in the ‘contemplation’ stage.</w:t>
      </w:r>
      <w:r w:rsidR="00D43D81">
        <w:t xml:space="preserve"> </w:t>
      </w:r>
      <w:r w:rsidR="004823E8">
        <w:t xml:space="preserve">It is </w:t>
      </w:r>
      <w:r w:rsidR="004823E8">
        <w:lastRenderedPageBreak/>
        <w:t>important to understand</w:t>
      </w:r>
      <w:r w:rsidR="00D43D81">
        <w:t xml:space="preserve"> th</w:t>
      </w:r>
      <w:r w:rsidR="004823E8">
        <w:t>at</w:t>
      </w:r>
      <w:r w:rsidR="00D43D81">
        <w:t xml:space="preserve"> relapse</w:t>
      </w:r>
      <w:r w:rsidR="004823E8">
        <w:t xml:space="preserve"> is common when changing a behaviour, whereby they return to the previous behaviour/attitude</w:t>
      </w:r>
      <w:r w:rsidR="00D43D81">
        <w:t xml:space="preserve">, </w:t>
      </w:r>
      <w:r w:rsidR="004823E8">
        <w:t>and returning to</w:t>
      </w:r>
      <w:r w:rsidR="00D43D81">
        <w:t xml:space="preserve"> the</w:t>
      </w:r>
      <w:r w:rsidR="008C1304">
        <w:t xml:space="preserve"> </w:t>
      </w:r>
      <w:r w:rsidR="004823E8">
        <w:t xml:space="preserve">contemplation </w:t>
      </w:r>
      <w:r w:rsidR="0025298D">
        <w:t>stage</w:t>
      </w:r>
      <w:r w:rsidR="0025298D" w:rsidRPr="0025298D">
        <w:t xml:space="preserve"> Buckley &amp; Hughes (2008)</w:t>
      </w:r>
      <w:r w:rsidR="0025298D">
        <w:t>.</w:t>
      </w:r>
      <w:r w:rsidR="008C1304">
        <w:t xml:space="preserve"> This is known to occur many times before the changes behaviour is upheld, recognised as the ‘maintenance stage’</w:t>
      </w:r>
      <w:r w:rsidR="00176BC3">
        <w:t>, acknowledged as being challenging to achieve</w:t>
      </w:r>
      <w:r w:rsidR="001F7E3C">
        <w:t xml:space="preserve">, and therefore this model </w:t>
      </w:r>
      <w:proofErr w:type="gramStart"/>
      <w:r w:rsidR="001F7E3C">
        <w:t>can be seen as</w:t>
      </w:r>
      <w:proofErr w:type="gramEnd"/>
      <w:r w:rsidR="001F7E3C">
        <w:t xml:space="preserve"> realistic</w:t>
      </w:r>
      <w:r w:rsidR="004B3AFA">
        <w:t xml:space="preserve"> to the nature of </w:t>
      </w:r>
      <w:r w:rsidR="004823E8">
        <w:t xml:space="preserve">human behaviour and </w:t>
      </w:r>
      <w:r w:rsidR="004B3AFA">
        <w:t xml:space="preserve">change. </w:t>
      </w:r>
      <w:r w:rsidR="0034460E">
        <w:t xml:space="preserve">This is more common in relation to mental health problems such as </w:t>
      </w:r>
      <w:r w:rsidR="00AF69CA">
        <w:t xml:space="preserve">the participants </w:t>
      </w:r>
      <w:r w:rsidR="0034460E">
        <w:t xml:space="preserve">anxiety </w:t>
      </w:r>
      <w:r w:rsidR="00AF69CA">
        <w:t xml:space="preserve">concern </w:t>
      </w:r>
      <w:r w:rsidR="0034460E">
        <w:t>as there is a higher rate of people relapsing from the action stage to the contemplation stage</w:t>
      </w:r>
      <w:r w:rsidR="00477E6B">
        <w:t xml:space="preserve"> Marlatt &amp; Donovan (200</w:t>
      </w:r>
      <w:r w:rsidR="004823E8">
        <w:t>7</w:t>
      </w:r>
      <w:r w:rsidR="00477E6B">
        <w:t>)</w:t>
      </w:r>
      <w:r w:rsidR="0034460E">
        <w:t>.</w:t>
      </w:r>
    </w:p>
    <w:p w:rsidR="004C7634" w:rsidRDefault="0025298D">
      <w:r>
        <w:t xml:space="preserve">  </w:t>
      </w:r>
      <w:r w:rsidR="00CC6AD3">
        <w:t xml:space="preserve">After considering the participants’ past and current lifestyle, and factors that present barriers to carrying out exercise behaviours that they would like to engage in, we are able to conduct a plan that incorporates the stages of change model to encourage maintenance of these behaviours. As we analyse behaviours of their past, they noted enjoyment in </w:t>
      </w:r>
      <w:r>
        <w:t xml:space="preserve">sport-based </w:t>
      </w:r>
      <w:r w:rsidR="00CC6AD3">
        <w:t xml:space="preserve">activities that were predominantly based outdoors, as well as participated within groups, such as tennis and gymnastics. This behaviour was ceased due to an injury while carrying out these activities, resulting in a period of disengagement from </w:t>
      </w:r>
      <w:r>
        <w:t>these</w:t>
      </w:r>
      <w:r w:rsidR="00CC6AD3">
        <w:t xml:space="preserve"> activities</w:t>
      </w:r>
      <w:r>
        <w:t>, and f</w:t>
      </w:r>
      <w:r w:rsidR="00CC6AD3">
        <w:t xml:space="preserve">ollowing this period, was not re-engaged with. This may be related to many factors, including a breakdown in normal routine habits, </w:t>
      </w:r>
      <w:r>
        <w:t xml:space="preserve">with </w:t>
      </w:r>
      <w:r w:rsidR="000C0ADC">
        <w:t>continuance</w:t>
      </w:r>
      <w:r>
        <w:t xml:space="preserve"> of these behaviours </w:t>
      </w:r>
      <w:r w:rsidR="000C0ADC">
        <w:t xml:space="preserve">being required to </w:t>
      </w:r>
      <w:r>
        <w:t>maintain this pattern</w:t>
      </w:r>
      <w:r w:rsidR="000C0ADC">
        <w:t xml:space="preserve"> according to </w:t>
      </w:r>
      <w:proofErr w:type="spellStart"/>
      <w:r w:rsidR="000C0ADC">
        <w:t>Anshel</w:t>
      </w:r>
      <w:proofErr w:type="spellEnd"/>
      <w:r w:rsidR="000C0ADC">
        <w:t xml:space="preserve"> (2014)</w:t>
      </w:r>
      <w:r>
        <w:t>. This furthermore may have caused a</w:t>
      </w:r>
      <w:r w:rsidR="00CC6AD3">
        <w:t xml:space="preserve"> potentia</w:t>
      </w:r>
      <w:r>
        <w:t xml:space="preserve">l </w:t>
      </w:r>
      <w:r w:rsidR="00CC6AD3">
        <w:t>a loss of confidence or fear of the activity</w:t>
      </w:r>
      <w:r>
        <w:t xml:space="preserve"> due to the experience of injury and the impact this had on their life at that </w:t>
      </w:r>
      <w:proofErr w:type="gramStart"/>
      <w:r>
        <w:t>period in time</w:t>
      </w:r>
      <w:proofErr w:type="gramEnd"/>
      <w:r w:rsidR="00CC6AD3">
        <w:t>. As we consider her present lifestyle, the main factors that act as barriers to regular activity include work pressures and levels of anxiety. This anxiety was found to be provoked primarily by public facilities</w:t>
      </w:r>
      <w:r w:rsidR="009A5137">
        <w:t xml:space="preserve"> and carrying out exercises around others</w:t>
      </w:r>
      <w:r>
        <w:t xml:space="preserve">, </w:t>
      </w:r>
      <w:r w:rsidR="00CC6AD3">
        <w:t xml:space="preserve">and so it is possible that this played a role in the participant’s avoidance of </w:t>
      </w:r>
      <w:r w:rsidR="009A5137" w:rsidRPr="009A5137">
        <w:t>group-related exercised that were they previously took pleasure in</w:t>
      </w:r>
      <w:r w:rsidR="009A5137">
        <w:t xml:space="preserve">, in </w:t>
      </w:r>
      <w:r w:rsidR="00CC6AD3">
        <w:t>these</w:t>
      </w:r>
      <w:r w:rsidR="009A5137">
        <w:t xml:space="preserve"> latter years.</w:t>
      </w:r>
    </w:p>
    <w:p w:rsidR="008E368E" w:rsidRDefault="004C7634">
      <w:r>
        <w:t xml:space="preserve"> After analysing these factors, it would be advised that the participant re-engage </w:t>
      </w:r>
      <w:proofErr w:type="gramStart"/>
      <w:r>
        <w:t>in particular activities</w:t>
      </w:r>
      <w:proofErr w:type="gramEnd"/>
      <w:r>
        <w:t xml:space="preserve"> that brought fulfilment, such as outdoor activities. However, rather than doing so within a group or class, they would find more benefit in doing so with a friend, or activities within their home before work, until they built the confidence to do so. </w:t>
      </w:r>
      <w:r w:rsidR="00F02581">
        <w:t xml:space="preserve">As previously discussed, </w:t>
      </w:r>
      <w:r w:rsidR="009A5137">
        <w:t xml:space="preserve">and found by Brehm (2014), </w:t>
      </w:r>
      <w:r w:rsidR="00F02581">
        <w:t>finding a trusted exercise partner in this way improves the chan</w:t>
      </w:r>
      <w:r w:rsidR="009A5137">
        <w:t>c</w:t>
      </w:r>
      <w:r w:rsidR="00F02581">
        <w:t xml:space="preserve">es that the individual will carry out the activity again, </w:t>
      </w:r>
      <w:r w:rsidR="009A5137">
        <w:t>as it has been found to build</w:t>
      </w:r>
      <w:r w:rsidR="00F02581">
        <w:t xml:space="preserve"> self-esteem</w:t>
      </w:r>
      <w:r w:rsidR="009A5137">
        <w:t xml:space="preserve"> and reduce levels of stress in this through positive feedback, and being a form of socialising. In this way, it </w:t>
      </w:r>
      <w:r w:rsidR="00F02581">
        <w:t xml:space="preserve">can </w:t>
      </w:r>
      <w:r w:rsidR="009A5137">
        <w:t xml:space="preserve">often </w:t>
      </w:r>
      <w:r w:rsidR="00F02581">
        <w:t xml:space="preserve">be an element of enhanced motivation </w:t>
      </w:r>
      <w:r w:rsidR="009A5137">
        <w:t>to continue these patterns due to</w:t>
      </w:r>
      <w:r w:rsidR="00F02581">
        <w:t xml:space="preserve"> positive reinforcement</w:t>
      </w:r>
      <w:r w:rsidR="009A5137">
        <w:t xml:space="preserve"> that is found through this process</w:t>
      </w:r>
      <w:r w:rsidR="00F02581">
        <w:t xml:space="preserve">. </w:t>
      </w:r>
      <w:r w:rsidR="008D38C3">
        <w:t>It is understood that while making these changes, this must involve setting goals that are realistic, and moving forward with small steps at a time, to encourage maintenance, as when these are achievable it becomes an incentive to continue as the individual can see their progress</w:t>
      </w:r>
      <w:r w:rsidR="00643064">
        <w:t xml:space="preserve"> Cormier, </w:t>
      </w:r>
      <w:proofErr w:type="spellStart"/>
      <w:r w:rsidR="00643064">
        <w:t>Nurius</w:t>
      </w:r>
      <w:proofErr w:type="spellEnd"/>
      <w:r w:rsidR="00643064">
        <w:t xml:space="preserve"> &amp; Osborn (2008)</w:t>
      </w:r>
      <w:r w:rsidR="008D38C3">
        <w:t xml:space="preserve">. </w:t>
      </w:r>
      <w:r w:rsidR="00643064">
        <w:t xml:space="preserve">Noting this, it is important to encourage the client to take steps that they are comfortable with, such as exercising with a friend or within their own home, before feeling ready to move to the next step, and with the eventual goal of being re-engaged in group-based sports and desired. </w:t>
      </w:r>
    </w:p>
    <w:p w:rsidR="008E368E" w:rsidRDefault="008E368E">
      <w:r>
        <w:t xml:space="preserve"> Through discussion of behaviour change in relation to the psychology of regular exercise maintenance, and </w:t>
      </w:r>
      <w:proofErr w:type="gramStart"/>
      <w:r>
        <w:t>in connection with</w:t>
      </w:r>
      <w:proofErr w:type="gramEnd"/>
      <w:r>
        <w:t xml:space="preserve"> the individual case study of a chosen participant who is not currently involved in this, we have focused on personal issues, such as </w:t>
      </w:r>
      <w:r w:rsidR="00EC374B">
        <w:t xml:space="preserve">stress-related </w:t>
      </w:r>
      <w:r>
        <w:t xml:space="preserve">anxiety and environmental, including employment. Much can be revealed in the impact of mental health on maintaining these healthy habits, and ways to overcome anxiety when analysing areas of their past, whereby exercise brought fulfilment and was an everyday feature of life. However, more research </w:t>
      </w:r>
      <w:r>
        <w:lastRenderedPageBreak/>
        <w:t xml:space="preserve">may be essential in the areas of managing the sources of this stress and anxiety, such as employment schedules or past experiences that may cause </w:t>
      </w:r>
      <w:r w:rsidR="00EC374B">
        <w:t>this. This may include personal ways to understand and manage this stress, and ensure a balance between work and making time for activities outside of work that ensure a balance and good quality of life.</w:t>
      </w:r>
    </w:p>
    <w:p w:rsidR="00425C2A" w:rsidRDefault="00425C2A"/>
    <w:p w:rsidR="00EC374B" w:rsidRDefault="00EC374B"/>
    <w:p w:rsidR="00EC374B" w:rsidRDefault="00EC374B"/>
    <w:p w:rsidR="00EC374B" w:rsidRDefault="00EC374B"/>
    <w:p w:rsidR="00EC374B" w:rsidRDefault="00EC374B"/>
    <w:p w:rsidR="00EC374B" w:rsidRDefault="00EC374B"/>
    <w:p w:rsidR="00EC374B" w:rsidRDefault="00EC374B"/>
    <w:p w:rsidR="00EC374B" w:rsidRDefault="00EC374B"/>
    <w:p w:rsidR="00EC374B" w:rsidRDefault="00EC374B"/>
    <w:p w:rsidR="00425C2A" w:rsidRDefault="00425C2A"/>
    <w:p w:rsidR="00425C2A" w:rsidRDefault="00425C2A"/>
    <w:p w:rsidR="00425C2A" w:rsidRDefault="00425C2A"/>
    <w:p w:rsidR="00B373E3" w:rsidRDefault="00B373E3"/>
    <w:p w:rsidR="00B373E3" w:rsidRDefault="00B373E3"/>
    <w:p w:rsidR="00B373E3" w:rsidRDefault="00B373E3"/>
    <w:p w:rsidR="00B373E3" w:rsidRDefault="00B373E3"/>
    <w:p w:rsidR="00B373E3" w:rsidRDefault="00B373E3"/>
    <w:p w:rsidR="00B373E3" w:rsidRDefault="00B373E3"/>
    <w:p w:rsidR="00B373E3" w:rsidRDefault="00B373E3"/>
    <w:p w:rsidR="00B373E3" w:rsidRDefault="00B373E3"/>
    <w:p w:rsidR="00B373E3" w:rsidRDefault="00B373E3"/>
    <w:p w:rsidR="00B373E3" w:rsidRDefault="00B373E3"/>
    <w:p w:rsidR="00B373E3" w:rsidRDefault="00B373E3"/>
    <w:p w:rsidR="00B373E3" w:rsidRDefault="00B373E3"/>
    <w:p w:rsidR="00425C2A" w:rsidRDefault="00425C2A"/>
    <w:p w:rsidR="00042086" w:rsidRPr="000C0ADC" w:rsidRDefault="000C0ADC" w:rsidP="000C0ADC">
      <w:pPr>
        <w:pStyle w:val="NoSpacing"/>
        <w:rPr>
          <w:u w:val="single"/>
        </w:rPr>
      </w:pPr>
      <w:r w:rsidRPr="000C0ADC">
        <w:rPr>
          <w:u w:val="single"/>
        </w:rPr>
        <w:lastRenderedPageBreak/>
        <w:t>References</w:t>
      </w:r>
    </w:p>
    <w:p w:rsidR="000C0ADC" w:rsidRDefault="000C0ADC" w:rsidP="000C0ADC">
      <w:pPr>
        <w:pStyle w:val="NoSpacing"/>
      </w:pPr>
    </w:p>
    <w:p w:rsidR="00042086" w:rsidRDefault="000C0ADC" w:rsidP="000C0ADC">
      <w:pPr>
        <w:pStyle w:val="NoSpacing"/>
      </w:pPr>
      <w:proofErr w:type="spellStart"/>
      <w:r>
        <w:t>Anshel</w:t>
      </w:r>
      <w:proofErr w:type="spellEnd"/>
      <w:r>
        <w:t xml:space="preserve">, M. (2014) </w:t>
      </w:r>
      <w:r w:rsidRPr="009A5137">
        <w:rPr>
          <w:i/>
        </w:rPr>
        <w:t>Applied Health Fitness Psychology</w:t>
      </w:r>
      <w:r>
        <w:t xml:space="preserve"> </w:t>
      </w:r>
    </w:p>
    <w:p w:rsidR="000C0ADC" w:rsidRDefault="000C0ADC" w:rsidP="000C0ADC">
      <w:pPr>
        <w:pStyle w:val="NoSpacing"/>
      </w:pPr>
      <w:r w:rsidRPr="000C0ADC">
        <w:t>Human Kinetics</w:t>
      </w:r>
    </w:p>
    <w:p w:rsidR="000C0ADC" w:rsidRDefault="000C0ADC" w:rsidP="000C0ADC">
      <w:pPr>
        <w:pStyle w:val="NoSpacing"/>
      </w:pPr>
    </w:p>
    <w:p w:rsidR="00425C2A" w:rsidRPr="009A5137" w:rsidRDefault="0025298D" w:rsidP="0025298D">
      <w:pPr>
        <w:pStyle w:val="NoSpacing"/>
        <w:rPr>
          <w:i/>
        </w:rPr>
      </w:pPr>
      <w:r>
        <w:t xml:space="preserve">Boyd-Franklin, N., </w:t>
      </w:r>
      <w:r w:rsidRPr="0025298D">
        <w:t xml:space="preserve">Cleek, </w:t>
      </w:r>
      <w:r>
        <w:t xml:space="preserve">E, N., </w:t>
      </w:r>
      <w:proofErr w:type="spellStart"/>
      <w:r w:rsidRPr="0025298D">
        <w:t>Wofsy</w:t>
      </w:r>
      <w:proofErr w:type="spellEnd"/>
      <w:r w:rsidRPr="0025298D">
        <w:t xml:space="preserve">, </w:t>
      </w:r>
      <w:r>
        <w:t>M., &amp;</w:t>
      </w:r>
      <w:r w:rsidRPr="0025298D">
        <w:t xml:space="preserve"> Mundy</w:t>
      </w:r>
      <w:r>
        <w:t xml:space="preserve">, B. (2013) </w:t>
      </w:r>
      <w:r w:rsidRPr="009A5137">
        <w:rPr>
          <w:i/>
        </w:rPr>
        <w:t>Therapy in the Real World: Effective Treatments for Challenging Problems</w:t>
      </w:r>
    </w:p>
    <w:p w:rsidR="0025298D" w:rsidRDefault="0025298D" w:rsidP="0025298D">
      <w:pPr>
        <w:pStyle w:val="NoSpacing"/>
      </w:pPr>
      <w:r w:rsidRPr="0025298D">
        <w:t>Guilford Press</w:t>
      </w:r>
    </w:p>
    <w:p w:rsidR="009A5137" w:rsidRDefault="009A5137" w:rsidP="0025298D">
      <w:pPr>
        <w:pStyle w:val="NoSpacing"/>
      </w:pPr>
    </w:p>
    <w:p w:rsidR="009A5137" w:rsidRDefault="009A5137" w:rsidP="0025298D">
      <w:pPr>
        <w:pStyle w:val="NoSpacing"/>
      </w:pPr>
      <w:r>
        <w:t xml:space="preserve">Brehm, B. (2014) </w:t>
      </w:r>
      <w:r w:rsidRPr="009A5137">
        <w:rPr>
          <w:i/>
        </w:rPr>
        <w:t>Psychology of Health and Fitness</w:t>
      </w:r>
    </w:p>
    <w:p w:rsidR="009A5137" w:rsidRDefault="009A5137" w:rsidP="0025298D">
      <w:pPr>
        <w:pStyle w:val="NoSpacing"/>
      </w:pPr>
      <w:r w:rsidRPr="009A5137">
        <w:t>F.A. Davis</w:t>
      </w:r>
    </w:p>
    <w:p w:rsidR="0025298D" w:rsidRDefault="0025298D" w:rsidP="0025298D">
      <w:pPr>
        <w:pStyle w:val="NoSpacing"/>
      </w:pPr>
    </w:p>
    <w:p w:rsidR="00B709A3" w:rsidRDefault="00425C2A" w:rsidP="00425C2A">
      <w:pPr>
        <w:pStyle w:val="NoSpacing"/>
      </w:pPr>
      <w:r>
        <w:t xml:space="preserve">Cardiff University (2017) </w:t>
      </w:r>
      <w:r w:rsidRPr="00AF69CA">
        <w:rPr>
          <w:i/>
        </w:rPr>
        <w:t>Barriers to exercise revealed</w:t>
      </w:r>
    </w:p>
    <w:p w:rsidR="00B709A3" w:rsidRDefault="00425C2A" w:rsidP="0025298D">
      <w:pPr>
        <w:pStyle w:val="NoSpacing"/>
      </w:pPr>
      <w:r>
        <w:t xml:space="preserve">Available: </w:t>
      </w:r>
      <w:hyperlink r:id="rId4" w:history="1">
        <w:r w:rsidRPr="000A425A">
          <w:rPr>
            <w:rStyle w:val="Hyperlink"/>
          </w:rPr>
          <w:t>https://www.cardiff.ac.uk/news/view/629309-barriers-to-exercise-revealed</w:t>
        </w:r>
      </w:hyperlink>
      <w:r>
        <w:t xml:space="preserve"> </w:t>
      </w:r>
    </w:p>
    <w:p w:rsidR="00B373E3" w:rsidRDefault="00B373E3" w:rsidP="0025298D">
      <w:pPr>
        <w:pStyle w:val="NoSpacing"/>
      </w:pPr>
      <w:r>
        <w:t>Cited: 31/12/17</w:t>
      </w:r>
    </w:p>
    <w:p w:rsidR="00BE79A2" w:rsidRDefault="00BE79A2" w:rsidP="0025298D">
      <w:pPr>
        <w:pStyle w:val="NoSpacing"/>
      </w:pPr>
    </w:p>
    <w:p w:rsidR="00BE79A2" w:rsidRDefault="00BE79A2" w:rsidP="0025298D">
      <w:pPr>
        <w:pStyle w:val="NoSpacing"/>
      </w:pPr>
      <w:r>
        <w:t xml:space="preserve">Cormier, S., </w:t>
      </w:r>
      <w:proofErr w:type="spellStart"/>
      <w:r>
        <w:t>Nurius</w:t>
      </w:r>
      <w:proofErr w:type="spellEnd"/>
      <w:r>
        <w:t xml:space="preserve">, P, S., Osborn, C, J. (2008) </w:t>
      </w:r>
      <w:r w:rsidRPr="00BE79A2">
        <w:t xml:space="preserve">Interviewing and Change Strategies for Helpers: Fundamental Skills and Cognitive </w:t>
      </w:r>
      <w:proofErr w:type="spellStart"/>
      <w:r w:rsidRPr="00BE79A2">
        <w:t>Behavioral</w:t>
      </w:r>
      <w:proofErr w:type="spellEnd"/>
      <w:r w:rsidRPr="00BE79A2">
        <w:t xml:space="preserve"> Interventions, 6</w:t>
      </w:r>
      <w:r w:rsidRPr="00BE79A2">
        <w:rPr>
          <w:vertAlign w:val="superscript"/>
        </w:rPr>
        <w:t>th</w:t>
      </w:r>
      <w:r>
        <w:t xml:space="preserve"> Edition</w:t>
      </w:r>
    </w:p>
    <w:p w:rsidR="00BE79A2" w:rsidRDefault="00BE79A2" w:rsidP="0025298D">
      <w:pPr>
        <w:pStyle w:val="NoSpacing"/>
      </w:pPr>
      <w:r w:rsidRPr="00BE79A2">
        <w:t>Cengage Learning</w:t>
      </w:r>
    </w:p>
    <w:p w:rsidR="0025298D" w:rsidRDefault="0025298D" w:rsidP="0025298D">
      <w:pPr>
        <w:pStyle w:val="NoSpacing"/>
      </w:pPr>
    </w:p>
    <w:p w:rsidR="007651C5" w:rsidRPr="00AF69CA" w:rsidRDefault="007651C5" w:rsidP="007651C5">
      <w:pPr>
        <w:pStyle w:val="NoSpacing"/>
        <w:rPr>
          <w:i/>
        </w:rPr>
      </w:pPr>
      <w:proofErr w:type="spellStart"/>
      <w:r>
        <w:t>Ekkakakis</w:t>
      </w:r>
      <w:proofErr w:type="spellEnd"/>
      <w:r>
        <w:t xml:space="preserve">, P. (2013) </w:t>
      </w:r>
      <w:r w:rsidRPr="00AF69CA">
        <w:rPr>
          <w:i/>
        </w:rPr>
        <w:t>Routledge Handbook of Physical Activity and Mental Health</w:t>
      </w:r>
    </w:p>
    <w:p w:rsidR="00AF69CA" w:rsidRPr="00AF69CA" w:rsidRDefault="007651C5" w:rsidP="007651C5">
      <w:pPr>
        <w:pStyle w:val="NoSpacing"/>
        <w:rPr>
          <w:i/>
        </w:rPr>
      </w:pPr>
      <w:r w:rsidRPr="00AF69CA">
        <w:rPr>
          <w:i/>
        </w:rPr>
        <w:t>Routledge</w:t>
      </w:r>
    </w:p>
    <w:p w:rsidR="00AF69CA" w:rsidRDefault="00AF69CA" w:rsidP="007651C5">
      <w:pPr>
        <w:pStyle w:val="NoSpacing"/>
      </w:pPr>
    </w:p>
    <w:p w:rsidR="00AF69CA" w:rsidRDefault="00AF69CA" w:rsidP="007651C5">
      <w:pPr>
        <w:pStyle w:val="NoSpacing"/>
        <w:rPr>
          <w:i/>
        </w:rPr>
      </w:pPr>
      <w:r w:rsidRPr="00AF69CA">
        <w:t>Marlatt,</w:t>
      </w:r>
      <w:r>
        <w:t xml:space="preserve"> G. &amp;</w:t>
      </w:r>
      <w:r w:rsidRPr="00AF69CA">
        <w:t xml:space="preserve"> Donovan</w:t>
      </w:r>
      <w:r>
        <w:t xml:space="preserve">, D. (2005) </w:t>
      </w:r>
      <w:r w:rsidRPr="00AF69CA">
        <w:rPr>
          <w:i/>
        </w:rPr>
        <w:t>Relapse prevention: Maintenance strategies in the treatment of addictive behaviours</w:t>
      </w:r>
      <w:r w:rsidR="00477E6B">
        <w:rPr>
          <w:i/>
        </w:rPr>
        <w:t>. Second edition</w:t>
      </w:r>
    </w:p>
    <w:p w:rsidR="00477E6B" w:rsidRPr="00477E6B" w:rsidRDefault="00477E6B" w:rsidP="007651C5">
      <w:pPr>
        <w:pStyle w:val="NoSpacing"/>
      </w:pPr>
      <w:r w:rsidRPr="00477E6B">
        <w:t>Guilford Publications</w:t>
      </w:r>
    </w:p>
    <w:p w:rsidR="00AF69CA" w:rsidRDefault="00AF69CA" w:rsidP="007651C5">
      <w:pPr>
        <w:pStyle w:val="NoSpacing"/>
      </w:pPr>
    </w:p>
    <w:p w:rsidR="00894F01" w:rsidRPr="00894F01" w:rsidRDefault="00894F01" w:rsidP="007651C5">
      <w:pPr>
        <w:pStyle w:val="NoSpacing"/>
        <w:rPr>
          <w:i/>
        </w:rPr>
      </w:pPr>
      <w:r>
        <w:t xml:space="preserve">Welsh Government (2016) </w:t>
      </w:r>
      <w:r>
        <w:rPr>
          <w:i/>
        </w:rPr>
        <w:t>The National Survey for Wales</w:t>
      </w:r>
    </w:p>
    <w:p w:rsidR="00894F01" w:rsidRDefault="00894F01" w:rsidP="007651C5">
      <w:pPr>
        <w:pStyle w:val="NoSpacing"/>
        <w:rPr>
          <w:rStyle w:val="Hyperlink"/>
        </w:rPr>
      </w:pPr>
      <w:r>
        <w:t xml:space="preserve">Available: </w:t>
      </w:r>
      <w:hyperlink r:id="rId5" w:history="1">
        <w:r w:rsidRPr="00D64A65">
          <w:rPr>
            <w:rStyle w:val="Hyperlink"/>
          </w:rPr>
          <w:t>http://gov.wales/statistics-and-research/national-survey/?tab=el_home&amp;topic=population_health&amp;lang=en</w:t>
        </w:r>
      </w:hyperlink>
    </w:p>
    <w:p w:rsidR="00B373E3" w:rsidRDefault="00B373E3" w:rsidP="007651C5">
      <w:pPr>
        <w:pStyle w:val="NoSpacing"/>
      </w:pPr>
      <w:r>
        <w:t>Cited: 05/01/18</w:t>
      </w:r>
    </w:p>
    <w:p w:rsidR="00894F01" w:rsidRDefault="00894F01" w:rsidP="007651C5">
      <w:pPr>
        <w:pStyle w:val="NoSpacing"/>
      </w:pPr>
    </w:p>
    <w:p w:rsidR="00B709A3" w:rsidRPr="00AE2F08" w:rsidRDefault="00B709A3" w:rsidP="00B709A3">
      <w:pPr>
        <w:pStyle w:val="NoSpacing"/>
        <w:rPr>
          <w:i/>
        </w:rPr>
      </w:pPr>
      <w:r w:rsidRPr="00B709A3">
        <w:t xml:space="preserve">Shah, </w:t>
      </w:r>
      <w:r>
        <w:t xml:space="preserve">J, Y. &amp; </w:t>
      </w:r>
      <w:r w:rsidRPr="00B709A3">
        <w:t>Gardner</w:t>
      </w:r>
      <w:r>
        <w:t xml:space="preserve">, W, L. (2013) </w:t>
      </w:r>
      <w:r w:rsidRPr="00AE2F08">
        <w:rPr>
          <w:i/>
        </w:rPr>
        <w:t xml:space="preserve">Handbook of Motivation Science </w:t>
      </w:r>
    </w:p>
    <w:p w:rsidR="00B709A3" w:rsidRDefault="00B709A3" w:rsidP="007651C5">
      <w:pPr>
        <w:pStyle w:val="NoSpacing"/>
      </w:pPr>
      <w:r w:rsidRPr="00B709A3">
        <w:t>Guilford Publications</w:t>
      </w:r>
    </w:p>
    <w:p w:rsidR="004B348C" w:rsidRDefault="004B348C" w:rsidP="007651C5">
      <w:pPr>
        <w:pStyle w:val="NoSpacing"/>
      </w:pPr>
    </w:p>
    <w:p w:rsidR="004B348C" w:rsidRPr="00894F01" w:rsidRDefault="004B348C" w:rsidP="007651C5">
      <w:pPr>
        <w:pStyle w:val="NoSpacing"/>
        <w:rPr>
          <w:i/>
        </w:rPr>
      </w:pPr>
      <w:r w:rsidRPr="004B348C">
        <w:t>Siegrist</w:t>
      </w:r>
      <w:r>
        <w:t>, J.</w:t>
      </w:r>
      <w:r w:rsidRPr="004B348C">
        <w:t xml:space="preserve"> &amp; </w:t>
      </w:r>
      <w:proofErr w:type="spellStart"/>
      <w:r w:rsidRPr="004B348C">
        <w:t>Wahrendorf</w:t>
      </w:r>
      <w:proofErr w:type="spellEnd"/>
      <w:r>
        <w:t xml:space="preserve">, M. (2016) </w:t>
      </w:r>
      <w:r w:rsidRPr="00894F01">
        <w:rPr>
          <w:i/>
        </w:rPr>
        <w:t>Work Stress and Health in a Globalized Economy: The Model of Effort-Reward Imbalance</w:t>
      </w:r>
    </w:p>
    <w:p w:rsidR="004B348C" w:rsidRDefault="004B348C" w:rsidP="007651C5">
      <w:pPr>
        <w:pStyle w:val="NoSpacing"/>
      </w:pPr>
      <w:r w:rsidRPr="004B348C">
        <w:t>Springer</w:t>
      </w:r>
    </w:p>
    <w:p w:rsidR="007651C5" w:rsidRDefault="007651C5" w:rsidP="007651C5">
      <w:pPr>
        <w:pStyle w:val="NoSpacing"/>
      </w:pPr>
    </w:p>
    <w:p w:rsidR="00C26804" w:rsidRDefault="00C26804" w:rsidP="007651C5">
      <w:pPr>
        <w:pStyle w:val="NoSpacing"/>
      </w:pPr>
      <w:r w:rsidRPr="00C26804">
        <w:t>Stults-</w:t>
      </w:r>
      <w:proofErr w:type="spellStart"/>
      <w:r w:rsidRPr="00C26804">
        <w:t>Kolehmainen</w:t>
      </w:r>
      <w:proofErr w:type="spellEnd"/>
      <w:r>
        <w:t>, M, A.</w:t>
      </w:r>
      <w:r w:rsidRPr="00C26804">
        <w:t xml:space="preserve"> &amp; Sinha, </w:t>
      </w:r>
      <w:r>
        <w:t>R. (</w:t>
      </w:r>
      <w:r w:rsidRPr="00C26804">
        <w:t>2014</w:t>
      </w:r>
      <w:r>
        <w:t xml:space="preserve">) </w:t>
      </w:r>
      <w:r w:rsidR="00677A2B" w:rsidRPr="00AF69CA">
        <w:rPr>
          <w:i/>
        </w:rPr>
        <w:t>The Effects of Stress on Physical Activity and Exercise</w:t>
      </w:r>
    </w:p>
    <w:p w:rsidR="00677A2B" w:rsidRDefault="00677A2B" w:rsidP="007651C5">
      <w:pPr>
        <w:pStyle w:val="NoSpacing"/>
      </w:pPr>
      <w:r>
        <w:t xml:space="preserve">Available: </w:t>
      </w:r>
      <w:hyperlink r:id="rId6" w:history="1">
        <w:r w:rsidRPr="000A425A">
          <w:rPr>
            <w:rStyle w:val="Hyperlink"/>
          </w:rPr>
          <w:t>https://www.ncbi.nlm.nih.gov/pmc/articles/PMC3894304/</w:t>
        </w:r>
      </w:hyperlink>
      <w:r>
        <w:t xml:space="preserve"> </w:t>
      </w:r>
    </w:p>
    <w:p w:rsidR="00B373E3" w:rsidRDefault="00B373E3" w:rsidP="007651C5">
      <w:pPr>
        <w:pStyle w:val="NoSpacing"/>
      </w:pPr>
      <w:r>
        <w:t>Cited: 06/01/18</w:t>
      </w:r>
    </w:p>
    <w:p w:rsidR="007651C5" w:rsidRDefault="007651C5" w:rsidP="007651C5">
      <w:pPr>
        <w:pStyle w:val="NoSpacing"/>
      </w:pPr>
    </w:p>
    <w:p w:rsidR="00B709A3" w:rsidRDefault="00B709A3" w:rsidP="00B709A3">
      <w:pPr>
        <w:pStyle w:val="NoSpacing"/>
      </w:pPr>
      <w:r>
        <w:t xml:space="preserve">NHS (2015) </w:t>
      </w:r>
      <w:r w:rsidRPr="00AE2F08">
        <w:rPr>
          <w:i/>
        </w:rPr>
        <w:t>Physical activity guidelines for adults</w:t>
      </w:r>
    </w:p>
    <w:p w:rsidR="00B709A3" w:rsidRDefault="00B709A3" w:rsidP="00B709A3">
      <w:pPr>
        <w:pStyle w:val="NoSpacing"/>
      </w:pPr>
      <w:r>
        <w:t xml:space="preserve">Available: </w:t>
      </w:r>
      <w:hyperlink r:id="rId7" w:history="1">
        <w:r w:rsidRPr="000A425A">
          <w:rPr>
            <w:rStyle w:val="Hyperlink"/>
          </w:rPr>
          <w:t>https://www.nhs.uk/Livewell/fitness/Pages/physical-activity-guidelines-for-adults.aspx</w:t>
        </w:r>
      </w:hyperlink>
      <w:r>
        <w:t xml:space="preserve"> </w:t>
      </w:r>
    </w:p>
    <w:p w:rsidR="00B373E3" w:rsidRDefault="00B373E3" w:rsidP="00B709A3">
      <w:pPr>
        <w:pStyle w:val="NoSpacing"/>
      </w:pPr>
      <w:r>
        <w:t>07/01/18</w:t>
      </w:r>
      <w:bookmarkStart w:id="0" w:name="_GoBack"/>
      <w:bookmarkEnd w:id="0"/>
    </w:p>
    <w:p w:rsidR="00B709A3" w:rsidRDefault="00B709A3"/>
    <w:sectPr w:rsidR="00B709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36379"/>
    <w:rsid w:val="000029C1"/>
    <w:rsid w:val="00042086"/>
    <w:rsid w:val="000737F1"/>
    <w:rsid w:val="000823C8"/>
    <w:rsid w:val="000A2E50"/>
    <w:rsid w:val="000A65FC"/>
    <w:rsid w:val="000C0ADC"/>
    <w:rsid w:val="000E741E"/>
    <w:rsid w:val="0010756F"/>
    <w:rsid w:val="00176BC3"/>
    <w:rsid w:val="001C30E3"/>
    <w:rsid w:val="001C3F35"/>
    <w:rsid w:val="001F7E3C"/>
    <w:rsid w:val="0025298D"/>
    <w:rsid w:val="002E7688"/>
    <w:rsid w:val="00314314"/>
    <w:rsid w:val="0032713A"/>
    <w:rsid w:val="00337344"/>
    <w:rsid w:val="0034460E"/>
    <w:rsid w:val="003A34F3"/>
    <w:rsid w:val="003B445B"/>
    <w:rsid w:val="003D69BA"/>
    <w:rsid w:val="00413D59"/>
    <w:rsid w:val="004167E9"/>
    <w:rsid w:val="00425C2A"/>
    <w:rsid w:val="004469E7"/>
    <w:rsid w:val="00474407"/>
    <w:rsid w:val="00477E6B"/>
    <w:rsid w:val="004823E8"/>
    <w:rsid w:val="004B348C"/>
    <w:rsid w:val="004B3AFA"/>
    <w:rsid w:val="004C7634"/>
    <w:rsid w:val="004E45A0"/>
    <w:rsid w:val="00566E65"/>
    <w:rsid w:val="005C0E2A"/>
    <w:rsid w:val="005C237F"/>
    <w:rsid w:val="00636379"/>
    <w:rsid w:val="00641DD7"/>
    <w:rsid w:val="00643064"/>
    <w:rsid w:val="0066332A"/>
    <w:rsid w:val="006703D9"/>
    <w:rsid w:val="00677A2B"/>
    <w:rsid w:val="006D420E"/>
    <w:rsid w:val="007651C5"/>
    <w:rsid w:val="00770AC4"/>
    <w:rsid w:val="0077372D"/>
    <w:rsid w:val="007D58E9"/>
    <w:rsid w:val="00834D3E"/>
    <w:rsid w:val="00870FB4"/>
    <w:rsid w:val="0088121C"/>
    <w:rsid w:val="00894F01"/>
    <w:rsid w:val="008C1304"/>
    <w:rsid w:val="008C74DE"/>
    <w:rsid w:val="008D38C3"/>
    <w:rsid w:val="008D7298"/>
    <w:rsid w:val="008E368E"/>
    <w:rsid w:val="008E58DB"/>
    <w:rsid w:val="008F52FF"/>
    <w:rsid w:val="0097239B"/>
    <w:rsid w:val="00982C37"/>
    <w:rsid w:val="009A2E6D"/>
    <w:rsid w:val="009A5137"/>
    <w:rsid w:val="009F63CF"/>
    <w:rsid w:val="00A474EE"/>
    <w:rsid w:val="00A56B56"/>
    <w:rsid w:val="00AA1886"/>
    <w:rsid w:val="00AC4425"/>
    <w:rsid w:val="00AE2F08"/>
    <w:rsid w:val="00AF69CA"/>
    <w:rsid w:val="00B373E3"/>
    <w:rsid w:val="00B37C4C"/>
    <w:rsid w:val="00B644B4"/>
    <w:rsid w:val="00B709A3"/>
    <w:rsid w:val="00B86D33"/>
    <w:rsid w:val="00BB7AE6"/>
    <w:rsid w:val="00BE79A2"/>
    <w:rsid w:val="00C10E3B"/>
    <w:rsid w:val="00C17AB5"/>
    <w:rsid w:val="00C26804"/>
    <w:rsid w:val="00C37684"/>
    <w:rsid w:val="00C73F58"/>
    <w:rsid w:val="00CB484A"/>
    <w:rsid w:val="00CC6AD3"/>
    <w:rsid w:val="00CE57E1"/>
    <w:rsid w:val="00CF2E56"/>
    <w:rsid w:val="00D21D8D"/>
    <w:rsid w:val="00D232E7"/>
    <w:rsid w:val="00D43D81"/>
    <w:rsid w:val="00D45375"/>
    <w:rsid w:val="00D60423"/>
    <w:rsid w:val="00D91AB0"/>
    <w:rsid w:val="00DB1C28"/>
    <w:rsid w:val="00E12C98"/>
    <w:rsid w:val="00E31418"/>
    <w:rsid w:val="00E94DC2"/>
    <w:rsid w:val="00EC374B"/>
    <w:rsid w:val="00EF26E9"/>
    <w:rsid w:val="00EF4666"/>
    <w:rsid w:val="00F02581"/>
    <w:rsid w:val="00F45559"/>
    <w:rsid w:val="00F87975"/>
    <w:rsid w:val="00FC7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729E"/>
  <w15:chartTrackingRefBased/>
  <w15:docId w15:val="{BEF034F3-D524-4E39-A65C-6FDFC5CD9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09A3"/>
    <w:pPr>
      <w:spacing w:after="0" w:line="240" w:lineRule="auto"/>
    </w:pPr>
  </w:style>
  <w:style w:type="character" w:styleId="Hyperlink">
    <w:name w:val="Hyperlink"/>
    <w:basedOn w:val="DefaultParagraphFont"/>
    <w:uiPriority w:val="99"/>
    <w:unhideWhenUsed/>
    <w:rsid w:val="00B709A3"/>
    <w:rPr>
      <w:color w:val="0000FF" w:themeColor="hyperlink"/>
      <w:u w:val="single"/>
    </w:rPr>
  </w:style>
  <w:style w:type="character" w:styleId="UnresolvedMention">
    <w:name w:val="Unresolved Mention"/>
    <w:basedOn w:val="DefaultParagraphFont"/>
    <w:uiPriority w:val="99"/>
    <w:semiHidden/>
    <w:unhideWhenUsed/>
    <w:rsid w:val="00B709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hs.uk/Livewell/fitness/Pages/physical-activity-guidelines-for-adults.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3894304/" TargetMode="External"/><Relationship Id="rId5" Type="http://schemas.openxmlformats.org/officeDocument/2006/relationships/hyperlink" Target="http://gov.wales/statistics-and-research/national-survey/?tab=el_home&amp;topic=population_health&amp;lang=en" TargetMode="External"/><Relationship Id="rId4" Type="http://schemas.openxmlformats.org/officeDocument/2006/relationships/hyperlink" Target="https://www.cardiff.ac.uk/news/view/629309-barriers-to-exercise-revealed"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6</Pages>
  <Words>2447</Words>
  <Characters>13952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Prescott</dc:creator>
  <cp:keywords/>
  <dc:description/>
  <cp:lastModifiedBy>Corey Prescott</cp:lastModifiedBy>
  <cp:revision>12</cp:revision>
  <dcterms:created xsi:type="dcterms:W3CDTF">2018-01-12T01:00:00Z</dcterms:created>
  <dcterms:modified xsi:type="dcterms:W3CDTF">2018-01-12T10:20:00Z</dcterms:modified>
</cp:coreProperties>
</file>