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D4E0C" w14:textId="77777777" w:rsidR="0050563C" w:rsidRDefault="00000000">
      <w:pPr>
        <w:pStyle w:val="NormalWeb"/>
        <w:ind w:left="-180" w:right="-334"/>
      </w:pPr>
      <w:r>
        <w:rPr>
          <w:noProof/>
        </w:rPr>
        <w:drawing>
          <wp:inline distT="0" distB="0" distL="0" distR="0" wp14:anchorId="4F6F287D" wp14:editId="76712710">
            <wp:extent cx="1907540" cy="635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bwMode="auto">
                    <a:xfrm>
                      <a:off x="0" y="0"/>
                      <a:ext cx="1907540" cy="635635"/>
                    </a:xfrm>
                    <a:prstGeom prst="rect">
                      <a:avLst/>
                    </a:prstGeom>
                    <a:noFill/>
                  </pic:spPr>
                </pic:pic>
              </a:graphicData>
            </a:graphic>
          </wp:inline>
        </w:drawing>
      </w:r>
    </w:p>
    <w:p w14:paraId="3D17F5AE" w14:textId="77777777" w:rsidR="0050563C" w:rsidRDefault="0050563C">
      <w:pPr>
        <w:pStyle w:val="NormalWeb"/>
        <w:ind w:left="-180" w:right="-334"/>
      </w:pPr>
    </w:p>
    <w:p w14:paraId="5B38ED73" w14:textId="77777777" w:rsidR="0050563C" w:rsidRDefault="0050563C">
      <w:pPr>
        <w:pStyle w:val="NormalWeb"/>
        <w:ind w:left="-180" w:right="-334"/>
      </w:pPr>
    </w:p>
    <w:p w14:paraId="31FA3B6E" w14:textId="77777777" w:rsidR="0050563C" w:rsidRDefault="00000000">
      <w:pPr>
        <w:pStyle w:val="NormalWeb"/>
        <w:ind w:left="-180" w:right="-334"/>
        <w:jc w:val="center"/>
      </w:pPr>
      <w:r>
        <w:rPr>
          <w:rFonts w:ascii="Arial" w:hAnsi="Arial"/>
          <w:b/>
          <w:sz w:val="28"/>
          <w:szCs w:val="28"/>
        </w:rPr>
        <w:t xml:space="preserve">Postgraduate/Distance Learning </w:t>
      </w:r>
    </w:p>
    <w:p w14:paraId="67C6BEF4" w14:textId="77777777" w:rsidR="0050563C" w:rsidRDefault="00000000">
      <w:pPr>
        <w:pStyle w:val="NormalWeb"/>
        <w:ind w:left="-180" w:right="-334"/>
        <w:jc w:val="center"/>
        <w:rPr>
          <w:rFonts w:ascii="Arial" w:hAnsi="Arial"/>
          <w:b/>
          <w:sz w:val="28"/>
          <w:szCs w:val="28"/>
        </w:rPr>
      </w:pPr>
      <w:r>
        <w:rPr>
          <w:rFonts w:ascii="Arial" w:hAnsi="Arial"/>
          <w:b/>
          <w:sz w:val="28"/>
          <w:szCs w:val="28"/>
        </w:rPr>
        <w:t>Assignment coversheet &amp; feedback form</w:t>
      </w:r>
    </w:p>
    <w:p w14:paraId="4E98883B" w14:textId="77777777" w:rsidR="0050563C" w:rsidRDefault="0050563C">
      <w:pPr>
        <w:rPr>
          <w:rFonts w:ascii="Arial" w:hAnsi="Arial"/>
          <w:sz w:val="28"/>
          <w:szCs w:val="28"/>
        </w:rPr>
      </w:pPr>
    </w:p>
    <w:p w14:paraId="4CAF275C" w14:textId="77777777" w:rsidR="0050563C" w:rsidRDefault="00000000">
      <w:pPr>
        <w:pStyle w:val="Heading3"/>
        <w:jc w:val="center"/>
      </w:pPr>
      <w:r>
        <w:t>THIS SHEET MUST BE THE FIRST PAGE OF THE ASSIGNMENT YOU ARE SUBMITTING  (DO NOT SEND AS A SEPARATE FILE)</w:t>
      </w:r>
    </w:p>
    <w:p w14:paraId="7685CBC9" w14:textId="77777777" w:rsidR="0050563C" w:rsidRDefault="0050563C">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50563C" w14:paraId="2A14502A" w14:textId="77777777">
        <w:trPr>
          <w:trHeight w:val="614"/>
        </w:trPr>
        <w:tc>
          <w:tcPr>
            <w:tcW w:w="8856" w:type="dxa"/>
            <w:gridSpan w:val="5"/>
          </w:tcPr>
          <w:p w14:paraId="05E7D649" w14:textId="77777777" w:rsidR="0050563C" w:rsidRDefault="00000000">
            <w:pPr>
              <w:pStyle w:val="NormalWeb"/>
              <w:ind w:right="34"/>
            </w:pPr>
            <w:r>
              <w:rPr>
                <w:rFonts w:ascii="Arial" w:hAnsi="Arial"/>
                <w:b/>
                <w:sz w:val="22"/>
                <w:szCs w:val="22"/>
              </w:rPr>
              <w:t>For completion by the student</w:t>
            </w:r>
            <w:r>
              <w:rPr>
                <w:rFonts w:ascii="Arial" w:hAnsi="Arial"/>
                <w:sz w:val="22"/>
                <w:szCs w:val="22"/>
              </w:rPr>
              <w:t>:</w:t>
            </w:r>
          </w:p>
        </w:tc>
      </w:tr>
      <w:tr w:rsidR="0050563C" w14:paraId="2C3DAF36" w14:textId="77777777">
        <w:trPr>
          <w:trHeight w:val="718"/>
        </w:trPr>
        <w:tc>
          <w:tcPr>
            <w:tcW w:w="8856" w:type="dxa"/>
            <w:gridSpan w:val="5"/>
          </w:tcPr>
          <w:p w14:paraId="68542416" w14:textId="38F61525" w:rsidR="0050563C" w:rsidRDefault="00000000">
            <w:pPr>
              <w:pStyle w:val="NormalWeb"/>
              <w:ind w:right="34"/>
              <w:rPr>
                <w:rFonts w:ascii="Arial" w:hAnsi="Arial"/>
                <w:sz w:val="22"/>
                <w:szCs w:val="22"/>
              </w:rPr>
            </w:pPr>
            <w:r>
              <w:rPr>
                <w:rFonts w:ascii="Arial" w:hAnsi="Arial"/>
                <w:sz w:val="22"/>
                <w:szCs w:val="22"/>
              </w:rPr>
              <w:t>Student Name:</w:t>
            </w:r>
            <w:r w:rsidR="00A45AB3">
              <w:rPr>
                <w:rFonts w:ascii="Arial" w:hAnsi="Arial"/>
                <w:sz w:val="22"/>
                <w:szCs w:val="22"/>
              </w:rPr>
              <w:t xml:space="preserve"> Kate Blackham</w:t>
            </w:r>
          </w:p>
          <w:p w14:paraId="7EF94F1B" w14:textId="77777777" w:rsidR="0050563C" w:rsidRDefault="0050563C">
            <w:pPr>
              <w:pStyle w:val="NormalWeb"/>
              <w:ind w:right="34"/>
              <w:rPr>
                <w:rFonts w:ascii="Arial" w:hAnsi="Arial"/>
                <w:sz w:val="22"/>
                <w:szCs w:val="22"/>
              </w:rPr>
            </w:pPr>
          </w:p>
          <w:p w14:paraId="3D5CCD53" w14:textId="42430C69" w:rsidR="0050563C" w:rsidRDefault="00000000">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hyperlink r:id="rId9" w:history="1">
              <w:r w:rsidR="007C3209" w:rsidRPr="00DE1A29">
                <w:rPr>
                  <w:rStyle w:val="Hyperlink"/>
                  <w:rFonts w:ascii="Arial" w:hAnsi="Arial"/>
                  <w:sz w:val="22"/>
                  <w:szCs w:val="22"/>
                </w:rPr>
                <w:t>27003372@student.uwtsd.ac.uk</w:t>
              </w:r>
            </w:hyperlink>
          </w:p>
        </w:tc>
      </w:tr>
      <w:tr w:rsidR="0050563C" w14:paraId="2D6ADD57" w14:textId="77777777">
        <w:trPr>
          <w:trHeight w:val="849"/>
        </w:trPr>
        <w:tc>
          <w:tcPr>
            <w:tcW w:w="4788" w:type="dxa"/>
          </w:tcPr>
          <w:p w14:paraId="55777E16" w14:textId="095DF500" w:rsidR="0050563C" w:rsidRDefault="00000000">
            <w:pPr>
              <w:pStyle w:val="NormalWeb"/>
              <w:ind w:right="34"/>
              <w:rPr>
                <w:rFonts w:ascii="Arial" w:hAnsi="Arial"/>
                <w:sz w:val="22"/>
                <w:szCs w:val="22"/>
              </w:rPr>
            </w:pPr>
            <w:r>
              <w:rPr>
                <w:rFonts w:ascii="Arial" w:hAnsi="Arial"/>
                <w:sz w:val="22"/>
                <w:szCs w:val="22"/>
              </w:rPr>
              <w:t>Module code:</w:t>
            </w:r>
            <w:r w:rsidR="00A45AB3">
              <w:rPr>
                <w:rFonts w:ascii="Arial" w:hAnsi="Arial"/>
                <w:sz w:val="22"/>
                <w:szCs w:val="22"/>
              </w:rPr>
              <w:t xml:space="preserve"> HPCA70</w:t>
            </w:r>
            <w:r w:rsidR="00410FF5">
              <w:rPr>
                <w:rFonts w:ascii="Arial" w:hAnsi="Arial"/>
                <w:sz w:val="22"/>
                <w:szCs w:val="22"/>
              </w:rPr>
              <w:t>16</w:t>
            </w:r>
          </w:p>
          <w:p w14:paraId="642CF92B" w14:textId="77777777" w:rsidR="0050563C" w:rsidRDefault="0050563C">
            <w:pPr>
              <w:pStyle w:val="NormalWeb"/>
              <w:ind w:right="34"/>
              <w:rPr>
                <w:rFonts w:ascii="Arial" w:hAnsi="Arial"/>
                <w:sz w:val="22"/>
                <w:szCs w:val="22"/>
              </w:rPr>
            </w:pPr>
          </w:p>
          <w:p w14:paraId="2C5FC508" w14:textId="3C283B18" w:rsidR="0050563C" w:rsidRDefault="00000000">
            <w:pPr>
              <w:pStyle w:val="NormalWeb"/>
              <w:ind w:right="34"/>
              <w:rPr>
                <w:rFonts w:ascii="Arial" w:hAnsi="Arial"/>
                <w:sz w:val="22"/>
                <w:szCs w:val="22"/>
              </w:rPr>
            </w:pPr>
            <w:r>
              <w:rPr>
                <w:rFonts w:ascii="Arial" w:hAnsi="Arial"/>
                <w:sz w:val="22"/>
                <w:szCs w:val="22"/>
              </w:rPr>
              <w:t>Module title:</w:t>
            </w:r>
            <w:r w:rsidR="00A45AB3">
              <w:rPr>
                <w:rFonts w:ascii="Arial" w:hAnsi="Arial"/>
                <w:sz w:val="22"/>
                <w:szCs w:val="22"/>
              </w:rPr>
              <w:t xml:space="preserve"> </w:t>
            </w:r>
            <w:r w:rsidR="00410FF5">
              <w:rPr>
                <w:rFonts w:ascii="Arial" w:hAnsi="Arial"/>
                <w:sz w:val="22"/>
                <w:szCs w:val="22"/>
              </w:rPr>
              <w:t>Researching Contemporary Cosmologies</w:t>
            </w:r>
          </w:p>
          <w:p w14:paraId="711698A6" w14:textId="77777777" w:rsidR="0050563C" w:rsidRDefault="0050563C">
            <w:pPr>
              <w:pStyle w:val="NormalWeb"/>
              <w:ind w:right="34"/>
              <w:rPr>
                <w:rFonts w:ascii="Arial" w:hAnsi="Arial"/>
                <w:sz w:val="22"/>
                <w:szCs w:val="22"/>
              </w:rPr>
            </w:pPr>
          </w:p>
          <w:p w14:paraId="0AEB02DB" w14:textId="77777777" w:rsidR="0050563C" w:rsidRDefault="0050563C">
            <w:pPr>
              <w:pStyle w:val="NormalWeb"/>
              <w:ind w:right="34"/>
            </w:pPr>
          </w:p>
        </w:tc>
        <w:tc>
          <w:tcPr>
            <w:tcW w:w="2266" w:type="dxa"/>
            <w:gridSpan w:val="3"/>
          </w:tcPr>
          <w:p w14:paraId="061C47B0" w14:textId="77777777" w:rsidR="0050563C" w:rsidRDefault="00000000">
            <w:pPr>
              <w:pStyle w:val="NormalWeb"/>
              <w:ind w:right="34"/>
              <w:rPr>
                <w:rFonts w:ascii="Arial" w:hAnsi="Arial"/>
                <w:sz w:val="22"/>
                <w:szCs w:val="22"/>
              </w:rPr>
            </w:pPr>
            <w:r>
              <w:rPr>
                <w:rFonts w:ascii="Arial" w:hAnsi="Arial"/>
                <w:sz w:val="22"/>
                <w:szCs w:val="22"/>
              </w:rPr>
              <w:t>Student ID number:</w:t>
            </w:r>
          </w:p>
          <w:p w14:paraId="74D94A6C" w14:textId="05F6E3D0" w:rsidR="00A45AB3" w:rsidRDefault="00A45AB3">
            <w:pPr>
              <w:pStyle w:val="NormalWeb"/>
              <w:ind w:right="34"/>
            </w:pPr>
            <w:r>
              <w:rPr>
                <w:rFonts w:ascii="Arial" w:hAnsi="Arial"/>
                <w:sz w:val="22"/>
                <w:szCs w:val="22"/>
              </w:rPr>
              <w:t>27003372</w:t>
            </w:r>
          </w:p>
        </w:tc>
        <w:tc>
          <w:tcPr>
            <w:tcW w:w="1802" w:type="dxa"/>
          </w:tcPr>
          <w:p w14:paraId="4F08FA49" w14:textId="77777777" w:rsidR="0050563C" w:rsidRDefault="00000000">
            <w:pPr>
              <w:pStyle w:val="NormalWeb"/>
              <w:ind w:right="34"/>
            </w:pPr>
            <w:r>
              <w:rPr>
                <w:rFonts w:ascii="Arial" w:hAnsi="Arial"/>
                <w:sz w:val="22"/>
                <w:szCs w:val="22"/>
              </w:rPr>
              <w:t>Educational support needs:</w:t>
            </w:r>
          </w:p>
          <w:p w14:paraId="26768F79" w14:textId="77777777" w:rsidR="0050563C" w:rsidRDefault="00000000">
            <w:pPr>
              <w:pStyle w:val="NormalWeb"/>
              <w:ind w:right="34"/>
            </w:pPr>
            <w:r w:rsidRPr="00A45AB3">
              <w:rPr>
                <w:rFonts w:ascii="Arial" w:hAnsi="Arial"/>
                <w:strike/>
                <w:sz w:val="22"/>
                <w:szCs w:val="22"/>
              </w:rPr>
              <w:t>Yes/</w:t>
            </w:r>
            <w:r>
              <w:rPr>
                <w:rFonts w:ascii="Arial" w:hAnsi="Arial"/>
                <w:sz w:val="22"/>
                <w:szCs w:val="22"/>
              </w:rPr>
              <w:t>No</w:t>
            </w:r>
          </w:p>
        </w:tc>
      </w:tr>
      <w:tr w:rsidR="0050563C" w14:paraId="264DF2AA" w14:textId="77777777">
        <w:trPr>
          <w:trHeight w:val="1139"/>
        </w:trPr>
        <w:tc>
          <w:tcPr>
            <w:tcW w:w="8856" w:type="dxa"/>
            <w:gridSpan w:val="5"/>
          </w:tcPr>
          <w:p w14:paraId="77BA17E9" w14:textId="6D3ADD0B" w:rsidR="0050563C" w:rsidRDefault="00000000">
            <w:pPr>
              <w:pStyle w:val="NormalWeb"/>
              <w:ind w:right="34"/>
            </w:pPr>
            <w:r>
              <w:rPr>
                <w:rFonts w:ascii="Arial" w:hAnsi="Arial"/>
                <w:sz w:val="22"/>
                <w:szCs w:val="22"/>
              </w:rPr>
              <w:t>Assignment title:</w:t>
            </w:r>
            <w:r w:rsidR="00A45AB3">
              <w:rPr>
                <w:rFonts w:ascii="Arial" w:hAnsi="Arial"/>
                <w:sz w:val="22"/>
                <w:szCs w:val="22"/>
              </w:rPr>
              <w:t xml:space="preserve"> </w:t>
            </w:r>
            <w:r w:rsidR="00447505">
              <w:rPr>
                <w:rFonts w:ascii="Arial" w:hAnsi="Arial"/>
                <w:sz w:val="22"/>
                <w:szCs w:val="22"/>
              </w:rPr>
              <w:t>Research Project in Contemporary Cosmology: Personal Cosmologies</w:t>
            </w:r>
          </w:p>
          <w:p w14:paraId="39344686" w14:textId="77777777" w:rsidR="0050563C" w:rsidRDefault="0050563C">
            <w:pPr>
              <w:pStyle w:val="NormalWeb"/>
              <w:ind w:right="34"/>
              <w:rPr>
                <w:rFonts w:ascii="Arial" w:hAnsi="Arial"/>
                <w:sz w:val="22"/>
                <w:szCs w:val="22"/>
              </w:rPr>
            </w:pPr>
          </w:p>
          <w:p w14:paraId="25824658" w14:textId="77777777" w:rsidR="0050563C" w:rsidRDefault="0050563C">
            <w:pPr>
              <w:pStyle w:val="NormalWeb"/>
              <w:ind w:right="34"/>
              <w:rPr>
                <w:rFonts w:ascii="Arial" w:hAnsi="Arial"/>
                <w:sz w:val="22"/>
                <w:szCs w:val="22"/>
              </w:rPr>
            </w:pPr>
          </w:p>
          <w:p w14:paraId="11D15246" w14:textId="28543459" w:rsidR="0050563C" w:rsidRDefault="00000000">
            <w:pPr>
              <w:pStyle w:val="NormalWeb"/>
              <w:ind w:right="34"/>
            </w:pPr>
            <w:r>
              <w:rPr>
                <w:rFonts w:ascii="Arial" w:hAnsi="Arial"/>
                <w:sz w:val="22"/>
                <w:szCs w:val="22"/>
              </w:rPr>
              <w:t>Assignment due date:</w:t>
            </w:r>
            <w:r w:rsidR="00A45AB3">
              <w:rPr>
                <w:rFonts w:ascii="Arial" w:hAnsi="Arial"/>
                <w:sz w:val="22"/>
                <w:szCs w:val="22"/>
              </w:rPr>
              <w:t xml:space="preserve"> </w:t>
            </w:r>
            <w:r w:rsidR="00562ADB">
              <w:rPr>
                <w:rFonts w:ascii="Arial" w:hAnsi="Arial"/>
                <w:sz w:val="22"/>
                <w:szCs w:val="22"/>
              </w:rPr>
              <w:t>17</w:t>
            </w:r>
            <w:r w:rsidR="00A45AB3">
              <w:rPr>
                <w:rFonts w:ascii="Arial" w:hAnsi="Arial"/>
                <w:sz w:val="22"/>
                <w:szCs w:val="22"/>
              </w:rPr>
              <w:t>/</w:t>
            </w:r>
            <w:r w:rsidR="00562ADB">
              <w:rPr>
                <w:rFonts w:ascii="Arial" w:hAnsi="Arial"/>
                <w:sz w:val="22"/>
                <w:szCs w:val="22"/>
              </w:rPr>
              <w:t>5</w:t>
            </w:r>
            <w:r w:rsidR="00A45AB3">
              <w:rPr>
                <w:rFonts w:ascii="Arial" w:hAnsi="Arial"/>
                <w:sz w:val="22"/>
                <w:szCs w:val="22"/>
              </w:rPr>
              <w:t>/2</w:t>
            </w:r>
            <w:r w:rsidR="00410FF5">
              <w:rPr>
                <w:rFonts w:ascii="Arial" w:hAnsi="Arial"/>
                <w:sz w:val="22"/>
                <w:szCs w:val="22"/>
              </w:rPr>
              <w:t>4</w:t>
            </w:r>
            <w:r w:rsidR="00562ADB">
              <w:rPr>
                <w:rFonts w:ascii="Arial" w:hAnsi="Arial"/>
                <w:sz w:val="22"/>
                <w:szCs w:val="22"/>
              </w:rPr>
              <w:t xml:space="preserve"> (Extended Differentiated Deadline)</w:t>
            </w:r>
          </w:p>
        </w:tc>
      </w:tr>
      <w:tr w:rsidR="0050563C" w14:paraId="5422550E" w14:textId="77777777">
        <w:trPr>
          <w:trHeight w:val="978"/>
        </w:trPr>
        <w:tc>
          <w:tcPr>
            <w:tcW w:w="8856" w:type="dxa"/>
            <w:gridSpan w:val="5"/>
            <w:tcBorders>
              <w:bottom w:val="single" w:sz="4" w:space="0" w:color="000000"/>
            </w:tcBorders>
          </w:tcPr>
          <w:p w14:paraId="1763362F" w14:textId="52C60B24" w:rsidR="0050563C" w:rsidRDefault="00000000">
            <w:r>
              <w:rPr>
                <w:rFonts w:ascii="Arial" w:hAnsi="Arial"/>
                <w:sz w:val="22"/>
                <w:szCs w:val="22"/>
              </w:rPr>
              <w:t xml:space="preserve">This assignment is for the       </w:t>
            </w:r>
            <w:r w:rsidRPr="00410FF5">
              <w:rPr>
                <w:rFonts w:ascii="Arial" w:hAnsi="Arial"/>
                <w:sz w:val="22"/>
                <w:szCs w:val="22"/>
              </w:rPr>
              <w:t>1</w:t>
            </w:r>
            <w:r w:rsidRPr="00410FF5">
              <w:rPr>
                <w:rFonts w:ascii="Arial" w:hAnsi="Arial"/>
                <w:sz w:val="22"/>
                <w:szCs w:val="22"/>
                <w:vertAlign w:val="superscript"/>
              </w:rPr>
              <w:t>st</w:t>
            </w:r>
            <w:r w:rsidRPr="00410FF5">
              <w:rPr>
                <w:rFonts w:ascii="Arial" w:hAnsi="Arial"/>
                <w:sz w:val="22"/>
                <w:szCs w:val="22"/>
              </w:rPr>
              <w:t xml:space="preserve"> </w:t>
            </w:r>
            <w:r>
              <w:rPr>
                <w:rFonts w:ascii="Arial" w:hAnsi="Arial"/>
                <w:sz w:val="22"/>
                <w:szCs w:val="22"/>
              </w:rPr>
              <w:t xml:space="preserve">   2</w:t>
            </w:r>
            <w:r>
              <w:rPr>
                <w:rFonts w:ascii="Arial" w:hAnsi="Arial"/>
                <w:sz w:val="22"/>
                <w:szCs w:val="22"/>
                <w:vertAlign w:val="superscript"/>
              </w:rPr>
              <w:t>nd</w:t>
            </w:r>
            <w:r>
              <w:rPr>
                <w:rFonts w:ascii="Arial" w:hAnsi="Arial"/>
                <w:sz w:val="22"/>
                <w:szCs w:val="22"/>
              </w:rPr>
              <w:t xml:space="preserve">       3</w:t>
            </w:r>
            <w:r>
              <w:rPr>
                <w:rFonts w:ascii="Arial" w:hAnsi="Arial"/>
                <w:sz w:val="22"/>
                <w:szCs w:val="22"/>
                <w:vertAlign w:val="superscript"/>
              </w:rPr>
              <w:t>rd</w:t>
            </w:r>
            <w:r>
              <w:rPr>
                <w:rFonts w:ascii="Arial" w:hAnsi="Arial"/>
                <w:sz w:val="22"/>
                <w:szCs w:val="22"/>
              </w:rPr>
              <w:t xml:space="preserve">        </w:t>
            </w:r>
            <w:r w:rsidRPr="00410FF5">
              <w:rPr>
                <w:rFonts w:ascii="Arial" w:hAnsi="Arial"/>
                <w:sz w:val="22"/>
                <w:szCs w:val="22"/>
                <w:bdr w:val="single" w:sz="4" w:space="0" w:color="auto"/>
              </w:rPr>
              <w:t>4</w:t>
            </w:r>
            <w:r w:rsidRPr="00410FF5">
              <w:rPr>
                <w:rFonts w:ascii="Arial" w:hAnsi="Arial"/>
                <w:sz w:val="22"/>
                <w:szCs w:val="22"/>
                <w:bdr w:val="single" w:sz="4" w:space="0" w:color="auto"/>
                <w:vertAlign w:val="superscript"/>
              </w:rPr>
              <w:t>th</w:t>
            </w:r>
            <w:r>
              <w:rPr>
                <w:rFonts w:ascii="Arial" w:hAnsi="Arial"/>
                <w:sz w:val="22"/>
                <w:szCs w:val="22"/>
              </w:rPr>
              <w:t xml:space="preserve">       5</w:t>
            </w:r>
            <w:r>
              <w:rPr>
                <w:rFonts w:ascii="Arial" w:hAnsi="Arial"/>
                <w:sz w:val="22"/>
                <w:szCs w:val="22"/>
                <w:vertAlign w:val="superscript"/>
              </w:rPr>
              <w:t>th</w:t>
            </w:r>
            <w:r>
              <w:rPr>
                <w:rFonts w:ascii="Arial" w:hAnsi="Arial"/>
                <w:sz w:val="22"/>
                <w:szCs w:val="22"/>
              </w:rPr>
              <w:t xml:space="preserve">       6</w:t>
            </w:r>
            <w:r>
              <w:rPr>
                <w:rFonts w:ascii="Arial" w:hAnsi="Arial"/>
                <w:sz w:val="22"/>
                <w:szCs w:val="22"/>
                <w:vertAlign w:val="superscript"/>
              </w:rPr>
              <w:t>th</w:t>
            </w:r>
            <w:r>
              <w:rPr>
                <w:rFonts w:ascii="Arial" w:hAnsi="Arial"/>
                <w:sz w:val="22"/>
                <w:szCs w:val="22"/>
              </w:rPr>
              <w:t xml:space="preserve"> </w:t>
            </w:r>
            <w:r>
              <w:rPr>
                <w:rFonts w:ascii="Arial" w:hAnsi="Arial"/>
                <w:b/>
                <w:sz w:val="22"/>
                <w:szCs w:val="22"/>
              </w:rPr>
              <w:t xml:space="preserve">   </w:t>
            </w:r>
            <w:r>
              <w:rPr>
                <w:rFonts w:ascii="Arial" w:hAnsi="Arial"/>
                <w:sz w:val="22"/>
                <w:szCs w:val="22"/>
              </w:rPr>
              <w:t>module of the degree</w:t>
            </w:r>
          </w:p>
        </w:tc>
      </w:tr>
      <w:tr w:rsidR="0050563C" w14:paraId="6A070CF8" w14:textId="77777777">
        <w:trPr>
          <w:trHeight w:val="978"/>
        </w:trPr>
        <w:tc>
          <w:tcPr>
            <w:tcW w:w="8856" w:type="dxa"/>
            <w:gridSpan w:val="5"/>
            <w:shd w:val="clear" w:color="auto" w:fill="D9D9D9"/>
          </w:tcPr>
          <w:p w14:paraId="4425EBD4" w14:textId="77777777" w:rsidR="0050563C" w:rsidRDefault="00000000">
            <w:pPr>
              <w:pStyle w:val="NormalWeb"/>
              <w:ind w:right="34"/>
            </w:pPr>
            <w:r>
              <w:rPr>
                <w:rFonts w:ascii="Arial" w:hAnsi="Arial"/>
                <w:sz w:val="22"/>
                <w:szCs w:val="22"/>
              </w:rPr>
              <w:t>I confirm that this is my original work and that I have adhered to the University policy on plagiarism.</w:t>
            </w:r>
          </w:p>
          <w:p w14:paraId="7DD4F383" w14:textId="1C52B5D6" w:rsidR="0050563C" w:rsidRDefault="00000000">
            <w:pPr>
              <w:pStyle w:val="NormalWeb"/>
              <w:ind w:right="34"/>
              <w:rPr>
                <w:rFonts w:ascii="Arial" w:hAnsi="Arial"/>
                <w:sz w:val="22"/>
                <w:szCs w:val="22"/>
              </w:rPr>
            </w:pPr>
            <w:r>
              <w:rPr>
                <w:rFonts w:ascii="Arial" w:hAnsi="Arial"/>
                <w:sz w:val="22"/>
                <w:szCs w:val="22"/>
              </w:rPr>
              <w:t>Signed ……</w:t>
            </w:r>
            <w:r w:rsidR="00A45AB3">
              <w:rPr>
                <w:rFonts w:ascii="Arial" w:hAnsi="Arial"/>
                <w:sz w:val="22"/>
                <w:szCs w:val="22"/>
              </w:rPr>
              <w:t>Kate Blackham</w:t>
            </w:r>
            <w:r>
              <w:rPr>
                <w:rFonts w:ascii="Arial" w:hAnsi="Arial"/>
                <w:sz w:val="22"/>
                <w:szCs w:val="22"/>
              </w:rPr>
              <w:t>………………………………………………………</w:t>
            </w:r>
          </w:p>
          <w:p w14:paraId="6D8EDE13" w14:textId="7B21763B" w:rsidR="0050563C" w:rsidRDefault="00000000">
            <w:pPr>
              <w:pStyle w:val="NormalWeb"/>
              <w:ind w:right="34"/>
              <w:rPr>
                <w:rFonts w:ascii="Calibri" w:hAnsi="Calibri"/>
                <w:b/>
                <w:sz w:val="44"/>
                <w:szCs w:val="44"/>
              </w:rPr>
            </w:pPr>
            <w:r>
              <w:rPr>
                <w:rFonts w:ascii="Calibri" w:hAnsi="Calibri"/>
                <w:b/>
                <w:sz w:val="24"/>
                <w:szCs w:val="24"/>
              </w:rPr>
              <w:t xml:space="preserve">Email submission:if you are submitting this form via email, please tick this box </w:t>
            </w:r>
            <w:r w:rsidRPr="00A45AB3">
              <w:rPr>
                <w:rFonts w:ascii="Calibri" w:hAnsi="Calibri"/>
                <w:b/>
                <w:strike/>
                <w:sz w:val="44"/>
                <w:szCs w:val="44"/>
              </w:rPr>
              <w:t>□</w:t>
            </w:r>
          </w:p>
          <w:p w14:paraId="1CEA77EA" w14:textId="77777777" w:rsidR="0050563C" w:rsidRDefault="00000000">
            <w:pPr>
              <w:pStyle w:val="NormalWeb"/>
              <w:ind w:right="34"/>
            </w:pPr>
            <w:r>
              <w:rPr>
                <w:rFonts w:ascii="Calibri" w:hAnsi="Calibri"/>
                <w:b/>
                <w:sz w:val="24"/>
                <w:szCs w:val="24"/>
              </w:rPr>
              <w:t>(as a substitute for your signature) to confirm that you agree to the above declaration.</w:t>
            </w:r>
          </w:p>
        </w:tc>
      </w:tr>
      <w:tr w:rsidR="0050563C" w14:paraId="10DA170A" w14:textId="77777777">
        <w:trPr>
          <w:trHeight w:val="3972"/>
        </w:trPr>
        <w:tc>
          <w:tcPr>
            <w:tcW w:w="8856" w:type="dxa"/>
            <w:gridSpan w:val="5"/>
          </w:tcPr>
          <w:p w14:paraId="2B897271" w14:textId="77777777" w:rsidR="0050563C" w:rsidRDefault="0050563C">
            <w:pPr>
              <w:rPr>
                <w:rFonts w:ascii="Arial" w:hAnsi="Arial"/>
                <w:b/>
              </w:rPr>
            </w:pPr>
          </w:p>
          <w:p w14:paraId="52F8258D" w14:textId="77777777" w:rsidR="0050563C" w:rsidRDefault="00000000">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50563C" w14:paraId="4C19D74F" w14:textId="77777777">
              <w:tc>
                <w:tcPr>
                  <w:tcW w:w="6970" w:type="dxa"/>
                </w:tcPr>
                <w:p w14:paraId="14C57D86" w14:textId="77777777" w:rsidR="0050563C" w:rsidRDefault="0050563C">
                  <w:pPr>
                    <w:rPr>
                      <w:rFonts w:ascii="Arial" w:hAnsi="Arial"/>
                      <w:sz w:val="20"/>
                      <w:szCs w:val="20"/>
                    </w:rPr>
                  </w:pPr>
                </w:p>
                <w:p w14:paraId="776D3559" w14:textId="77777777" w:rsidR="0050563C" w:rsidRDefault="00000000">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33A495F6" w14:textId="77777777" w:rsidR="0050563C" w:rsidRDefault="0050563C">
                  <w:pPr>
                    <w:rPr>
                      <w:rFonts w:ascii="Arial" w:hAnsi="Arial"/>
                      <w:sz w:val="20"/>
                      <w:szCs w:val="20"/>
                    </w:rPr>
                  </w:pPr>
                </w:p>
              </w:tc>
            </w:tr>
            <w:tr w:rsidR="0050563C" w14:paraId="71010C89" w14:textId="77777777">
              <w:tc>
                <w:tcPr>
                  <w:tcW w:w="6970" w:type="dxa"/>
                </w:tcPr>
                <w:p w14:paraId="1665BC7B" w14:textId="77777777" w:rsidR="0050563C" w:rsidRDefault="0050563C">
                  <w:pPr>
                    <w:rPr>
                      <w:rFonts w:ascii="Arial" w:hAnsi="Arial"/>
                      <w:sz w:val="20"/>
                      <w:szCs w:val="20"/>
                    </w:rPr>
                  </w:pPr>
                </w:p>
                <w:p w14:paraId="57FC78CC" w14:textId="77777777" w:rsidR="0050563C" w:rsidRDefault="00000000">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0BB31A35" w14:textId="77777777" w:rsidR="0050563C" w:rsidRDefault="0050563C">
                  <w:pPr>
                    <w:rPr>
                      <w:rFonts w:ascii="Arial" w:hAnsi="Arial"/>
                      <w:sz w:val="20"/>
                      <w:szCs w:val="20"/>
                    </w:rPr>
                  </w:pPr>
                </w:p>
              </w:tc>
            </w:tr>
            <w:tr w:rsidR="0050563C" w14:paraId="665783F6" w14:textId="77777777">
              <w:tc>
                <w:tcPr>
                  <w:tcW w:w="6970" w:type="dxa"/>
                </w:tcPr>
                <w:p w14:paraId="504AE731" w14:textId="77777777" w:rsidR="0050563C" w:rsidRDefault="0050563C">
                  <w:pPr>
                    <w:rPr>
                      <w:rFonts w:ascii="Arial" w:hAnsi="Arial"/>
                      <w:sz w:val="20"/>
                      <w:szCs w:val="20"/>
                    </w:rPr>
                  </w:pPr>
                </w:p>
                <w:p w14:paraId="649433B7" w14:textId="77777777" w:rsidR="0050563C" w:rsidRDefault="00000000">
                  <w:pPr>
                    <w:rPr>
                      <w:rFonts w:ascii="Arial" w:hAnsi="Arial"/>
                      <w:sz w:val="20"/>
                      <w:szCs w:val="20"/>
                    </w:rPr>
                  </w:pPr>
                  <w:r>
                    <w:rPr>
                      <w:rFonts w:ascii="Arial" w:hAnsi="Arial"/>
                      <w:sz w:val="20"/>
                      <w:szCs w:val="20"/>
                    </w:rPr>
                    <w:t>External Examiner’s mark (if relevant)</w:t>
                  </w:r>
                </w:p>
              </w:tc>
              <w:tc>
                <w:tcPr>
                  <w:tcW w:w="1660" w:type="dxa"/>
                </w:tcPr>
                <w:p w14:paraId="2490E96B" w14:textId="77777777" w:rsidR="0050563C" w:rsidRDefault="0050563C">
                  <w:pPr>
                    <w:rPr>
                      <w:rFonts w:ascii="Arial" w:hAnsi="Arial"/>
                      <w:sz w:val="20"/>
                      <w:szCs w:val="20"/>
                    </w:rPr>
                  </w:pPr>
                </w:p>
              </w:tc>
            </w:tr>
            <w:tr w:rsidR="0050563C" w14:paraId="33C92F40" w14:textId="77777777">
              <w:tc>
                <w:tcPr>
                  <w:tcW w:w="6970" w:type="dxa"/>
                </w:tcPr>
                <w:p w14:paraId="466E6941" w14:textId="77777777" w:rsidR="0050563C" w:rsidRDefault="0050563C">
                  <w:pPr>
                    <w:rPr>
                      <w:rFonts w:ascii="Arial" w:hAnsi="Arial"/>
                      <w:sz w:val="20"/>
                      <w:szCs w:val="20"/>
                    </w:rPr>
                  </w:pPr>
                </w:p>
                <w:p w14:paraId="14C8CA3E" w14:textId="77777777" w:rsidR="0050563C" w:rsidRDefault="00000000">
                  <w:r>
                    <w:rPr>
                      <w:rFonts w:ascii="Arial" w:hAnsi="Arial"/>
                      <w:b/>
                      <w:sz w:val="20"/>
                      <w:szCs w:val="20"/>
                    </w:rPr>
                    <w:t>Final Mark</w:t>
                  </w:r>
                </w:p>
                <w:p w14:paraId="76036803" w14:textId="77777777" w:rsidR="0050563C" w:rsidRDefault="0050563C">
                  <w:pPr>
                    <w:rPr>
                      <w:rFonts w:ascii="Arial" w:hAnsi="Arial"/>
                      <w:sz w:val="20"/>
                      <w:szCs w:val="20"/>
                    </w:rPr>
                  </w:pPr>
                </w:p>
              </w:tc>
              <w:tc>
                <w:tcPr>
                  <w:tcW w:w="1660" w:type="dxa"/>
                </w:tcPr>
                <w:p w14:paraId="7BBA43D5" w14:textId="77777777" w:rsidR="0050563C" w:rsidRDefault="0050563C">
                  <w:pPr>
                    <w:rPr>
                      <w:rFonts w:ascii="Arial" w:hAnsi="Arial"/>
                      <w:sz w:val="20"/>
                      <w:szCs w:val="20"/>
                    </w:rPr>
                  </w:pPr>
                </w:p>
              </w:tc>
            </w:tr>
          </w:tbl>
          <w:p w14:paraId="4826813E" w14:textId="77777777" w:rsidR="0050563C" w:rsidRDefault="0050563C">
            <w:pPr>
              <w:pStyle w:val="NormalWeb"/>
              <w:ind w:left="142" w:right="34"/>
              <w:rPr>
                <w:rFonts w:ascii="Arial" w:hAnsi="Arial"/>
                <w:b/>
                <w:sz w:val="22"/>
                <w:szCs w:val="22"/>
              </w:rPr>
            </w:pPr>
          </w:p>
          <w:p w14:paraId="0838FCF2" w14:textId="77777777" w:rsidR="0050563C" w:rsidRDefault="00000000">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0D4C8617" w14:textId="77777777" w:rsidR="0050563C" w:rsidRDefault="0050563C">
            <w:pPr>
              <w:pStyle w:val="NormalWeb"/>
              <w:rPr>
                <w:rFonts w:ascii="Arial" w:hAnsi="Arial"/>
                <w:b/>
                <w:sz w:val="22"/>
                <w:szCs w:val="22"/>
              </w:rPr>
            </w:pPr>
          </w:p>
          <w:p w14:paraId="4BC0E058" w14:textId="77777777" w:rsidR="0050563C" w:rsidRDefault="0050563C">
            <w:pPr>
              <w:pStyle w:val="NormalWeb"/>
              <w:rPr>
                <w:rFonts w:ascii="Arial" w:hAnsi="Arial"/>
                <w:b/>
                <w:sz w:val="22"/>
                <w:szCs w:val="22"/>
              </w:rPr>
            </w:pPr>
          </w:p>
          <w:p w14:paraId="416B6E74" w14:textId="77777777" w:rsidR="0050563C" w:rsidRDefault="00000000">
            <w:pPr>
              <w:pStyle w:val="NormalWeb"/>
              <w:rPr>
                <w:rFonts w:ascii="Arial" w:hAnsi="Arial"/>
                <w:b/>
                <w:sz w:val="22"/>
                <w:szCs w:val="22"/>
              </w:rPr>
            </w:pPr>
            <w:r>
              <w:rPr>
                <w:rFonts w:ascii="Arial"/>
                <w:b/>
                <w:sz w:val="22"/>
              </w:rPr>
              <w:t xml:space="preserve">            ALL COMMENTS ARE  ON THE PDF OF YOUR PAPER IN TURNITIN </w:t>
            </w:r>
          </w:p>
          <w:p w14:paraId="517933DA" w14:textId="77777777" w:rsidR="0050563C" w:rsidRDefault="0050563C">
            <w:pPr>
              <w:pStyle w:val="NormalWeb"/>
              <w:rPr>
                <w:rFonts w:ascii="Arial" w:hAnsi="Arial"/>
                <w:b/>
                <w:sz w:val="22"/>
                <w:szCs w:val="22"/>
              </w:rPr>
            </w:pPr>
          </w:p>
          <w:p w14:paraId="31C718A0" w14:textId="77777777" w:rsidR="0050563C" w:rsidRDefault="0050563C">
            <w:pPr>
              <w:pStyle w:val="NormalWeb"/>
              <w:rPr>
                <w:rFonts w:ascii="Arial" w:hAnsi="Arial"/>
                <w:b/>
                <w:sz w:val="22"/>
                <w:szCs w:val="22"/>
              </w:rPr>
            </w:pPr>
          </w:p>
          <w:p w14:paraId="3E087137" w14:textId="77777777" w:rsidR="0050563C" w:rsidRDefault="00000000">
            <w:pPr>
              <w:pStyle w:val="NormalWeb"/>
            </w:pPr>
            <w:r>
              <w:rPr>
                <w:rFonts w:ascii="Arial" w:hAnsi="Arial"/>
                <w:b/>
                <w:sz w:val="22"/>
                <w:szCs w:val="22"/>
              </w:rPr>
              <w:t>For completion by Marker 1 :</w:t>
            </w:r>
          </w:p>
          <w:p w14:paraId="64EC2292" w14:textId="77777777" w:rsidR="0050563C" w:rsidRDefault="00000000">
            <w:pPr>
              <w:pStyle w:val="NormalWeb"/>
              <w:rPr>
                <w:rFonts w:ascii="Arial" w:hAnsi="Arial"/>
                <w:sz w:val="22"/>
                <w:szCs w:val="22"/>
              </w:rPr>
            </w:pPr>
            <w:r>
              <w:rPr>
                <w:rFonts w:ascii="Arial" w:hAnsi="Arial"/>
                <w:sz w:val="22"/>
                <w:szCs w:val="22"/>
              </w:rPr>
              <w:t>Comments:</w:t>
            </w:r>
          </w:p>
          <w:p w14:paraId="51F721D7" w14:textId="77777777" w:rsidR="0050563C" w:rsidRDefault="0050563C">
            <w:pPr>
              <w:pStyle w:val="NormalWeb"/>
            </w:pPr>
          </w:p>
        </w:tc>
      </w:tr>
      <w:tr w:rsidR="0050563C" w14:paraId="13C46C3A" w14:textId="77777777">
        <w:trPr>
          <w:trHeight w:val="492"/>
        </w:trPr>
        <w:tc>
          <w:tcPr>
            <w:tcW w:w="6768" w:type="dxa"/>
            <w:gridSpan w:val="3"/>
          </w:tcPr>
          <w:p w14:paraId="19B29D9F" w14:textId="77777777" w:rsidR="0050563C" w:rsidRDefault="00000000">
            <w:pPr>
              <w:pStyle w:val="NormalWeb"/>
              <w:ind w:left="142" w:right="34"/>
            </w:pPr>
            <w:r>
              <w:rPr>
                <w:rFonts w:ascii="Arial" w:hAnsi="Arial"/>
                <w:sz w:val="22"/>
                <w:szCs w:val="22"/>
              </w:rPr>
              <w:t>Marker’s signature:</w:t>
            </w:r>
          </w:p>
        </w:tc>
        <w:tc>
          <w:tcPr>
            <w:tcW w:w="2088" w:type="dxa"/>
            <w:gridSpan w:val="2"/>
          </w:tcPr>
          <w:p w14:paraId="74559F12" w14:textId="77777777" w:rsidR="0050563C" w:rsidRDefault="00000000">
            <w:pPr>
              <w:pStyle w:val="NormalWeb"/>
              <w:ind w:left="142" w:right="34"/>
            </w:pPr>
            <w:r>
              <w:rPr>
                <w:rFonts w:ascii="Arial" w:hAnsi="Arial"/>
                <w:sz w:val="22"/>
                <w:szCs w:val="22"/>
              </w:rPr>
              <w:t>Date:</w:t>
            </w:r>
          </w:p>
        </w:tc>
      </w:tr>
      <w:tr w:rsidR="0050563C" w14:paraId="36E13D5E" w14:textId="77777777">
        <w:tc>
          <w:tcPr>
            <w:tcW w:w="8856" w:type="dxa"/>
            <w:gridSpan w:val="5"/>
          </w:tcPr>
          <w:p w14:paraId="7178BC1E" w14:textId="77777777" w:rsidR="0050563C" w:rsidRDefault="0050563C">
            <w:pPr>
              <w:pStyle w:val="NormalWeb"/>
              <w:ind w:right="-334"/>
              <w:rPr>
                <w:rFonts w:ascii="Arial" w:hAnsi="Arial"/>
                <w:i/>
                <w:sz w:val="22"/>
                <w:szCs w:val="22"/>
              </w:rPr>
            </w:pPr>
          </w:p>
          <w:p w14:paraId="3FD5BCF1" w14:textId="77777777" w:rsidR="0050563C" w:rsidRDefault="00000000">
            <w:pPr>
              <w:pStyle w:val="NormalWeb"/>
              <w:ind w:right="-334"/>
            </w:pPr>
            <w:r>
              <w:rPr>
                <w:rFonts w:ascii="Arial" w:hAnsi="Arial"/>
                <w:b/>
                <w:sz w:val="22"/>
                <w:szCs w:val="22"/>
              </w:rPr>
              <w:t>For completion by Marker 2/Moderator:</w:t>
            </w:r>
          </w:p>
          <w:p w14:paraId="05BE2EB7" w14:textId="77777777" w:rsidR="0050563C" w:rsidRDefault="0050563C">
            <w:pPr>
              <w:pStyle w:val="NormalWeb"/>
              <w:ind w:right="-334"/>
              <w:rPr>
                <w:rFonts w:ascii="Arial" w:hAnsi="Arial"/>
                <w:b/>
                <w:sz w:val="22"/>
                <w:szCs w:val="22"/>
              </w:rPr>
            </w:pPr>
          </w:p>
          <w:p w14:paraId="6C12C8B1" w14:textId="77777777" w:rsidR="0050563C" w:rsidRDefault="00000000">
            <w:pPr>
              <w:pStyle w:val="NormalWeb"/>
              <w:ind w:right="-334"/>
            </w:pPr>
            <w:r>
              <w:rPr>
                <w:rFonts w:ascii="Arial" w:hAnsi="Arial"/>
                <w:sz w:val="22"/>
                <w:szCs w:val="22"/>
              </w:rPr>
              <w:t>Comments:</w:t>
            </w:r>
          </w:p>
          <w:p w14:paraId="27AA2091" w14:textId="77777777" w:rsidR="0050563C" w:rsidRDefault="0050563C">
            <w:pPr>
              <w:pStyle w:val="NormalWeb"/>
              <w:ind w:right="-334"/>
              <w:rPr>
                <w:rFonts w:ascii="Arial" w:hAnsi="Arial"/>
                <w:sz w:val="22"/>
                <w:szCs w:val="22"/>
              </w:rPr>
            </w:pPr>
          </w:p>
          <w:p w14:paraId="44B034AA" w14:textId="77777777" w:rsidR="0050563C" w:rsidRDefault="0050563C">
            <w:pPr>
              <w:pStyle w:val="NormalWeb"/>
              <w:ind w:right="-334"/>
              <w:rPr>
                <w:rFonts w:ascii="Arial" w:hAnsi="Arial"/>
                <w:sz w:val="22"/>
                <w:szCs w:val="22"/>
              </w:rPr>
            </w:pPr>
          </w:p>
        </w:tc>
      </w:tr>
      <w:tr w:rsidR="0050563C" w14:paraId="5911F95A" w14:textId="77777777">
        <w:trPr>
          <w:trHeight w:val="720"/>
        </w:trPr>
        <w:tc>
          <w:tcPr>
            <w:tcW w:w="5211" w:type="dxa"/>
            <w:gridSpan w:val="2"/>
          </w:tcPr>
          <w:p w14:paraId="79FC104B" w14:textId="77777777" w:rsidR="0050563C" w:rsidRDefault="00000000">
            <w:pPr>
              <w:pStyle w:val="NormalWeb"/>
              <w:ind w:right="-334"/>
            </w:pPr>
            <w:r>
              <w:rPr>
                <w:rFonts w:ascii="Arial" w:hAnsi="Arial"/>
                <w:sz w:val="22"/>
                <w:szCs w:val="22"/>
              </w:rPr>
              <w:t>Marker’s Signature:</w:t>
            </w:r>
          </w:p>
        </w:tc>
        <w:tc>
          <w:tcPr>
            <w:tcW w:w="3645" w:type="dxa"/>
            <w:gridSpan w:val="3"/>
          </w:tcPr>
          <w:p w14:paraId="560A0295" w14:textId="77777777" w:rsidR="0050563C" w:rsidRDefault="00000000">
            <w:pPr>
              <w:pStyle w:val="NormalWeb"/>
              <w:ind w:right="-334"/>
            </w:pPr>
            <w:r>
              <w:rPr>
                <w:rFonts w:ascii="Arial" w:hAnsi="Arial"/>
                <w:sz w:val="22"/>
                <w:szCs w:val="22"/>
              </w:rPr>
              <w:t>Date:</w:t>
            </w:r>
          </w:p>
        </w:tc>
      </w:tr>
      <w:tr w:rsidR="0050563C" w14:paraId="5F51327C" w14:textId="77777777">
        <w:trPr>
          <w:trHeight w:val="720"/>
        </w:trPr>
        <w:tc>
          <w:tcPr>
            <w:tcW w:w="8856" w:type="dxa"/>
            <w:gridSpan w:val="5"/>
          </w:tcPr>
          <w:p w14:paraId="2197C8C4" w14:textId="77777777" w:rsidR="0050563C" w:rsidRDefault="00000000">
            <w:r>
              <w:rPr>
                <w:rFonts w:ascii="Arial" w:hAnsi="Arial"/>
                <w:b/>
                <w:sz w:val="22"/>
                <w:szCs w:val="22"/>
              </w:rPr>
              <w:t>External Examiner’s comments (if relevant)</w:t>
            </w:r>
          </w:p>
          <w:p w14:paraId="56FDBD3A" w14:textId="77777777" w:rsidR="0050563C" w:rsidRDefault="0050563C">
            <w:pPr>
              <w:pStyle w:val="NormalWeb"/>
              <w:ind w:right="-334"/>
              <w:rPr>
                <w:rFonts w:ascii="Arial" w:hAnsi="Arial"/>
                <w:sz w:val="22"/>
                <w:szCs w:val="22"/>
              </w:rPr>
            </w:pPr>
          </w:p>
        </w:tc>
      </w:tr>
      <w:tr w:rsidR="0050563C" w14:paraId="19B2534D" w14:textId="77777777">
        <w:trPr>
          <w:trHeight w:val="720"/>
        </w:trPr>
        <w:tc>
          <w:tcPr>
            <w:tcW w:w="5211" w:type="dxa"/>
            <w:gridSpan w:val="2"/>
          </w:tcPr>
          <w:p w14:paraId="490AA5C6" w14:textId="77777777" w:rsidR="0050563C" w:rsidRDefault="00000000">
            <w:r>
              <w:rPr>
                <w:rFonts w:ascii="Arial" w:hAnsi="Arial"/>
                <w:sz w:val="22"/>
                <w:szCs w:val="22"/>
              </w:rPr>
              <w:t>External Examiner’s Signature:</w:t>
            </w:r>
          </w:p>
        </w:tc>
        <w:tc>
          <w:tcPr>
            <w:tcW w:w="3645" w:type="dxa"/>
            <w:gridSpan w:val="3"/>
          </w:tcPr>
          <w:p w14:paraId="388677E5" w14:textId="77777777" w:rsidR="0050563C" w:rsidRDefault="00000000">
            <w:r>
              <w:rPr>
                <w:rFonts w:ascii="Arial" w:hAnsi="Arial"/>
                <w:sz w:val="22"/>
                <w:szCs w:val="22"/>
              </w:rPr>
              <w:t>Date:</w:t>
            </w:r>
          </w:p>
        </w:tc>
      </w:tr>
    </w:tbl>
    <w:p w14:paraId="693272E8" w14:textId="77D39058" w:rsidR="0050563C" w:rsidRDefault="0050563C">
      <w:pPr>
        <w:pStyle w:val="NormalWeb"/>
        <w:ind w:right="-334"/>
        <w:rPr>
          <w:rFonts w:ascii="Trebuchet MS" w:hAnsi="Trebuchet MS"/>
          <w:sz w:val="24"/>
          <w:szCs w:val="24"/>
        </w:rPr>
      </w:pPr>
    </w:p>
    <w:p w14:paraId="0A557490" w14:textId="0B655DB5" w:rsidR="00994E1E" w:rsidRDefault="00994E1E">
      <w:pPr>
        <w:pStyle w:val="NormalWeb"/>
        <w:ind w:right="-334"/>
        <w:rPr>
          <w:rFonts w:ascii="Trebuchet MS" w:hAnsi="Trebuchet MS"/>
          <w:sz w:val="24"/>
          <w:szCs w:val="24"/>
        </w:rPr>
      </w:pPr>
    </w:p>
    <w:p w14:paraId="4AC88E5E" w14:textId="0B0A8D09" w:rsidR="00994E1E" w:rsidRDefault="00994E1E">
      <w:pPr>
        <w:pStyle w:val="NormalWeb"/>
        <w:ind w:right="-334"/>
        <w:rPr>
          <w:rFonts w:ascii="Trebuchet MS" w:hAnsi="Trebuchet MS"/>
          <w:sz w:val="24"/>
          <w:szCs w:val="24"/>
        </w:rPr>
      </w:pPr>
    </w:p>
    <w:p w14:paraId="2ED1406D" w14:textId="2CA16B3E" w:rsidR="00994E1E" w:rsidRDefault="00994E1E">
      <w:pPr>
        <w:pStyle w:val="NormalWeb"/>
        <w:ind w:right="-334"/>
        <w:rPr>
          <w:rFonts w:ascii="Trebuchet MS" w:hAnsi="Trebuchet MS"/>
          <w:sz w:val="24"/>
          <w:szCs w:val="24"/>
        </w:rPr>
      </w:pPr>
    </w:p>
    <w:p w14:paraId="479BF49A" w14:textId="1546907C" w:rsidR="00994E1E" w:rsidRDefault="00562ADB" w:rsidP="00994E1E">
      <w:pPr>
        <w:pStyle w:val="Heading1"/>
        <w:rPr>
          <w:rFonts w:asciiTheme="minorHAnsi" w:hAnsiTheme="minorHAnsi" w:cstheme="minorHAnsi"/>
          <w:sz w:val="28"/>
          <w:szCs w:val="28"/>
        </w:rPr>
      </w:pPr>
      <w:r>
        <w:rPr>
          <w:rFonts w:asciiTheme="minorHAnsi" w:hAnsiTheme="minorHAnsi" w:cstheme="minorHAnsi"/>
          <w:sz w:val="28"/>
          <w:szCs w:val="28"/>
        </w:rPr>
        <w:lastRenderedPageBreak/>
        <w:t>Introduction</w:t>
      </w:r>
    </w:p>
    <w:p w14:paraId="6824247E" w14:textId="77777777" w:rsidR="00AF2855" w:rsidRDefault="00CD2B30" w:rsidP="008520D7">
      <w:pPr>
        <w:spacing w:after="0"/>
        <w:rPr>
          <w:rFonts w:asciiTheme="minorHAnsi" w:hAnsiTheme="minorHAnsi" w:cstheme="minorHAnsi"/>
          <w:sz w:val="22"/>
          <w:szCs w:val="22"/>
        </w:rPr>
      </w:pPr>
      <w:r>
        <w:rPr>
          <w:rFonts w:asciiTheme="minorHAnsi" w:hAnsiTheme="minorHAnsi" w:cstheme="minorHAnsi"/>
          <w:sz w:val="22"/>
          <w:szCs w:val="22"/>
        </w:rPr>
        <w:t xml:space="preserve">In this paper I will be investigating the personal cosmologies of a small group of Christians, where the term ‘cosmology’ here means </w:t>
      </w:r>
      <w:r w:rsidRPr="00CD2B30">
        <w:rPr>
          <w:rFonts w:asciiTheme="minorHAnsi" w:hAnsiTheme="minorHAnsi" w:cstheme="minorHAnsi"/>
          <w:sz w:val="22"/>
          <w:szCs w:val="22"/>
        </w:rPr>
        <w:t>a</w:t>
      </w:r>
      <w:r>
        <w:rPr>
          <w:rFonts w:asciiTheme="minorHAnsi" w:hAnsiTheme="minorHAnsi" w:cstheme="minorHAnsi"/>
          <w:sz w:val="22"/>
          <w:szCs w:val="22"/>
        </w:rPr>
        <w:t xml:space="preserve"> person’s understanding</w:t>
      </w:r>
      <w:r w:rsidRPr="00CD2B30">
        <w:rPr>
          <w:rFonts w:asciiTheme="minorHAnsi" w:hAnsiTheme="minorHAnsi" w:cstheme="minorHAnsi"/>
          <w:sz w:val="22"/>
          <w:szCs w:val="22"/>
        </w:rPr>
        <w:t xml:space="preserve"> or </w:t>
      </w:r>
      <w:r>
        <w:rPr>
          <w:rFonts w:asciiTheme="minorHAnsi" w:hAnsiTheme="minorHAnsi" w:cstheme="minorHAnsi"/>
          <w:sz w:val="22"/>
          <w:szCs w:val="22"/>
        </w:rPr>
        <w:t>beliefs</w:t>
      </w:r>
      <w:r w:rsidRPr="00CD2B30">
        <w:rPr>
          <w:rFonts w:asciiTheme="minorHAnsi" w:hAnsiTheme="minorHAnsi" w:cstheme="minorHAnsi"/>
          <w:sz w:val="22"/>
          <w:szCs w:val="22"/>
        </w:rPr>
        <w:t xml:space="preserve"> </w:t>
      </w:r>
      <w:r>
        <w:rPr>
          <w:rFonts w:asciiTheme="minorHAnsi" w:hAnsiTheme="minorHAnsi" w:cstheme="minorHAnsi"/>
          <w:sz w:val="22"/>
          <w:szCs w:val="22"/>
        </w:rPr>
        <w:t>about the nature of the universe and its</w:t>
      </w:r>
      <w:r w:rsidRPr="00CD2B30">
        <w:rPr>
          <w:rFonts w:asciiTheme="minorHAnsi" w:hAnsiTheme="minorHAnsi" w:cstheme="minorHAnsi"/>
          <w:sz w:val="22"/>
          <w:szCs w:val="22"/>
        </w:rPr>
        <w:t xml:space="preserve"> origin.</w:t>
      </w:r>
    </w:p>
    <w:p w14:paraId="2CA81FE0" w14:textId="21751957" w:rsidR="008520D7" w:rsidRDefault="008520D7" w:rsidP="00AA6E07">
      <w:pPr>
        <w:tabs>
          <w:tab w:val="left" w:pos="709"/>
        </w:tabs>
        <w:spacing w:after="0"/>
        <w:ind w:firstLine="720"/>
        <w:rPr>
          <w:rFonts w:asciiTheme="minorHAnsi" w:hAnsiTheme="minorHAnsi" w:cstheme="minorHAnsi"/>
          <w:sz w:val="22"/>
          <w:szCs w:val="22"/>
        </w:rPr>
      </w:pPr>
      <w:r w:rsidRPr="008520D7">
        <w:rPr>
          <w:rFonts w:asciiTheme="minorHAnsi" w:hAnsiTheme="minorHAnsi" w:cstheme="minorHAnsi"/>
          <w:sz w:val="22"/>
          <w:szCs w:val="22"/>
        </w:rPr>
        <w:t>The Christian Bible contains a number of cosmolog</w:t>
      </w:r>
      <w:r w:rsidR="00CD2B30">
        <w:rPr>
          <w:rFonts w:asciiTheme="minorHAnsi" w:hAnsiTheme="minorHAnsi" w:cstheme="minorHAnsi"/>
          <w:sz w:val="22"/>
          <w:szCs w:val="22"/>
        </w:rPr>
        <w:t>ical statements, including the creation account in Genesis 1-2 and the account of the appearance of the Star of Bethlehem in Matthew 2, however the interpretation of these accounts is know</w:t>
      </w:r>
      <w:r w:rsidR="000706CF">
        <w:rPr>
          <w:rFonts w:asciiTheme="minorHAnsi" w:hAnsiTheme="minorHAnsi" w:cstheme="minorHAnsi"/>
          <w:sz w:val="22"/>
          <w:szCs w:val="22"/>
        </w:rPr>
        <w:t>n</w:t>
      </w:r>
      <w:r w:rsidR="00CD2B30">
        <w:rPr>
          <w:rFonts w:asciiTheme="minorHAnsi" w:hAnsiTheme="minorHAnsi" w:cstheme="minorHAnsi"/>
          <w:sz w:val="22"/>
          <w:szCs w:val="22"/>
        </w:rPr>
        <w:t xml:space="preserve"> to widely differ among Christians. </w:t>
      </w:r>
      <w:r w:rsidR="000706CF">
        <w:rPr>
          <w:rFonts w:asciiTheme="minorHAnsi" w:hAnsiTheme="minorHAnsi" w:cstheme="minorHAnsi"/>
          <w:sz w:val="22"/>
          <w:szCs w:val="22"/>
        </w:rPr>
        <w:t>For example, Erickson defines five different interpretations of the creation account that are commonly held by professing Christians</w:t>
      </w:r>
      <w:r w:rsidR="00A126F3">
        <w:rPr>
          <w:rFonts w:asciiTheme="minorHAnsi" w:hAnsiTheme="minorHAnsi" w:cstheme="minorHAnsi"/>
          <w:sz w:val="22"/>
          <w:szCs w:val="22"/>
        </w:rPr>
        <w:t>, namely: gap theory, flood theory, ideal-time theory, age-day theory and pictorial-day theory.</w:t>
      </w:r>
      <w:r w:rsidR="000706CF">
        <w:rPr>
          <w:rStyle w:val="FootnoteReference"/>
          <w:rFonts w:asciiTheme="minorHAnsi" w:hAnsiTheme="minorHAnsi" w:cstheme="minorHAnsi"/>
          <w:sz w:val="22"/>
          <w:szCs w:val="22"/>
        </w:rPr>
        <w:footnoteReference w:id="1"/>
      </w:r>
      <w:r w:rsidR="00A126F3">
        <w:rPr>
          <w:rFonts w:asciiTheme="minorHAnsi" w:hAnsiTheme="minorHAnsi" w:cstheme="minorHAnsi"/>
          <w:sz w:val="22"/>
          <w:szCs w:val="22"/>
        </w:rPr>
        <w:t xml:space="preserve"> In addition to this, there are less commonly held beliefs including that the 12 signs of the Zodiac tell the story of Jesus’s birth and death</w:t>
      </w:r>
      <w:r w:rsidR="008417DA">
        <w:rPr>
          <w:rFonts w:asciiTheme="minorHAnsi" w:hAnsiTheme="minorHAnsi" w:cstheme="minorHAnsi"/>
          <w:sz w:val="22"/>
          <w:szCs w:val="22"/>
        </w:rPr>
        <w:t>,</w:t>
      </w:r>
      <w:r w:rsidR="00A126F3">
        <w:rPr>
          <w:rStyle w:val="FootnoteReference"/>
          <w:rFonts w:asciiTheme="minorHAnsi" w:hAnsiTheme="minorHAnsi" w:cstheme="minorHAnsi"/>
          <w:sz w:val="22"/>
          <w:szCs w:val="22"/>
        </w:rPr>
        <w:footnoteReference w:id="2"/>
      </w:r>
      <w:r w:rsidR="007470F4">
        <w:rPr>
          <w:rFonts w:asciiTheme="minorHAnsi" w:hAnsiTheme="minorHAnsi" w:cstheme="minorHAnsi"/>
          <w:sz w:val="22"/>
          <w:szCs w:val="22"/>
        </w:rPr>
        <w:t xml:space="preserve"> and that </w:t>
      </w:r>
      <w:r w:rsidR="004E4AD3">
        <w:rPr>
          <w:rFonts w:asciiTheme="minorHAnsi" w:hAnsiTheme="minorHAnsi" w:cstheme="minorHAnsi"/>
          <w:sz w:val="22"/>
          <w:szCs w:val="22"/>
        </w:rPr>
        <w:t xml:space="preserve">Flat </w:t>
      </w:r>
      <w:r w:rsidR="007470F4">
        <w:rPr>
          <w:rFonts w:asciiTheme="minorHAnsi" w:hAnsiTheme="minorHAnsi" w:cstheme="minorHAnsi"/>
          <w:sz w:val="22"/>
          <w:szCs w:val="22"/>
        </w:rPr>
        <w:t>Earth beliefs are biblical.</w:t>
      </w:r>
      <w:r w:rsidR="007470F4">
        <w:rPr>
          <w:rStyle w:val="FootnoteReference"/>
          <w:rFonts w:asciiTheme="minorHAnsi" w:hAnsiTheme="minorHAnsi" w:cstheme="minorHAnsi"/>
          <w:sz w:val="22"/>
          <w:szCs w:val="22"/>
        </w:rPr>
        <w:footnoteReference w:id="3"/>
      </w:r>
      <w:r w:rsidR="007470F4">
        <w:rPr>
          <w:rFonts w:asciiTheme="minorHAnsi" w:hAnsiTheme="minorHAnsi" w:cstheme="minorHAnsi"/>
          <w:sz w:val="22"/>
          <w:szCs w:val="22"/>
        </w:rPr>
        <w:t xml:space="preserve"> </w:t>
      </w:r>
      <w:r w:rsidR="00AF2855">
        <w:rPr>
          <w:rFonts w:asciiTheme="minorHAnsi" w:hAnsiTheme="minorHAnsi" w:cstheme="minorHAnsi"/>
          <w:sz w:val="22"/>
          <w:szCs w:val="22"/>
        </w:rPr>
        <w:t xml:space="preserve">Regarding the Star of Bethlehem, some Christians believe </w:t>
      </w:r>
      <w:r w:rsidR="0007732F">
        <w:rPr>
          <w:rFonts w:asciiTheme="minorHAnsi" w:hAnsiTheme="minorHAnsi" w:cstheme="minorHAnsi"/>
          <w:sz w:val="22"/>
          <w:szCs w:val="22"/>
        </w:rPr>
        <w:t>that it was supernatural,</w:t>
      </w:r>
      <w:r w:rsidR="000B7BC1">
        <w:rPr>
          <w:rStyle w:val="FootnoteReference"/>
          <w:rFonts w:asciiTheme="minorHAnsi" w:hAnsiTheme="minorHAnsi" w:cstheme="minorHAnsi"/>
          <w:sz w:val="22"/>
          <w:szCs w:val="22"/>
        </w:rPr>
        <w:footnoteReference w:id="4"/>
      </w:r>
      <w:r w:rsidR="0007732F">
        <w:rPr>
          <w:rFonts w:asciiTheme="minorHAnsi" w:hAnsiTheme="minorHAnsi" w:cstheme="minorHAnsi"/>
          <w:sz w:val="22"/>
          <w:szCs w:val="22"/>
        </w:rPr>
        <w:t xml:space="preserve"> others that it can be explained </w:t>
      </w:r>
      <w:r w:rsidR="00EA5BD2">
        <w:rPr>
          <w:rFonts w:asciiTheme="minorHAnsi" w:hAnsiTheme="minorHAnsi" w:cstheme="minorHAnsi"/>
          <w:sz w:val="22"/>
          <w:szCs w:val="22"/>
        </w:rPr>
        <w:t xml:space="preserve">scientifically </w:t>
      </w:r>
      <w:r w:rsidR="0007732F">
        <w:rPr>
          <w:rFonts w:asciiTheme="minorHAnsi" w:hAnsiTheme="minorHAnsi" w:cstheme="minorHAnsi"/>
          <w:sz w:val="22"/>
          <w:szCs w:val="22"/>
        </w:rPr>
        <w:t xml:space="preserve">as </w:t>
      </w:r>
      <w:r w:rsidR="00EA5BD2">
        <w:rPr>
          <w:rFonts w:asciiTheme="minorHAnsi" w:hAnsiTheme="minorHAnsi" w:cstheme="minorHAnsi"/>
          <w:sz w:val="22"/>
          <w:szCs w:val="22"/>
        </w:rPr>
        <w:t xml:space="preserve">a </w:t>
      </w:r>
      <w:r w:rsidR="0007732F">
        <w:rPr>
          <w:rFonts w:asciiTheme="minorHAnsi" w:hAnsiTheme="minorHAnsi" w:cstheme="minorHAnsi"/>
          <w:sz w:val="22"/>
          <w:szCs w:val="22"/>
        </w:rPr>
        <w:t>supernova</w:t>
      </w:r>
      <w:r w:rsidR="00EA5BD2">
        <w:rPr>
          <w:rStyle w:val="FootnoteReference"/>
          <w:rFonts w:asciiTheme="minorHAnsi" w:hAnsiTheme="minorHAnsi" w:cstheme="minorHAnsi"/>
          <w:sz w:val="22"/>
          <w:szCs w:val="22"/>
        </w:rPr>
        <w:footnoteReference w:id="5"/>
      </w:r>
      <w:r w:rsidR="0007732F">
        <w:rPr>
          <w:rFonts w:asciiTheme="minorHAnsi" w:hAnsiTheme="minorHAnsi" w:cstheme="minorHAnsi"/>
          <w:sz w:val="22"/>
          <w:szCs w:val="22"/>
        </w:rPr>
        <w:t xml:space="preserve"> or comet</w:t>
      </w:r>
      <w:r w:rsidR="00090221">
        <w:rPr>
          <w:rStyle w:val="FootnoteReference"/>
          <w:rFonts w:asciiTheme="minorHAnsi" w:hAnsiTheme="minorHAnsi" w:cstheme="minorHAnsi"/>
          <w:sz w:val="22"/>
          <w:szCs w:val="22"/>
        </w:rPr>
        <w:footnoteReference w:id="6"/>
      </w:r>
      <w:r w:rsidR="0007732F">
        <w:rPr>
          <w:rFonts w:asciiTheme="minorHAnsi" w:hAnsiTheme="minorHAnsi" w:cstheme="minorHAnsi"/>
          <w:sz w:val="22"/>
          <w:szCs w:val="22"/>
        </w:rPr>
        <w:t xml:space="preserve"> or as Kepler suggested a conjunction of objects</w:t>
      </w:r>
      <w:r w:rsidR="00090221">
        <w:rPr>
          <w:rFonts w:asciiTheme="minorHAnsi" w:hAnsiTheme="minorHAnsi" w:cstheme="minorHAnsi"/>
          <w:sz w:val="22"/>
          <w:szCs w:val="22"/>
        </w:rPr>
        <w:t>.</w:t>
      </w:r>
      <w:r w:rsidR="00090221">
        <w:rPr>
          <w:rStyle w:val="FootnoteReference"/>
          <w:rFonts w:asciiTheme="minorHAnsi" w:hAnsiTheme="minorHAnsi" w:cstheme="minorHAnsi"/>
          <w:sz w:val="22"/>
          <w:szCs w:val="22"/>
        </w:rPr>
        <w:footnoteReference w:id="7"/>
      </w:r>
      <w:r w:rsidR="00090221">
        <w:rPr>
          <w:rFonts w:asciiTheme="minorHAnsi" w:hAnsiTheme="minorHAnsi" w:cstheme="minorHAnsi"/>
          <w:sz w:val="22"/>
          <w:szCs w:val="22"/>
          <w:vertAlign w:val="superscript"/>
        </w:rPr>
        <w:t xml:space="preserve">, </w:t>
      </w:r>
      <w:r w:rsidR="00090221">
        <w:rPr>
          <w:rStyle w:val="FootnoteReference"/>
          <w:rFonts w:asciiTheme="minorHAnsi" w:hAnsiTheme="minorHAnsi" w:cstheme="minorHAnsi"/>
          <w:sz w:val="22"/>
          <w:szCs w:val="22"/>
        </w:rPr>
        <w:footnoteReference w:id="8"/>
      </w:r>
      <w:r w:rsidR="0007732F">
        <w:rPr>
          <w:rFonts w:asciiTheme="minorHAnsi" w:hAnsiTheme="minorHAnsi" w:cstheme="minorHAnsi"/>
          <w:sz w:val="22"/>
          <w:szCs w:val="22"/>
        </w:rPr>
        <w:t xml:space="preserve"> </w:t>
      </w:r>
      <w:r w:rsidR="009B6BE6">
        <w:rPr>
          <w:rFonts w:asciiTheme="minorHAnsi" w:hAnsiTheme="minorHAnsi" w:cstheme="minorHAnsi"/>
          <w:sz w:val="22"/>
          <w:szCs w:val="22"/>
        </w:rPr>
        <w:t>A growing recognition</w:t>
      </w:r>
      <w:r w:rsidR="0007732F">
        <w:rPr>
          <w:rFonts w:asciiTheme="minorHAnsi" w:hAnsiTheme="minorHAnsi" w:cstheme="minorHAnsi"/>
          <w:sz w:val="22"/>
          <w:szCs w:val="22"/>
        </w:rPr>
        <w:t xml:space="preserve"> that astrology </w:t>
      </w:r>
      <w:r w:rsidR="009B6BE6">
        <w:rPr>
          <w:rFonts w:asciiTheme="minorHAnsi" w:hAnsiTheme="minorHAnsi" w:cstheme="minorHAnsi"/>
          <w:sz w:val="22"/>
          <w:szCs w:val="22"/>
        </w:rPr>
        <w:t xml:space="preserve">may </w:t>
      </w:r>
      <w:r w:rsidR="0007732F">
        <w:rPr>
          <w:rFonts w:asciiTheme="minorHAnsi" w:hAnsiTheme="minorHAnsi" w:cstheme="minorHAnsi"/>
          <w:sz w:val="22"/>
          <w:szCs w:val="22"/>
        </w:rPr>
        <w:t>provide</w:t>
      </w:r>
      <w:r w:rsidR="009B6BE6">
        <w:rPr>
          <w:rFonts w:asciiTheme="minorHAnsi" w:hAnsiTheme="minorHAnsi" w:cstheme="minorHAnsi"/>
          <w:sz w:val="22"/>
          <w:szCs w:val="22"/>
        </w:rPr>
        <w:t xml:space="preserve"> a clue has led to scholarship in this area,</w:t>
      </w:r>
      <w:r w:rsidR="00C80E62">
        <w:rPr>
          <w:rStyle w:val="FootnoteReference"/>
          <w:rFonts w:asciiTheme="minorHAnsi" w:hAnsiTheme="minorHAnsi" w:cstheme="minorHAnsi"/>
          <w:sz w:val="22"/>
          <w:szCs w:val="22"/>
        </w:rPr>
        <w:footnoteReference w:id="9"/>
      </w:r>
      <w:r w:rsidR="00AA6E07" w:rsidRPr="00AA6E07">
        <w:rPr>
          <w:rFonts w:asciiTheme="minorHAnsi" w:hAnsiTheme="minorHAnsi" w:cstheme="minorHAnsi"/>
          <w:sz w:val="22"/>
          <w:szCs w:val="22"/>
          <w:vertAlign w:val="superscript"/>
        </w:rPr>
        <w:t>,</w:t>
      </w:r>
      <w:r w:rsidR="00127679">
        <w:rPr>
          <w:rStyle w:val="FootnoteReference"/>
          <w:rFonts w:asciiTheme="minorHAnsi" w:hAnsiTheme="minorHAnsi" w:cstheme="minorHAnsi"/>
          <w:sz w:val="22"/>
          <w:szCs w:val="22"/>
        </w:rPr>
        <w:footnoteReference w:id="10"/>
      </w:r>
      <w:r w:rsidR="00BE21D0">
        <w:rPr>
          <w:rFonts w:asciiTheme="minorHAnsi" w:hAnsiTheme="minorHAnsi" w:cstheme="minorHAnsi"/>
          <w:sz w:val="22"/>
          <w:szCs w:val="22"/>
          <w:vertAlign w:val="superscript"/>
        </w:rPr>
        <w:t>,</w:t>
      </w:r>
      <w:r w:rsidR="00BE21D0">
        <w:rPr>
          <w:rStyle w:val="FootnoteReference"/>
          <w:rFonts w:asciiTheme="minorHAnsi" w:hAnsiTheme="minorHAnsi" w:cstheme="minorHAnsi"/>
          <w:sz w:val="22"/>
          <w:szCs w:val="22"/>
        </w:rPr>
        <w:footnoteReference w:id="11"/>
      </w:r>
      <w:r w:rsidR="009B6BE6">
        <w:rPr>
          <w:rFonts w:asciiTheme="minorHAnsi" w:hAnsiTheme="minorHAnsi" w:cstheme="minorHAnsi"/>
          <w:sz w:val="22"/>
          <w:szCs w:val="22"/>
        </w:rPr>
        <w:t xml:space="preserve"> and</w:t>
      </w:r>
      <w:r w:rsidR="0007732F">
        <w:rPr>
          <w:rFonts w:asciiTheme="minorHAnsi" w:hAnsiTheme="minorHAnsi" w:cstheme="minorHAnsi"/>
          <w:sz w:val="22"/>
          <w:szCs w:val="22"/>
        </w:rPr>
        <w:t xml:space="preserve"> th</w:t>
      </w:r>
      <w:r w:rsidR="009B6BE6">
        <w:rPr>
          <w:rFonts w:asciiTheme="minorHAnsi" w:hAnsiTheme="minorHAnsi" w:cstheme="minorHAnsi"/>
          <w:sz w:val="22"/>
          <w:szCs w:val="22"/>
        </w:rPr>
        <w:t>e</w:t>
      </w:r>
      <w:r w:rsidR="0007732F">
        <w:rPr>
          <w:rFonts w:asciiTheme="minorHAnsi" w:hAnsiTheme="minorHAnsi" w:cstheme="minorHAnsi"/>
          <w:sz w:val="22"/>
          <w:szCs w:val="22"/>
        </w:rPr>
        <w:t xml:space="preserve"> </w:t>
      </w:r>
      <w:r w:rsidR="009B6BE6">
        <w:rPr>
          <w:rFonts w:asciiTheme="minorHAnsi" w:hAnsiTheme="minorHAnsi" w:cstheme="minorHAnsi"/>
          <w:sz w:val="22"/>
          <w:szCs w:val="22"/>
        </w:rPr>
        <w:t>idea that the Star of Bethlehem is astrological in nature</w:t>
      </w:r>
      <w:r w:rsidR="0007732F">
        <w:rPr>
          <w:rFonts w:asciiTheme="minorHAnsi" w:hAnsiTheme="minorHAnsi" w:cstheme="minorHAnsi"/>
          <w:sz w:val="22"/>
          <w:szCs w:val="22"/>
        </w:rPr>
        <w:t xml:space="preserve"> has been </w:t>
      </w:r>
      <w:r w:rsidR="009B6BE6">
        <w:rPr>
          <w:rFonts w:asciiTheme="minorHAnsi" w:hAnsiTheme="minorHAnsi" w:cstheme="minorHAnsi"/>
          <w:sz w:val="22"/>
          <w:szCs w:val="22"/>
        </w:rPr>
        <w:t>accepted and reported in the Christian press.</w:t>
      </w:r>
      <w:r w:rsidR="00BE21D0">
        <w:rPr>
          <w:rStyle w:val="FootnoteReference"/>
          <w:rFonts w:asciiTheme="minorHAnsi" w:hAnsiTheme="minorHAnsi" w:cstheme="minorHAnsi"/>
          <w:sz w:val="22"/>
          <w:szCs w:val="22"/>
        </w:rPr>
        <w:footnoteReference w:id="12"/>
      </w:r>
      <w:r w:rsidR="0007732F">
        <w:rPr>
          <w:rFonts w:asciiTheme="minorHAnsi" w:hAnsiTheme="minorHAnsi" w:cstheme="minorHAnsi"/>
          <w:sz w:val="22"/>
          <w:szCs w:val="22"/>
        </w:rPr>
        <w:t xml:space="preserve"> </w:t>
      </w:r>
    </w:p>
    <w:p w14:paraId="5A8FEA0F" w14:textId="65E1719F" w:rsidR="00AA3CD8" w:rsidRDefault="00AA3CD8" w:rsidP="00AA6E07">
      <w:pPr>
        <w:tabs>
          <w:tab w:val="left" w:pos="709"/>
        </w:tabs>
        <w:spacing w:after="0"/>
        <w:ind w:firstLine="720"/>
        <w:rPr>
          <w:rFonts w:asciiTheme="minorHAnsi" w:hAnsiTheme="minorHAnsi" w:cstheme="minorHAnsi"/>
          <w:sz w:val="22"/>
          <w:szCs w:val="22"/>
        </w:rPr>
      </w:pPr>
      <w:bookmarkStart w:id="2" w:name="_Hlk166231185"/>
      <w:r>
        <w:rPr>
          <w:rFonts w:asciiTheme="minorHAnsi" w:hAnsiTheme="minorHAnsi" w:cstheme="minorHAnsi"/>
          <w:sz w:val="22"/>
          <w:szCs w:val="22"/>
        </w:rPr>
        <w:t>The research group is centred on a non-denominational ladies</w:t>
      </w:r>
      <w:r w:rsidR="004A5315">
        <w:rPr>
          <w:rFonts w:asciiTheme="minorHAnsi" w:hAnsiTheme="minorHAnsi" w:cstheme="minorHAnsi"/>
          <w:sz w:val="22"/>
          <w:szCs w:val="22"/>
        </w:rPr>
        <w:t>’</w:t>
      </w:r>
      <w:r>
        <w:rPr>
          <w:rFonts w:asciiTheme="minorHAnsi" w:hAnsiTheme="minorHAnsi" w:cstheme="minorHAnsi"/>
          <w:sz w:val="22"/>
          <w:szCs w:val="22"/>
        </w:rPr>
        <w:t xml:space="preserve"> Bible study group in a village in south-east England. The group members attend a variety of churches in the local area and during the Covid-19 pandemic and the resultant move to online meetings, reintroduced former members who had moved away from the area. After the pandemic, the group continued to meet in a hybrid fashion. The group has a WhatsApp group to enable communication between meetings.</w:t>
      </w:r>
      <w:bookmarkEnd w:id="2"/>
    </w:p>
    <w:p w14:paraId="6C9CC3FE" w14:textId="77777777" w:rsidR="00AF2855" w:rsidRPr="008520D7" w:rsidRDefault="00AF2855" w:rsidP="00AF2855">
      <w:pPr>
        <w:spacing w:after="0"/>
        <w:ind w:firstLine="720"/>
        <w:rPr>
          <w:rFonts w:asciiTheme="minorHAnsi" w:hAnsiTheme="minorHAnsi" w:cstheme="minorHAnsi"/>
          <w:sz w:val="22"/>
          <w:szCs w:val="22"/>
        </w:rPr>
      </w:pPr>
    </w:p>
    <w:p w14:paraId="59CABCFC" w14:textId="65AEB010" w:rsidR="00562ADB" w:rsidRDefault="00562ADB" w:rsidP="00994E1E">
      <w:pPr>
        <w:pStyle w:val="Heading1"/>
        <w:rPr>
          <w:rFonts w:asciiTheme="minorHAnsi" w:hAnsiTheme="minorHAnsi" w:cstheme="minorHAnsi"/>
          <w:sz w:val="28"/>
          <w:szCs w:val="28"/>
        </w:rPr>
      </w:pPr>
      <w:r>
        <w:rPr>
          <w:rFonts w:asciiTheme="minorHAnsi" w:hAnsiTheme="minorHAnsi" w:cstheme="minorHAnsi"/>
          <w:sz w:val="28"/>
          <w:szCs w:val="28"/>
        </w:rPr>
        <w:lastRenderedPageBreak/>
        <w:t>Literature Review</w:t>
      </w:r>
    </w:p>
    <w:p w14:paraId="50FBEE18" w14:textId="29135100" w:rsidR="003A14C9" w:rsidRDefault="003A14C9" w:rsidP="005C5B13">
      <w:pPr>
        <w:spacing w:after="0"/>
        <w:rPr>
          <w:rFonts w:asciiTheme="minorHAnsi" w:hAnsiTheme="minorHAnsi" w:cstheme="minorHAnsi"/>
          <w:sz w:val="22"/>
          <w:szCs w:val="22"/>
        </w:rPr>
      </w:pPr>
      <w:r>
        <w:rPr>
          <w:rFonts w:asciiTheme="minorHAnsi" w:hAnsiTheme="minorHAnsi" w:cstheme="minorHAnsi"/>
          <w:sz w:val="22"/>
          <w:szCs w:val="22"/>
        </w:rPr>
        <w:t xml:space="preserve">While there are numerous academic and popular books </w:t>
      </w:r>
      <w:r w:rsidR="00D66758">
        <w:rPr>
          <w:rFonts w:asciiTheme="minorHAnsi" w:hAnsiTheme="minorHAnsi" w:cstheme="minorHAnsi"/>
          <w:sz w:val="22"/>
          <w:szCs w:val="22"/>
        </w:rPr>
        <w:t>which discuss</w:t>
      </w:r>
      <w:r>
        <w:rPr>
          <w:rFonts w:asciiTheme="minorHAnsi" w:hAnsiTheme="minorHAnsi" w:cstheme="minorHAnsi"/>
          <w:sz w:val="22"/>
          <w:szCs w:val="22"/>
        </w:rPr>
        <w:t xml:space="preserve"> Christianity and cosmology,</w:t>
      </w:r>
      <w:r>
        <w:rPr>
          <w:rStyle w:val="FootnoteReference"/>
          <w:rFonts w:asciiTheme="minorHAnsi" w:hAnsiTheme="minorHAnsi" w:cstheme="minorHAnsi"/>
          <w:sz w:val="22"/>
          <w:szCs w:val="22"/>
        </w:rPr>
        <w:footnoteReference w:id="13"/>
      </w:r>
      <w:r w:rsidR="00D66758" w:rsidRPr="00D66758">
        <w:rPr>
          <w:rFonts w:asciiTheme="minorHAnsi" w:hAnsiTheme="minorHAnsi" w:cstheme="minorHAnsi"/>
          <w:sz w:val="22"/>
          <w:szCs w:val="22"/>
          <w:vertAlign w:val="superscript"/>
        </w:rPr>
        <w:t>,</w:t>
      </w:r>
      <w:r w:rsidR="00D66758">
        <w:rPr>
          <w:rStyle w:val="FootnoteReference"/>
          <w:rFonts w:asciiTheme="minorHAnsi" w:hAnsiTheme="minorHAnsi" w:cstheme="minorHAnsi"/>
          <w:sz w:val="22"/>
          <w:szCs w:val="22"/>
        </w:rPr>
        <w:footnoteReference w:id="14"/>
      </w:r>
      <w:r w:rsidR="006A4E19">
        <w:rPr>
          <w:rFonts w:asciiTheme="minorHAnsi" w:hAnsiTheme="minorHAnsi" w:cstheme="minorHAnsi"/>
          <w:sz w:val="22"/>
          <w:szCs w:val="22"/>
          <w:vertAlign w:val="superscript"/>
        </w:rPr>
        <w:t>,</w:t>
      </w:r>
      <w:r w:rsidR="006A4E19">
        <w:rPr>
          <w:rStyle w:val="FootnoteReference"/>
          <w:rFonts w:asciiTheme="minorHAnsi" w:hAnsiTheme="minorHAnsi" w:cstheme="minorHAnsi"/>
          <w:sz w:val="22"/>
          <w:szCs w:val="22"/>
        </w:rPr>
        <w:footnoteReference w:id="15"/>
      </w:r>
      <w:r>
        <w:rPr>
          <w:rFonts w:asciiTheme="minorHAnsi" w:hAnsiTheme="minorHAnsi" w:cstheme="minorHAnsi"/>
          <w:sz w:val="22"/>
          <w:szCs w:val="22"/>
        </w:rPr>
        <w:t xml:space="preserve"> there has been little sociological research into the actual beliefs held by practising Christians.</w:t>
      </w:r>
    </w:p>
    <w:p w14:paraId="2E8C4C91" w14:textId="2BF8F663" w:rsidR="005C5B13" w:rsidRDefault="005C5B13" w:rsidP="003A14C9">
      <w:pPr>
        <w:spacing w:after="0"/>
        <w:ind w:firstLine="720"/>
        <w:rPr>
          <w:rFonts w:asciiTheme="minorHAnsi" w:hAnsiTheme="minorHAnsi" w:cstheme="minorHAnsi"/>
          <w:sz w:val="22"/>
          <w:szCs w:val="22"/>
        </w:rPr>
      </w:pPr>
      <w:r>
        <w:rPr>
          <w:rFonts w:asciiTheme="minorHAnsi" w:hAnsiTheme="minorHAnsi" w:cstheme="minorHAnsi"/>
          <w:sz w:val="22"/>
          <w:szCs w:val="22"/>
        </w:rPr>
        <w:t>The texts of both the Old and New Testaments show a strong connection with lunar cycles, for example, Passover and hence also Easter are tied to the first full moon after the spring equinox</w:t>
      </w:r>
      <w:r w:rsidR="003A14C9">
        <w:rPr>
          <w:rFonts w:asciiTheme="minorHAnsi" w:hAnsiTheme="minorHAnsi" w:cstheme="minorHAnsi"/>
          <w:sz w:val="22"/>
          <w:szCs w:val="22"/>
        </w:rPr>
        <w:t>.</w:t>
      </w:r>
      <w:r>
        <w:rPr>
          <w:rFonts w:asciiTheme="minorHAnsi" w:hAnsiTheme="minorHAnsi" w:cstheme="minorHAnsi"/>
          <w:sz w:val="22"/>
          <w:szCs w:val="22"/>
        </w:rPr>
        <w:t xml:space="preserve"> </w:t>
      </w:r>
      <w:r w:rsidR="003A14C9">
        <w:rPr>
          <w:rFonts w:asciiTheme="minorHAnsi" w:hAnsiTheme="minorHAnsi" w:cstheme="minorHAnsi"/>
          <w:sz w:val="22"/>
          <w:szCs w:val="22"/>
        </w:rPr>
        <w:t xml:space="preserve">This and other events in the Christian calendar </w:t>
      </w:r>
      <w:r w:rsidR="00714781">
        <w:rPr>
          <w:rFonts w:asciiTheme="minorHAnsi" w:hAnsiTheme="minorHAnsi" w:cstheme="minorHAnsi"/>
          <w:sz w:val="22"/>
          <w:szCs w:val="22"/>
        </w:rPr>
        <w:t>led</w:t>
      </w:r>
      <w:r w:rsidR="003A14C9">
        <w:rPr>
          <w:rFonts w:asciiTheme="minorHAnsi" w:hAnsiTheme="minorHAnsi" w:cstheme="minorHAnsi"/>
          <w:sz w:val="22"/>
          <w:szCs w:val="22"/>
        </w:rPr>
        <w:t xml:space="preserve"> </w:t>
      </w:r>
      <w:r>
        <w:rPr>
          <w:rFonts w:asciiTheme="minorHAnsi" w:hAnsiTheme="minorHAnsi" w:cstheme="minorHAnsi"/>
          <w:sz w:val="22"/>
          <w:szCs w:val="22"/>
        </w:rPr>
        <w:t xml:space="preserve">Campion </w:t>
      </w:r>
      <w:r w:rsidR="003A14C9">
        <w:rPr>
          <w:rFonts w:asciiTheme="minorHAnsi" w:hAnsiTheme="minorHAnsi" w:cstheme="minorHAnsi"/>
          <w:sz w:val="22"/>
          <w:szCs w:val="22"/>
        </w:rPr>
        <w:t xml:space="preserve">to </w:t>
      </w:r>
      <w:r>
        <w:rPr>
          <w:rFonts w:asciiTheme="minorHAnsi" w:hAnsiTheme="minorHAnsi" w:cstheme="minorHAnsi"/>
          <w:sz w:val="22"/>
          <w:szCs w:val="22"/>
        </w:rPr>
        <w:t xml:space="preserve">argue </w:t>
      </w:r>
      <w:r w:rsidR="003A14C9">
        <w:rPr>
          <w:rFonts w:asciiTheme="minorHAnsi" w:hAnsiTheme="minorHAnsi" w:cstheme="minorHAnsi"/>
          <w:sz w:val="22"/>
          <w:szCs w:val="22"/>
        </w:rPr>
        <w:t>for</w:t>
      </w:r>
      <w:r>
        <w:rPr>
          <w:rFonts w:asciiTheme="minorHAnsi" w:hAnsiTheme="minorHAnsi" w:cstheme="minorHAnsi"/>
          <w:sz w:val="22"/>
          <w:szCs w:val="22"/>
        </w:rPr>
        <w:t xml:space="preserve"> </w:t>
      </w:r>
      <w:r w:rsidR="003A14C9">
        <w:rPr>
          <w:rFonts w:asciiTheme="minorHAnsi" w:hAnsiTheme="minorHAnsi" w:cstheme="minorHAnsi"/>
          <w:sz w:val="22"/>
          <w:szCs w:val="22"/>
        </w:rPr>
        <w:t>‘strong evidence of the incorporation of pagan astrological concepts.’</w:t>
      </w:r>
      <w:r w:rsidR="003A14C9">
        <w:rPr>
          <w:rStyle w:val="FootnoteReference"/>
          <w:rFonts w:asciiTheme="minorHAnsi" w:hAnsiTheme="minorHAnsi" w:cstheme="minorHAnsi"/>
          <w:sz w:val="22"/>
          <w:szCs w:val="22"/>
        </w:rPr>
        <w:footnoteReference w:id="16"/>
      </w:r>
      <w:r w:rsidR="003A14C9">
        <w:rPr>
          <w:rFonts w:asciiTheme="minorHAnsi" w:hAnsiTheme="minorHAnsi" w:cstheme="minorHAnsi"/>
          <w:sz w:val="22"/>
          <w:szCs w:val="22"/>
        </w:rPr>
        <w:t xml:space="preserve"> Despite this there has been few studies as to the </w:t>
      </w:r>
      <w:r w:rsidR="006A4E19">
        <w:rPr>
          <w:rFonts w:asciiTheme="minorHAnsi" w:hAnsiTheme="minorHAnsi" w:cstheme="minorHAnsi"/>
          <w:sz w:val="22"/>
          <w:szCs w:val="22"/>
        </w:rPr>
        <w:t>level of astrological belief among Christians, most notably Brink’s study into girls at a Roman Catholic school,</w:t>
      </w:r>
      <w:r w:rsidR="006A4E19">
        <w:rPr>
          <w:rStyle w:val="FootnoteReference"/>
          <w:rFonts w:asciiTheme="minorHAnsi" w:hAnsiTheme="minorHAnsi" w:cstheme="minorHAnsi"/>
          <w:sz w:val="22"/>
          <w:szCs w:val="22"/>
        </w:rPr>
        <w:footnoteReference w:id="17"/>
      </w:r>
      <w:r w:rsidR="006A4E19">
        <w:rPr>
          <w:rFonts w:asciiTheme="minorHAnsi" w:hAnsiTheme="minorHAnsi" w:cstheme="minorHAnsi"/>
          <w:sz w:val="22"/>
          <w:szCs w:val="22"/>
        </w:rPr>
        <w:t xml:space="preserve"> </w:t>
      </w:r>
      <w:r w:rsidR="003E49D2">
        <w:rPr>
          <w:rFonts w:asciiTheme="minorHAnsi" w:hAnsiTheme="minorHAnsi" w:cstheme="minorHAnsi"/>
          <w:sz w:val="22"/>
          <w:szCs w:val="22"/>
        </w:rPr>
        <w:t xml:space="preserve">and </w:t>
      </w:r>
      <w:r w:rsidR="003E49D2" w:rsidRPr="003E49D2">
        <w:rPr>
          <w:rFonts w:asciiTheme="minorHAnsi" w:hAnsiTheme="minorHAnsi" w:cstheme="minorHAnsi"/>
          <w:sz w:val="22"/>
          <w:szCs w:val="22"/>
        </w:rPr>
        <w:t>Mencken, Bader and Kim</w:t>
      </w:r>
      <w:r w:rsidR="003E49D2">
        <w:rPr>
          <w:rFonts w:asciiTheme="minorHAnsi" w:hAnsiTheme="minorHAnsi" w:cstheme="minorHAnsi"/>
          <w:sz w:val="22"/>
          <w:szCs w:val="22"/>
        </w:rPr>
        <w:t xml:space="preserve">’s study into paranormal beliefs among ‘conventional’ </w:t>
      </w:r>
      <w:r w:rsidR="008A6085">
        <w:rPr>
          <w:rFonts w:asciiTheme="minorHAnsi" w:hAnsiTheme="minorHAnsi" w:cstheme="minorHAnsi"/>
          <w:sz w:val="22"/>
          <w:szCs w:val="22"/>
        </w:rPr>
        <w:t xml:space="preserve">US </w:t>
      </w:r>
      <w:r w:rsidR="003E49D2">
        <w:rPr>
          <w:rFonts w:asciiTheme="minorHAnsi" w:hAnsiTheme="minorHAnsi" w:cstheme="minorHAnsi"/>
          <w:sz w:val="22"/>
          <w:szCs w:val="22"/>
        </w:rPr>
        <w:t>Christians.</w:t>
      </w:r>
      <w:r w:rsidR="003E49D2">
        <w:rPr>
          <w:rStyle w:val="FootnoteReference"/>
          <w:rFonts w:asciiTheme="minorHAnsi" w:hAnsiTheme="minorHAnsi" w:cstheme="minorHAnsi"/>
          <w:sz w:val="22"/>
          <w:szCs w:val="22"/>
        </w:rPr>
        <w:footnoteReference w:id="18"/>
      </w:r>
    </w:p>
    <w:p w14:paraId="6F44F10B" w14:textId="6AB9CD9A" w:rsidR="005C5B13" w:rsidRDefault="008A6085" w:rsidP="00DC6A55">
      <w:pPr>
        <w:spacing w:after="0"/>
        <w:ind w:firstLine="720"/>
        <w:rPr>
          <w:rFonts w:asciiTheme="minorHAnsi" w:hAnsiTheme="minorHAnsi" w:cstheme="minorHAnsi"/>
          <w:sz w:val="22"/>
          <w:szCs w:val="22"/>
        </w:rPr>
      </w:pPr>
      <w:r>
        <w:rPr>
          <w:rFonts w:asciiTheme="minorHAnsi" w:hAnsiTheme="minorHAnsi" w:cstheme="minorHAnsi"/>
          <w:sz w:val="22"/>
          <w:szCs w:val="22"/>
        </w:rPr>
        <w:t>Other areas that have been investigated are Christian beliefs in reincarnation</w:t>
      </w:r>
      <w:r w:rsidR="006929AF">
        <w:rPr>
          <w:rFonts w:asciiTheme="minorHAnsi" w:hAnsiTheme="minorHAnsi" w:cstheme="minorHAnsi"/>
          <w:sz w:val="22"/>
          <w:szCs w:val="22"/>
        </w:rPr>
        <w:t xml:space="preserve"> amongst Quakers and those attending spiritualist churches</w:t>
      </w:r>
      <w:r>
        <w:rPr>
          <w:rFonts w:asciiTheme="minorHAnsi" w:hAnsiTheme="minorHAnsi" w:cstheme="minorHAnsi"/>
          <w:sz w:val="22"/>
          <w:szCs w:val="22"/>
        </w:rPr>
        <w:t>,</w:t>
      </w:r>
      <w:r>
        <w:rPr>
          <w:rStyle w:val="FootnoteReference"/>
          <w:rFonts w:asciiTheme="minorHAnsi" w:hAnsiTheme="minorHAnsi" w:cstheme="minorHAnsi"/>
          <w:sz w:val="22"/>
          <w:szCs w:val="22"/>
        </w:rPr>
        <w:footnoteReference w:id="19"/>
      </w:r>
      <w:r w:rsidR="006929AF">
        <w:rPr>
          <w:rFonts w:asciiTheme="minorHAnsi" w:hAnsiTheme="minorHAnsi" w:cstheme="minorHAnsi"/>
          <w:sz w:val="22"/>
          <w:szCs w:val="22"/>
        </w:rPr>
        <w:t xml:space="preserve"> a belief in reincarnation among Christian high-school teachers in the US</w:t>
      </w:r>
      <w:r w:rsidR="00A16816" w:rsidRPr="006929AF">
        <w:rPr>
          <w:rFonts w:asciiTheme="minorHAnsi" w:hAnsiTheme="minorHAnsi" w:cstheme="minorHAnsi"/>
          <w:sz w:val="22"/>
          <w:szCs w:val="22"/>
        </w:rPr>
        <w:t>,</w:t>
      </w:r>
      <w:r w:rsidR="00A16816">
        <w:rPr>
          <w:rStyle w:val="FootnoteReference"/>
          <w:rFonts w:asciiTheme="minorHAnsi" w:hAnsiTheme="minorHAnsi" w:cstheme="minorHAnsi"/>
          <w:sz w:val="22"/>
          <w:szCs w:val="22"/>
        </w:rPr>
        <w:footnoteReference w:id="20"/>
      </w:r>
      <w:r>
        <w:rPr>
          <w:rFonts w:asciiTheme="minorHAnsi" w:hAnsiTheme="minorHAnsi" w:cstheme="minorHAnsi"/>
          <w:sz w:val="22"/>
          <w:szCs w:val="22"/>
        </w:rPr>
        <w:t xml:space="preserve"> paranormal</w:t>
      </w:r>
      <w:r w:rsidR="006929AF">
        <w:rPr>
          <w:rFonts w:asciiTheme="minorHAnsi" w:hAnsiTheme="minorHAnsi" w:cstheme="minorHAnsi"/>
          <w:sz w:val="22"/>
          <w:szCs w:val="22"/>
        </w:rPr>
        <w:t xml:space="preserve"> beliefs among ‘conventional’ Christians,</w:t>
      </w:r>
      <w:r>
        <w:rPr>
          <w:rStyle w:val="FootnoteReference"/>
          <w:rFonts w:asciiTheme="minorHAnsi" w:hAnsiTheme="minorHAnsi" w:cstheme="minorHAnsi"/>
          <w:sz w:val="22"/>
          <w:szCs w:val="22"/>
        </w:rPr>
        <w:footnoteReference w:id="21"/>
      </w:r>
      <w:r w:rsidR="006929AF">
        <w:rPr>
          <w:rFonts w:asciiTheme="minorHAnsi" w:hAnsiTheme="minorHAnsi" w:cstheme="minorHAnsi"/>
          <w:sz w:val="22"/>
          <w:szCs w:val="22"/>
        </w:rPr>
        <w:t xml:space="preserve"> beliefs in fortune-telling and omens in a group of elderly, mostly Methodist women</w:t>
      </w:r>
      <w:r w:rsidR="00A40AA1" w:rsidRPr="006929AF">
        <w:rPr>
          <w:rFonts w:asciiTheme="minorHAnsi" w:hAnsiTheme="minorHAnsi" w:cstheme="minorHAnsi"/>
          <w:sz w:val="22"/>
          <w:szCs w:val="22"/>
        </w:rPr>
        <w:t>,</w:t>
      </w:r>
      <w:r w:rsidR="00A40AA1">
        <w:rPr>
          <w:rStyle w:val="FootnoteReference"/>
          <w:rFonts w:asciiTheme="minorHAnsi" w:hAnsiTheme="minorHAnsi" w:cstheme="minorHAnsi"/>
          <w:sz w:val="22"/>
          <w:szCs w:val="22"/>
        </w:rPr>
        <w:footnoteReference w:id="22"/>
      </w:r>
      <w:r>
        <w:rPr>
          <w:rFonts w:asciiTheme="minorHAnsi" w:hAnsiTheme="minorHAnsi" w:cstheme="minorHAnsi"/>
          <w:sz w:val="22"/>
          <w:szCs w:val="22"/>
        </w:rPr>
        <w:t xml:space="preserve"> and creationism</w:t>
      </w:r>
      <w:r w:rsidR="006929AF">
        <w:rPr>
          <w:rFonts w:asciiTheme="minorHAnsi" w:hAnsiTheme="minorHAnsi" w:cstheme="minorHAnsi"/>
          <w:sz w:val="22"/>
          <w:szCs w:val="22"/>
        </w:rPr>
        <w:t xml:space="preserve"> as a belief held by </w:t>
      </w:r>
      <w:r w:rsidR="004A5315">
        <w:rPr>
          <w:rFonts w:asciiTheme="minorHAnsi" w:hAnsiTheme="minorHAnsi" w:cstheme="minorHAnsi"/>
          <w:sz w:val="22"/>
          <w:szCs w:val="22"/>
        </w:rPr>
        <w:t xml:space="preserve">both </w:t>
      </w:r>
      <w:r w:rsidR="006929AF">
        <w:rPr>
          <w:rFonts w:asciiTheme="minorHAnsi" w:hAnsiTheme="minorHAnsi" w:cstheme="minorHAnsi"/>
          <w:sz w:val="22"/>
          <w:szCs w:val="22"/>
        </w:rPr>
        <w:t>American high-school teachers</w:t>
      </w:r>
      <w:r w:rsidR="00A40AA1">
        <w:rPr>
          <w:rStyle w:val="FootnoteReference"/>
          <w:rFonts w:asciiTheme="minorHAnsi" w:hAnsiTheme="minorHAnsi" w:cstheme="minorHAnsi"/>
          <w:sz w:val="22"/>
          <w:szCs w:val="22"/>
        </w:rPr>
        <w:footnoteReference w:id="23"/>
      </w:r>
      <w:r w:rsidR="006929AF">
        <w:rPr>
          <w:rFonts w:asciiTheme="minorHAnsi" w:hAnsiTheme="minorHAnsi" w:cstheme="minorHAnsi"/>
          <w:sz w:val="22"/>
          <w:szCs w:val="22"/>
        </w:rPr>
        <w:t xml:space="preserve"> and students.</w:t>
      </w:r>
      <w:r w:rsidR="003E69FF">
        <w:rPr>
          <w:rStyle w:val="FootnoteReference"/>
          <w:rFonts w:asciiTheme="minorHAnsi" w:hAnsiTheme="minorHAnsi" w:cstheme="minorHAnsi"/>
          <w:sz w:val="22"/>
          <w:szCs w:val="22"/>
        </w:rPr>
        <w:footnoteReference w:id="24"/>
      </w:r>
      <w:r w:rsidR="00A40AA1">
        <w:rPr>
          <w:rFonts w:asciiTheme="minorHAnsi" w:hAnsiTheme="minorHAnsi" w:cstheme="minorHAnsi"/>
          <w:sz w:val="22"/>
          <w:szCs w:val="22"/>
        </w:rPr>
        <w:t xml:space="preserve"> </w:t>
      </w:r>
    </w:p>
    <w:p w14:paraId="334EF289" w14:textId="4C453F08" w:rsidR="00DC6A55" w:rsidRDefault="00DC6A55" w:rsidP="00DC6A55">
      <w:pPr>
        <w:spacing w:after="0"/>
        <w:ind w:firstLine="720"/>
        <w:rPr>
          <w:rFonts w:asciiTheme="minorHAnsi" w:hAnsiTheme="minorHAnsi" w:cstheme="minorHAnsi"/>
          <w:sz w:val="22"/>
          <w:szCs w:val="22"/>
        </w:rPr>
      </w:pPr>
      <w:r>
        <w:rPr>
          <w:rFonts w:asciiTheme="minorHAnsi" w:hAnsiTheme="minorHAnsi" w:cstheme="minorHAnsi"/>
          <w:sz w:val="22"/>
          <w:szCs w:val="22"/>
        </w:rPr>
        <w:t xml:space="preserve">It has been my, admittedly purely anecdotal, experience that many of the Christians I encounter have very mainstream beliefs, more aligned with the secular, scientific understanding of the Universe. Although Christians </w:t>
      </w:r>
      <w:r w:rsidR="00C71910">
        <w:rPr>
          <w:rFonts w:asciiTheme="minorHAnsi" w:hAnsiTheme="minorHAnsi" w:cstheme="minorHAnsi"/>
          <w:sz w:val="22"/>
          <w:szCs w:val="22"/>
        </w:rPr>
        <w:t xml:space="preserve">who hold view such as those described above as well as </w:t>
      </w:r>
      <w:r w:rsidR="00B07F81">
        <w:rPr>
          <w:rFonts w:asciiTheme="minorHAnsi" w:hAnsiTheme="minorHAnsi" w:cstheme="minorHAnsi"/>
          <w:sz w:val="22"/>
          <w:szCs w:val="22"/>
        </w:rPr>
        <w:t>Flat Earth beliefs</w:t>
      </w:r>
      <w:r w:rsidR="00B07F81">
        <w:rPr>
          <w:rStyle w:val="FootnoteReference"/>
          <w:rFonts w:asciiTheme="minorHAnsi" w:hAnsiTheme="minorHAnsi" w:cstheme="minorHAnsi"/>
          <w:sz w:val="22"/>
          <w:szCs w:val="22"/>
        </w:rPr>
        <w:footnoteReference w:id="25"/>
      </w:r>
      <w:r w:rsidR="00B07F81">
        <w:rPr>
          <w:rFonts w:asciiTheme="minorHAnsi" w:hAnsiTheme="minorHAnsi" w:cstheme="minorHAnsi"/>
          <w:sz w:val="22"/>
          <w:szCs w:val="22"/>
        </w:rPr>
        <w:t xml:space="preserve"> and beliefs that the Zodiac foretells the Gospel can be found,</w:t>
      </w:r>
      <w:r w:rsidR="00386ABF">
        <w:rPr>
          <w:rStyle w:val="FootnoteReference"/>
          <w:rFonts w:asciiTheme="minorHAnsi" w:hAnsiTheme="minorHAnsi" w:cstheme="minorHAnsi"/>
          <w:sz w:val="22"/>
          <w:szCs w:val="22"/>
        </w:rPr>
        <w:footnoteReference w:id="26"/>
      </w:r>
      <w:r w:rsidR="00051D42" w:rsidRPr="00051D42">
        <w:rPr>
          <w:rFonts w:asciiTheme="minorHAnsi" w:hAnsiTheme="minorHAnsi" w:cstheme="minorHAnsi"/>
          <w:sz w:val="22"/>
          <w:szCs w:val="22"/>
          <w:vertAlign w:val="superscript"/>
        </w:rPr>
        <w:t>,</w:t>
      </w:r>
      <w:r w:rsidR="00051D42">
        <w:rPr>
          <w:rStyle w:val="FootnoteReference"/>
          <w:rFonts w:asciiTheme="minorHAnsi" w:hAnsiTheme="minorHAnsi" w:cstheme="minorHAnsi"/>
          <w:sz w:val="22"/>
          <w:szCs w:val="22"/>
        </w:rPr>
        <w:footnoteReference w:id="27"/>
      </w:r>
      <w:r w:rsidR="00B07F81">
        <w:rPr>
          <w:rFonts w:asciiTheme="minorHAnsi" w:hAnsiTheme="minorHAnsi" w:cstheme="minorHAnsi"/>
          <w:sz w:val="22"/>
          <w:szCs w:val="22"/>
        </w:rPr>
        <w:t xml:space="preserve"> it has been my personal experience that such people are outliers. </w:t>
      </w:r>
      <w:r w:rsidR="00386ABF">
        <w:rPr>
          <w:rFonts w:asciiTheme="minorHAnsi" w:hAnsiTheme="minorHAnsi" w:cstheme="minorHAnsi"/>
          <w:sz w:val="22"/>
          <w:szCs w:val="22"/>
        </w:rPr>
        <w:t>It was therefore my intention, in embarking on the present study to ascertain whether my perceptions of my fellow Christians w</w:t>
      </w:r>
      <w:r w:rsidR="007021C1">
        <w:rPr>
          <w:rFonts w:asciiTheme="minorHAnsi" w:hAnsiTheme="minorHAnsi" w:cstheme="minorHAnsi"/>
          <w:sz w:val="22"/>
          <w:szCs w:val="22"/>
        </w:rPr>
        <w:t>ere</w:t>
      </w:r>
      <w:r w:rsidR="00386ABF">
        <w:rPr>
          <w:rFonts w:asciiTheme="minorHAnsi" w:hAnsiTheme="minorHAnsi" w:cstheme="minorHAnsi"/>
          <w:sz w:val="22"/>
          <w:szCs w:val="22"/>
        </w:rPr>
        <w:t xml:space="preserve"> correct, </w:t>
      </w:r>
      <w:r w:rsidR="00386ABF">
        <w:rPr>
          <w:rFonts w:asciiTheme="minorHAnsi" w:hAnsiTheme="minorHAnsi" w:cstheme="minorHAnsi"/>
          <w:sz w:val="22"/>
          <w:szCs w:val="22"/>
        </w:rPr>
        <w:lastRenderedPageBreak/>
        <w:t>or whether they privately subscribed to differing viewpoints</w:t>
      </w:r>
      <w:r w:rsidR="007021C1">
        <w:rPr>
          <w:rFonts w:asciiTheme="minorHAnsi" w:hAnsiTheme="minorHAnsi" w:cstheme="minorHAnsi"/>
          <w:sz w:val="22"/>
          <w:szCs w:val="22"/>
        </w:rPr>
        <w:t xml:space="preserve"> as suggested by Walter and Waterhouse</w:t>
      </w:r>
      <w:r w:rsidR="00386ABF">
        <w:rPr>
          <w:rFonts w:asciiTheme="minorHAnsi" w:hAnsiTheme="minorHAnsi" w:cstheme="minorHAnsi"/>
          <w:sz w:val="22"/>
          <w:szCs w:val="22"/>
        </w:rPr>
        <w:t>.</w:t>
      </w:r>
      <w:r w:rsidR="007021C1">
        <w:rPr>
          <w:rStyle w:val="FootnoteReference"/>
          <w:rFonts w:asciiTheme="minorHAnsi" w:hAnsiTheme="minorHAnsi" w:cstheme="minorHAnsi"/>
          <w:sz w:val="22"/>
          <w:szCs w:val="22"/>
        </w:rPr>
        <w:footnoteReference w:id="28"/>
      </w:r>
      <w:r w:rsidR="00386ABF">
        <w:rPr>
          <w:rFonts w:asciiTheme="minorHAnsi" w:hAnsiTheme="minorHAnsi" w:cstheme="minorHAnsi"/>
          <w:sz w:val="22"/>
          <w:szCs w:val="22"/>
        </w:rPr>
        <w:t xml:space="preserve"> </w:t>
      </w:r>
    </w:p>
    <w:p w14:paraId="7AAD6DA3" w14:textId="4F21ABDA" w:rsidR="008520D7" w:rsidRDefault="008520D7" w:rsidP="00994E1E">
      <w:pPr>
        <w:pStyle w:val="Heading1"/>
        <w:rPr>
          <w:rFonts w:asciiTheme="minorHAnsi" w:hAnsiTheme="minorHAnsi" w:cstheme="minorHAnsi"/>
          <w:sz w:val="28"/>
          <w:szCs w:val="28"/>
        </w:rPr>
      </w:pPr>
      <w:r>
        <w:rPr>
          <w:rFonts w:asciiTheme="minorHAnsi" w:hAnsiTheme="minorHAnsi" w:cstheme="minorHAnsi"/>
          <w:sz w:val="28"/>
          <w:szCs w:val="28"/>
        </w:rPr>
        <w:t>Methods</w:t>
      </w:r>
    </w:p>
    <w:p w14:paraId="7719B483" w14:textId="6C326553" w:rsidR="00BC3D22" w:rsidRDefault="00BC3D22" w:rsidP="00994E1E">
      <w:pPr>
        <w:pStyle w:val="Heading1"/>
        <w:rPr>
          <w:rFonts w:asciiTheme="minorHAnsi" w:hAnsiTheme="minorHAnsi" w:cstheme="minorHAnsi"/>
          <w:i/>
          <w:iCs/>
          <w:sz w:val="24"/>
          <w:szCs w:val="24"/>
        </w:rPr>
      </w:pPr>
      <w:r w:rsidRPr="00BC3D22">
        <w:rPr>
          <w:rFonts w:asciiTheme="minorHAnsi" w:hAnsiTheme="minorHAnsi" w:cstheme="minorHAnsi"/>
          <w:i/>
          <w:iCs/>
          <w:sz w:val="24"/>
          <w:szCs w:val="24"/>
        </w:rPr>
        <w:t>Study site</w:t>
      </w:r>
    </w:p>
    <w:p w14:paraId="707B4028" w14:textId="15CAB18C" w:rsidR="00F8377B" w:rsidRDefault="00BC3D22" w:rsidP="005025FC">
      <w:pPr>
        <w:spacing w:after="0"/>
        <w:rPr>
          <w:rFonts w:asciiTheme="minorHAnsi" w:hAnsiTheme="minorHAnsi" w:cstheme="minorHAnsi"/>
          <w:sz w:val="22"/>
          <w:szCs w:val="22"/>
        </w:rPr>
      </w:pPr>
      <w:r>
        <w:rPr>
          <w:rFonts w:asciiTheme="minorHAnsi" w:hAnsiTheme="minorHAnsi" w:cstheme="minorHAnsi"/>
          <w:sz w:val="22"/>
          <w:szCs w:val="22"/>
        </w:rPr>
        <w:t xml:space="preserve">The study site was centred around a </w:t>
      </w:r>
      <w:r w:rsidR="00474697">
        <w:rPr>
          <w:rFonts w:asciiTheme="minorHAnsi" w:hAnsiTheme="minorHAnsi" w:cstheme="minorHAnsi"/>
          <w:sz w:val="22"/>
          <w:szCs w:val="22"/>
        </w:rPr>
        <w:t xml:space="preserve">ladies’ </w:t>
      </w:r>
      <w:r>
        <w:rPr>
          <w:rFonts w:asciiTheme="minorHAnsi" w:hAnsiTheme="minorHAnsi" w:cstheme="minorHAnsi"/>
          <w:sz w:val="22"/>
          <w:szCs w:val="22"/>
        </w:rPr>
        <w:t>Bible study group in a village close to Milton Keynes</w:t>
      </w:r>
      <w:r w:rsidR="00474697">
        <w:rPr>
          <w:rFonts w:asciiTheme="minorHAnsi" w:hAnsiTheme="minorHAnsi" w:cstheme="minorHAnsi"/>
          <w:sz w:val="22"/>
          <w:szCs w:val="22"/>
        </w:rPr>
        <w:t xml:space="preserve">. </w:t>
      </w:r>
      <w:r>
        <w:rPr>
          <w:rFonts w:asciiTheme="minorHAnsi" w:hAnsiTheme="minorHAnsi" w:cstheme="minorHAnsi"/>
          <w:sz w:val="22"/>
          <w:szCs w:val="22"/>
        </w:rPr>
        <w:t>The village has two churches: a Methodist and a Church of England church. The Bible study group itself is non-denominational</w:t>
      </w:r>
      <w:r w:rsidR="00474697">
        <w:rPr>
          <w:rFonts w:asciiTheme="minorHAnsi" w:hAnsiTheme="minorHAnsi" w:cstheme="minorHAnsi"/>
          <w:sz w:val="22"/>
          <w:szCs w:val="22"/>
        </w:rPr>
        <w:t>,</w:t>
      </w:r>
      <w:r>
        <w:rPr>
          <w:rFonts w:asciiTheme="minorHAnsi" w:hAnsiTheme="minorHAnsi" w:cstheme="minorHAnsi"/>
          <w:sz w:val="22"/>
          <w:szCs w:val="22"/>
        </w:rPr>
        <w:t xml:space="preserve"> but </w:t>
      </w:r>
      <w:r w:rsidR="00714781">
        <w:rPr>
          <w:rFonts w:asciiTheme="minorHAnsi" w:hAnsiTheme="minorHAnsi" w:cstheme="minorHAnsi"/>
          <w:sz w:val="22"/>
          <w:szCs w:val="22"/>
        </w:rPr>
        <w:t xml:space="preserve">is </w:t>
      </w:r>
      <w:r>
        <w:rPr>
          <w:rFonts w:asciiTheme="minorHAnsi" w:hAnsiTheme="minorHAnsi" w:cstheme="minorHAnsi"/>
          <w:sz w:val="22"/>
          <w:szCs w:val="22"/>
        </w:rPr>
        <w:t xml:space="preserve">led by a </w:t>
      </w:r>
      <w:r w:rsidR="00474697" w:rsidRPr="00474697">
        <w:rPr>
          <w:rFonts w:asciiTheme="minorHAnsi" w:hAnsiTheme="minorHAnsi" w:cstheme="minorHAnsi"/>
          <w:sz w:val="22"/>
          <w:szCs w:val="22"/>
        </w:rPr>
        <w:t>congregant</w:t>
      </w:r>
      <w:r w:rsidR="00474697">
        <w:rPr>
          <w:rFonts w:asciiTheme="minorHAnsi" w:hAnsiTheme="minorHAnsi" w:cstheme="minorHAnsi"/>
          <w:sz w:val="22"/>
          <w:szCs w:val="22"/>
        </w:rPr>
        <w:t xml:space="preserve"> of the </w:t>
      </w:r>
      <w:r>
        <w:rPr>
          <w:rFonts w:asciiTheme="minorHAnsi" w:hAnsiTheme="minorHAnsi" w:cstheme="minorHAnsi"/>
          <w:sz w:val="22"/>
          <w:szCs w:val="22"/>
        </w:rPr>
        <w:t>village’s Church of England</w:t>
      </w:r>
      <w:r w:rsidR="00474697">
        <w:rPr>
          <w:rFonts w:asciiTheme="minorHAnsi" w:hAnsiTheme="minorHAnsi" w:cstheme="minorHAnsi"/>
          <w:sz w:val="22"/>
          <w:szCs w:val="22"/>
        </w:rPr>
        <w:t xml:space="preserve"> church. Members join the group informally through either attending one of the churches or through being invited by an existing member.</w:t>
      </w:r>
      <w:r w:rsidR="005025FC">
        <w:rPr>
          <w:rFonts w:asciiTheme="minorHAnsi" w:hAnsiTheme="minorHAnsi" w:cstheme="minorHAnsi"/>
          <w:sz w:val="22"/>
          <w:szCs w:val="22"/>
        </w:rPr>
        <w:t xml:space="preserve"> </w:t>
      </w:r>
      <w:r w:rsidR="00100EFE">
        <w:rPr>
          <w:rFonts w:asciiTheme="minorHAnsi" w:hAnsiTheme="minorHAnsi" w:cstheme="minorHAnsi"/>
          <w:sz w:val="22"/>
          <w:szCs w:val="22"/>
        </w:rPr>
        <w:t xml:space="preserve">The group has been meeting for over 20 years, meaning that a number of former members have moved away from the area. </w:t>
      </w:r>
      <w:r w:rsidR="00474697">
        <w:rPr>
          <w:rFonts w:asciiTheme="minorHAnsi" w:hAnsiTheme="minorHAnsi" w:cstheme="minorHAnsi"/>
          <w:sz w:val="22"/>
          <w:szCs w:val="22"/>
        </w:rPr>
        <w:t>As former members moved away to other areas or different churches, group members remained in contact via social media, letters and email. With the advent of the Covid-19 pandemic</w:t>
      </w:r>
      <w:r w:rsidR="00F8377B">
        <w:rPr>
          <w:rFonts w:asciiTheme="minorHAnsi" w:hAnsiTheme="minorHAnsi" w:cstheme="minorHAnsi"/>
          <w:sz w:val="22"/>
          <w:szCs w:val="22"/>
        </w:rPr>
        <w:t>,</w:t>
      </w:r>
      <w:r w:rsidR="00474697">
        <w:rPr>
          <w:rFonts w:asciiTheme="minorHAnsi" w:hAnsiTheme="minorHAnsi" w:cstheme="minorHAnsi"/>
          <w:sz w:val="22"/>
          <w:szCs w:val="22"/>
        </w:rPr>
        <w:t xml:space="preserve"> the group </w:t>
      </w:r>
      <w:r w:rsidR="00100EFE">
        <w:rPr>
          <w:rFonts w:asciiTheme="minorHAnsi" w:hAnsiTheme="minorHAnsi" w:cstheme="minorHAnsi"/>
          <w:sz w:val="22"/>
          <w:szCs w:val="22"/>
        </w:rPr>
        <w:t xml:space="preserve">began </w:t>
      </w:r>
      <w:r w:rsidR="00474697">
        <w:rPr>
          <w:rFonts w:asciiTheme="minorHAnsi" w:hAnsiTheme="minorHAnsi" w:cstheme="minorHAnsi"/>
          <w:sz w:val="22"/>
          <w:szCs w:val="22"/>
        </w:rPr>
        <w:t>using Skype for meetings. Th</w:t>
      </w:r>
      <w:r w:rsidR="00100EFE">
        <w:rPr>
          <w:rFonts w:asciiTheme="minorHAnsi" w:hAnsiTheme="minorHAnsi" w:cstheme="minorHAnsi"/>
          <w:sz w:val="22"/>
          <w:szCs w:val="22"/>
        </w:rPr>
        <w:t>e online nature of the meetings</w:t>
      </w:r>
      <w:r w:rsidR="00474697">
        <w:rPr>
          <w:rFonts w:asciiTheme="minorHAnsi" w:hAnsiTheme="minorHAnsi" w:cstheme="minorHAnsi"/>
          <w:sz w:val="22"/>
          <w:szCs w:val="22"/>
        </w:rPr>
        <w:t xml:space="preserve"> allowed former members who were normally too distant to attend regular</w:t>
      </w:r>
      <w:r w:rsidR="00100EFE">
        <w:rPr>
          <w:rFonts w:asciiTheme="minorHAnsi" w:hAnsiTheme="minorHAnsi" w:cstheme="minorHAnsi"/>
          <w:sz w:val="22"/>
          <w:szCs w:val="22"/>
        </w:rPr>
        <w:t>ly to re-engage. Once the pandemic restrictions were lifted, the group continued to meet in hybrid fashion – with local members attending a member’s house and more distant members attending virtually. Along with these hybrid meetings, the group makes use of a WhatsApp group to allow communication between meetings.</w:t>
      </w:r>
    </w:p>
    <w:p w14:paraId="1CA6038D" w14:textId="5A364ED6" w:rsidR="00BC3D22" w:rsidRDefault="005025FC" w:rsidP="00F8377B">
      <w:pPr>
        <w:spacing w:after="0"/>
        <w:ind w:firstLine="720"/>
        <w:rPr>
          <w:rFonts w:asciiTheme="minorHAnsi" w:hAnsiTheme="minorHAnsi" w:cstheme="minorHAnsi"/>
          <w:sz w:val="22"/>
          <w:szCs w:val="22"/>
        </w:rPr>
      </w:pPr>
      <w:r>
        <w:rPr>
          <w:rFonts w:asciiTheme="minorHAnsi" w:hAnsiTheme="minorHAnsi" w:cstheme="minorHAnsi"/>
          <w:sz w:val="22"/>
          <w:szCs w:val="22"/>
        </w:rPr>
        <w:t xml:space="preserve">This study site was selected as </w:t>
      </w:r>
      <w:r w:rsidR="00C6328E">
        <w:rPr>
          <w:rFonts w:asciiTheme="minorHAnsi" w:hAnsiTheme="minorHAnsi" w:cstheme="minorHAnsi"/>
          <w:sz w:val="22"/>
          <w:szCs w:val="22"/>
        </w:rPr>
        <w:t>I am, myself, a member. I am therefore studying this group as an insider/outsider</w:t>
      </w:r>
      <w:r w:rsidR="00C6328E">
        <w:rPr>
          <w:rStyle w:val="FootnoteReference"/>
          <w:rFonts w:asciiTheme="minorHAnsi" w:hAnsiTheme="minorHAnsi" w:cstheme="minorHAnsi"/>
          <w:sz w:val="22"/>
          <w:szCs w:val="22"/>
        </w:rPr>
        <w:footnoteReference w:id="29"/>
      </w:r>
      <w:r w:rsidR="00C6328E">
        <w:rPr>
          <w:rFonts w:asciiTheme="minorHAnsi" w:hAnsiTheme="minorHAnsi" w:cstheme="minorHAnsi"/>
          <w:sz w:val="22"/>
          <w:szCs w:val="22"/>
        </w:rPr>
        <w:t>. I have deep knowledge of the group and its social norms (an insider with an emic perspective), but I am attempting to bring a more scientific or etic lens to studying their beliefs, as an outsider might.</w:t>
      </w:r>
    </w:p>
    <w:p w14:paraId="4DF73004" w14:textId="4C2EC338" w:rsidR="00F8377B" w:rsidRPr="005025FC" w:rsidRDefault="00F8377B" w:rsidP="00F8377B">
      <w:pPr>
        <w:spacing w:after="0"/>
        <w:ind w:firstLine="720"/>
        <w:rPr>
          <w:rFonts w:asciiTheme="minorHAnsi" w:hAnsiTheme="minorHAnsi" w:cstheme="minorHAnsi"/>
          <w:color w:val="FF0000"/>
          <w:sz w:val="22"/>
          <w:szCs w:val="22"/>
        </w:rPr>
      </w:pPr>
      <w:r>
        <w:rPr>
          <w:rFonts w:asciiTheme="minorHAnsi" w:hAnsiTheme="minorHAnsi" w:cstheme="minorHAnsi"/>
          <w:sz w:val="22"/>
          <w:szCs w:val="22"/>
        </w:rPr>
        <w:t xml:space="preserve">The data were collected in two phases. The initial data collection consisted of a questionnaire from which data were collected from 4 April 2024 until 18 April 2024. The second data collection phase was undertaken through detailed interviews from </w:t>
      </w:r>
      <w:r w:rsidR="00425F86">
        <w:rPr>
          <w:rFonts w:asciiTheme="minorHAnsi" w:hAnsiTheme="minorHAnsi" w:cstheme="minorHAnsi"/>
          <w:sz w:val="22"/>
          <w:szCs w:val="22"/>
        </w:rPr>
        <w:t>18 April 2024 until 19 April 2024.</w:t>
      </w:r>
    </w:p>
    <w:p w14:paraId="3CA4972F" w14:textId="2F7A25BA" w:rsidR="00BC3D22" w:rsidRDefault="00BC3D22" w:rsidP="00994E1E">
      <w:pPr>
        <w:pStyle w:val="Heading1"/>
        <w:rPr>
          <w:rFonts w:asciiTheme="minorHAnsi" w:hAnsiTheme="minorHAnsi" w:cstheme="minorHAnsi"/>
          <w:i/>
          <w:iCs/>
          <w:sz w:val="24"/>
          <w:szCs w:val="24"/>
        </w:rPr>
      </w:pPr>
      <w:r w:rsidRPr="00BC3D22">
        <w:rPr>
          <w:rFonts w:asciiTheme="minorHAnsi" w:hAnsiTheme="minorHAnsi" w:cstheme="minorHAnsi"/>
          <w:i/>
          <w:iCs/>
          <w:sz w:val="24"/>
          <w:szCs w:val="24"/>
        </w:rPr>
        <w:t>Study design</w:t>
      </w:r>
    </w:p>
    <w:p w14:paraId="0A72092E" w14:textId="3A04ECA2" w:rsidR="00425F86" w:rsidRPr="005025FC" w:rsidRDefault="00425F86" w:rsidP="00425F86">
      <w:pPr>
        <w:spacing w:after="0"/>
        <w:rPr>
          <w:rFonts w:asciiTheme="minorHAnsi" w:hAnsiTheme="minorHAnsi" w:cstheme="minorHAnsi"/>
          <w:color w:val="FF0000"/>
          <w:sz w:val="22"/>
          <w:szCs w:val="22"/>
        </w:rPr>
      </w:pPr>
      <w:r>
        <w:rPr>
          <w:rFonts w:asciiTheme="minorHAnsi" w:hAnsiTheme="minorHAnsi" w:cstheme="minorHAnsi"/>
          <w:sz w:val="22"/>
          <w:szCs w:val="22"/>
        </w:rPr>
        <w:t xml:space="preserve">The study had a </w:t>
      </w:r>
      <w:r w:rsidR="00FB69FE">
        <w:rPr>
          <w:rFonts w:asciiTheme="minorHAnsi" w:hAnsiTheme="minorHAnsi" w:cstheme="minorHAnsi"/>
          <w:sz w:val="22"/>
          <w:szCs w:val="22"/>
        </w:rPr>
        <w:t xml:space="preserve">sequential </w:t>
      </w:r>
      <w:r>
        <w:rPr>
          <w:rFonts w:asciiTheme="minorHAnsi" w:hAnsiTheme="minorHAnsi" w:cstheme="minorHAnsi"/>
          <w:sz w:val="22"/>
          <w:szCs w:val="22"/>
        </w:rPr>
        <w:t>mixed-method study design</w:t>
      </w:r>
      <w:r w:rsidR="00FB69FE">
        <w:rPr>
          <w:rStyle w:val="FootnoteReference"/>
          <w:rFonts w:asciiTheme="minorHAnsi" w:hAnsiTheme="minorHAnsi" w:cstheme="minorHAnsi"/>
          <w:sz w:val="22"/>
          <w:szCs w:val="22"/>
        </w:rPr>
        <w:footnoteReference w:id="30"/>
      </w:r>
      <w:r>
        <w:rPr>
          <w:rFonts w:asciiTheme="minorHAnsi" w:hAnsiTheme="minorHAnsi" w:cstheme="minorHAnsi"/>
          <w:sz w:val="22"/>
          <w:szCs w:val="22"/>
        </w:rPr>
        <w:t xml:space="preserve"> comprising a questionnaire to perform quantitative research into the study group and then a set of interviews to undertake more detailed qualitative research. </w:t>
      </w:r>
      <w:r w:rsidR="008E723B">
        <w:rPr>
          <w:rFonts w:asciiTheme="minorHAnsi" w:hAnsiTheme="minorHAnsi" w:cstheme="minorHAnsi"/>
          <w:sz w:val="22"/>
          <w:szCs w:val="22"/>
        </w:rPr>
        <w:t>In this way, the qualitative aspect of the study is designed to ascertain the ‘underlying behaviour, decisions, perceptions and motivations’</w:t>
      </w:r>
      <w:r w:rsidR="008E723B">
        <w:rPr>
          <w:rStyle w:val="FootnoteReference"/>
          <w:rFonts w:asciiTheme="minorHAnsi" w:hAnsiTheme="minorHAnsi" w:cstheme="minorHAnsi"/>
          <w:sz w:val="22"/>
          <w:szCs w:val="22"/>
        </w:rPr>
        <w:footnoteReference w:id="31"/>
      </w:r>
      <w:r w:rsidR="008E723B">
        <w:rPr>
          <w:rFonts w:asciiTheme="minorHAnsi" w:hAnsiTheme="minorHAnsi" w:cstheme="minorHAnsi"/>
          <w:sz w:val="22"/>
          <w:szCs w:val="22"/>
        </w:rPr>
        <w:t xml:space="preserve"> uncovered in the quantitative aspect of the study.</w:t>
      </w:r>
    </w:p>
    <w:p w14:paraId="1225E060" w14:textId="3E515FA4" w:rsidR="00BC3D22" w:rsidRDefault="00BC3D22" w:rsidP="00994E1E">
      <w:pPr>
        <w:pStyle w:val="Heading1"/>
        <w:rPr>
          <w:rFonts w:asciiTheme="minorHAnsi" w:hAnsiTheme="minorHAnsi" w:cstheme="minorHAnsi"/>
          <w:i/>
          <w:iCs/>
          <w:sz w:val="24"/>
          <w:szCs w:val="24"/>
        </w:rPr>
      </w:pPr>
      <w:r w:rsidRPr="00BC3D22">
        <w:rPr>
          <w:rFonts w:asciiTheme="minorHAnsi" w:hAnsiTheme="minorHAnsi" w:cstheme="minorHAnsi"/>
          <w:i/>
          <w:iCs/>
          <w:sz w:val="24"/>
          <w:szCs w:val="24"/>
        </w:rPr>
        <w:t>Study population</w:t>
      </w:r>
    </w:p>
    <w:p w14:paraId="5AE2ED0F" w14:textId="7DEBF4A4" w:rsidR="00F32661" w:rsidRDefault="00F32661" w:rsidP="00F32661">
      <w:pPr>
        <w:spacing w:after="0"/>
        <w:rPr>
          <w:rFonts w:asciiTheme="minorHAnsi" w:hAnsiTheme="minorHAnsi" w:cstheme="minorHAnsi"/>
          <w:sz w:val="22"/>
          <w:szCs w:val="22"/>
        </w:rPr>
      </w:pPr>
      <w:r>
        <w:rPr>
          <w:rFonts w:asciiTheme="minorHAnsi" w:hAnsiTheme="minorHAnsi" w:cstheme="minorHAnsi"/>
          <w:sz w:val="22"/>
          <w:szCs w:val="22"/>
        </w:rPr>
        <w:lastRenderedPageBreak/>
        <w:t>The members of the Bible study group are women aged from early 30s to retirement. Their other defining characteristic is their Christian belief</w:t>
      </w:r>
      <w:r w:rsidR="00B07EB7">
        <w:rPr>
          <w:rFonts w:asciiTheme="minorHAnsi" w:hAnsiTheme="minorHAnsi" w:cstheme="minorHAnsi"/>
          <w:sz w:val="22"/>
          <w:szCs w:val="22"/>
        </w:rPr>
        <w:t xml:space="preserve">. The reside all over the United Kingdom and have a variety of nationalities. They therefore provided an ideal group to study the belief within Christians. The group is tightly knit and cohesive and I was unsure whether this would be reflected in a broad agreement in their beliefs or whether there would be the wider diversity of beliefs that reflects the positions outlined in my literature review above. The </w:t>
      </w:r>
      <w:r w:rsidR="00843E1D">
        <w:rPr>
          <w:rFonts w:asciiTheme="minorHAnsi" w:hAnsiTheme="minorHAnsi" w:cstheme="minorHAnsi"/>
          <w:sz w:val="22"/>
          <w:szCs w:val="22"/>
        </w:rPr>
        <w:t xml:space="preserve">only </w:t>
      </w:r>
      <w:r w:rsidR="00B07EB7">
        <w:rPr>
          <w:rFonts w:asciiTheme="minorHAnsi" w:hAnsiTheme="minorHAnsi" w:cstheme="minorHAnsi"/>
          <w:sz w:val="22"/>
          <w:szCs w:val="22"/>
        </w:rPr>
        <w:t>inclusion c</w:t>
      </w:r>
      <w:r w:rsidR="00843E1D">
        <w:rPr>
          <w:rFonts w:asciiTheme="minorHAnsi" w:hAnsiTheme="minorHAnsi" w:cstheme="minorHAnsi"/>
          <w:sz w:val="22"/>
          <w:szCs w:val="22"/>
        </w:rPr>
        <w:t>riterion was therefore that the questionnaire participants were Christians of any denomination. For ethical reasons, any participants younger than 18 were excluded from the study.</w:t>
      </w:r>
    </w:p>
    <w:p w14:paraId="2AC7516F" w14:textId="6018D863" w:rsidR="00843E1D" w:rsidRDefault="00843E1D" w:rsidP="00F32661">
      <w:pPr>
        <w:spacing w:after="0"/>
        <w:rPr>
          <w:rFonts w:asciiTheme="minorHAnsi" w:hAnsiTheme="minorHAnsi" w:cstheme="minorHAnsi"/>
          <w:sz w:val="22"/>
          <w:szCs w:val="22"/>
        </w:rPr>
      </w:pPr>
      <w:r>
        <w:rPr>
          <w:rFonts w:asciiTheme="minorHAnsi" w:hAnsiTheme="minorHAnsi" w:cstheme="minorHAnsi"/>
          <w:sz w:val="22"/>
          <w:szCs w:val="22"/>
        </w:rPr>
        <w:tab/>
        <w:t xml:space="preserve">Participant recruitment was mainly undertaken via promotion of the questionnaire in the </w:t>
      </w:r>
      <w:r w:rsidR="001523D1">
        <w:rPr>
          <w:rFonts w:asciiTheme="minorHAnsi" w:hAnsiTheme="minorHAnsi" w:cstheme="minorHAnsi"/>
          <w:sz w:val="22"/>
          <w:szCs w:val="22"/>
        </w:rPr>
        <w:t xml:space="preserve">Bible study </w:t>
      </w:r>
      <w:r>
        <w:rPr>
          <w:rFonts w:asciiTheme="minorHAnsi" w:hAnsiTheme="minorHAnsi" w:cstheme="minorHAnsi"/>
          <w:sz w:val="22"/>
          <w:szCs w:val="22"/>
        </w:rPr>
        <w:t>group’s WhatsApp group.</w:t>
      </w:r>
      <w:r w:rsidR="001523D1">
        <w:rPr>
          <w:rFonts w:asciiTheme="minorHAnsi" w:hAnsiTheme="minorHAnsi" w:cstheme="minorHAnsi"/>
          <w:sz w:val="22"/>
          <w:szCs w:val="22"/>
        </w:rPr>
        <w:t xml:space="preserve"> Because some members did not use smart phones I encouraged ‘snowballing’ of the study group and the promotion of the study to Christians not in the WhatsApp group. </w:t>
      </w:r>
      <w:r w:rsidR="00CA180B">
        <w:rPr>
          <w:rFonts w:asciiTheme="minorHAnsi" w:hAnsiTheme="minorHAnsi" w:cstheme="minorHAnsi"/>
          <w:sz w:val="22"/>
          <w:szCs w:val="22"/>
        </w:rPr>
        <w:t>This had the effect of mitigating for the known low response rates for questionnaires, whereby the average response rates for questionnaires reported in journal articles is 33.3-44.6%.</w:t>
      </w:r>
      <w:r w:rsidR="00CA180B">
        <w:rPr>
          <w:rStyle w:val="FootnoteReference"/>
          <w:rFonts w:asciiTheme="minorHAnsi" w:hAnsiTheme="minorHAnsi" w:cstheme="minorHAnsi"/>
          <w:sz w:val="22"/>
          <w:szCs w:val="22"/>
        </w:rPr>
        <w:footnoteReference w:id="32"/>
      </w:r>
      <w:r w:rsidR="00CA180B">
        <w:rPr>
          <w:rFonts w:asciiTheme="minorHAnsi" w:hAnsiTheme="minorHAnsi" w:cstheme="minorHAnsi"/>
          <w:sz w:val="22"/>
          <w:szCs w:val="22"/>
        </w:rPr>
        <w:t xml:space="preserve"> </w:t>
      </w:r>
      <w:r w:rsidR="00FF36CF">
        <w:rPr>
          <w:rFonts w:asciiTheme="minorHAnsi" w:hAnsiTheme="minorHAnsi" w:cstheme="minorHAnsi"/>
          <w:sz w:val="22"/>
          <w:szCs w:val="22"/>
        </w:rPr>
        <w:t>To maximize the participation rate I decided that although the core group was a ladies’ Bible study group, that I would allow responses from men, most likely the husbands and family members of the women involved.</w:t>
      </w:r>
      <w:r w:rsidR="00423944">
        <w:rPr>
          <w:rFonts w:asciiTheme="minorHAnsi" w:hAnsiTheme="minorHAnsi" w:cstheme="minorHAnsi"/>
          <w:sz w:val="22"/>
          <w:szCs w:val="22"/>
        </w:rPr>
        <w:t xml:space="preserve"> A total of 13 participants gave responses to the questionnaire.</w:t>
      </w:r>
    </w:p>
    <w:p w14:paraId="5F3F1102" w14:textId="0E2372DF" w:rsidR="00423944" w:rsidRDefault="00423944" w:rsidP="00F32661">
      <w:pPr>
        <w:spacing w:after="0"/>
        <w:rPr>
          <w:rFonts w:asciiTheme="minorHAnsi" w:hAnsiTheme="minorHAnsi" w:cstheme="minorHAnsi"/>
          <w:sz w:val="22"/>
          <w:szCs w:val="22"/>
        </w:rPr>
      </w:pPr>
      <w:r>
        <w:rPr>
          <w:rFonts w:asciiTheme="minorHAnsi" w:hAnsiTheme="minorHAnsi" w:cstheme="minorHAnsi"/>
          <w:sz w:val="22"/>
          <w:szCs w:val="22"/>
        </w:rPr>
        <w:tab/>
        <w:t>For the interview participants I approached questionnaire participants who had agreed to be interviewed and supplied contact details in the final question. I had a total of four participants agree to be approached – one did not supply a correct email address, a second later decided against participating, and the interviews were conducted with the remaining two participants.</w:t>
      </w:r>
    </w:p>
    <w:p w14:paraId="07836997" w14:textId="2951E7D5" w:rsidR="00423944" w:rsidRPr="005025FC" w:rsidRDefault="00423944" w:rsidP="00F32661">
      <w:pPr>
        <w:spacing w:after="0"/>
        <w:rPr>
          <w:rFonts w:asciiTheme="minorHAnsi" w:hAnsiTheme="minorHAnsi" w:cstheme="minorHAnsi"/>
          <w:color w:val="FF0000"/>
          <w:sz w:val="22"/>
          <w:szCs w:val="22"/>
        </w:rPr>
      </w:pPr>
      <w:r>
        <w:rPr>
          <w:rFonts w:asciiTheme="minorHAnsi" w:hAnsiTheme="minorHAnsi" w:cstheme="minorHAnsi"/>
          <w:sz w:val="22"/>
          <w:szCs w:val="22"/>
        </w:rPr>
        <w:tab/>
        <w:t xml:space="preserve">This was a small study, focused </w:t>
      </w:r>
      <w:r w:rsidR="002B3F46">
        <w:rPr>
          <w:rFonts w:asciiTheme="minorHAnsi" w:hAnsiTheme="minorHAnsi" w:cstheme="minorHAnsi"/>
          <w:sz w:val="22"/>
          <w:szCs w:val="22"/>
        </w:rPr>
        <w:t>(</w:t>
      </w:r>
      <w:r>
        <w:rPr>
          <w:rFonts w:asciiTheme="minorHAnsi" w:hAnsiTheme="minorHAnsi" w:cstheme="minorHAnsi"/>
          <w:sz w:val="22"/>
          <w:szCs w:val="22"/>
        </w:rPr>
        <w:t>by design</w:t>
      </w:r>
      <w:r w:rsidR="002B3F46">
        <w:rPr>
          <w:rFonts w:asciiTheme="minorHAnsi" w:hAnsiTheme="minorHAnsi" w:cstheme="minorHAnsi"/>
          <w:sz w:val="22"/>
          <w:szCs w:val="22"/>
        </w:rPr>
        <w:t>)</w:t>
      </w:r>
      <w:r>
        <w:rPr>
          <w:rFonts w:asciiTheme="minorHAnsi" w:hAnsiTheme="minorHAnsi" w:cstheme="minorHAnsi"/>
          <w:sz w:val="22"/>
          <w:szCs w:val="22"/>
        </w:rPr>
        <w:t xml:space="preserve"> on a small Bible study group with a WhatsApp group membership of 14. The study is therefore not more widely generalizable to the Christian population as a whole.</w:t>
      </w:r>
      <w:r w:rsidR="002B3F46">
        <w:rPr>
          <w:rFonts w:asciiTheme="minorHAnsi" w:hAnsiTheme="minorHAnsi" w:cstheme="minorHAnsi"/>
          <w:sz w:val="22"/>
          <w:szCs w:val="22"/>
        </w:rPr>
        <w:t xml:space="preserve"> Additionally, saturation</w:t>
      </w:r>
      <w:r w:rsidR="002B3F46">
        <w:rPr>
          <w:rStyle w:val="FootnoteReference"/>
          <w:rFonts w:asciiTheme="minorHAnsi" w:hAnsiTheme="minorHAnsi" w:cstheme="minorHAnsi"/>
          <w:sz w:val="22"/>
          <w:szCs w:val="22"/>
        </w:rPr>
        <w:footnoteReference w:id="33"/>
      </w:r>
      <w:r w:rsidR="002B3F46">
        <w:rPr>
          <w:rFonts w:asciiTheme="minorHAnsi" w:hAnsiTheme="minorHAnsi" w:cstheme="minorHAnsi"/>
          <w:sz w:val="22"/>
          <w:szCs w:val="22"/>
        </w:rPr>
        <w:t xml:space="preserve"> was not reached, with little overlap in beliefs between the two interviewees and the full spectrum of possible Christian beliefs outlined in the literature review not being detected in the quantitative research.</w:t>
      </w:r>
    </w:p>
    <w:p w14:paraId="653B0973" w14:textId="7653A66F" w:rsidR="00BC3D22" w:rsidRDefault="00BC3D22" w:rsidP="00994E1E">
      <w:pPr>
        <w:pStyle w:val="Heading1"/>
        <w:rPr>
          <w:rFonts w:asciiTheme="minorHAnsi" w:hAnsiTheme="minorHAnsi" w:cstheme="minorHAnsi"/>
          <w:i/>
          <w:iCs/>
          <w:sz w:val="24"/>
          <w:szCs w:val="24"/>
        </w:rPr>
      </w:pPr>
      <w:r w:rsidRPr="00BC3D22">
        <w:rPr>
          <w:rFonts w:asciiTheme="minorHAnsi" w:hAnsiTheme="minorHAnsi" w:cstheme="minorHAnsi"/>
          <w:i/>
          <w:iCs/>
          <w:sz w:val="24"/>
          <w:szCs w:val="24"/>
        </w:rPr>
        <w:t>Data collection</w:t>
      </w:r>
    </w:p>
    <w:p w14:paraId="24BECA8B" w14:textId="6BA2F9C2" w:rsidR="00DD3257" w:rsidRDefault="00DD3257" w:rsidP="00DD3257">
      <w:pPr>
        <w:spacing w:after="0"/>
        <w:rPr>
          <w:rFonts w:asciiTheme="minorHAnsi" w:hAnsiTheme="minorHAnsi" w:cstheme="minorHAnsi"/>
          <w:sz w:val="22"/>
          <w:szCs w:val="22"/>
        </w:rPr>
      </w:pPr>
      <w:r>
        <w:rPr>
          <w:rFonts w:asciiTheme="minorHAnsi" w:hAnsiTheme="minorHAnsi" w:cstheme="minorHAnsi"/>
          <w:sz w:val="22"/>
          <w:szCs w:val="22"/>
        </w:rPr>
        <w:t>The questionnaire was collected via a Google Forms document that was linked to a Google Sheets spreadsheet. This method was selected due to cost-effectiveness and ease of use – both by the question writer (myself) and the questionnaire participants. The questionnaire included some demographic questions including age ranges, gender and denominational affiliation (if any, not all Christians define themselves as aligned to any one denomination), and then a variety of questions to investigate the research area. All the questions were optional</w:t>
      </w:r>
      <w:r w:rsidR="00D10952">
        <w:rPr>
          <w:rFonts w:asciiTheme="minorHAnsi" w:hAnsiTheme="minorHAnsi" w:cstheme="minorHAnsi"/>
          <w:sz w:val="22"/>
          <w:szCs w:val="22"/>
        </w:rPr>
        <w:t xml:space="preserve"> and could be skipped entirely</w:t>
      </w:r>
      <w:r>
        <w:rPr>
          <w:rFonts w:asciiTheme="minorHAnsi" w:hAnsiTheme="minorHAnsi" w:cstheme="minorHAnsi"/>
          <w:sz w:val="22"/>
          <w:szCs w:val="22"/>
        </w:rPr>
        <w:t>.</w:t>
      </w:r>
    </w:p>
    <w:p w14:paraId="203A742E" w14:textId="0B39DB46" w:rsidR="0037742F" w:rsidRDefault="0037742F" w:rsidP="00DD3257">
      <w:pPr>
        <w:spacing w:after="0"/>
        <w:rPr>
          <w:rFonts w:asciiTheme="minorHAnsi" w:hAnsiTheme="minorHAnsi" w:cstheme="minorHAnsi"/>
          <w:sz w:val="22"/>
          <w:szCs w:val="22"/>
        </w:rPr>
      </w:pPr>
      <w:r>
        <w:rPr>
          <w:rFonts w:asciiTheme="minorHAnsi" w:hAnsiTheme="minorHAnsi" w:cstheme="minorHAnsi"/>
          <w:sz w:val="22"/>
          <w:szCs w:val="22"/>
        </w:rPr>
        <w:tab/>
        <w:t>The demographic questions were presented as category (e.g. age)</w:t>
      </w:r>
      <w:r w:rsidR="00D10952">
        <w:rPr>
          <w:rStyle w:val="FootnoteReference"/>
          <w:rFonts w:asciiTheme="minorHAnsi" w:hAnsiTheme="minorHAnsi" w:cstheme="minorHAnsi"/>
          <w:sz w:val="22"/>
          <w:szCs w:val="22"/>
        </w:rPr>
        <w:footnoteReference w:id="34"/>
      </w:r>
      <w:r>
        <w:rPr>
          <w:rFonts w:asciiTheme="minorHAnsi" w:hAnsiTheme="minorHAnsi" w:cstheme="minorHAnsi"/>
          <w:sz w:val="22"/>
          <w:szCs w:val="22"/>
        </w:rPr>
        <w:t xml:space="preserve"> or category with open response (e.g. Christian denomination)</w:t>
      </w:r>
      <w:r w:rsidR="00D10952">
        <w:rPr>
          <w:rFonts w:asciiTheme="minorHAnsi" w:hAnsiTheme="minorHAnsi" w:cstheme="minorHAnsi"/>
          <w:sz w:val="22"/>
          <w:szCs w:val="22"/>
        </w:rPr>
        <w:t xml:space="preserve">, with </w:t>
      </w:r>
      <w:r w:rsidR="00D10952" w:rsidRPr="00D10952">
        <w:rPr>
          <w:rFonts w:asciiTheme="minorHAnsi" w:hAnsiTheme="minorHAnsi" w:cstheme="minorHAnsi"/>
          <w:i/>
          <w:iCs/>
          <w:sz w:val="22"/>
          <w:szCs w:val="22"/>
        </w:rPr>
        <w:t>Prefer not to answer</w:t>
      </w:r>
      <w:r w:rsidR="00D10952">
        <w:rPr>
          <w:rFonts w:asciiTheme="minorHAnsi" w:hAnsiTheme="minorHAnsi" w:cstheme="minorHAnsi"/>
          <w:sz w:val="22"/>
          <w:szCs w:val="22"/>
        </w:rPr>
        <w:t xml:space="preserve"> being an available option for all participants. </w:t>
      </w:r>
    </w:p>
    <w:p w14:paraId="52523D80" w14:textId="050E4089" w:rsidR="0039315F" w:rsidRDefault="0039315F" w:rsidP="00DD3257">
      <w:pPr>
        <w:spacing w:after="0"/>
        <w:rPr>
          <w:rFonts w:asciiTheme="minorHAnsi" w:hAnsiTheme="minorHAnsi" w:cstheme="minorHAnsi"/>
          <w:sz w:val="22"/>
          <w:szCs w:val="22"/>
        </w:rPr>
      </w:pPr>
      <w:r>
        <w:rPr>
          <w:rFonts w:asciiTheme="minorHAnsi" w:hAnsiTheme="minorHAnsi" w:cstheme="minorHAnsi"/>
          <w:sz w:val="22"/>
          <w:szCs w:val="22"/>
        </w:rPr>
        <w:lastRenderedPageBreak/>
        <w:tab/>
        <w:t>To ascertain strength of feeling, I presented each of beliefs regarding the creation of the world by Erickson</w:t>
      </w:r>
      <w:r>
        <w:rPr>
          <w:rStyle w:val="FootnoteReference"/>
          <w:rFonts w:asciiTheme="minorHAnsi" w:hAnsiTheme="minorHAnsi" w:cstheme="minorHAnsi"/>
          <w:sz w:val="22"/>
          <w:szCs w:val="22"/>
        </w:rPr>
        <w:footnoteReference w:id="35"/>
      </w:r>
      <w:r>
        <w:rPr>
          <w:rFonts w:asciiTheme="minorHAnsi" w:hAnsiTheme="minorHAnsi" w:cstheme="minorHAnsi"/>
          <w:sz w:val="22"/>
          <w:szCs w:val="22"/>
        </w:rPr>
        <w:t xml:space="preserve"> and three potential beliefs as to the nature of the Star of Bethlehem (natural, supernatural and astrological) as statements that participants could then give a score via a 5-point </w:t>
      </w:r>
      <w:r w:rsidR="00890806">
        <w:rPr>
          <w:rFonts w:asciiTheme="minorHAnsi" w:hAnsiTheme="minorHAnsi" w:cstheme="minorHAnsi"/>
          <w:sz w:val="22"/>
          <w:szCs w:val="22"/>
        </w:rPr>
        <w:t xml:space="preserve">Likert </w:t>
      </w:r>
      <w:r>
        <w:rPr>
          <w:rFonts w:asciiTheme="minorHAnsi" w:hAnsiTheme="minorHAnsi" w:cstheme="minorHAnsi"/>
          <w:sz w:val="22"/>
          <w:szCs w:val="22"/>
        </w:rPr>
        <w:t>scale</w:t>
      </w:r>
      <w:r w:rsidR="00890806">
        <w:rPr>
          <w:rFonts w:asciiTheme="minorHAnsi" w:hAnsiTheme="minorHAnsi" w:cstheme="minorHAnsi"/>
          <w:sz w:val="22"/>
          <w:szCs w:val="22"/>
        </w:rPr>
        <w:t>,</w:t>
      </w:r>
      <w:r w:rsidR="00890806">
        <w:rPr>
          <w:rStyle w:val="FootnoteReference"/>
          <w:rFonts w:asciiTheme="minorHAnsi" w:hAnsiTheme="minorHAnsi" w:cstheme="minorHAnsi"/>
          <w:sz w:val="22"/>
          <w:szCs w:val="22"/>
        </w:rPr>
        <w:footnoteReference w:id="36"/>
      </w:r>
      <w:r w:rsidR="00890806">
        <w:rPr>
          <w:rFonts w:asciiTheme="minorHAnsi" w:hAnsiTheme="minorHAnsi" w:cstheme="minorHAnsi"/>
          <w:sz w:val="22"/>
          <w:szCs w:val="22"/>
        </w:rPr>
        <w:t xml:space="preserve"> where 1 is </w:t>
      </w:r>
      <w:r w:rsidR="001440E4" w:rsidRPr="001440E4">
        <w:rPr>
          <w:rFonts w:asciiTheme="minorHAnsi" w:hAnsiTheme="minorHAnsi" w:cstheme="minorHAnsi"/>
          <w:i/>
          <w:iCs/>
          <w:sz w:val="22"/>
          <w:szCs w:val="22"/>
        </w:rPr>
        <w:t xml:space="preserve">very </w:t>
      </w:r>
      <w:r w:rsidR="00890806" w:rsidRPr="00890806">
        <w:rPr>
          <w:rFonts w:asciiTheme="minorHAnsi" w:hAnsiTheme="minorHAnsi" w:cstheme="minorHAnsi"/>
          <w:i/>
          <w:iCs/>
          <w:sz w:val="22"/>
          <w:szCs w:val="22"/>
        </w:rPr>
        <w:t>strongly agree</w:t>
      </w:r>
      <w:r w:rsidR="00890806">
        <w:rPr>
          <w:rFonts w:asciiTheme="minorHAnsi" w:hAnsiTheme="minorHAnsi" w:cstheme="minorHAnsi"/>
          <w:sz w:val="22"/>
          <w:szCs w:val="22"/>
        </w:rPr>
        <w:t xml:space="preserve"> and 5 is </w:t>
      </w:r>
      <w:r w:rsidR="001440E4" w:rsidRPr="001440E4">
        <w:rPr>
          <w:rFonts w:asciiTheme="minorHAnsi" w:hAnsiTheme="minorHAnsi" w:cstheme="minorHAnsi"/>
          <w:i/>
          <w:iCs/>
          <w:sz w:val="22"/>
          <w:szCs w:val="22"/>
        </w:rPr>
        <w:t xml:space="preserve">very </w:t>
      </w:r>
      <w:r w:rsidR="00890806" w:rsidRPr="00890806">
        <w:rPr>
          <w:rFonts w:asciiTheme="minorHAnsi" w:hAnsiTheme="minorHAnsi" w:cstheme="minorHAnsi"/>
          <w:i/>
          <w:iCs/>
          <w:sz w:val="22"/>
          <w:szCs w:val="22"/>
        </w:rPr>
        <w:t>strongly disagree</w:t>
      </w:r>
      <w:r w:rsidR="00890806">
        <w:rPr>
          <w:rFonts w:asciiTheme="minorHAnsi" w:hAnsiTheme="minorHAnsi" w:cstheme="minorHAnsi"/>
          <w:sz w:val="22"/>
          <w:szCs w:val="22"/>
        </w:rPr>
        <w:t>.</w:t>
      </w:r>
      <w:r w:rsidR="0037742F">
        <w:rPr>
          <w:rFonts w:asciiTheme="minorHAnsi" w:hAnsiTheme="minorHAnsi" w:cstheme="minorHAnsi"/>
          <w:sz w:val="22"/>
          <w:szCs w:val="22"/>
        </w:rPr>
        <w:t xml:space="preserve"> Accompanying each set of questions were options to give further detail in an open response box, allowing for the capture of beliefs in an extended way, beyond the limitations of the Likert questions.</w:t>
      </w:r>
      <w:r w:rsidR="0037742F">
        <w:rPr>
          <w:rStyle w:val="FootnoteReference"/>
          <w:rFonts w:asciiTheme="minorHAnsi" w:hAnsiTheme="minorHAnsi" w:cstheme="minorHAnsi"/>
          <w:sz w:val="22"/>
          <w:szCs w:val="22"/>
        </w:rPr>
        <w:footnoteReference w:id="37"/>
      </w:r>
      <w:r w:rsidR="0037742F">
        <w:rPr>
          <w:rFonts w:asciiTheme="minorHAnsi" w:hAnsiTheme="minorHAnsi" w:cstheme="minorHAnsi"/>
          <w:sz w:val="22"/>
          <w:szCs w:val="22"/>
        </w:rPr>
        <w:t xml:space="preserve">  </w:t>
      </w:r>
    </w:p>
    <w:p w14:paraId="4FA480E6" w14:textId="547663E5" w:rsidR="00D10952" w:rsidRDefault="00D10952" w:rsidP="00DD3257">
      <w:pPr>
        <w:spacing w:after="0"/>
        <w:rPr>
          <w:rFonts w:asciiTheme="minorHAnsi" w:hAnsiTheme="minorHAnsi" w:cstheme="minorHAnsi"/>
          <w:sz w:val="22"/>
          <w:szCs w:val="22"/>
        </w:rPr>
      </w:pPr>
      <w:r>
        <w:rPr>
          <w:rFonts w:asciiTheme="minorHAnsi" w:hAnsiTheme="minorHAnsi" w:cstheme="minorHAnsi"/>
          <w:sz w:val="22"/>
          <w:szCs w:val="22"/>
        </w:rPr>
        <w:tab/>
        <w:t>A pilot study was undertaken</w:t>
      </w:r>
      <w:r>
        <w:rPr>
          <w:rStyle w:val="FootnoteReference"/>
          <w:rFonts w:asciiTheme="minorHAnsi" w:hAnsiTheme="minorHAnsi" w:cstheme="minorHAnsi"/>
          <w:sz w:val="22"/>
          <w:szCs w:val="22"/>
        </w:rPr>
        <w:footnoteReference w:id="38"/>
      </w:r>
      <w:r>
        <w:rPr>
          <w:rFonts w:asciiTheme="minorHAnsi" w:hAnsiTheme="minorHAnsi" w:cstheme="minorHAnsi"/>
          <w:sz w:val="22"/>
          <w:szCs w:val="22"/>
        </w:rPr>
        <w:t xml:space="preserve"> with two participants to ensure that the survey operated as intended and that there was no ambiguity in the questions.</w:t>
      </w:r>
    </w:p>
    <w:p w14:paraId="05CCD9BC" w14:textId="5DBB9684" w:rsidR="00D10952" w:rsidRDefault="00D10952" w:rsidP="00DD3257">
      <w:pPr>
        <w:spacing w:after="0"/>
        <w:rPr>
          <w:rFonts w:asciiTheme="minorHAnsi" w:hAnsiTheme="minorHAnsi" w:cstheme="minorHAnsi"/>
          <w:sz w:val="22"/>
          <w:szCs w:val="22"/>
        </w:rPr>
      </w:pPr>
      <w:r>
        <w:rPr>
          <w:rFonts w:asciiTheme="minorHAnsi" w:hAnsiTheme="minorHAnsi" w:cstheme="minorHAnsi"/>
          <w:sz w:val="22"/>
          <w:szCs w:val="22"/>
        </w:rPr>
        <w:tab/>
        <w:t>The questionnaire was distributed initially via the sharing of the Google Forms URL within the WhatsApp group used by the group.</w:t>
      </w:r>
      <w:r w:rsidR="00AD6351">
        <w:rPr>
          <w:rFonts w:asciiTheme="minorHAnsi" w:hAnsiTheme="minorHAnsi" w:cstheme="minorHAnsi"/>
          <w:sz w:val="22"/>
          <w:szCs w:val="22"/>
        </w:rPr>
        <w:t xml:space="preserve"> The questionnaire is included in the Appendix.</w:t>
      </w:r>
    </w:p>
    <w:p w14:paraId="7820A830" w14:textId="27A7EB02" w:rsidR="00D10952" w:rsidRDefault="00D10952" w:rsidP="00DD3257">
      <w:pPr>
        <w:spacing w:after="0"/>
        <w:rPr>
          <w:rFonts w:asciiTheme="minorHAnsi" w:hAnsiTheme="minorHAnsi" w:cstheme="minorHAnsi"/>
          <w:sz w:val="22"/>
          <w:szCs w:val="22"/>
        </w:rPr>
      </w:pPr>
      <w:r>
        <w:rPr>
          <w:rFonts w:asciiTheme="minorHAnsi" w:hAnsiTheme="minorHAnsi" w:cstheme="minorHAnsi"/>
          <w:sz w:val="22"/>
          <w:szCs w:val="22"/>
        </w:rPr>
        <w:tab/>
        <w:t xml:space="preserve">Participants for the interview were selected via the input of their contact details to a </w:t>
      </w:r>
      <w:r w:rsidR="002E0569">
        <w:rPr>
          <w:rFonts w:asciiTheme="minorHAnsi" w:hAnsiTheme="minorHAnsi" w:cstheme="minorHAnsi"/>
          <w:sz w:val="22"/>
          <w:szCs w:val="22"/>
        </w:rPr>
        <w:t xml:space="preserve">short text response in the final question of the questionnaire. Four participants were initially happy to be interviewed. One participant entered </w:t>
      </w:r>
      <w:r w:rsidR="002E0569" w:rsidRPr="002E0569">
        <w:rPr>
          <w:rFonts w:asciiTheme="minorHAnsi" w:hAnsiTheme="minorHAnsi" w:cstheme="minorHAnsi"/>
          <w:i/>
          <w:iCs/>
          <w:sz w:val="22"/>
          <w:szCs w:val="22"/>
        </w:rPr>
        <w:t>yes</w:t>
      </w:r>
      <w:r w:rsidR="002E0569">
        <w:rPr>
          <w:rFonts w:asciiTheme="minorHAnsi" w:hAnsiTheme="minorHAnsi" w:cstheme="minorHAnsi"/>
          <w:sz w:val="22"/>
          <w:szCs w:val="22"/>
        </w:rPr>
        <w:t>, but provided no email address so were uncontactable. Wanting to allow participants to give answers that they might be nervous of revealing more openly, I had promised participants full anonymity, even from me, unless they explicitly gave their email addresses and in the spirit of providing full anonymity to participants I had set the Google Form to be fully anonymous and did not collect emails on entry, which is an optional setting in the settings for Google Forms. With hindsight, it may have worked better to collect email addresses on entry to the Google Form and promise to anonymise the recorded data and any written and published material arising from the data. On</w:t>
      </w:r>
      <w:r w:rsidR="00CE1380">
        <w:rPr>
          <w:rFonts w:asciiTheme="minorHAnsi" w:hAnsiTheme="minorHAnsi" w:cstheme="minorHAnsi"/>
          <w:sz w:val="22"/>
          <w:szCs w:val="22"/>
        </w:rPr>
        <w:t>e questionnaire participant decided against participating in the interview process and their email address was deleted from the data. The remaining two participants were happy to continue with the interview process. These participants were presented with a document explaining their rights and my responsibilities with regard to the data they were providing to me, the contents of which reflected the contents of the rights and responsibilities text presented to participants at the beginning of the questionnaire.</w:t>
      </w:r>
      <w:r w:rsidR="00CE1380">
        <w:rPr>
          <w:rStyle w:val="FootnoteReference"/>
          <w:rFonts w:asciiTheme="minorHAnsi" w:hAnsiTheme="minorHAnsi" w:cstheme="minorHAnsi"/>
          <w:sz w:val="22"/>
          <w:szCs w:val="22"/>
        </w:rPr>
        <w:footnoteReference w:id="39"/>
      </w:r>
      <w:r w:rsidR="00CE1380">
        <w:rPr>
          <w:rFonts w:asciiTheme="minorHAnsi" w:hAnsiTheme="minorHAnsi" w:cstheme="minorHAnsi"/>
          <w:sz w:val="22"/>
          <w:szCs w:val="22"/>
        </w:rPr>
        <w:t xml:space="preserve"> The participants were also verbally </w:t>
      </w:r>
      <w:r w:rsidR="00966EEA">
        <w:rPr>
          <w:rFonts w:asciiTheme="minorHAnsi" w:hAnsiTheme="minorHAnsi" w:cstheme="minorHAnsi"/>
          <w:sz w:val="22"/>
          <w:szCs w:val="22"/>
        </w:rPr>
        <w:t>re</w:t>
      </w:r>
      <w:r w:rsidR="00CE1380">
        <w:rPr>
          <w:rFonts w:asciiTheme="minorHAnsi" w:hAnsiTheme="minorHAnsi" w:cstheme="minorHAnsi"/>
          <w:sz w:val="22"/>
          <w:szCs w:val="22"/>
        </w:rPr>
        <w:t>assured prior to the commencement of the interview that it could be stopped at any point for any reason.</w:t>
      </w:r>
    </w:p>
    <w:p w14:paraId="54DA9C36" w14:textId="43E80D29" w:rsidR="00CE1380" w:rsidRDefault="00CE1380" w:rsidP="00DD3257">
      <w:pPr>
        <w:spacing w:after="0"/>
        <w:rPr>
          <w:rFonts w:asciiTheme="minorHAnsi" w:hAnsiTheme="minorHAnsi" w:cstheme="minorHAnsi"/>
          <w:sz w:val="22"/>
          <w:szCs w:val="22"/>
        </w:rPr>
      </w:pPr>
      <w:r>
        <w:rPr>
          <w:rFonts w:asciiTheme="minorHAnsi" w:hAnsiTheme="minorHAnsi" w:cstheme="minorHAnsi"/>
          <w:sz w:val="22"/>
          <w:szCs w:val="22"/>
        </w:rPr>
        <w:tab/>
        <w:t xml:space="preserve">Interviews were conducted over the phone and were recorded for later transcription. The interviews were largely freeform </w:t>
      </w:r>
      <w:r w:rsidR="00FA6591">
        <w:rPr>
          <w:rFonts w:asciiTheme="minorHAnsi" w:hAnsiTheme="minorHAnsi" w:cstheme="minorHAnsi"/>
          <w:sz w:val="22"/>
          <w:szCs w:val="22"/>
        </w:rPr>
        <w:t>and open-ended and expanded upon the answers that had been given by the participants in the questionnaire</w:t>
      </w:r>
      <w:r w:rsidR="00966EEA">
        <w:rPr>
          <w:rFonts w:asciiTheme="minorHAnsi" w:hAnsiTheme="minorHAnsi" w:cstheme="minorHAnsi"/>
          <w:sz w:val="22"/>
          <w:szCs w:val="22"/>
        </w:rPr>
        <w:t xml:space="preserve">. The interviews </w:t>
      </w:r>
      <w:r w:rsidR="00AD6351">
        <w:rPr>
          <w:rFonts w:asciiTheme="minorHAnsi" w:hAnsiTheme="minorHAnsi" w:cstheme="minorHAnsi"/>
          <w:sz w:val="22"/>
          <w:szCs w:val="22"/>
        </w:rPr>
        <w:t>took 45</w:t>
      </w:r>
      <w:r w:rsidR="00966EEA">
        <w:rPr>
          <w:rFonts w:asciiTheme="minorHAnsi" w:hAnsiTheme="minorHAnsi" w:cstheme="minorHAnsi"/>
          <w:sz w:val="22"/>
          <w:szCs w:val="22"/>
        </w:rPr>
        <w:t xml:space="preserve"> minutes </w:t>
      </w:r>
      <w:r w:rsidR="00AD6351">
        <w:rPr>
          <w:rFonts w:asciiTheme="minorHAnsi" w:hAnsiTheme="minorHAnsi" w:cstheme="minorHAnsi"/>
          <w:sz w:val="22"/>
          <w:szCs w:val="22"/>
        </w:rPr>
        <w:t>to</w:t>
      </w:r>
      <w:r w:rsidR="00966EEA">
        <w:rPr>
          <w:rFonts w:asciiTheme="minorHAnsi" w:hAnsiTheme="minorHAnsi" w:cstheme="minorHAnsi"/>
          <w:sz w:val="22"/>
          <w:szCs w:val="22"/>
        </w:rPr>
        <w:t xml:space="preserve"> 1 hour.</w:t>
      </w:r>
    </w:p>
    <w:p w14:paraId="517637F0" w14:textId="4B3708F3" w:rsidR="00AD6351" w:rsidRDefault="00AD6351" w:rsidP="00DD3257">
      <w:pPr>
        <w:spacing w:after="0"/>
        <w:rPr>
          <w:rFonts w:asciiTheme="minorHAnsi" w:hAnsiTheme="minorHAnsi" w:cstheme="minorHAnsi"/>
          <w:sz w:val="22"/>
          <w:szCs w:val="22"/>
        </w:rPr>
      </w:pPr>
      <w:r>
        <w:rPr>
          <w:rFonts w:asciiTheme="minorHAnsi" w:hAnsiTheme="minorHAnsi" w:cstheme="minorHAnsi"/>
          <w:sz w:val="22"/>
          <w:szCs w:val="22"/>
        </w:rPr>
        <w:tab/>
        <w:t>I attempted to present</w:t>
      </w:r>
      <w:r w:rsidR="00714781">
        <w:rPr>
          <w:rFonts w:asciiTheme="minorHAnsi" w:hAnsiTheme="minorHAnsi" w:cstheme="minorHAnsi"/>
          <w:sz w:val="22"/>
          <w:szCs w:val="22"/>
        </w:rPr>
        <w:t xml:space="preserve"> myself</w:t>
      </w:r>
      <w:r>
        <w:rPr>
          <w:rFonts w:asciiTheme="minorHAnsi" w:hAnsiTheme="minorHAnsi" w:cstheme="minorHAnsi"/>
          <w:sz w:val="22"/>
          <w:szCs w:val="22"/>
        </w:rPr>
        <w:t xml:space="preserve"> as</w:t>
      </w:r>
      <w:r w:rsidR="00714781">
        <w:rPr>
          <w:rFonts w:asciiTheme="minorHAnsi" w:hAnsiTheme="minorHAnsi" w:cstheme="minorHAnsi"/>
          <w:sz w:val="22"/>
          <w:szCs w:val="22"/>
        </w:rPr>
        <w:t xml:space="preserve"> being as</w:t>
      </w:r>
      <w:r>
        <w:rPr>
          <w:rFonts w:asciiTheme="minorHAnsi" w:hAnsiTheme="minorHAnsi" w:cstheme="minorHAnsi"/>
          <w:sz w:val="22"/>
          <w:szCs w:val="22"/>
        </w:rPr>
        <w:t xml:space="preserve"> impartial as possible in my questionnaire and during the interview process. However, as an insider to this group myself, I am well known to most of the </w:t>
      </w:r>
      <w:r w:rsidR="0015202A">
        <w:rPr>
          <w:rFonts w:asciiTheme="minorHAnsi" w:hAnsiTheme="minorHAnsi" w:cstheme="minorHAnsi"/>
          <w:sz w:val="22"/>
          <w:szCs w:val="22"/>
        </w:rPr>
        <w:t xml:space="preserve">study </w:t>
      </w:r>
      <w:r>
        <w:rPr>
          <w:rFonts w:asciiTheme="minorHAnsi" w:hAnsiTheme="minorHAnsi" w:cstheme="minorHAnsi"/>
          <w:sz w:val="22"/>
          <w:szCs w:val="22"/>
        </w:rPr>
        <w:t>participants. They are all aware of my educational background in physics and astronomy and my current work as a physics tutor for the Open University</w:t>
      </w:r>
      <w:r w:rsidR="003024A0">
        <w:rPr>
          <w:rFonts w:asciiTheme="minorHAnsi" w:hAnsiTheme="minorHAnsi" w:cstheme="minorHAnsi"/>
          <w:sz w:val="22"/>
          <w:szCs w:val="22"/>
        </w:rPr>
        <w:t xml:space="preserve">, I became aware that, given this isn’t </w:t>
      </w:r>
      <w:r w:rsidR="0015202A">
        <w:rPr>
          <w:rFonts w:asciiTheme="minorHAnsi" w:hAnsiTheme="minorHAnsi" w:cstheme="minorHAnsi"/>
          <w:sz w:val="22"/>
          <w:szCs w:val="22"/>
        </w:rPr>
        <w:t xml:space="preserve">an </w:t>
      </w:r>
      <w:r w:rsidR="003024A0">
        <w:rPr>
          <w:rFonts w:asciiTheme="minorHAnsi" w:hAnsiTheme="minorHAnsi" w:cstheme="minorHAnsi"/>
          <w:sz w:val="22"/>
          <w:szCs w:val="22"/>
        </w:rPr>
        <w:t xml:space="preserve">area that we have discussed much as a group, they may have made assumptions that I believed the scientific view to be the </w:t>
      </w:r>
      <w:r w:rsidR="0015202A">
        <w:rPr>
          <w:rFonts w:asciiTheme="minorHAnsi" w:hAnsiTheme="minorHAnsi" w:cstheme="minorHAnsi"/>
          <w:sz w:val="22"/>
          <w:szCs w:val="22"/>
        </w:rPr>
        <w:t>‘</w:t>
      </w:r>
      <w:r w:rsidR="003024A0">
        <w:rPr>
          <w:rFonts w:asciiTheme="minorHAnsi" w:hAnsiTheme="minorHAnsi" w:cstheme="minorHAnsi"/>
          <w:sz w:val="22"/>
          <w:szCs w:val="22"/>
        </w:rPr>
        <w:t>correct</w:t>
      </w:r>
      <w:r w:rsidR="0015202A">
        <w:rPr>
          <w:rFonts w:asciiTheme="minorHAnsi" w:hAnsiTheme="minorHAnsi" w:cstheme="minorHAnsi"/>
          <w:sz w:val="22"/>
          <w:szCs w:val="22"/>
        </w:rPr>
        <w:t>’</w:t>
      </w:r>
      <w:r w:rsidR="003024A0">
        <w:rPr>
          <w:rFonts w:asciiTheme="minorHAnsi" w:hAnsiTheme="minorHAnsi" w:cstheme="minorHAnsi"/>
          <w:sz w:val="22"/>
          <w:szCs w:val="22"/>
        </w:rPr>
        <w:t xml:space="preserve"> one</w:t>
      </w:r>
      <w:r w:rsidR="0015202A">
        <w:rPr>
          <w:rFonts w:asciiTheme="minorHAnsi" w:hAnsiTheme="minorHAnsi" w:cstheme="minorHAnsi"/>
          <w:sz w:val="22"/>
          <w:szCs w:val="22"/>
        </w:rPr>
        <w:t xml:space="preserve"> and that my interest in this subject may not have been as impartial as I intended it to be. </w:t>
      </w:r>
      <w:r w:rsidR="00F2704C">
        <w:rPr>
          <w:rFonts w:asciiTheme="minorHAnsi" w:hAnsiTheme="minorHAnsi" w:cstheme="minorHAnsi"/>
          <w:sz w:val="22"/>
          <w:szCs w:val="22"/>
        </w:rPr>
        <w:t>As a consequence</w:t>
      </w:r>
      <w:r w:rsidR="0015202A">
        <w:rPr>
          <w:rFonts w:asciiTheme="minorHAnsi" w:hAnsiTheme="minorHAnsi" w:cstheme="minorHAnsi"/>
          <w:sz w:val="22"/>
          <w:szCs w:val="22"/>
        </w:rPr>
        <w:t xml:space="preserve">, I became concerned that they therefore may not have felt that they could be as honest with me as I </w:t>
      </w:r>
      <w:r w:rsidR="0015202A">
        <w:rPr>
          <w:rFonts w:asciiTheme="minorHAnsi" w:hAnsiTheme="minorHAnsi" w:cstheme="minorHAnsi"/>
          <w:sz w:val="22"/>
          <w:szCs w:val="22"/>
        </w:rPr>
        <w:lastRenderedPageBreak/>
        <w:t>would have liked. I also became aware very early on that being an insider to the group may have created an additional barrier when one respondent</w:t>
      </w:r>
      <w:r w:rsidR="00714781">
        <w:rPr>
          <w:rFonts w:asciiTheme="minorHAnsi" w:hAnsiTheme="minorHAnsi" w:cstheme="minorHAnsi"/>
          <w:sz w:val="22"/>
          <w:szCs w:val="22"/>
        </w:rPr>
        <w:t>, Participant B,</w:t>
      </w:r>
      <w:r w:rsidR="0015202A">
        <w:rPr>
          <w:rFonts w:asciiTheme="minorHAnsi" w:hAnsiTheme="minorHAnsi" w:cstheme="minorHAnsi"/>
          <w:sz w:val="22"/>
          <w:szCs w:val="22"/>
        </w:rPr>
        <w:t xml:space="preserve"> noted that:</w:t>
      </w:r>
    </w:p>
    <w:p w14:paraId="338A9850" w14:textId="61B0C2BF" w:rsidR="0015202A" w:rsidRPr="0015202A" w:rsidRDefault="0015202A" w:rsidP="0015202A">
      <w:pPr>
        <w:pStyle w:val="Heading1"/>
        <w:ind w:left="851" w:right="1418"/>
        <w:jc w:val="both"/>
        <w:rPr>
          <w:rFonts w:asciiTheme="minorHAnsi" w:hAnsiTheme="minorHAnsi" w:cstheme="minorHAnsi"/>
          <w:b w:val="0"/>
          <w:bCs/>
          <w:sz w:val="20"/>
          <w:szCs w:val="20"/>
        </w:rPr>
      </w:pPr>
      <w:r w:rsidRPr="0015202A">
        <w:rPr>
          <w:rFonts w:asciiTheme="minorHAnsi" w:hAnsiTheme="minorHAnsi" w:cstheme="minorHAnsi"/>
          <w:b w:val="0"/>
          <w:bCs/>
          <w:sz w:val="20"/>
          <w:szCs w:val="20"/>
        </w:rPr>
        <w:t>How the earth was formed is interesting and can potentially be helpful in looking after the world. I do not believe how the earth was formed was important though. Therefore I have no strong feelings of agreement or disagreement. Strong feelings are a waste of time and energy and the cause of too much ill feeling. Where we go from here is far more important than how we got here.</w:t>
      </w:r>
    </w:p>
    <w:p w14:paraId="29C61702" w14:textId="77777777" w:rsidR="0015202A" w:rsidRDefault="0015202A" w:rsidP="00DD3257">
      <w:pPr>
        <w:spacing w:after="0"/>
        <w:rPr>
          <w:rFonts w:asciiTheme="minorHAnsi" w:hAnsiTheme="minorHAnsi" w:cstheme="minorHAnsi"/>
          <w:color w:val="FF0000"/>
          <w:sz w:val="22"/>
          <w:szCs w:val="22"/>
        </w:rPr>
      </w:pPr>
    </w:p>
    <w:p w14:paraId="30D64E18" w14:textId="211FAABC" w:rsidR="0062105C" w:rsidRDefault="002C65B4" w:rsidP="00DD3257">
      <w:pPr>
        <w:spacing w:after="0"/>
        <w:rPr>
          <w:rFonts w:asciiTheme="minorHAnsi" w:hAnsiTheme="minorHAnsi" w:cstheme="minorHAnsi"/>
          <w:sz w:val="22"/>
          <w:szCs w:val="22"/>
        </w:rPr>
      </w:pPr>
      <w:r w:rsidRPr="002C65B4">
        <w:rPr>
          <w:rFonts w:asciiTheme="minorHAnsi" w:hAnsiTheme="minorHAnsi" w:cstheme="minorHAnsi"/>
          <w:sz w:val="22"/>
          <w:szCs w:val="22"/>
        </w:rPr>
        <w:t>Participant B</w:t>
      </w:r>
      <w:r>
        <w:rPr>
          <w:rFonts w:asciiTheme="minorHAnsi" w:hAnsiTheme="minorHAnsi" w:cstheme="minorHAnsi"/>
          <w:sz w:val="22"/>
          <w:szCs w:val="22"/>
        </w:rPr>
        <w:t xml:space="preserve"> did not grant permission to be interviewed further, so I cannot be sure, but the concern about the potential for ‘too much ill feeling’, suggests a primary concern for Christian unity</w:t>
      </w:r>
      <w:r w:rsidR="00B60C6F">
        <w:rPr>
          <w:rFonts w:asciiTheme="minorHAnsi" w:hAnsiTheme="minorHAnsi" w:cstheme="minorHAnsi"/>
          <w:sz w:val="22"/>
          <w:szCs w:val="22"/>
        </w:rPr>
        <w:t>, which is perhaps not surprising in an ecumenical Bible study group.</w:t>
      </w:r>
      <w:r w:rsidR="0062105C">
        <w:rPr>
          <w:rFonts w:asciiTheme="minorHAnsi" w:hAnsiTheme="minorHAnsi" w:cstheme="minorHAnsi"/>
          <w:sz w:val="22"/>
          <w:szCs w:val="22"/>
        </w:rPr>
        <w:t xml:space="preserve"> I wondered whether my probing into an area in which there is often little agreement even within a particular church might </w:t>
      </w:r>
      <w:r w:rsidR="006B0F3E">
        <w:rPr>
          <w:rFonts w:asciiTheme="minorHAnsi" w:hAnsiTheme="minorHAnsi" w:cstheme="minorHAnsi"/>
          <w:sz w:val="22"/>
          <w:szCs w:val="22"/>
        </w:rPr>
        <w:t xml:space="preserve">have </w:t>
      </w:r>
      <w:r w:rsidR="0062105C">
        <w:rPr>
          <w:rFonts w:asciiTheme="minorHAnsi" w:hAnsiTheme="minorHAnsi" w:cstheme="minorHAnsi"/>
          <w:sz w:val="22"/>
          <w:szCs w:val="22"/>
        </w:rPr>
        <w:t>be</w:t>
      </w:r>
      <w:r w:rsidR="006B0F3E">
        <w:rPr>
          <w:rFonts w:asciiTheme="minorHAnsi" w:hAnsiTheme="minorHAnsi" w:cstheme="minorHAnsi"/>
          <w:sz w:val="22"/>
          <w:szCs w:val="22"/>
        </w:rPr>
        <w:t>en</w:t>
      </w:r>
      <w:r w:rsidR="0062105C">
        <w:rPr>
          <w:rFonts w:asciiTheme="minorHAnsi" w:hAnsiTheme="minorHAnsi" w:cstheme="minorHAnsi"/>
          <w:sz w:val="22"/>
          <w:szCs w:val="22"/>
        </w:rPr>
        <w:t xml:space="preserve"> seen as possibly </w:t>
      </w:r>
      <w:r w:rsidR="006B0F3E">
        <w:rPr>
          <w:rFonts w:asciiTheme="minorHAnsi" w:hAnsiTheme="minorHAnsi" w:cstheme="minorHAnsi"/>
          <w:sz w:val="22"/>
          <w:szCs w:val="22"/>
        </w:rPr>
        <w:t xml:space="preserve">taking a path that could </w:t>
      </w:r>
      <w:r w:rsidR="0062105C">
        <w:rPr>
          <w:rFonts w:asciiTheme="minorHAnsi" w:hAnsiTheme="minorHAnsi" w:cstheme="minorHAnsi"/>
          <w:sz w:val="22"/>
          <w:szCs w:val="22"/>
        </w:rPr>
        <w:t>lead to stirring up division</w:t>
      </w:r>
      <w:r w:rsidR="00697007">
        <w:rPr>
          <w:rFonts w:asciiTheme="minorHAnsi" w:hAnsiTheme="minorHAnsi" w:cstheme="minorHAnsi"/>
          <w:sz w:val="22"/>
          <w:szCs w:val="22"/>
        </w:rPr>
        <w:t>, an action that is condemned by the Apostle Paul</w:t>
      </w:r>
      <w:r w:rsidR="0062105C">
        <w:rPr>
          <w:rFonts w:asciiTheme="minorHAnsi" w:hAnsiTheme="minorHAnsi" w:cstheme="minorHAnsi"/>
          <w:sz w:val="22"/>
          <w:szCs w:val="22"/>
        </w:rPr>
        <w:t>:</w:t>
      </w:r>
    </w:p>
    <w:p w14:paraId="1FA22D00" w14:textId="61CAFE90" w:rsidR="0062105C" w:rsidRDefault="0062105C" w:rsidP="0062105C">
      <w:pPr>
        <w:pStyle w:val="Heading1"/>
        <w:ind w:left="851" w:right="1418"/>
        <w:jc w:val="both"/>
        <w:rPr>
          <w:rFonts w:asciiTheme="minorHAnsi" w:hAnsiTheme="minorHAnsi" w:cstheme="minorHAnsi"/>
          <w:b w:val="0"/>
          <w:bCs/>
          <w:sz w:val="20"/>
          <w:szCs w:val="20"/>
        </w:rPr>
      </w:pPr>
      <w:r w:rsidRPr="0062105C">
        <w:rPr>
          <w:rFonts w:asciiTheme="minorHAnsi" w:hAnsiTheme="minorHAnsi" w:cstheme="minorHAnsi"/>
          <w:b w:val="0"/>
          <w:bCs/>
          <w:sz w:val="20"/>
          <w:szCs w:val="20"/>
        </w:rPr>
        <w:t>I appeal to you, brothers and sisters, in the name of our Lord Jesus Christ, that all of you agree with one another in what you say and that there be no divisions among you, but that you be perfectly united in mind and thought.</w:t>
      </w:r>
      <w:r>
        <w:rPr>
          <w:rStyle w:val="FootnoteReference"/>
          <w:rFonts w:asciiTheme="minorHAnsi" w:hAnsiTheme="minorHAnsi" w:cstheme="minorHAnsi"/>
          <w:b w:val="0"/>
          <w:bCs/>
          <w:sz w:val="20"/>
          <w:szCs w:val="20"/>
        </w:rPr>
        <w:footnoteReference w:id="40"/>
      </w:r>
    </w:p>
    <w:p w14:paraId="2D2684F7" w14:textId="77777777" w:rsidR="0062105C" w:rsidRDefault="0062105C" w:rsidP="0062105C">
      <w:pPr>
        <w:spacing w:after="0"/>
        <w:rPr>
          <w:rFonts w:asciiTheme="minorHAnsi" w:hAnsiTheme="minorHAnsi" w:cstheme="minorHAnsi"/>
          <w:sz w:val="22"/>
          <w:szCs w:val="22"/>
        </w:rPr>
      </w:pPr>
    </w:p>
    <w:p w14:paraId="656D7F0B" w14:textId="14D5130F" w:rsidR="0062105C" w:rsidRPr="0062105C" w:rsidRDefault="004E1344" w:rsidP="0062105C">
      <w:pPr>
        <w:spacing w:after="0"/>
        <w:rPr>
          <w:rFonts w:asciiTheme="minorHAnsi" w:hAnsiTheme="minorHAnsi" w:cstheme="minorHAnsi"/>
          <w:sz w:val="22"/>
          <w:szCs w:val="22"/>
        </w:rPr>
      </w:pPr>
      <w:r>
        <w:rPr>
          <w:rFonts w:asciiTheme="minorHAnsi" w:hAnsiTheme="minorHAnsi" w:cstheme="minorHAnsi"/>
          <w:sz w:val="22"/>
          <w:szCs w:val="22"/>
        </w:rPr>
        <w:t xml:space="preserve">I therefore wondered </w:t>
      </w:r>
      <w:r w:rsidR="00697007">
        <w:rPr>
          <w:rFonts w:asciiTheme="minorHAnsi" w:hAnsiTheme="minorHAnsi" w:cstheme="minorHAnsi"/>
          <w:sz w:val="22"/>
          <w:szCs w:val="22"/>
        </w:rPr>
        <w:t>whether</w:t>
      </w:r>
      <w:r>
        <w:rPr>
          <w:rFonts w:asciiTheme="minorHAnsi" w:hAnsiTheme="minorHAnsi" w:cstheme="minorHAnsi"/>
          <w:sz w:val="22"/>
          <w:szCs w:val="22"/>
        </w:rPr>
        <w:t xml:space="preserve"> </w:t>
      </w:r>
      <w:r w:rsidR="006008EE">
        <w:rPr>
          <w:rFonts w:asciiTheme="minorHAnsi" w:hAnsiTheme="minorHAnsi" w:cstheme="minorHAnsi"/>
          <w:sz w:val="22"/>
          <w:szCs w:val="22"/>
        </w:rPr>
        <w:t xml:space="preserve">my being an insider to the group had influenced participants to give </w:t>
      </w:r>
      <w:r w:rsidR="00697007">
        <w:rPr>
          <w:rFonts w:asciiTheme="minorHAnsi" w:hAnsiTheme="minorHAnsi" w:cstheme="minorHAnsi"/>
          <w:sz w:val="22"/>
          <w:szCs w:val="22"/>
        </w:rPr>
        <w:t>responses that they might not have provided had I been a non-Christian or an academic researcher whose beliefs were entirely unknown to them.</w:t>
      </w:r>
      <w:r w:rsidR="00697007">
        <w:rPr>
          <w:rStyle w:val="FootnoteReference"/>
          <w:rFonts w:asciiTheme="minorHAnsi" w:hAnsiTheme="minorHAnsi" w:cstheme="minorHAnsi"/>
          <w:sz w:val="22"/>
          <w:szCs w:val="22"/>
        </w:rPr>
        <w:footnoteReference w:id="41"/>
      </w:r>
      <w:r w:rsidR="00697007">
        <w:rPr>
          <w:rFonts w:asciiTheme="minorHAnsi" w:hAnsiTheme="minorHAnsi" w:cstheme="minorHAnsi"/>
          <w:sz w:val="22"/>
          <w:szCs w:val="22"/>
        </w:rPr>
        <w:t xml:space="preserve"> </w:t>
      </w:r>
    </w:p>
    <w:p w14:paraId="5AD96312" w14:textId="0DE7FE5D" w:rsidR="00BC3D22" w:rsidRDefault="00BC3D22" w:rsidP="00994E1E">
      <w:pPr>
        <w:pStyle w:val="Heading1"/>
        <w:rPr>
          <w:rFonts w:asciiTheme="minorHAnsi" w:hAnsiTheme="minorHAnsi" w:cstheme="minorHAnsi"/>
          <w:i/>
          <w:iCs/>
          <w:sz w:val="24"/>
          <w:szCs w:val="24"/>
        </w:rPr>
      </w:pPr>
      <w:r w:rsidRPr="00BC3D22">
        <w:rPr>
          <w:rFonts w:asciiTheme="minorHAnsi" w:hAnsiTheme="minorHAnsi" w:cstheme="minorHAnsi"/>
          <w:i/>
          <w:iCs/>
          <w:sz w:val="24"/>
          <w:szCs w:val="24"/>
        </w:rPr>
        <w:t>Data analysis</w:t>
      </w:r>
    </w:p>
    <w:p w14:paraId="3DDBB690" w14:textId="139C7C62" w:rsidR="00E70048" w:rsidRDefault="00E70048" w:rsidP="00E70048">
      <w:pPr>
        <w:spacing w:after="0"/>
        <w:rPr>
          <w:rFonts w:asciiTheme="minorHAnsi" w:hAnsiTheme="minorHAnsi" w:cstheme="minorHAnsi"/>
          <w:sz w:val="22"/>
          <w:szCs w:val="22"/>
        </w:rPr>
      </w:pPr>
      <w:r w:rsidRPr="00E70048">
        <w:rPr>
          <w:rFonts w:asciiTheme="minorHAnsi" w:hAnsiTheme="minorHAnsi" w:cstheme="minorHAnsi"/>
          <w:sz w:val="22"/>
          <w:szCs w:val="22"/>
        </w:rPr>
        <w:t>This</w:t>
      </w:r>
      <w:r>
        <w:rPr>
          <w:rFonts w:asciiTheme="minorHAnsi" w:hAnsiTheme="minorHAnsi" w:cstheme="minorHAnsi"/>
          <w:sz w:val="22"/>
          <w:szCs w:val="22"/>
        </w:rPr>
        <w:t xml:space="preserve"> study uses a mixed-methods approach. Much of the questionnaire naturally provides quantitative data (with some qualitative open responses), while the interviews are entirely qualitative. I will therefore discuss the approach taken with respect to the quantitative aspect of the project first, before discussing that for the qualitative aspects, which are presented together.</w:t>
      </w:r>
    </w:p>
    <w:p w14:paraId="77321785" w14:textId="345C8EDD" w:rsidR="00E70048" w:rsidRDefault="00E70048" w:rsidP="00E70048">
      <w:pPr>
        <w:spacing w:after="0"/>
        <w:rPr>
          <w:rFonts w:asciiTheme="minorHAnsi" w:hAnsiTheme="minorHAnsi" w:cstheme="minorHAnsi"/>
          <w:sz w:val="22"/>
          <w:szCs w:val="22"/>
        </w:rPr>
      </w:pPr>
      <w:r>
        <w:rPr>
          <w:rFonts w:asciiTheme="minorHAnsi" w:hAnsiTheme="minorHAnsi" w:cstheme="minorHAnsi"/>
          <w:sz w:val="22"/>
          <w:szCs w:val="22"/>
        </w:rPr>
        <w:tab/>
        <w:t xml:space="preserve">The arithmetic mean was calculated for two demographic features: the age of the participants and the number of years that they had been Christians. Participants had not entered these values directly, but had selected from pre-set ranges. I therefore followed the process given by Bell with Waters to find the arithmetic </w:t>
      </w:r>
      <w:r w:rsidR="00B91BC5">
        <w:rPr>
          <w:rFonts w:asciiTheme="minorHAnsi" w:hAnsiTheme="minorHAnsi" w:cstheme="minorHAnsi"/>
          <w:sz w:val="22"/>
          <w:szCs w:val="22"/>
        </w:rPr>
        <w:t xml:space="preserve">mean </w:t>
      </w:r>
      <w:r>
        <w:rPr>
          <w:rFonts w:asciiTheme="minorHAnsi" w:hAnsiTheme="minorHAnsi" w:cstheme="minorHAnsi"/>
          <w:sz w:val="22"/>
          <w:szCs w:val="22"/>
        </w:rPr>
        <w:t xml:space="preserve">of </w:t>
      </w:r>
      <w:r w:rsidR="00B91BC5">
        <w:rPr>
          <w:rFonts w:asciiTheme="minorHAnsi" w:hAnsiTheme="minorHAnsi" w:cstheme="minorHAnsi"/>
          <w:sz w:val="22"/>
          <w:szCs w:val="22"/>
        </w:rPr>
        <w:t>data using intervals</w:t>
      </w:r>
      <w:r>
        <w:rPr>
          <w:rFonts w:asciiTheme="minorHAnsi" w:hAnsiTheme="minorHAnsi" w:cstheme="minorHAnsi"/>
          <w:sz w:val="22"/>
          <w:szCs w:val="22"/>
        </w:rPr>
        <w:t xml:space="preserve"> </w:t>
      </w:r>
      <w:r w:rsidR="00B91BC5">
        <w:rPr>
          <w:rFonts w:asciiTheme="minorHAnsi" w:hAnsiTheme="minorHAnsi" w:cstheme="minorHAnsi"/>
          <w:sz w:val="22"/>
          <w:szCs w:val="22"/>
        </w:rPr>
        <w:t xml:space="preserve">by </w:t>
      </w:r>
      <w:r>
        <w:rPr>
          <w:rFonts w:asciiTheme="minorHAnsi" w:hAnsiTheme="minorHAnsi" w:cstheme="minorHAnsi"/>
          <w:sz w:val="22"/>
          <w:szCs w:val="22"/>
        </w:rPr>
        <w:t>using the mid-point of each interval and multiplying by the frequency in each age class</w:t>
      </w:r>
      <w:r w:rsidR="00B91BC5">
        <w:rPr>
          <w:rFonts w:asciiTheme="minorHAnsi" w:hAnsiTheme="minorHAnsi" w:cstheme="minorHAnsi"/>
          <w:sz w:val="22"/>
          <w:szCs w:val="22"/>
        </w:rPr>
        <w:t>.</w:t>
      </w:r>
      <w:r>
        <w:rPr>
          <w:rStyle w:val="FootnoteReference"/>
          <w:rFonts w:asciiTheme="minorHAnsi" w:hAnsiTheme="minorHAnsi" w:cstheme="minorHAnsi"/>
          <w:sz w:val="22"/>
          <w:szCs w:val="22"/>
        </w:rPr>
        <w:footnoteReference w:id="42"/>
      </w:r>
      <w:r>
        <w:rPr>
          <w:rFonts w:asciiTheme="minorHAnsi" w:hAnsiTheme="minorHAnsi" w:cstheme="minorHAnsi"/>
          <w:sz w:val="22"/>
          <w:szCs w:val="22"/>
        </w:rPr>
        <w:t xml:space="preserve"> </w:t>
      </w:r>
      <w:r w:rsidR="00B91BC5">
        <w:rPr>
          <w:rFonts w:asciiTheme="minorHAnsi" w:hAnsiTheme="minorHAnsi" w:cstheme="minorHAnsi"/>
          <w:sz w:val="22"/>
          <w:szCs w:val="22"/>
        </w:rPr>
        <w:t xml:space="preserve">This process is slightly complicated by the final interval of the age covering all those over the age of 70 and the final interval for years as a Christian being over 30, in these instances I took </w:t>
      </w:r>
      <w:r>
        <w:rPr>
          <w:rFonts w:asciiTheme="minorHAnsi" w:hAnsiTheme="minorHAnsi" w:cstheme="minorHAnsi"/>
          <w:sz w:val="22"/>
          <w:szCs w:val="22"/>
        </w:rPr>
        <w:t xml:space="preserve">the </w:t>
      </w:r>
      <w:r w:rsidR="00B91BC5">
        <w:rPr>
          <w:rFonts w:asciiTheme="minorHAnsi" w:hAnsiTheme="minorHAnsi" w:cstheme="minorHAnsi"/>
          <w:sz w:val="22"/>
          <w:szCs w:val="22"/>
        </w:rPr>
        <w:t xml:space="preserve">arbitrary </w:t>
      </w:r>
      <w:r>
        <w:rPr>
          <w:rFonts w:asciiTheme="minorHAnsi" w:hAnsiTheme="minorHAnsi" w:cstheme="minorHAnsi"/>
          <w:sz w:val="22"/>
          <w:szCs w:val="22"/>
        </w:rPr>
        <w:t>mid-point</w:t>
      </w:r>
      <w:r w:rsidR="00B91BC5">
        <w:rPr>
          <w:rFonts w:asciiTheme="minorHAnsi" w:hAnsiTheme="minorHAnsi" w:cstheme="minorHAnsi"/>
          <w:sz w:val="22"/>
          <w:szCs w:val="22"/>
        </w:rPr>
        <w:t>s</w:t>
      </w:r>
      <w:r>
        <w:rPr>
          <w:rFonts w:asciiTheme="minorHAnsi" w:hAnsiTheme="minorHAnsi" w:cstheme="minorHAnsi"/>
          <w:sz w:val="22"/>
          <w:szCs w:val="22"/>
        </w:rPr>
        <w:t xml:space="preserve"> to be 75 and </w:t>
      </w:r>
      <w:r w:rsidR="00B91BC5">
        <w:rPr>
          <w:rFonts w:asciiTheme="minorHAnsi" w:hAnsiTheme="minorHAnsi" w:cstheme="minorHAnsi"/>
          <w:sz w:val="22"/>
          <w:szCs w:val="22"/>
        </w:rPr>
        <w:t>35 respectively</w:t>
      </w:r>
      <w:r>
        <w:rPr>
          <w:rFonts w:asciiTheme="minorHAnsi" w:hAnsiTheme="minorHAnsi" w:cstheme="minorHAnsi"/>
          <w:sz w:val="22"/>
          <w:szCs w:val="22"/>
        </w:rPr>
        <w:t>.</w:t>
      </w:r>
      <w:r w:rsidR="00B91BC5">
        <w:rPr>
          <w:rFonts w:asciiTheme="minorHAnsi" w:hAnsiTheme="minorHAnsi" w:cstheme="minorHAnsi"/>
          <w:sz w:val="22"/>
          <w:szCs w:val="22"/>
        </w:rPr>
        <w:t xml:space="preserve"> With this study being so small other measures of central tendency such the mode and range</w:t>
      </w:r>
      <w:r w:rsidR="00955964">
        <w:rPr>
          <w:rStyle w:val="FootnoteReference"/>
          <w:rFonts w:asciiTheme="minorHAnsi" w:hAnsiTheme="minorHAnsi" w:cstheme="minorHAnsi"/>
          <w:sz w:val="22"/>
          <w:szCs w:val="22"/>
        </w:rPr>
        <w:footnoteReference w:id="43"/>
      </w:r>
      <w:r w:rsidR="00B91BC5">
        <w:rPr>
          <w:rFonts w:asciiTheme="minorHAnsi" w:hAnsiTheme="minorHAnsi" w:cstheme="minorHAnsi"/>
          <w:sz w:val="22"/>
          <w:szCs w:val="22"/>
        </w:rPr>
        <w:t xml:space="preserve"> were less valid and more open to misinterpretation.</w:t>
      </w:r>
      <w:r w:rsidR="00B908AE">
        <w:rPr>
          <w:rFonts w:asciiTheme="minorHAnsi" w:hAnsiTheme="minorHAnsi" w:cstheme="minorHAnsi"/>
          <w:sz w:val="22"/>
          <w:szCs w:val="22"/>
        </w:rPr>
        <w:t xml:space="preserve"> This same approach was undertaken with the Likert scaled questions and the </w:t>
      </w:r>
      <w:r w:rsidR="00B908AE">
        <w:rPr>
          <w:rFonts w:asciiTheme="minorHAnsi" w:hAnsiTheme="minorHAnsi" w:cstheme="minorHAnsi"/>
          <w:sz w:val="22"/>
          <w:szCs w:val="22"/>
        </w:rPr>
        <w:lastRenderedPageBreak/>
        <w:t>arithmetic mean is presented along with the frequency of answers for each question in Table 1</w:t>
      </w:r>
      <w:r w:rsidR="00D85D0F">
        <w:rPr>
          <w:rFonts w:asciiTheme="minorHAnsi" w:hAnsiTheme="minorHAnsi" w:cstheme="minorHAnsi"/>
          <w:sz w:val="22"/>
          <w:szCs w:val="22"/>
        </w:rPr>
        <w:t xml:space="preserve"> as a mechanism for showing the strength of agreement or disagreement with each stated belief for the studied group as a whole</w:t>
      </w:r>
      <w:r w:rsidR="00B908AE">
        <w:rPr>
          <w:rFonts w:asciiTheme="minorHAnsi" w:hAnsiTheme="minorHAnsi" w:cstheme="minorHAnsi"/>
          <w:sz w:val="22"/>
          <w:szCs w:val="22"/>
        </w:rPr>
        <w:t>.</w:t>
      </w:r>
    </w:p>
    <w:p w14:paraId="5E9CCF0F" w14:textId="1F5F2D7E" w:rsidR="00126E39" w:rsidRDefault="00126E39" w:rsidP="00E70048">
      <w:pPr>
        <w:spacing w:after="0"/>
        <w:rPr>
          <w:rFonts w:asciiTheme="minorHAnsi" w:hAnsiTheme="minorHAnsi" w:cstheme="minorHAnsi"/>
          <w:sz w:val="22"/>
          <w:szCs w:val="22"/>
        </w:rPr>
      </w:pPr>
      <w:r>
        <w:rPr>
          <w:rFonts w:asciiTheme="minorHAnsi" w:hAnsiTheme="minorHAnsi" w:cstheme="minorHAnsi"/>
          <w:sz w:val="22"/>
          <w:szCs w:val="22"/>
        </w:rPr>
        <w:tab/>
      </w:r>
      <w:r w:rsidR="00851294">
        <w:rPr>
          <w:rFonts w:asciiTheme="minorHAnsi" w:hAnsiTheme="minorHAnsi" w:cstheme="minorHAnsi"/>
          <w:sz w:val="22"/>
          <w:szCs w:val="22"/>
        </w:rPr>
        <w:t>The Google Forms survey outputted all the entered data into a Google Sheets spreadsheet. Despite this being only a small study, this proved unwieldy to work with, so I created template summary sheets.</w:t>
      </w:r>
      <w:r w:rsidR="00784A4A">
        <w:rPr>
          <w:rStyle w:val="FootnoteReference"/>
          <w:rFonts w:asciiTheme="minorHAnsi" w:hAnsiTheme="minorHAnsi" w:cstheme="minorHAnsi"/>
          <w:sz w:val="22"/>
          <w:szCs w:val="22"/>
        </w:rPr>
        <w:footnoteReference w:id="44"/>
      </w:r>
      <w:r w:rsidR="00851294">
        <w:rPr>
          <w:rFonts w:asciiTheme="minorHAnsi" w:hAnsiTheme="minorHAnsi" w:cstheme="minorHAnsi"/>
          <w:sz w:val="22"/>
          <w:szCs w:val="22"/>
        </w:rPr>
        <w:t xml:space="preserve"> The data from the Google Sheets was transferred to the summary sheets so that there was one summary sheet per participant including all their answers, there w</w:t>
      </w:r>
      <w:r w:rsidR="00714781">
        <w:rPr>
          <w:rFonts w:asciiTheme="minorHAnsi" w:hAnsiTheme="minorHAnsi" w:cstheme="minorHAnsi"/>
          <w:sz w:val="22"/>
          <w:szCs w:val="22"/>
        </w:rPr>
        <w:t>ere</w:t>
      </w:r>
      <w:r w:rsidR="00851294">
        <w:rPr>
          <w:rFonts w:asciiTheme="minorHAnsi" w:hAnsiTheme="minorHAnsi" w:cstheme="minorHAnsi"/>
          <w:sz w:val="22"/>
          <w:szCs w:val="22"/>
        </w:rPr>
        <w:t xml:space="preserve"> summary sheets for each open response question. This allowed me to see the variety of responses to the open response questions in a more convenient format, but also to see how an individual open response fitted into a participant’s overall worldview as described in their questionnaire responses. The participant summary sheets were named A-M in the order that they were captured by the Google Sheet and those letters are used when their statements are used in this essay.</w:t>
      </w:r>
    </w:p>
    <w:p w14:paraId="6D31A547" w14:textId="28B48496" w:rsidR="00851294" w:rsidRDefault="00851294" w:rsidP="00E70048">
      <w:pPr>
        <w:spacing w:after="0"/>
        <w:rPr>
          <w:rFonts w:asciiTheme="minorHAnsi" w:hAnsiTheme="minorHAnsi" w:cstheme="minorHAnsi"/>
          <w:sz w:val="22"/>
          <w:szCs w:val="22"/>
        </w:rPr>
      </w:pPr>
      <w:r>
        <w:rPr>
          <w:rFonts w:asciiTheme="minorHAnsi" w:hAnsiTheme="minorHAnsi" w:cstheme="minorHAnsi"/>
          <w:sz w:val="22"/>
          <w:szCs w:val="22"/>
        </w:rPr>
        <w:tab/>
        <w:t>The</w:t>
      </w:r>
      <w:r w:rsidR="00A30692">
        <w:rPr>
          <w:rFonts w:asciiTheme="minorHAnsi" w:hAnsiTheme="minorHAnsi" w:cstheme="minorHAnsi"/>
          <w:sz w:val="22"/>
          <w:szCs w:val="22"/>
        </w:rPr>
        <w:t xml:space="preserve"> verbatim</w:t>
      </w:r>
      <w:r>
        <w:rPr>
          <w:rFonts w:asciiTheme="minorHAnsi" w:hAnsiTheme="minorHAnsi" w:cstheme="minorHAnsi"/>
          <w:sz w:val="22"/>
          <w:szCs w:val="22"/>
        </w:rPr>
        <w:t xml:space="preserve"> transcripts of the participants who agreed to be interviewed were transcribed into a Google Doc</w:t>
      </w:r>
      <w:r w:rsidR="00182253">
        <w:rPr>
          <w:rFonts w:asciiTheme="minorHAnsi" w:hAnsiTheme="minorHAnsi" w:cstheme="minorHAnsi"/>
          <w:sz w:val="22"/>
          <w:szCs w:val="22"/>
        </w:rPr>
        <w:t xml:space="preserve"> according to the guidance provided by Hennink et al.</w:t>
      </w:r>
      <w:r w:rsidR="00184EB8">
        <w:rPr>
          <w:rStyle w:val="FootnoteReference"/>
          <w:rFonts w:asciiTheme="minorHAnsi" w:hAnsiTheme="minorHAnsi" w:cstheme="minorHAnsi"/>
          <w:sz w:val="22"/>
          <w:szCs w:val="22"/>
        </w:rPr>
        <w:footnoteReference w:id="45"/>
      </w:r>
      <w:r>
        <w:rPr>
          <w:rFonts w:asciiTheme="minorHAnsi" w:hAnsiTheme="minorHAnsi" w:cstheme="minorHAnsi"/>
          <w:sz w:val="22"/>
          <w:szCs w:val="22"/>
        </w:rPr>
        <w:t xml:space="preserve"> and given a pseudonym: Abigail for the first interviewee and Beverley for the second.</w:t>
      </w:r>
    </w:p>
    <w:p w14:paraId="4A26246D" w14:textId="29E01CE2" w:rsidR="00F85288" w:rsidRDefault="00F85288" w:rsidP="00E70048">
      <w:pPr>
        <w:spacing w:after="0"/>
        <w:rPr>
          <w:rFonts w:asciiTheme="minorHAnsi" w:hAnsiTheme="minorHAnsi" w:cstheme="minorHAnsi"/>
          <w:sz w:val="22"/>
          <w:szCs w:val="22"/>
        </w:rPr>
      </w:pPr>
      <w:r>
        <w:rPr>
          <w:rFonts w:asciiTheme="minorHAnsi" w:hAnsiTheme="minorHAnsi" w:cstheme="minorHAnsi"/>
          <w:sz w:val="22"/>
          <w:szCs w:val="22"/>
        </w:rPr>
        <w:tab/>
        <w:t>With both the open response questions and the interview transcripts I sought to use</w:t>
      </w:r>
      <w:r w:rsidR="00AD4044">
        <w:rPr>
          <w:rFonts w:asciiTheme="minorHAnsi" w:hAnsiTheme="minorHAnsi" w:cstheme="minorHAnsi"/>
          <w:sz w:val="22"/>
          <w:szCs w:val="22"/>
        </w:rPr>
        <w:t xml:space="preserve"> the</w:t>
      </w:r>
      <w:r>
        <w:rPr>
          <w:rFonts w:asciiTheme="minorHAnsi" w:hAnsiTheme="minorHAnsi" w:cstheme="minorHAnsi"/>
          <w:sz w:val="22"/>
          <w:szCs w:val="22"/>
        </w:rPr>
        <w:t xml:space="preserve"> grounded theory approach whereby I tried to allow any meanings and processes behind the participants’ beliefs to emerge from the data organically and iteratively.</w:t>
      </w:r>
      <w:r w:rsidR="004D1073">
        <w:rPr>
          <w:rStyle w:val="FootnoteReference"/>
          <w:rFonts w:asciiTheme="minorHAnsi" w:hAnsiTheme="minorHAnsi" w:cstheme="minorHAnsi"/>
          <w:sz w:val="22"/>
          <w:szCs w:val="22"/>
        </w:rPr>
        <w:footnoteReference w:id="46"/>
      </w:r>
      <w:r>
        <w:rPr>
          <w:rFonts w:asciiTheme="minorHAnsi" w:hAnsiTheme="minorHAnsi" w:cstheme="minorHAnsi"/>
          <w:sz w:val="22"/>
          <w:szCs w:val="22"/>
        </w:rPr>
        <w:t xml:space="preserve"> </w:t>
      </w:r>
      <w:r w:rsidR="00E87832">
        <w:rPr>
          <w:rFonts w:asciiTheme="minorHAnsi" w:hAnsiTheme="minorHAnsi" w:cstheme="minorHAnsi"/>
          <w:sz w:val="22"/>
          <w:szCs w:val="22"/>
        </w:rPr>
        <w:t>Regarding the coding process, I began with deductive strategies.</w:t>
      </w:r>
      <w:r w:rsidR="00E87832">
        <w:rPr>
          <w:rStyle w:val="FootnoteReference"/>
          <w:rFonts w:asciiTheme="minorHAnsi" w:hAnsiTheme="minorHAnsi" w:cstheme="minorHAnsi"/>
          <w:sz w:val="22"/>
          <w:szCs w:val="22"/>
        </w:rPr>
        <w:footnoteReference w:id="47"/>
      </w:r>
      <w:r w:rsidR="00E87832">
        <w:rPr>
          <w:rFonts w:asciiTheme="minorHAnsi" w:hAnsiTheme="minorHAnsi" w:cstheme="minorHAnsi"/>
          <w:sz w:val="22"/>
          <w:szCs w:val="22"/>
        </w:rPr>
        <w:t xml:space="preserve"> </w:t>
      </w:r>
      <w:r w:rsidR="002E29A2">
        <w:rPr>
          <w:rFonts w:asciiTheme="minorHAnsi" w:hAnsiTheme="minorHAnsi" w:cstheme="minorHAnsi"/>
          <w:sz w:val="22"/>
          <w:szCs w:val="22"/>
        </w:rPr>
        <w:t>I used the literature review to formulate the questions for the survey hoping to extract from the open ended responses the reasoning of those who highly favoured one theory over another. This then prompted a switch to inductive strategies for code generation</w:t>
      </w:r>
      <w:r w:rsidR="002E29A2">
        <w:rPr>
          <w:rStyle w:val="FootnoteReference"/>
          <w:rFonts w:asciiTheme="minorHAnsi" w:hAnsiTheme="minorHAnsi" w:cstheme="minorHAnsi"/>
          <w:sz w:val="22"/>
          <w:szCs w:val="22"/>
        </w:rPr>
        <w:footnoteReference w:id="48"/>
      </w:r>
      <w:r w:rsidR="002E29A2">
        <w:rPr>
          <w:rFonts w:asciiTheme="minorHAnsi" w:hAnsiTheme="minorHAnsi" w:cstheme="minorHAnsi"/>
          <w:sz w:val="22"/>
          <w:szCs w:val="22"/>
        </w:rPr>
        <w:t xml:space="preserve"> as I noticed a) the connections between the beliefs held and the more detailed explanations provided in the open response answers and b) </w:t>
      </w:r>
      <w:r w:rsidR="00CF50A4">
        <w:rPr>
          <w:rFonts w:asciiTheme="minorHAnsi" w:hAnsiTheme="minorHAnsi" w:cstheme="minorHAnsi"/>
          <w:sz w:val="22"/>
          <w:szCs w:val="22"/>
        </w:rPr>
        <w:t xml:space="preserve">the </w:t>
      </w:r>
      <w:r w:rsidR="002E29A2">
        <w:rPr>
          <w:rFonts w:asciiTheme="minorHAnsi" w:hAnsiTheme="minorHAnsi" w:cstheme="minorHAnsi"/>
          <w:sz w:val="22"/>
          <w:szCs w:val="22"/>
        </w:rPr>
        <w:t xml:space="preserve">repetition of ideas and beliefs across participant responses. </w:t>
      </w:r>
      <w:r w:rsidR="00AD3D70">
        <w:rPr>
          <w:rFonts w:asciiTheme="minorHAnsi" w:hAnsiTheme="minorHAnsi" w:cstheme="minorHAnsi"/>
          <w:sz w:val="22"/>
          <w:szCs w:val="22"/>
        </w:rPr>
        <w:t>The identified codes were then validated according to the advice of Hennink et al. (i.e. relevant, represents the issue well, in the data repeatedly, raised by participants).</w:t>
      </w:r>
      <w:r w:rsidR="00AD3D70">
        <w:rPr>
          <w:rStyle w:val="FootnoteReference"/>
          <w:rFonts w:asciiTheme="minorHAnsi" w:hAnsiTheme="minorHAnsi" w:cstheme="minorHAnsi"/>
          <w:sz w:val="22"/>
          <w:szCs w:val="22"/>
        </w:rPr>
        <w:footnoteReference w:id="49"/>
      </w:r>
      <w:r w:rsidR="00AD3D70">
        <w:rPr>
          <w:rFonts w:asciiTheme="minorHAnsi" w:hAnsiTheme="minorHAnsi" w:cstheme="minorHAnsi"/>
          <w:sz w:val="22"/>
          <w:szCs w:val="22"/>
        </w:rPr>
        <w:t xml:space="preserve"> </w:t>
      </w:r>
      <w:r w:rsidR="00D85F4B">
        <w:rPr>
          <w:rFonts w:asciiTheme="minorHAnsi" w:hAnsiTheme="minorHAnsi" w:cstheme="minorHAnsi"/>
          <w:sz w:val="22"/>
          <w:szCs w:val="22"/>
        </w:rPr>
        <w:t>Since this study was small</w:t>
      </w:r>
      <w:r w:rsidR="00C11103">
        <w:rPr>
          <w:rFonts w:asciiTheme="minorHAnsi" w:hAnsiTheme="minorHAnsi" w:cstheme="minorHAnsi"/>
          <w:sz w:val="22"/>
          <w:szCs w:val="22"/>
        </w:rPr>
        <w:t>,</w:t>
      </w:r>
      <w:r w:rsidR="00D85F4B">
        <w:rPr>
          <w:rFonts w:asciiTheme="minorHAnsi" w:hAnsiTheme="minorHAnsi" w:cstheme="minorHAnsi"/>
          <w:sz w:val="22"/>
          <w:szCs w:val="22"/>
        </w:rPr>
        <w:t xml:space="preserve"> a computer-assisted qualitative data analysis software (CAQDAS)</w:t>
      </w:r>
      <w:r w:rsidR="00C11103">
        <w:rPr>
          <w:rStyle w:val="FootnoteReference"/>
          <w:rFonts w:asciiTheme="minorHAnsi" w:hAnsiTheme="minorHAnsi" w:cstheme="minorHAnsi"/>
          <w:sz w:val="22"/>
          <w:szCs w:val="22"/>
        </w:rPr>
        <w:footnoteReference w:id="50"/>
      </w:r>
      <w:r w:rsidR="00D85F4B">
        <w:rPr>
          <w:rFonts w:asciiTheme="minorHAnsi" w:hAnsiTheme="minorHAnsi" w:cstheme="minorHAnsi"/>
          <w:sz w:val="22"/>
          <w:szCs w:val="22"/>
        </w:rPr>
        <w:t xml:space="preserve"> application was not used during the coding process, instead Word functionality including highlighted and commenting text was used to mark-up extracts as required.</w:t>
      </w:r>
      <w:r w:rsidR="00D10994">
        <w:rPr>
          <w:rFonts w:asciiTheme="minorHAnsi" w:hAnsiTheme="minorHAnsi" w:cstheme="minorHAnsi"/>
          <w:sz w:val="22"/>
          <w:szCs w:val="22"/>
        </w:rPr>
        <w:t xml:space="preserve"> </w:t>
      </w:r>
    </w:p>
    <w:p w14:paraId="1D0CB0B8" w14:textId="4195B55B" w:rsidR="00BC3D22" w:rsidRDefault="00BC3D22" w:rsidP="00994E1E">
      <w:pPr>
        <w:pStyle w:val="Heading1"/>
        <w:rPr>
          <w:rFonts w:asciiTheme="minorHAnsi" w:hAnsiTheme="minorHAnsi" w:cstheme="minorHAnsi"/>
          <w:i/>
          <w:iCs/>
          <w:sz w:val="24"/>
          <w:szCs w:val="24"/>
        </w:rPr>
      </w:pPr>
      <w:r w:rsidRPr="00BC3D22">
        <w:rPr>
          <w:rFonts w:asciiTheme="minorHAnsi" w:hAnsiTheme="minorHAnsi" w:cstheme="minorHAnsi"/>
          <w:i/>
          <w:iCs/>
          <w:sz w:val="24"/>
          <w:szCs w:val="24"/>
        </w:rPr>
        <w:t>Ethical approval</w:t>
      </w:r>
    </w:p>
    <w:p w14:paraId="6938A1A0" w14:textId="7C2F5473" w:rsidR="002261F5" w:rsidRPr="002261F5" w:rsidRDefault="002261F5" w:rsidP="002261F5">
      <w:pPr>
        <w:spacing w:after="0"/>
        <w:rPr>
          <w:rFonts w:asciiTheme="minorHAnsi" w:hAnsiTheme="minorHAnsi" w:cstheme="minorHAnsi"/>
          <w:sz w:val="22"/>
          <w:szCs w:val="22"/>
        </w:rPr>
      </w:pPr>
      <w:r w:rsidRPr="002261F5">
        <w:rPr>
          <w:rFonts w:asciiTheme="minorHAnsi" w:hAnsiTheme="minorHAnsi" w:cstheme="minorHAnsi"/>
          <w:sz w:val="22"/>
          <w:szCs w:val="22"/>
        </w:rPr>
        <w:t xml:space="preserve">Ethical approval </w:t>
      </w:r>
      <w:r>
        <w:rPr>
          <w:rFonts w:asciiTheme="minorHAnsi" w:hAnsiTheme="minorHAnsi" w:cstheme="minorHAnsi"/>
          <w:sz w:val="22"/>
          <w:szCs w:val="22"/>
        </w:rPr>
        <w:t>was granted by the University of Wales Trinity Saint David. Participants were provided with information about how their data would be used and were told they could withdraw consent at any time. The participants comments and transcripts were anonymised with the use of letters (for the questionnaire participants) and pseudonyms (for the interviewees).</w:t>
      </w:r>
    </w:p>
    <w:p w14:paraId="73CF81CD" w14:textId="221C1C25" w:rsidR="00BC3D22" w:rsidRDefault="00BC3D22" w:rsidP="00994E1E">
      <w:pPr>
        <w:pStyle w:val="Heading1"/>
        <w:rPr>
          <w:rFonts w:asciiTheme="minorHAnsi" w:hAnsiTheme="minorHAnsi" w:cstheme="minorHAnsi"/>
          <w:i/>
          <w:iCs/>
          <w:sz w:val="24"/>
          <w:szCs w:val="24"/>
        </w:rPr>
      </w:pPr>
      <w:r w:rsidRPr="00BC3D22">
        <w:rPr>
          <w:rFonts w:asciiTheme="minorHAnsi" w:hAnsiTheme="minorHAnsi" w:cstheme="minorHAnsi"/>
          <w:i/>
          <w:iCs/>
          <w:sz w:val="24"/>
          <w:szCs w:val="24"/>
        </w:rPr>
        <w:lastRenderedPageBreak/>
        <w:t>Study limitations</w:t>
      </w:r>
    </w:p>
    <w:p w14:paraId="420D1D03" w14:textId="476502D4" w:rsidR="00B91BC5" w:rsidRPr="002261F5" w:rsidRDefault="002261F5" w:rsidP="002261F5">
      <w:pPr>
        <w:spacing w:after="0"/>
        <w:rPr>
          <w:rFonts w:asciiTheme="minorHAnsi" w:hAnsiTheme="minorHAnsi" w:cstheme="minorHAnsi"/>
          <w:sz w:val="22"/>
          <w:szCs w:val="22"/>
        </w:rPr>
      </w:pPr>
      <w:r>
        <w:rPr>
          <w:rFonts w:asciiTheme="minorHAnsi" w:hAnsiTheme="minorHAnsi" w:cstheme="minorHAnsi"/>
          <w:sz w:val="22"/>
          <w:szCs w:val="22"/>
        </w:rPr>
        <w:t>The study was limited due to its small size. It was a representative sample of the group itself, but there are not sufficient participants to make more generalizable to the wider Christian community.</w:t>
      </w:r>
    </w:p>
    <w:p w14:paraId="1C9AB698" w14:textId="2555E2EC" w:rsidR="008520D7" w:rsidRDefault="008520D7" w:rsidP="00994E1E">
      <w:pPr>
        <w:pStyle w:val="Heading1"/>
        <w:rPr>
          <w:rFonts w:asciiTheme="minorHAnsi" w:hAnsiTheme="minorHAnsi" w:cstheme="minorHAnsi"/>
          <w:sz w:val="28"/>
          <w:szCs w:val="28"/>
        </w:rPr>
      </w:pPr>
      <w:r>
        <w:rPr>
          <w:rFonts w:asciiTheme="minorHAnsi" w:hAnsiTheme="minorHAnsi" w:cstheme="minorHAnsi"/>
          <w:sz w:val="28"/>
          <w:szCs w:val="28"/>
        </w:rPr>
        <w:t>Results</w:t>
      </w:r>
    </w:p>
    <w:p w14:paraId="346140D4" w14:textId="359E1E30" w:rsidR="001F60EE" w:rsidRDefault="001F60EE" w:rsidP="001F60EE">
      <w:pPr>
        <w:spacing w:after="0"/>
        <w:rPr>
          <w:rFonts w:asciiTheme="minorHAnsi" w:hAnsiTheme="minorHAnsi" w:cstheme="minorHAnsi"/>
          <w:sz w:val="22"/>
          <w:szCs w:val="22"/>
        </w:rPr>
      </w:pPr>
      <w:r w:rsidRPr="001F60EE">
        <w:rPr>
          <w:rFonts w:asciiTheme="minorHAnsi" w:hAnsiTheme="minorHAnsi" w:cstheme="minorHAnsi"/>
          <w:sz w:val="22"/>
          <w:szCs w:val="22"/>
        </w:rPr>
        <w:t>There w</w:t>
      </w:r>
      <w:r>
        <w:rPr>
          <w:rFonts w:asciiTheme="minorHAnsi" w:hAnsiTheme="minorHAnsi" w:cstheme="minorHAnsi"/>
          <w:sz w:val="22"/>
          <w:szCs w:val="22"/>
        </w:rPr>
        <w:t>as</w:t>
      </w:r>
      <w:r w:rsidRPr="001F60EE">
        <w:rPr>
          <w:rFonts w:asciiTheme="minorHAnsi" w:hAnsiTheme="minorHAnsi" w:cstheme="minorHAnsi"/>
          <w:sz w:val="22"/>
          <w:szCs w:val="22"/>
        </w:rPr>
        <w:t xml:space="preserve"> a total of 13 participants in the questionnaire, 10 female and 3 male</w:t>
      </w:r>
      <w:r w:rsidR="000D22DF">
        <w:rPr>
          <w:rFonts w:asciiTheme="minorHAnsi" w:hAnsiTheme="minorHAnsi" w:cstheme="minorHAnsi"/>
          <w:sz w:val="22"/>
          <w:szCs w:val="22"/>
        </w:rPr>
        <w:t>, with a mean age of 53 years (using the mid-point of each interval and taking the mid-point of the over 70 interval to be 75 and multiplying by the frequency in each age class).</w:t>
      </w:r>
      <w:r w:rsidR="000D22DF">
        <w:rPr>
          <w:rStyle w:val="FootnoteReference"/>
          <w:rFonts w:asciiTheme="minorHAnsi" w:hAnsiTheme="minorHAnsi" w:cstheme="minorHAnsi"/>
          <w:sz w:val="22"/>
          <w:szCs w:val="22"/>
        </w:rPr>
        <w:footnoteReference w:id="51"/>
      </w:r>
      <w:r w:rsidR="000D22DF">
        <w:rPr>
          <w:rFonts w:asciiTheme="minorHAnsi" w:hAnsiTheme="minorHAnsi" w:cstheme="minorHAnsi"/>
          <w:sz w:val="22"/>
          <w:szCs w:val="22"/>
        </w:rPr>
        <w:t xml:space="preserve"> </w:t>
      </w:r>
      <w:r w:rsidR="00493D23">
        <w:rPr>
          <w:rFonts w:asciiTheme="minorHAnsi" w:hAnsiTheme="minorHAnsi" w:cstheme="minorHAnsi"/>
          <w:sz w:val="22"/>
          <w:szCs w:val="22"/>
        </w:rPr>
        <w:t xml:space="preserve">Regarding denominational affiliation, by far the most common response was Other (6 participants), with several small denominations as well respondents who considered themselves non-denominational. The other respondents were Baptist, Roman Catholic and Church of England/Anglican. The participants had been Christians for an average of </w:t>
      </w:r>
      <w:r w:rsidR="00CA19F3">
        <w:rPr>
          <w:rFonts w:asciiTheme="minorHAnsi" w:hAnsiTheme="minorHAnsi" w:cstheme="minorHAnsi"/>
          <w:sz w:val="22"/>
          <w:szCs w:val="22"/>
        </w:rPr>
        <w:t>2</w:t>
      </w:r>
      <w:r w:rsidR="007B6832">
        <w:rPr>
          <w:rFonts w:asciiTheme="minorHAnsi" w:hAnsiTheme="minorHAnsi" w:cstheme="minorHAnsi"/>
          <w:sz w:val="22"/>
          <w:szCs w:val="22"/>
        </w:rPr>
        <w:t>9</w:t>
      </w:r>
      <w:r w:rsidR="00493D23">
        <w:rPr>
          <w:rFonts w:asciiTheme="minorHAnsi" w:hAnsiTheme="minorHAnsi" w:cstheme="minorHAnsi"/>
          <w:sz w:val="22"/>
          <w:szCs w:val="22"/>
        </w:rPr>
        <w:t xml:space="preserve"> years</w:t>
      </w:r>
      <w:r w:rsidR="00CA19F3">
        <w:rPr>
          <w:rFonts w:asciiTheme="minorHAnsi" w:hAnsiTheme="minorHAnsi" w:cstheme="minorHAnsi"/>
          <w:sz w:val="22"/>
          <w:szCs w:val="22"/>
        </w:rPr>
        <w:t xml:space="preserve"> and none had been Christians for less than 5 years.</w:t>
      </w:r>
    </w:p>
    <w:p w14:paraId="069A6A4B" w14:textId="5863B8B9" w:rsidR="00CA19F3" w:rsidRDefault="00CA19F3" w:rsidP="001F60EE">
      <w:pPr>
        <w:spacing w:after="0"/>
        <w:rPr>
          <w:rFonts w:asciiTheme="minorHAnsi" w:hAnsiTheme="minorHAnsi" w:cstheme="minorHAnsi"/>
          <w:sz w:val="22"/>
          <w:szCs w:val="22"/>
        </w:rPr>
      </w:pPr>
      <w:r>
        <w:rPr>
          <w:rFonts w:asciiTheme="minorHAnsi" w:hAnsiTheme="minorHAnsi" w:cstheme="minorHAnsi"/>
          <w:sz w:val="22"/>
          <w:szCs w:val="22"/>
        </w:rPr>
        <w:tab/>
        <w:t>The results of the Likert scale questions as to the participants’ beliefs in the creation of the world and the nature of the star of Bethlehem are displayed in Table 1 below.</w:t>
      </w:r>
    </w:p>
    <w:p w14:paraId="2C489839" w14:textId="77777777" w:rsidR="00B908AE" w:rsidRDefault="00B908AE" w:rsidP="001F60EE">
      <w:pPr>
        <w:spacing w:after="0"/>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3445"/>
        <w:gridCol w:w="886"/>
        <w:gridCol w:w="700"/>
        <w:gridCol w:w="904"/>
        <w:gridCol w:w="934"/>
        <w:gridCol w:w="904"/>
        <w:gridCol w:w="1089"/>
      </w:tblGrid>
      <w:tr w:rsidR="00B908AE" w14:paraId="19F8A34F" w14:textId="09EE5C44" w:rsidTr="00576C8A">
        <w:tc>
          <w:tcPr>
            <w:tcW w:w="8862" w:type="dxa"/>
            <w:gridSpan w:val="7"/>
          </w:tcPr>
          <w:p w14:paraId="18565D72" w14:textId="311273C0" w:rsidR="00B908AE" w:rsidRPr="006417AA" w:rsidRDefault="00B908AE" w:rsidP="001F60EE">
            <w:pPr>
              <w:spacing w:after="0"/>
              <w:rPr>
                <w:rFonts w:asciiTheme="minorHAnsi" w:hAnsiTheme="minorHAnsi" w:cstheme="minorHAnsi"/>
                <w:b/>
                <w:bCs/>
                <w:sz w:val="20"/>
                <w:szCs w:val="20"/>
              </w:rPr>
            </w:pPr>
            <w:r w:rsidRPr="006417AA">
              <w:rPr>
                <w:rFonts w:asciiTheme="minorHAnsi" w:hAnsiTheme="minorHAnsi" w:cstheme="minorHAnsi"/>
                <w:b/>
                <w:bCs/>
                <w:sz w:val="20"/>
                <w:szCs w:val="20"/>
              </w:rPr>
              <w:t>Table 1: The strength of belief of Christians regarding the creation of the world and the star of Bethlehem</w:t>
            </w:r>
          </w:p>
        </w:tc>
      </w:tr>
      <w:tr w:rsidR="00B908AE" w14:paraId="125816CB" w14:textId="444B8F7E" w:rsidTr="00B908AE">
        <w:tc>
          <w:tcPr>
            <w:tcW w:w="4077" w:type="dxa"/>
          </w:tcPr>
          <w:p w14:paraId="47575C1C" w14:textId="3E9B8CA5"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Beliefs</w:t>
            </w:r>
          </w:p>
        </w:tc>
        <w:tc>
          <w:tcPr>
            <w:tcW w:w="245" w:type="dxa"/>
          </w:tcPr>
          <w:p w14:paraId="7D757D07" w14:textId="54D00959"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1 - Strongly agree</w:t>
            </w:r>
          </w:p>
        </w:tc>
        <w:tc>
          <w:tcPr>
            <w:tcW w:w="701" w:type="dxa"/>
          </w:tcPr>
          <w:p w14:paraId="1F4A7419" w14:textId="38BF05E7"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2 - Agree</w:t>
            </w:r>
          </w:p>
        </w:tc>
        <w:tc>
          <w:tcPr>
            <w:tcW w:w="904" w:type="dxa"/>
          </w:tcPr>
          <w:p w14:paraId="0654B4FC" w14:textId="332D71B6"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3 - Neither agree nor disagree</w:t>
            </w:r>
          </w:p>
        </w:tc>
        <w:tc>
          <w:tcPr>
            <w:tcW w:w="938" w:type="dxa"/>
          </w:tcPr>
          <w:p w14:paraId="7AAFC91D" w14:textId="6529B863"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4 - Disagree</w:t>
            </w:r>
          </w:p>
        </w:tc>
        <w:tc>
          <w:tcPr>
            <w:tcW w:w="904" w:type="dxa"/>
          </w:tcPr>
          <w:p w14:paraId="44C345C3" w14:textId="05A83BF4"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5 - Strongly disagree</w:t>
            </w:r>
          </w:p>
        </w:tc>
        <w:tc>
          <w:tcPr>
            <w:tcW w:w="1093" w:type="dxa"/>
          </w:tcPr>
          <w:p w14:paraId="21CCADA4" w14:textId="6961B7D3" w:rsidR="00B908AE" w:rsidRPr="006417AA" w:rsidRDefault="00B908AE" w:rsidP="001F60EE">
            <w:pPr>
              <w:spacing w:after="0"/>
              <w:rPr>
                <w:rFonts w:asciiTheme="minorHAnsi" w:hAnsiTheme="minorHAnsi" w:cstheme="minorHAnsi"/>
                <w:sz w:val="20"/>
                <w:szCs w:val="20"/>
              </w:rPr>
            </w:pPr>
            <w:r>
              <w:rPr>
                <w:rFonts w:asciiTheme="minorHAnsi" w:hAnsiTheme="minorHAnsi" w:cstheme="minorHAnsi"/>
                <w:sz w:val="20"/>
                <w:szCs w:val="20"/>
              </w:rPr>
              <w:t>Arithmetic mean</w:t>
            </w:r>
          </w:p>
        </w:tc>
      </w:tr>
      <w:tr w:rsidR="00B908AE" w14:paraId="54A59DE8" w14:textId="442E3063" w:rsidTr="00B908AE">
        <w:tc>
          <w:tcPr>
            <w:tcW w:w="4077" w:type="dxa"/>
          </w:tcPr>
          <w:p w14:paraId="586F3220" w14:textId="75497643"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Gap theory: a literal 6-day creation that took place billions of years ago</w:t>
            </w:r>
            <w:r>
              <w:rPr>
                <w:rFonts w:asciiTheme="minorHAnsi" w:hAnsiTheme="minorHAnsi" w:cstheme="minorHAnsi"/>
                <w:sz w:val="20"/>
                <w:szCs w:val="20"/>
              </w:rPr>
              <w:t>.</w:t>
            </w:r>
          </w:p>
        </w:tc>
        <w:tc>
          <w:tcPr>
            <w:tcW w:w="245" w:type="dxa"/>
          </w:tcPr>
          <w:p w14:paraId="3CE2E14C" w14:textId="4311D216"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1</w:t>
            </w:r>
          </w:p>
        </w:tc>
        <w:tc>
          <w:tcPr>
            <w:tcW w:w="701" w:type="dxa"/>
          </w:tcPr>
          <w:p w14:paraId="66E9FB1F" w14:textId="1DB57EBF"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1</w:t>
            </w:r>
          </w:p>
        </w:tc>
        <w:tc>
          <w:tcPr>
            <w:tcW w:w="904" w:type="dxa"/>
          </w:tcPr>
          <w:p w14:paraId="3953BE49" w14:textId="71F364A6"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5</w:t>
            </w:r>
          </w:p>
        </w:tc>
        <w:tc>
          <w:tcPr>
            <w:tcW w:w="938" w:type="dxa"/>
          </w:tcPr>
          <w:p w14:paraId="5CB7D12E" w14:textId="5ABB278C"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1</w:t>
            </w:r>
          </w:p>
        </w:tc>
        <w:tc>
          <w:tcPr>
            <w:tcW w:w="904" w:type="dxa"/>
          </w:tcPr>
          <w:p w14:paraId="12E0C9AD" w14:textId="5A1EE76C"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5</w:t>
            </w:r>
          </w:p>
        </w:tc>
        <w:tc>
          <w:tcPr>
            <w:tcW w:w="1093" w:type="dxa"/>
          </w:tcPr>
          <w:p w14:paraId="3B032E91" w14:textId="3B5A2F4F" w:rsidR="00B908AE" w:rsidRPr="006417AA" w:rsidRDefault="00B908AE" w:rsidP="001F60EE">
            <w:pPr>
              <w:spacing w:after="0"/>
              <w:rPr>
                <w:rFonts w:asciiTheme="minorHAnsi" w:hAnsiTheme="minorHAnsi" w:cstheme="minorHAnsi"/>
                <w:sz w:val="20"/>
                <w:szCs w:val="20"/>
              </w:rPr>
            </w:pPr>
            <w:r>
              <w:rPr>
                <w:rFonts w:asciiTheme="minorHAnsi" w:hAnsiTheme="minorHAnsi" w:cstheme="minorHAnsi"/>
                <w:sz w:val="20"/>
                <w:szCs w:val="20"/>
              </w:rPr>
              <w:t>3.6</w:t>
            </w:r>
          </w:p>
        </w:tc>
      </w:tr>
      <w:tr w:rsidR="00B908AE" w14:paraId="6440096F" w14:textId="041E3A09" w:rsidTr="00B908AE">
        <w:tc>
          <w:tcPr>
            <w:tcW w:w="4077" w:type="dxa"/>
          </w:tcPr>
          <w:p w14:paraId="70A79FA0" w14:textId="1E4AD8CF" w:rsidR="00B908AE" w:rsidRPr="006417AA" w:rsidRDefault="00B908AE" w:rsidP="006D431B">
            <w:pPr>
              <w:spacing w:after="0"/>
              <w:rPr>
                <w:rFonts w:asciiTheme="minorHAnsi" w:hAnsiTheme="minorHAnsi" w:cstheme="minorHAnsi"/>
                <w:sz w:val="20"/>
                <w:szCs w:val="20"/>
              </w:rPr>
            </w:pPr>
            <w:r w:rsidRPr="006417AA">
              <w:rPr>
                <w:rFonts w:asciiTheme="minorHAnsi" w:hAnsiTheme="minorHAnsi" w:cstheme="minorHAnsi"/>
                <w:sz w:val="20"/>
                <w:szCs w:val="20"/>
              </w:rPr>
              <w:t>Age-day theory: a 6 ‘day’ creation where the 'days' were not literal but extended time periods</w:t>
            </w:r>
            <w:r>
              <w:rPr>
                <w:rFonts w:asciiTheme="minorHAnsi" w:hAnsiTheme="minorHAnsi" w:cstheme="minorHAnsi"/>
                <w:sz w:val="20"/>
                <w:szCs w:val="20"/>
              </w:rPr>
              <w:t>.</w:t>
            </w:r>
          </w:p>
        </w:tc>
        <w:tc>
          <w:tcPr>
            <w:tcW w:w="245" w:type="dxa"/>
          </w:tcPr>
          <w:p w14:paraId="69A3AEDD" w14:textId="254AF3E9"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1</w:t>
            </w:r>
          </w:p>
        </w:tc>
        <w:tc>
          <w:tcPr>
            <w:tcW w:w="701" w:type="dxa"/>
          </w:tcPr>
          <w:p w14:paraId="47784A4C" w14:textId="6DEC822D"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3</w:t>
            </w:r>
          </w:p>
        </w:tc>
        <w:tc>
          <w:tcPr>
            <w:tcW w:w="904" w:type="dxa"/>
          </w:tcPr>
          <w:p w14:paraId="6CC722AB" w14:textId="1FE01E67"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3</w:t>
            </w:r>
          </w:p>
        </w:tc>
        <w:tc>
          <w:tcPr>
            <w:tcW w:w="938" w:type="dxa"/>
          </w:tcPr>
          <w:p w14:paraId="2E89EAE4" w14:textId="477BE9EA"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1</w:t>
            </w:r>
          </w:p>
        </w:tc>
        <w:tc>
          <w:tcPr>
            <w:tcW w:w="904" w:type="dxa"/>
          </w:tcPr>
          <w:p w14:paraId="7C04EE89" w14:textId="0CFECE38"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5</w:t>
            </w:r>
          </w:p>
        </w:tc>
        <w:tc>
          <w:tcPr>
            <w:tcW w:w="1093" w:type="dxa"/>
          </w:tcPr>
          <w:p w14:paraId="16A51814" w14:textId="2FC38EAD" w:rsidR="00B908AE" w:rsidRPr="006417AA" w:rsidRDefault="00B908AE" w:rsidP="001F60EE">
            <w:pPr>
              <w:spacing w:after="0"/>
              <w:rPr>
                <w:rFonts w:asciiTheme="minorHAnsi" w:hAnsiTheme="minorHAnsi" w:cstheme="minorHAnsi"/>
                <w:sz w:val="20"/>
                <w:szCs w:val="20"/>
              </w:rPr>
            </w:pPr>
            <w:r>
              <w:rPr>
                <w:rFonts w:asciiTheme="minorHAnsi" w:hAnsiTheme="minorHAnsi" w:cstheme="minorHAnsi"/>
                <w:sz w:val="20"/>
                <w:szCs w:val="20"/>
              </w:rPr>
              <w:t>3.9</w:t>
            </w:r>
          </w:p>
        </w:tc>
      </w:tr>
      <w:tr w:rsidR="00B908AE" w14:paraId="0C6E3312" w14:textId="56998291" w:rsidTr="00B908AE">
        <w:tc>
          <w:tcPr>
            <w:tcW w:w="4077" w:type="dxa"/>
          </w:tcPr>
          <w:p w14:paraId="07B6D759" w14:textId="224CBF09"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Flood theory: creation occurred only a few thousand years ago and the geological layers in the earth can be explained by a global flood</w:t>
            </w:r>
            <w:r>
              <w:rPr>
                <w:rFonts w:asciiTheme="minorHAnsi" w:hAnsiTheme="minorHAnsi" w:cstheme="minorHAnsi"/>
                <w:sz w:val="20"/>
                <w:szCs w:val="20"/>
              </w:rPr>
              <w:t>.</w:t>
            </w:r>
          </w:p>
        </w:tc>
        <w:tc>
          <w:tcPr>
            <w:tcW w:w="245" w:type="dxa"/>
          </w:tcPr>
          <w:p w14:paraId="0C7013A7" w14:textId="01BA02E7"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2</w:t>
            </w:r>
          </w:p>
        </w:tc>
        <w:tc>
          <w:tcPr>
            <w:tcW w:w="701" w:type="dxa"/>
          </w:tcPr>
          <w:p w14:paraId="42AEA87D" w14:textId="0ED322EB"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2</w:t>
            </w:r>
          </w:p>
        </w:tc>
        <w:tc>
          <w:tcPr>
            <w:tcW w:w="904" w:type="dxa"/>
          </w:tcPr>
          <w:p w14:paraId="41828D71" w14:textId="01FF2162"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4</w:t>
            </w:r>
          </w:p>
        </w:tc>
        <w:tc>
          <w:tcPr>
            <w:tcW w:w="938" w:type="dxa"/>
          </w:tcPr>
          <w:p w14:paraId="4878ED36" w14:textId="6AD094D9"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1</w:t>
            </w:r>
          </w:p>
        </w:tc>
        <w:tc>
          <w:tcPr>
            <w:tcW w:w="904" w:type="dxa"/>
          </w:tcPr>
          <w:p w14:paraId="6230FD31" w14:textId="7D2DA81A"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4</w:t>
            </w:r>
          </w:p>
        </w:tc>
        <w:tc>
          <w:tcPr>
            <w:tcW w:w="1093" w:type="dxa"/>
          </w:tcPr>
          <w:p w14:paraId="5A32E392" w14:textId="6A15E848" w:rsidR="00B908AE" w:rsidRPr="006417AA" w:rsidRDefault="00B908AE" w:rsidP="001F60EE">
            <w:pPr>
              <w:spacing w:after="0"/>
              <w:rPr>
                <w:rFonts w:asciiTheme="minorHAnsi" w:hAnsiTheme="minorHAnsi" w:cstheme="minorHAnsi"/>
                <w:sz w:val="20"/>
                <w:szCs w:val="20"/>
              </w:rPr>
            </w:pPr>
            <w:r>
              <w:rPr>
                <w:rFonts w:asciiTheme="minorHAnsi" w:hAnsiTheme="minorHAnsi" w:cstheme="minorHAnsi"/>
                <w:sz w:val="20"/>
                <w:szCs w:val="20"/>
              </w:rPr>
              <w:t>3.2</w:t>
            </w:r>
          </w:p>
        </w:tc>
      </w:tr>
      <w:tr w:rsidR="00B908AE" w14:paraId="6854D8F0" w14:textId="6D512B48" w:rsidTr="00B908AE">
        <w:tc>
          <w:tcPr>
            <w:tcW w:w="4077" w:type="dxa"/>
          </w:tcPr>
          <w:p w14:paraId="7AA9ED16" w14:textId="582F1BDC"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Ideal-time theory: creation occurred only a few thousand years ago but the geological layers in the earth can be explained because God wanted to make the earth look mature</w:t>
            </w:r>
            <w:r>
              <w:rPr>
                <w:rFonts w:asciiTheme="minorHAnsi" w:hAnsiTheme="minorHAnsi" w:cstheme="minorHAnsi"/>
                <w:sz w:val="20"/>
                <w:szCs w:val="20"/>
              </w:rPr>
              <w:t>.</w:t>
            </w:r>
          </w:p>
        </w:tc>
        <w:tc>
          <w:tcPr>
            <w:tcW w:w="245" w:type="dxa"/>
          </w:tcPr>
          <w:p w14:paraId="63F963FE" w14:textId="782AD2F8"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0</w:t>
            </w:r>
          </w:p>
        </w:tc>
        <w:tc>
          <w:tcPr>
            <w:tcW w:w="701" w:type="dxa"/>
          </w:tcPr>
          <w:p w14:paraId="717E02FA" w14:textId="18F510DC"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3</w:t>
            </w:r>
          </w:p>
        </w:tc>
        <w:tc>
          <w:tcPr>
            <w:tcW w:w="904" w:type="dxa"/>
          </w:tcPr>
          <w:p w14:paraId="0A452CC1" w14:textId="24FF0C3E"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3</w:t>
            </w:r>
          </w:p>
        </w:tc>
        <w:tc>
          <w:tcPr>
            <w:tcW w:w="938" w:type="dxa"/>
          </w:tcPr>
          <w:p w14:paraId="1AD2AC60" w14:textId="726A6ED5"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0</w:t>
            </w:r>
          </w:p>
        </w:tc>
        <w:tc>
          <w:tcPr>
            <w:tcW w:w="904" w:type="dxa"/>
          </w:tcPr>
          <w:p w14:paraId="1F2BA490" w14:textId="3737CAC3"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7</w:t>
            </w:r>
          </w:p>
        </w:tc>
        <w:tc>
          <w:tcPr>
            <w:tcW w:w="1093" w:type="dxa"/>
          </w:tcPr>
          <w:p w14:paraId="5DF661CA" w14:textId="12083825" w:rsidR="00B908AE" w:rsidRPr="006417AA" w:rsidRDefault="00B908AE" w:rsidP="001F60EE">
            <w:pPr>
              <w:spacing w:after="0"/>
              <w:rPr>
                <w:rFonts w:asciiTheme="minorHAnsi" w:hAnsiTheme="minorHAnsi" w:cstheme="minorHAnsi"/>
                <w:sz w:val="20"/>
                <w:szCs w:val="20"/>
              </w:rPr>
            </w:pPr>
            <w:r>
              <w:rPr>
                <w:rFonts w:asciiTheme="minorHAnsi" w:hAnsiTheme="minorHAnsi" w:cstheme="minorHAnsi"/>
                <w:sz w:val="20"/>
                <w:szCs w:val="20"/>
              </w:rPr>
              <w:t>3.8</w:t>
            </w:r>
          </w:p>
        </w:tc>
      </w:tr>
      <w:tr w:rsidR="00B908AE" w14:paraId="39FE804E" w14:textId="50126D4E" w:rsidTr="00B908AE">
        <w:tc>
          <w:tcPr>
            <w:tcW w:w="4077" w:type="dxa"/>
          </w:tcPr>
          <w:p w14:paraId="1A136AF9" w14:textId="44D18F4E"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Pictorial-day theory: Genesis 1 and 2 are pictorial and for literary effect only. They should not be read as an actual account of the creation of the world at all.</w:t>
            </w:r>
          </w:p>
        </w:tc>
        <w:tc>
          <w:tcPr>
            <w:tcW w:w="245" w:type="dxa"/>
          </w:tcPr>
          <w:p w14:paraId="75FB88A1" w14:textId="6DE87160"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2</w:t>
            </w:r>
          </w:p>
        </w:tc>
        <w:tc>
          <w:tcPr>
            <w:tcW w:w="701" w:type="dxa"/>
          </w:tcPr>
          <w:p w14:paraId="4DB56ED7" w14:textId="0D11C233"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4</w:t>
            </w:r>
          </w:p>
        </w:tc>
        <w:tc>
          <w:tcPr>
            <w:tcW w:w="904" w:type="dxa"/>
          </w:tcPr>
          <w:p w14:paraId="446A0CBD" w14:textId="0952576E"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0</w:t>
            </w:r>
          </w:p>
        </w:tc>
        <w:tc>
          <w:tcPr>
            <w:tcW w:w="938" w:type="dxa"/>
          </w:tcPr>
          <w:p w14:paraId="3377984F" w14:textId="14391BB3"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3</w:t>
            </w:r>
          </w:p>
        </w:tc>
        <w:tc>
          <w:tcPr>
            <w:tcW w:w="904" w:type="dxa"/>
          </w:tcPr>
          <w:p w14:paraId="0E1AECE3" w14:textId="48C1CE6A"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4</w:t>
            </w:r>
          </w:p>
        </w:tc>
        <w:tc>
          <w:tcPr>
            <w:tcW w:w="1093" w:type="dxa"/>
          </w:tcPr>
          <w:p w14:paraId="6DF82AE4" w14:textId="23575F91" w:rsidR="00B908AE" w:rsidRPr="006417AA" w:rsidRDefault="00EA6725" w:rsidP="001F60EE">
            <w:pPr>
              <w:spacing w:after="0"/>
              <w:rPr>
                <w:rFonts w:asciiTheme="minorHAnsi" w:hAnsiTheme="minorHAnsi" w:cstheme="minorHAnsi"/>
                <w:sz w:val="20"/>
                <w:szCs w:val="20"/>
              </w:rPr>
            </w:pPr>
            <w:r>
              <w:rPr>
                <w:rFonts w:asciiTheme="minorHAnsi" w:hAnsiTheme="minorHAnsi" w:cstheme="minorHAnsi"/>
                <w:sz w:val="20"/>
                <w:szCs w:val="20"/>
              </w:rPr>
              <w:t>3.2</w:t>
            </w:r>
          </w:p>
        </w:tc>
      </w:tr>
      <w:tr w:rsidR="00B908AE" w14:paraId="2173323A" w14:textId="649259B2" w:rsidTr="00B908AE">
        <w:tc>
          <w:tcPr>
            <w:tcW w:w="4077" w:type="dxa"/>
          </w:tcPr>
          <w:p w14:paraId="738D00E2" w14:textId="6A852A4D"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 xml:space="preserve">The star of Bethlehem can be </w:t>
            </w:r>
            <w:r w:rsidRPr="006417AA">
              <w:rPr>
                <w:rFonts w:asciiTheme="minorHAnsi" w:hAnsiTheme="minorHAnsi" w:cstheme="minorHAnsi"/>
                <w:sz w:val="20"/>
                <w:szCs w:val="20"/>
              </w:rPr>
              <w:lastRenderedPageBreak/>
              <w:t>scientifically explained as an actual bright star, supernova, or comet.</w:t>
            </w:r>
          </w:p>
        </w:tc>
        <w:tc>
          <w:tcPr>
            <w:tcW w:w="245" w:type="dxa"/>
          </w:tcPr>
          <w:p w14:paraId="0367C20F" w14:textId="0896B2E8"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lastRenderedPageBreak/>
              <w:t>4</w:t>
            </w:r>
          </w:p>
        </w:tc>
        <w:tc>
          <w:tcPr>
            <w:tcW w:w="701" w:type="dxa"/>
          </w:tcPr>
          <w:p w14:paraId="3E8C78EA" w14:textId="39D5E1B5"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4</w:t>
            </w:r>
          </w:p>
        </w:tc>
        <w:tc>
          <w:tcPr>
            <w:tcW w:w="904" w:type="dxa"/>
          </w:tcPr>
          <w:p w14:paraId="2E077D14" w14:textId="4D696EBB"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4</w:t>
            </w:r>
          </w:p>
        </w:tc>
        <w:tc>
          <w:tcPr>
            <w:tcW w:w="938" w:type="dxa"/>
          </w:tcPr>
          <w:p w14:paraId="70563A76" w14:textId="5D40A5F5"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0</w:t>
            </w:r>
          </w:p>
        </w:tc>
        <w:tc>
          <w:tcPr>
            <w:tcW w:w="904" w:type="dxa"/>
          </w:tcPr>
          <w:p w14:paraId="370DA4AC" w14:textId="11B4BB2B"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1</w:t>
            </w:r>
          </w:p>
        </w:tc>
        <w:tc>
          <w:tcPr>
            <w:tcW w:w="1093" w:type="dxa"/>
          </w:tcPr>
          <w:p w14:paraId="5D87FF05" w14:textId="4CFC5F33" w:rsidR="00B908AE" w:rsidRPr="006417AA" w:rsidRDefault="00EA6725" w:rsidP="001F60EE">
            <w:pPr>
              <w:spacing w:after="0"/>
              <w:rPr>
                <w:rFonts w:asciiTheme="minorHAnsi" w:hAnsiTheme="minorHAnsi" w:cstheme="minorHAnsi"/>
                <w:sz w:val="20"/>
                <w:szCs w:val="20"/>
              </w:rPr>
            </w:pPr>
            <w:r>
              <w:rPr>
                <w:rFonts w:asciiTheme="minorHAnsi" w:hAnsiTheme="minorHAnsi" w:cstheme="minorHAnsi"/>
                <w:sz w:val="20"/>
                <w:szCs w:val="20"/>
              </w:rPr>
              <w:t>2.2</w:t>
            </w:r>
          </w:p>
        </w:tc>
      </w:tr>
      <w:tr w:rsidR="00B908AE" w14:paraId="64522B5E" w14:textId="454F383C" w:rsidTr="00B908AE">
        <w:tc>
          <w:tcPr>
            <w:tcW w:w="4077" w:type="dxa"/>
          </w:tcPr>
          <w:p w14:paraId="5B5AA972" w14:textId="1362E36E"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The star of Bethlehem can only be explained by a supernatural event, e.g. an angel.</w:t>
            </w:r>
          </w:p>
        </w:tc>
        <w:tc>
          <w:tcPr>
            <w:tcW w:w="245" w:type="dxa"/>
          </w:tcPr>
          <w:p w14:paraId="4023541B" w14:textId="5B283EF8"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2</w:t>
            </w:r>
          </w:p>
        </w:tc>
        <w:tc>
          <w:tcPr>
            <w:tcW w:w="701" w:type="dxa"/>
          </w:tcPr>
          <w:p w14:paraId="265E538C" w14:textId="720F96FB"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0</w:t>
            </w:r>
          </w:p>
        </w:tc>
        <w:tc>
          <w:tcPr>
            <w:tcW w:w="904" w:type="dxa"/>
          </w:tcPr>
          <w:p w14:paraId="0BB7DD22" w14:textId="3AA4B01B"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8</w:t>
            </w:r>
          </w:p>
        </w:tc>
        <w:tc>
          <w:tcPr>
            <w:tcW w:w="938" w:type="dxa"/>
          </w:tcPr>
          <w:p w14:paraId="27AB0877" w14:textId="0C53D941"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1</w:t>
            </w:r>
          </w:p>
        </w:tc>
        <w:tc>
          <w:tcPr>
            <w:tcW w:w="904" w:type="dxa"/>
          </w:tcPr>
          <w:p w14:paraId="67709006" w14:textId="2FAE02B2"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2</w:t>
            </w:r>
          </w:p>
        </w:tc>
        <w:tc>
          <w:tcPr>
            <w:tcW w:w="1093" w:type="dxa"/>
          </w:tcPr>
          <w:p w14:paraId="0B2D3256" w14:textId="46BE5725" w:rsidR="00B908AE" w:rsidRPr="006417AA" w:rsidRDefault="00EA6725" w:rsidP="001F60EE">
            <w:pPr>
              <w:spacing w:after="0"/>
              <w:rPr>
                <w:rFonts w:asciiTheme="minorHAnsi" w:hAnsiTheme="minorHAnsi" w:cstheme="minorHAnsi"/>
                <w:sz w:val="20"/>
                <w:szCs w:val="20"/>
              </w:rPr>
            </w:pPr>
            <w:r>
              <w:rPr>
                <w:rFonts w:asciiTheme="minorHAnsi" w:hAnsiTheme="minorHAnsi" w:cstheme="minorHAnsi"/>
                <w:sz w:val="20"/>
                <w:szCs w:val="20"/>
              </w:rPr>
              <w:t>3.1</w:t>
            </w:r>
          </w:p>
        </w:tc>
      </w:tr>
      <w:tr w:rsidR="00B908AE" w14:paraId="4AD77575" w14:textId="5FF0CD3B" w:rsidTr="00B908AE">
        <w:tc>
          <w:tcPr>
            <w:tcW w:w="4077" w:type="dxa"/>
          </w:tcPr>
          <w:p w14:paraId="6188C083" w14:textId="08F61798"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Some people believe that the star of Bethlehem, being understood by the Magi, was therefore an astrological event.</w:t>
            </w:r>
          </w:p>
        </w:tc>
        <w:tc>
          <w:tcPr>
            <w:tcW w:w="245" w:type="dxa"/>
          </w:tcPr>
          <w:p w14:paraId="564E508F" w14:textId="5BF36B3C"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5</w:t>
            </w:r>
          </w:p>
        </w:tc>
        <w:tc>
          <w:tcPr>
            <w:tcW w:w="701" w:type="dxa"/>
          </w:tcPr>
          <w:p w14:paraId="1575582A" w14:textId="54AD7338"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4</w:t>
            </w:r>
          </w:p>
        </w:tc>
        <w:tc>
          <w:tcPr>
            <w:tcW w:w="904" w:type="dxa"/>
          </w:tcPr>
          <w:p w14:paraId="51C41168" w14:textId="31384EAD" w:rsidR="00B908AE" w:rsidRPr="006417AA" w:rsidRDefault="00B908AE" w:rsidP="001F60EE">
            <w:pPr>
              <w:spacing w:after="0"/>
              <w:rPr>
                <w:rFonts w:asciiTheme="minorHAnsi" w:hAnsiTheme="minorHAnsi" w:cstheme="minorHAnsi"/>
                <w:sz w:val="20"/>
                <w:szCs w:val="20"/>
              </w:rPr>
            </w:pPr>
            <w:r>
              <w:rPr>
                <w:rFonts w:asciiTheme="minorHAnsi" w:hAnsiTheme="minorHAnsi" w:cstheme="minorHAnsi"/>
                <w:sz w:val="20"/>
                <w:szCs w:val="20"/>
              </w:rPr>
              <w:t>3</w:t>
            </w:r>
          </w:p>
        </w:tc>
        <w:tc>
          <w:tcPr>
            <w:tcW w:w="938" w:type="dxa"/>
          </w:tcPr>
          <w:p w14:paraId="69DCADED" w14:textId="1D2A125F"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0</w:t>
            </w:r>
          </w:p>
        </w:tc>
        <w:tc>
          <w:tcPr>
            <w:tcW w:w="904" w:type="dxa"/>
          </w:tcPr>
          <w:p w14:paraId="5209538F" w14:textId="0DBECC8C" w:rsidR="00B908AE" w:rsidRPr="006417AA" w:rsidRDefault="00B908AE" w:rsidP="001F60EE">
            <w:pPr>
              <w:spacing w:after="0"/>
              <w:rPr>
                <w:rFonts w:asciiTheme="minorHAnsi" w:hAnsiTheme="minorHAnsi" w:cstheme="minorHAnsi"/>
                <w:sz w:val="20"/>
                <w:szCs w:val="20"/>
              </w:rPr>
            </w:pPr>
            <w:r w:rsidRPr="006417AA">
              <w:rPr>
                <w:rFonts w:asciiTheme="minorHAnsi" w:hAnsiTheme="minorHAnsi" w:cstheme="minorHAnsi"/>
                <w:sz w:val="20"/>
                <w:szCs w:val="20"/>
              </w:rPr>
              <w:t>1</w:t>
            </w:r>
          </w:p>
        </w:tc>
        <w:tc>
          <w:tcPr>
            <w:tcW w:w="1093" w:type="dxa"/>
          </w:tcPr>
          <w:p w14:paraId="33FE2EEB" w14:textId="06E22FB6" w:rsidR="00B908AE" w:rsidRPr="006417AA" w:rsidRDefault="00EA6725" w:rsidP="001F60EE">
            <w:pPr>
              <w:spacing w:after="0"/>
              <w:rPr>
                <w:rFonts w:asciiTheme="minorHAnsi" w:hAnsiTheme="minorHAnsi" w:cstheme="minorHAnsi"/>
                <w:sz w:val="20"/>
                <w:szCs w:val="20"/>
              </w:rPr>
            </w:pPr>
            <w:r>
              <w:rPr>
                <w:rFonts w:asciiTheme="minorHAnsi" w:hAnsiTheme="minorHAnsi" w:cstheme="minorHAnsi"/>
                <w:sz w:val="20"/>
                <w:szCs w:val="20"/>
              </w:rPr>
              <w:t>2.1</w:t>
            </w:r>
          </w:p>
        </w:tc>
      </w:tr>
    </w:tbl>
    <w:p w14:paraId="4B5721D1" w14:textId="77777777" w:rsidR="00CA19F3" w:rsidRDefault="00CA19F3" w:rsidP="001F60EE">
      <w:pPr>
        <w:spacing w:after="0"/>
        <w:rPr>
          <w:rFonts w:asciiTheme="minorHAnsi" w:hAnsiTheme="minorHAnsi" w:cstheme="minorHAnsi"/>
          <w:sz w:val="22"/>
          <w:szCs w:val="22"/>
        </w:rPr>
      </w:pPr>
    </w:p>
    <w:p w14:paraId="78BE6C97" w14:textId="68CD80D7" w:rsidR="004F2A95" w:rsidRPr="000335FD" w:rsidRDefault="00FD461C" w:rsidP="000335FD">
      <w:pPr>
        <w:spacing w:after="0"/>
        <w:rPr>
          <w:rFonts w:asciiTheme="minorHAnsi" w:hAnsiTheme="minorHAnsi" w:cstheme="minorHAnsi"/>
          <w:sz w:val="22"/>
          <w:szCs w:val="22"/>
        </w:rPr>
      </w:pPr>
      <w:r>
        <w:rPr>
          <w:rFonts w:asciiTheme="minorHAnsi" w:hAnsiTheme="minorHAnsi" w:cstheme="minorHAnsi"/>
          <w:sz w:val="22"/>
          <w:szCs w:val="22"/>
        </w:rPr>
        <w:t>It is immediately obvious from Table 1 that the scores for the creation aspect of the questionnaire are centred around the mid-range of neither agree nor disagree across all the questions. This not only reflects a broadly equal distribution with similar numbers of participants agreeing and disagreeing with each theory, but has come about because a number of participants explicitly refused to be drawn into selecting a favourite theory or liked versus disliked theories</w:t>
      </w:r>
      <w:r w:rsidR="004F2A95">
        <w:rPr>
          <w:rFonts w:asciiTheme="minorHAnsi" w:hAnsiTheme="minorHAnsi" w:cstheme="minorHAnsi"/>
          <w:sz w:val="22"/>
          <w:szCs w:val="22"/>
        </w:rPr>
        <w:t xml:space="preserve"> and selected ‘neither agree nor disagree’ for all the Likert questions except the pictorial-day theory which was notably polarising</w:t>
      </w:r>
      <w:r>
        <w:rPr>
          <w:rFonts w:asciiTheme="minorHAnsi" w:hAnsiTheme="minorHAnsi" w:cstheme="minorHAnsi"/>
          <w:sz w:val="22"/>
          <w:szCs w:val="22"/>
        </w:rPr>
        <w:t>.</w:t>
      </w:r>
    </w:p>
    <w:p w14:paraId="2B3CF3AB" w14:textId="0A7191B9" w:rsidR="000335FD" w:rsidRDefault="008B7C84" w:rsidP="000335FD">
      <w:pPr>
        <w:spacing w:after="0"/>
        <w:ind w:firstLine="720"/>
        <w:rPr>
          <w:rFonts w:asciiTheme="minorHAnsi" w:hAnsiTheme="minorHAnsi" w:cstheme="minorHAnsi"/>
          <w:sz w:val="22"/>
          <w:szCs w:val="22"/>
        </w:rPr>
      </w:pPr>
      <w:r>
        <w:rPr>
          <w:rFonts w:asciiTheme="minorHAnsi" w:hAnsiTheme="minorHAnsi" w:cstheme="minorHAnsi"/>
          <w:sz w:val="22"/>
          <w:szCs w:val="22"/>
        </w:rPr>
        <w:t xml:space="preserve">Participant B was one of these participants who took no position on the theories presented. </w:t>
      </w:r>
      <w:r w:rsidR="00FD461C">
        <w:rPr>
          <w:rFonts w:asciiTheme="minorHAnsi" w:hAnsiTheme="minorHAnsi" w:cstheme="minorHAnsi"/>
          <w:sz w:val="22"/>
          <w:szCs w:val="22"/>
        </w:rPr>
        <w:t>Recall earlier, Participant B’s assertion that they did ‘</w:t>
      </w:r>
      <w:r w:rsidR="00FD461C" w:rsidRPr="00FD461C">
        <w:rPr>
          <w:rFonts w:asciiTheme="minorHAnsi" w:hAnsiTheme="minorHAnsi" w:cstheme="minorHAnsi"/>
          <w:sz w:val="22"/>
          <w:szCs w:val="22"/>
        </w:rPr>
        <w:t>not believe how the earth was formed was important</w:t>
      </w:r>
      <w:r w:rsidR="00FD461C">
        <w:rPr>
          <w:rFonts w:asciiTheme="minorHAnsi" w:hAnsiTheme="minorHAnsi" w:cstheme="minorHAnsi"/>
          <w:sz w:val="22"/>
          <w:szCs w:val="22"/>
        </w:rPr>
        <w:t>’.</w:t>
      </w:r>
      <w:r w:rsidR="004F2A95">
        <w:rPr>
          <w:rFonts w:asciiTheme="minorHAnsi" w:hAnsiTheme="minorHAnsi" w:cstheme="minorHAnsi"/>
          <w:sz w:val="22"/>
          <w:szCs w:val="22"/>
        </w:rPr>
        <w:t xml:space="preserve"> </w:t>
      </w:r>
      <w:r w:rsidR="000335FD">
        <w:rPr>
          <w:rFonts w:asciiTheme="minorHAnsi" w:hAnsiTheme="minorHAnsi" w:cstheme="minorHAnsi"/>
          <w:sz w:val="22"/>
          <w:szCs w:val="22"/>
        </w:rPr>
        <w:t>Participant B elaborated further when explaining their feelings regarding the possible nature of the Star of Bethlehem</w:t>
      </w:r>
      <w:r>
        <w:rPr>
          <w:rFonts w:asciiTheme="minorHAnsi" w:hAnsiTheme="minorHAnsi" w:cstheme="minorHAnsi"/>
          <w:sz w:val="22"/>
          <w:szCs w:val="22"/>
        </w:rPr>
        <w:t xml:space="preserve"> and that the nature of the star is not as important as the existence of the star</w:t>
      </w:r>
      <w:r w:rsidR="000335FD">
        <w:rPr>
          <w:rFonts w:asciiTheme="minorHAnsi" w:hAnsiTheme="minorHAnsi" w:cstheme="minorHAnsi"/>
          <w:sz w:val="22"/>
          <w:szCs w:val="22"/>
        </w:rPr>
        <w:t>:</w:t>
      </w:r>
    </w:p>
    <w:p w14:paraId="53CD2592" w14:textId="4DC01BE1" w:rsidR="008E06A9" w:rsidRPr="008E06A9" w:rsidRDefault="008E06A9" w:rsidP="008E06A9">
      <w:pPr>
        <w:pStyle w:val="Heading1"/>
        <w:ind w:left="851" w:right="1418"/>
        <w:jc w:val="both"/>
        <w:rPr>
          <w:rFonts w:asciiTheme="minorHAnsi" w:hAnsiTheme="minorHAnsi" w:cstheme="minorHAnsi"/>
          <w:b w:val="0"/>
          <w:bCs/>
          <w:sz w:val="20"/>
          <w:szCs w:val="20"/>
        </w:rPr>
      </w:pPr>
      <w:r w:rsidRPr="008E06A9">
        <w:rPr>
          <w:rFonts w:asciiTheme="minorHAnsi" w:hAnsiTheme="minorHAnsi" w:cstheme="minorHAnsi"/>
          <w:b w:val="0"/>
          <w:bCs/>
          <w:sz w:val="20"/>
          <w:szCs w:val="20"/>
        </w:rPr>
        <w:t xml:space="preserve">Again, what The Star of Bethlehem was is not as important as the need to believe that there was a star. If it can be scientifically proved that there was something that could have been the star then great! It might convict </w:t>
      </w:r>
      <w:r w:rsidR="004961BD">
        <w:rPr>
          <w:rFonts w:asciiTheme="minorHAnsi" w:hAnsiTheme="minorHAnsi" w:cstheme="minorHAnsi"/>
          <w:b w:val="0"/>
          <w:bCs/>
          <w:sz w:val="20"/>
          <w:szCs w:val="20"/>
        </w:rPr>
        <w:t>s</w:t>
      </w:r>
      <w:r w:rsidRPr="008E06A9">
        <w:rPr>
          <w:rFonts w:asciiTheme="minorHAnsi" w:hAnsiTheme="minorHAnsi" w:cstheme="minorHAnsi"/>
          <w:b w:val="0"/>
          <w:bCs/>
          <w:sz w:val="20"/>
          <w:szCs w:val="20"/>
        </w:rPr>
        <w:t>ome people who are more science based thinkers. I believe that God can do anything anyway so if He wanted to use a star He would have.</w:t>
      </w:r>
    </w:p>
    <w:p w14:paraId="6D85ED7C" w14:textId="77777777" w:rsidR="000335FD" w:rsidRDefault="000335FD" w:rsidP="000335FD">
      <w:pPr>
        <w:spacing w:after="0"/>
        <w:ind w:firstLine="720"/>
        <w:rPr>
          <w:rFonts w:asciiTheme="minorHAnsi" w:hAnsiTheme="minorHAnsi" w:cstheme="minorHAnsi"/>
          <w:sz w:val="22"/>
          <w:szCs w:val="22"/>
        </w:rPr>
      </w:pPr>
    </w:p>
    <w:p w14:paraId="1B27BE24" w14:textId="5C5CC1DC" w:rsidR="004F2A95" w:rsidRDefault="004F2A95" w:rsidP="008E06A9">
      <w:pPr>
        <w:spacing w:after="0"/>
        <w:rPr>
          <w:rFonts w:asciiTheme="minorHAnsi" w:hAnsiTheme="minorHAnsi" w:cstheme="minorHAnsi"/>
          <w:sz w:val="22"/>
          <w:szCs w:val="22"/>
        </w:rPr>
      </w:pPr>
      <w:r>
        <w:rPr>
          <w:rFonts w:asciiTheme="minorHAnsi" w:hAnsiTheme="minorHAnsi" w:cstheme="minorHAnsi"/>
          <w:sz w:val="22"/>
          <w:szCs w:val="22"/>
        </w:rPr>
        <w:t>This was an opinion echoed by Participant G who strongly agreed with flood theory and rejected all other theories, but nevertheless said:</w:t>
      </w:r>
    </w:p>
    <w:p w14:paraId="1EEAEDF8" w14:textId="2EAD2308" w:rsidR="004F2A95" w:rsidRDefault="004F2A95" w:rsidP="004F2A95">
      <w:pPr>
        <w:pStyle w:val="Heading1"/>
        <w:ind w:left="851" w:right="1418"/>
        <w:jc w:val="both"/>
        <w:rPr>
          <w:rFonts w:asciiTheme="minorHAnsi" w:hAnsiTheme="minorHAnsi" w:cstheme="minorHAnsi"/>
          <w:b w:val="0"/>
          <w:bCs/>
          <w:sz w:val="20"/>
          <w:szCs w:val="20"/>
        </w:rPr>
      </w:pPr>
      <w:r w:rsidRPr="004F2A95">
        <w:rPr>
          <w:rFonts w:asciiTheme="minorHAnsi" w:hAnsiTheme="minorHAnsi" w:cstheme="minorHAnsi"/>
          <w:b w:val="0"/>
          <w:bCs/>
          <w:sz w:val="20"/>
          <w:szCs w:val="20"/>
        </w:rPr>
        <w:t xml:space="preserve">We are infinitely small with little understanding of time and space, </w:t>
      </w:r>
      <w:r>
        <w:rPr>
          <w:rFonts w:asciiTheme="minorHAnsi" w:hAnsiTheme="minorHAnsi" w:cstheme="minorHAnsi"/>
          <w:b w:val="0"/>
          <w:bCs/>
          <w:sz w:val="20"/>
          <w:szCs w:val="20"/>
        </w:rPr>
        <w:t>t</w:t>
      </w:r>
      <w:r w:rsidRPr="004F2A95">
        <w:rPr>
          <w:rFonts w:asciiTheme="minorHAnsi" w:hAnsiTheme="minorHAnsi" w:cstheme="minorHAnsi"/>
          <w:b w:val="0"/>
          <w:bCs/>
          <w:sz w:val="20"/>
          <w:szCs w:val="20"/>
        </w:rPr>
        <w:t>heories are constantly shifting, so we cannot base our beliefs on those. One thing I know to be true is that there is a spiritual dimension co-existing alongside our view of reality</w:t>
      </w:r>
      <w:r w:rsidR="000335FD">
        <w:rPr>
          <w:rFonts w:asciiTheme="minorHAnsi" w:hAnsiTheme="minorHAnsi" w:cstheme="minorHAnsi"/>
          <w:b w:val="0"/>
          <w:bCs/>
          <w:sz w:val="20"/>
          <w:szCs w:val="20"/>
        </w:rPr>
        <w:t xml:space="preserve"> … </w:t>
      </w:r>
      <w:r w:rsidR="000335FD" w:rsidRPr="000335FD">
        <w:rPr>
          <w:rFonts w:asciiTheme="minorHAnsi" w:hAnsiTheme="minorHAnsi" w:cstheme="minorHAnsi"/>
          <w:b w:val="0"/>
          <w:bCs/>
          <w:sz w:val="20"/>
          <w:szCs w:val="20"/>
        </w:rPr>
        <w:t>the spiritual reality is more true than the physical world we presently inhabit.</w:t>
      </w:r>
    </w:p>
    <w:p w14:paraId="1F0E2CB2" w14:textId="77777777" w:rsidR="004961BD" w:rsidRDefault="004961BD" w:rsidP="008E06A9">
      <w:pPr>
        <w:spacing w:after="0"/>
        <w:rPr>
          <w:rFonts w:asciiTheme="minorHAnsi" w:hAnsiTheme="minorHAnsi" w:cstheme="minorHAnsi"/>
          <w:sz w:val="22"/>
          <w:szCs w:val="22"/>
        </w:rPr>
      </w:pPr>
    </w:p>
    <w:p w14:paraId="5F165FF6" w14:textId="7EEA2BE1" w:rsidR="008E06A9" w:rsidRPr="008E06A9" w:rsidRDefault="001B53A1" w:rsidP="008E06A9">
      <w:pPr>
        <w:spacing w:after="0"/>
        <w:rPr>
          <w:rFonts w:asciiTheme="minorHAnsi" w:hAnsiTheme="minorHAnsi" w:cstheme="minorHAnsi"/>
          <w:sz w:val="22"/>
          <w:szCs w:val="22"/>
        </w:rPr>
      </w:pPr>
      <w:r>
        <w:rPr>
          <w:rFonts w:asciiTheme="minorHAnsi" w:hAnsiTheme="minorHAnsi" w:cstheme="minorHAnsi"/>
          <w:sz w:val="22"/>
          <w:szCs w:val="22"/>
        </w:rPr>
        <w:t>T</w:t>
      </w:r>
      <w:r w:rsidR="008E06A9">
        <w:rPr>
          <w:rFonts w:asciiTheme="minorHAnsi" w:hAnsiTheme="minorHAnsi" w:cstheme="minorHAnsi"/>
          <w:sz w:val="22"/>
          <w:szCs w:val="22"/>
        </w:rPr>
        <w:t>hose on the opposite side of the literal-antiliteralis</w:t>
      </w:r>
      <w:r>
        <w:rPr>
          <w:rFonts w:asciiTheme="minorHAnsi" w:hAnsiTheme="minorHAnsi" w:cstheme="minorHAnsi"/>
          <w:sz w:val="22"/>
          <w:szCs w:val="22"/>
        </w:rPr>
        <w:t>m</w:t>
      </w:r>
      <w:r w:rsidR="0071488E">
        <w:rPr>
          <w:rFonts w:asciiTheme="minorHAnsi" w:hAnsiTheme="minorHAnsi" w:cstheme="minorHAnsi"/>
          <w:sz w:val="22"/>
          <w:szCs w:val="22"/>
        </w:rPr>
        <w:t xml:space="preserve"> division</w:t>
      </w:r>
      <w:r w:rsidR="008B7C84">
        <w:rPr>
          <w:rStyle w:val="FootnoteReference"/>
          <w:rFonts w:asciiTheme="minorHAnsi" w:hAnsiTheme="minorHAnsi" w:cstheme="minorHAnsi"/>
          <w:sz w:val="22"/>
          <w:szCs w:val="22"/>
        </w:rPr>
        <w:footnoteReference w:id="52"/>
      </w:r>
      <w:r>
        <w:rPr>
          <w:rFonts w:asciiTheme="minorHAnsi" w:hAnsiTheme="minorHAnsi" w:cstheme="minorHAnsi"/>
          <w:sz w:val="22"/>
          <w:szCs w:val="22"/>
        </w:rPr>
        <w:t xml:space="preserve"> also see a distinction between </w:t>
      </w:r>
      <w:r w:rsidR="004961BD">
        <w:rPr>
          <w:rFonts w:asciiTheme="minorHAnsi" w:hAnsiTheme="minorHAnsi" w:cstheme="minorHAnsi"/>
          <w:sz w:val="22"/>
          <w:szCs w:val="22"/>
        </w:rPr>
        <w:t>the material world and their faith. For example, Participant L</w:t>
      </w:r>
      <w:r w:rsidR="008679C9">
        <w:rPr>
          <w:rFonts w:asciiTheme="minorHAnsi" w:hAnsiTheme="minorHAnsi" w:cstheme="minorHAnsi"/>
          <w:sz w:val="22"/>
          <w:szCs w:val="22"/>
        </w:rPr>
        <w:t>,</w:t>
      </w:r>
      <w:r w:rsidR="004961BD">
        <w:rPr>
          <w:rFonts w:asciiTheme="minorHAnsi" w:hAnsiTheme="minorHAnsi" w:cstheme="minorHAnsi"/>
          <w:sz w:val="22"/>
          <w:szCs w:val="22"/>
        </w:rPr>
        <w:t xml:space="preserve"> </w:t>
      </w:r>
      <w:r w:rsidR="00AE04F4">
        <w:rPr>
          <w:rFonts w:asciiTheme="minorHAnsi" w:hAnsiTheme="minorHAnsi" w:cstheme="minorHAnsi"/>
          <w:sz w:val="22"/>
          <w:szCs w:val="22"/>
        </w:rPr>
        <w:t>who subscribed to the pictorial-day theory and rejected the alternatives</w:t>
      </w:r>
      <w:r w:rsidR="008679C9">
        <w:rPr>
          <w:rFonts w:asciiTheme="minorHAnsi" w:hAnsiTheme="minorHAnsi" w:cstheme="minorHAnsi"/>
          <w:sz w:val="22"/>
          <w:szCs w:val="22"/>
        </w:rPr>
        <w:t>,</w:t>
      </w:r>
      <w:r w:rsidR="00AE04F4">
        <w:rPr>
          <w:rFonts w:asciiTheme="minorHAnsi" w:hAnsiTheme="minorHAnsi" w:cstheme="minorHAnsi"/>
          <w:sz w:val="22"/>
          <w:szCs w:val="22"/>
        </w:rPr>
        <w:t xml:space="preserve"> </w:t>
      </w:r>
      <w:r w:rsidR="004961BD">
        <w:rPr>
          <w:rFonts w:asciiTheme="minorHAnsi" w:hAnsiTheme="minorHAnsi" w:cstheme="minorHAnsi"/>
          <w:sz w:val="22"/>
          <w:szCs w:val="22"/>
        </w:rPr>
        <w:t xml:space="preserve">stated that while God </w:t>
      </w:r>
      <w:r w:rsidR="008B7C84">
        <w:rPr>
          <w:rFonts w:asciiTheme="minorHAnsi" w:hAnsiTheme="minorHAnsi" w:cstheme="minorHAnsi"/>
          <w:sz w:val="22"/>
          <w:szCs w:val="22"/>
        </w:rPr>
        <w:t>was the creator of</w:t>
      </w:r>
      <w:r w:rsidR="004961BD">
        <w:rPr>
          <w:rFonts w:asciiTheme="minorHAnsi" w:hAnsiTheme="minorHAnsi" w:cstheme="minorHAnsi"/>
          <w:sz w:val="22"/>
          <w:szCs w:val="22"/>
        </w:rPr>
        <w:t xml:space="preserve"> the Universe</w:t>
      </w:r>
      <w:r w:rsidR="008B7C84">
        <w:rPr>
          <w:rFonts w:asciiTheme="minorHAnsi" w:hAnsiTheme="minorHAnsi" w:cstheme="minorHAnsi"/>
          <w:sz w:val="22"/>
          <w:szCs w:val="22"/>
        </w:rPr>
        <w:t>, that did not mean that</w:t>
      </w:r>
      <w:r w:rsidR="004961BD">
        <w:rPr>
          <w:rFonts w:asciiTheme="minorHAnsi" w:hAnsiTheme="minorHAnsi" w:cstheme="minorHAnsi"/>
          <w:sz w:val="22"/>
          <w:szCs w:val="22"/>
        </w:rPr>
        <w:t xml:space="preserve"> </w:t>
      </w:r>
      <w:r w:rsidR="008B7C84">
        <w:rPr>
          <w:rFonts w:asciiTheme="minorHAnsi" w:hAnsiTheme="minorHAnsi" w:cstheme="minorHAnsi"/>
          <w:sz w:val="22"/>
          <w:szCs w:val="22"/>
        </w:rPr>
        <w:t>the text of the Old Testament should be interpreted literally</w:t>
      </w:r>
      <w:r w:rsidR="008E06A9" w:rsidRPr="008E06A9">
        <w:rPr>
          <w:rFonts w:asciiTheme="minorHAnsi" w:hAnsiTheme="minorHAnsi" w:cstheme="minorHAnsi"/>
          <w:sz w:val="22"/>
          <w:szCs w:val="22"/>
        </w:rPr>
        <w:t>:</w:t>
      </w:r>
    </w:p>
    <w:p w14:paraId="3A7E5C92" w14:textId="64928E09" w:rsidR="008E06A9" w:rsidRDefault="008E06A9" w:rsidP="008E06A9">
      <w:pPr>
        <w:pStyle w:val="Heading1"/>
        <w:ind w:left="851" w:right="1418"/>
        <w:jc w:val="both"/>
        <w:rPr>
          <w:rFonts w:asciiTheme="minorHAnsi" w:hAnsiTheme="minorHAnsi" w:cstheme="minorHAnsi"/>
          <w:b w:val="0"/>
          <w:bCs/>
          <w:sz w:val="20"/>
          <w:szCs w:val="20"/>
        </w:rPr>
      </w:pPr>
      <w:r w:rsidRPr="008E06A9">
        <w:rPr>
          <w:rFonts w:asciiTheme="minorHAnsi" w:hAnsiTheme="minorHAnsi" w:cstheme="minorHAnsi"/>
          <w:b w:val="0"/>
          <w:bCs/>
          <w:sz w:val="20"/>
          <w:szCs w:val="20"/>
        </w:rPr>
        <w:lastRenderedPageBreak/>
        <w:t xml:space="preserve">I personally believe that God created the Big Bang and then observed the universe unfolding. The Old Testament and therefore Genesis too, should, if used to answer a theological question, </w:t>
      </w:r>
      <w:r>
        <w:rPr>
          <w:rFonts w:asciiTheme="minorHAnsi" w:hAnsiTheme="minorHAnsi" w:cstheme="minorHAnsi"/>
          <w:b w:val="0"/>
          <w:bCs/>
          <w:sz w:val="20"/>
          <w:szCs w:val="20"/>
        </w:rPr>
        <w:t xml:space="preserve">[be] </w:t>
      </w:r>
      <w:r w:rsidRPr="008E06A9">
        <w:rPr>
          <w:rFonts w:asciiTheme="minorHAnsi" w:hAnsiTheme="minorHAnsi" w:cstheme="minorHAnsi"/>
          <w:b w:val="0"/>
          <w:bCs/>
          <w:sz w:val="20"/>
          <w:szCs w:val="20"/>
        </w:rPr>
        <w:t>treated with extreme caution and almost never be taken literally.</w:t>
      </w:r>
    </w:p>
    <w:p w14:paraId="1EF0523F" w14:textId="77777777" w:rsidR="00AE04F4" w:rsidRDefault="00AE04F4" w:rsidP="00AE04F4">
      <w:pPr>
        <w:spacing w:after="0"/>
        <w:rPr>
          <w:rFonts w:asciiTheme="minorHAnsi" w:hAnsiTheme="minorHAnsi" w:cstheme="minorHAnsi"/>
          <w:sz w:val="22"/>
          <w:szCs w:val="22"/>
        </w:rPr>
      </w:pPr>
    </w:p>
    <w:p w14:paraId="22CE5A2B" w14:textId="6C102E15" w:rsidR="00AE04F4" w:rsidRDefault="00AE04F4" w:rsidP="00AE04F4">
      <w:pPr>
        <w:spacing w:after="0"/>
        <w:rPr>
          <w:rFonts w:asciiTheme="minorHAnsi" w:hAnsiTheme="minorHAnsi" w:cstheme="minorHAnsi"/>
          <w:sz w:val="22"/>
          <w:szCs w:val="22"/>
        </w:rPr>
      </w:pPr>
      <w:r w:rsidRPr="00AE04F4">
        <w:rPr>
          <w:rFonts w:asciiTheme="minorHAnsi" w:hAnsiTheme="minorHAnsi" w:cstheme="minorHAnsi"/>
          <w:sz w:val="22"/>
          <w:szCs w:val="22"/>
        </w:rPr>
        <w:t>Interviewee Beverley</w:t>
      </w:r>
      <w:r>
        <w:rPr>
          <w:rFonts w:asciiTheme="minorHAnsi" w:hAnsiTheme="minorHAnsi" w:cstheme="minorHAnsi"/>
          <w:sz w:val="22"/>
          <w:szCs w:val="22"/>
        </w:rPr>
        <w:t>, also a believer in the pictorial-day theory similarly believed in a creator God, but, drawing on their education in the humanities viewed the Genesis account as a simplification for human minds:</w:t>
      </w:r>
    </w:p>
    <w:p w14:paraId="1FC234AA" w14:textId="3FC3E120" w:rsidR="00AE04F4" w:rsidRDefault="00AE04F4" w:rsidP="00AE04F4">
      <w:pPr>
        <w:pStyle w:val="Heading1"/>
        <w:ind w:left="851" w:right="1418"/>
        <w:jc w:val="both"/>
        <w:rPr>
          <w:rFonts w:asciiTheme="minorHAnsi" w:hAnsiTheme="minorHAnsi" w:cstheme="minorHAnsi"/>
          <w:b w:val="0"/>
          <w:bCs/>
          <w:sz w:val="20"/>
          <w:szCs w:val="20"/>
        </w:rPr>
      </w:pPr>
      <w:r w:rsidRPr="00AE04F4">
        <w:rPr>
          <w:rFonts w:asciiTheme="minorHAnsi" w:hAnsiTheme="minorHAnsi" w:cstheme="minorHAnsi"/>
          <w:b w:val="0"/>
          <w:bCs/>
          <w:sz w:val="20"/>
          <w:szCs w:val="20"/>
        </w:rPr>
        <w:t xml:space="preserve">I think the creation account is from a human, earthly perspective. Genesis </w:t>
      </w:r>
      <w:r>
        <w:rPr>
          <w:rFonts w:asciiTheme="minorHAnsi" w:hAnsiTheme="minorHAnsi" w:cstheme="minorHAnsi"/>
          <w:b w:val="0"/>
          <w:bCs/>
          <w:sz w:val="20"/>
          <w:szCs w:val="20"/>
        </w:rPr>
        <w:t>is</w:t>
      </w:r>
      <w:r w:rsidRPr="00AE04F4">
        <w:rPr>
          <w:rFonts w:asciiTheme="minorHAnsi" w:hAnsiTheme="minorHAnsi" w:cstheme="minorHAnsi"/>
          <w:b w:val="0"/>
          <w:bCs/>
          <w:sz w:val="20"/>
          <w:szCs w:val="20"/>
        </w:rPr>
        <w:t xml:space="preserve"> not meant to be read as a scientific paper. I think the universe was created by God, but I think Genesis is a simplification.</w:t>
      </w:r>
    </w:p>
    <w:p w14:paraId="0F1D1C66" w14:textId="77777777" w:rsidR="00730FE2" w:rsidRDefault="00730FE2" w:rsidP="002C7383">
      <w:pPr>
        <w:spacing w:after="0"/>
        <w:rPr>
          <w:rFonts w:asciiTheme="minorHAnsi" w:hAnsiTheme="minorHAnsi" w:cstheme="minorHAnsi"/>
          <w:sz w:val="22"/>
          <w:szCs w:val="22"/>
        </w:rPr>
      </w:pPr>
    </w:p>
    <w:p w14:paraId="5F2BE31F" w14:textId="6F02BCC3" w:rsidR="002C7383" w:rsidRDefault="002C7383" w:rsidP="00730FE2">
      <w:pPr>
        <w:spacing w:after="0"/>
        <w:ind w:firstLine="720"/>
        <w:rPr>
          <w:rFonts w:asciiTheme="minorHAnsi" w:hAnsiTheme="minorHAnsi" w:cstheme="minorHAnsi"/>
          <w:sz w:val="22"/>
          <w:szCs w:val="22"/>
        </w:rPr>
      </w:pPr>
      <w:r w:rsidRPr="002C7383">
        <w:rPr>
          <w:rFonts w:asciiTheme="minorHAnsi" w:hAnsiTheme="minorHAnsi" w:cstheme="minorHAnsi"/>
          <w:sz w:val="22"/>
          <w:szCs w:val="22"/>
        </w:rPr>
        <w:t>While</w:t>
      </w:r>
      <w:r w:rsidR="00730FE2">
        <w:rPr>
          <w:rFonts w:asciiTheme="minorHAnsi" w:hAnsiTheme="minorHAnsi" w:cstheme="minorHAnsi"/>
          <w:sz w:val="22"/>
          <w:szCs w:val="22"/>
        </w:rPr>
        <w:t xml:space="preserve"> the previously mentioned participants grounded their beliefs in God as a creator, other participants linked their beliefs to other attributes of God.</w:t>
      </w:r>
      <w:r w:rsidR="00756F1F">
        <w:rPr>
          <w:rFonts w:asciiTheme="minorHAnsi" w:hAnsiTheme="minorHAnsi" w:cstheme="minorHAnsi"/>
          <w:sz w:val="22"/>
          <w:szCs w:val="22"/>
        </w:rPr>
        <w:t xml:space="preserve"> For example, Participant G cited their belief </w:t>
      </w:r>
      <w:r w:rsidR="00E96947">
        <w:rPr>
          <w:rFonts w:asciiTheme="minorHAnsi" w:hAnsiTheme="minorHAnsi" w:cstheme="minorHAnsi"/>
          <w:sz w:val="22"/>
          <w:szCs w:val="22"/>
        </w:rPr>
        <w:t>that</w:t>
      </w:r>
      <w:r w:rsidR="00756F1F">
        <w:rPr>
          <w:rFonts w:asciiTheme="minorHAnsi" w:hAnsiTheme="minorHAnsi" w:cstheme="minorHAnsi"/>
          <w:sz w:val="22"/>
          <w:szCs w:val="22"/>
        </w:rPr>
        <w:t xml:space="preserve"> God </w:t>
      </w:r>
      <w:r w:rsidR="00E96947">
        <w:rPr>
          <w:rFonts w:asciiTheme="minorHAnsi" w:hAnsiTheme="minorHAnsi" w:cstheme="minorHAnsi"/>
          <w:sz w:val="22"/>
          <w:szCs w:val="22"/>
        </w:rPr>
        <w:t xml:space="preserve">would not have used a method that could disprove Him </w:t>
      </w:r>
      <w:r w:rsidR="00756F1F">
        <w:rPr>
          <w:rFonts w:asciiTheme="minorHAnsi" w:hAnsiTheme="minorHAnsi" w:cstheme="minorHAnsi"/>
          <w:sz w:val="22"/>
          <w:szCs w:val="22"/>
        </w:rPr>
        <w:t>as their reason for belie</w:t>
      </w:r>
      <w:r w:rsidR="00E96947">
        <w:rPr>
          <w:rFonts w:asciiTheme="minorHAnsi" w:hAnsiTheme="minorHAnsi" w:cstheme="minorHAnsi"/>
          <w:sz w:val="22"/>
          <w:szCs w:val="22"/>
        </w:rPr>
        <w:t>ving</w:t>
      </w:r>
      <w:r w:rsidR="00756F1F">
        <w:rPr>
          <w:rFonts w:asciiTheme="minorHAnsi" w:hAnsiTheme="minorHAnsi" w:cstheme="minorHAnsi"/>
          <w:sz w:val="22"/>
          <w:szCs w:val="22"/>
        </w:rPr>
        <w:t xml:space="preserve"> in a universal flood:</w:t>
      </w:r>
    </w:p>
    <w:p w14:paraId="0B88622C" w14:textId="0AA967A0" w:rsidR="00756F1F" w:rsidRDefault="00756F1F" w:rsidP="00756F1F">
      <w:pPr>
        <w:pStyle w:val="Heading1"/>
        <w:ind w:left="851" w:right="1418"/>
        <w:jc w:val="both"/>
        <w:rPr>
          <w:rFonts w:asciiTheme="minorHAnsi" w:hAnsiTheme="minorHAnsi" w:cstheme="minorHAnsi"/>
          <w:b w:val="0"/>
          <w:bCs/>
          <w:sz w:val="20"/>
          <w:szCs w:val="20"/>
        </w:rPr>
      </w:pPr>
      <w:r w:rsidRPr="00756F1F">
        <w:rPr>
          <w:rFonts w:asciiTheme="minorHAnsi" w:hAnsiTheme="minorHAnsi" w:cstheme="minorHAnsi"/>
          <w:b w:val="0"/>
          <w:bCs/>
          <w:sz w:val="20"/>
          <w:szCs w:val="20"/>
        </w:rPr>
        <w:t>I do not believe we can actually state how old the world and the universe is, however, I believe the Biblical account, and that the universal flood in the time of Noah accounts for a lot of what is commonly believed to support the theory of evolution.</w:t>
      </w:r>
      <w:r>
        <w:rPr>
          <w:rFonts w:asciiTheme="minorHAnsi" w:hAnsiTheme="minorHAnsi" w:cstheme="minorHAnsi"/>
          <w:b w:val="0"/>
          <w:bCs/>
          <w:sz w:val="20"/>
          <w:szCs w:val="20"/>
        </w:rPr>
        <w:t xml:space="preserve">… </w:t>
      </w:r>
      <w:r w:rsidRPr="00756F1F">
        <w:rPr>
          <w:rFonts w:asciiTheme="minorHAnsi" w:hAnsiTheme="minorHAnsi" w:cstheme="minorHAnsi"/>
          <w:b w:val="0"/>
          <w:bCs/>
          <w:sz w:val="20"/>
          <w:szCs w:val="20"/>
        </w:rPr>
        <w:t>I do not believe God would have employed a method used to disprove Himself.</w:t>
      </w:r>
    </w:p>
    <w:p w14:paraId="68D7B72D" w14:textId="77777777" w:rsidR="00756F1F" w:rsidRDefault="00756F1F" w:rsidP="00756F1F">
      <w:pPr>
        <w:spacing w:after="0"/>
        <w:rPr>
          <w:rFonts w:asciiTheme="minorHAnsi" w:hAnsiTheme="minorHAnsi" w:cstheme="minorHAnsi"/>
          <w:sz w:val="22"/>
          <w:szCs w:val="22"/>
        </w:rPr>
      </w:pPr>
    </w:p>
    <w:p w14:paraId="35259B9B" w14:textId="4E5DF403" w:rsidR="00756F1F" w:rsidRPr="00756F1F" w:rsidRDefault="00756F1F" w:rsidP="00756F1F">
      <w:pPr>
        <w:spacing w:after="0"/>
        <w:rPr>
          <w:rFonts w:asciiTheme="minorHAnsi" w:hAnsiTheme="minorHAnsi" w:cstheme="minorHAnsi"/>
          <w:sz w:val="22"/>
          <w:szCs w:val="22"/>
        </w:rPr>
      </w:pPr>
      <w:r w:rsidRPr="00756F1F">
        <w:rPr>
          <w:rFonts w:asciiTheme="minorHAnsi" w:hAnsiTheme="minorHAnsi" w:cstheme="minorHAnsi"/>
          <w:sz w:val="22"/>
          <w:szCs w:val="22"/>
        </w:rPr>
        <w:t>This was also mentioned by interviewee Abigail</w:t>
      </w:r>
      <w:r>
        <w:rPr>
          <w:rFonts w:asciiTheme="minorHAnsi" w:hAnsiTheme="minorHAnsi" w:cstheme="minorHAnsi"/>
          <w:sz w:val="22"/>
          <w:szCs w:val="22"/>
        </w:rPr>
        <w:t xml:space="preserve"> who </w:t>
      </w:r>
      <w:r w:rsidR="00E96947">
        <w:rPr>
          <w:rFonts w:asciiTheme="minorHAnsi" w:hAnsiTheme="minorHAnsi" w:cstheme="minorHAnsi"/>
          <w:sz w:val="22"/>
          <w:szCs w:val="22"/>
        </w:rPr>
        <w:t xml:space="preserve">likewise referred to a </w:t>
      </w:r>
      <w:r>
        <w:rPr>
          <w:rFonts w:asciiTheme="minorHAnsi" w:hAnsiTheme="minorHAnsi" w:cstheme="minorHAnsi"/>
          <w:sz w:val="22"/>
          <w:szCs w:val="22"/>
        </w:rPr>
        <w:t>belief in the truthfulness of God</w:t>
      </w:r>
      <w:r w:rsidRPr="00756F1F">
        <w:rPr>
          <w:rFonts w:asciiTheme="minorHAnsi" w:hAnsiTheme="minorHAnsi" w:cstheme="minorHAnsi"/>
          <w:sz w:val="22"/>
          <w:szCs w:val="22"/>
        </w:rPr>
        <w:t>:</w:t>
      </w:r>
    </w:p>
    <w:p w14:paraId="6292A89D" w14:textId="5B6ECC1F" w:rsidR="00756F1F" w:rsidRDefault="00756F1F" w:rsidP="00756F1F">
      <w:pPr>
        <w:pStyle w:val="Heading1"/>
        <w:ind w:left="851" w:right="1418"/>
        <w:jc w:val="both"/>
        <w:rPr>
          <w:rFonts w:asciiTheme="minorHAnsi" w:hAnsiTheme="minorHAnsi" w:cstheme="minorHAnsi"/>
          <w:b w:val="0"/>
          <w:bCs/>
          <w:sz w:val="20"/>
          <w:szCs w:val="20"/>
        </w:rPr>
      </w:pPr>
      <w:r w:rsidRPr="00756F1F">
        <w:rPr>
          <w:rFonts w:asciiTheme="minorHAnsi" w:hAnsiTheme="minorHAnsi" w:cstheme="minorHAnsi"/>
          <w:b w:val="0"/>
          <w:bCs/>
          <w:sz w:val="20"/>
          <w:szCs w:val="20"/>
        </w:rPr>
        <w:t>I mean there are passages in the Bible that say there is no falsehood in God. God doesn’t lie. So</w:t>
      </w:r>
      <w:r>
        <w:rPr>
          <w:rFonts w:asciiTheme="minorHAnsi" w:hAnsiTheme="minorHAnsi" w:cstheme="minorHAnsi"/>
          <w:b w:val="0"/>
          <w:bCs/>
          <w:sz w:val="20"/>
          <w:szCs w:val="20"/>
        </w:rPr>
        <w:t>,</w:t>
      </w:r>
      <w:r w:rsidRPr="00756F1F">
        <w:rPr>
          <w:rFonts w:asciiTheme="minorHAnsi" w:hAnsiTheme="minorHAnsi" w:cstheme="minorHAnsi"/>
          <w:b w:val="0"/>
          <w:bCs/>
          <w:sz w:val="20"/>
          <w:szCs w:val="20"/>
        </w:rPr>
        <w:t xml:space="preserve"> </w:t>
      </w:r>
      <w:r>
        <w:rPr>
          <w:rFonts w:asciiTheme="minorHAnsi" w:hAnsiTheme="minorHAnsi" w:cstheme="minorHAnsi"/>
          <w:b w:val="0"/>
          <w:bCs/>
          <w:sz w:val="20"/>
          <w:szCs w:val="20"/>
        </w:rPr>
        <w:t>s</w:t>
      </w:r>
      <w:r w:rsidRPr="00756F1F">
        <w:rPr>
          <w:rFonts w:asciiTheme="minorHAnsi" w:hAnsiTheme="minorHAnsi" w:cstheme="minorHAnsi"/>
          <w:b w:val="0"/>
          <w:bCs/>
          <w:sz w:val="20"/>
          <w:szCs w:val="20"/>
        </w:rPr>
        <w:t>o if God says this is how he created the world um I daren’t disagree with him.</w:t>
      </w:r>
      <w:r w:rsidR="00E96947">
        <w:rPr>
          <w:rFonts w:asciiTheme="minorHAnsi" w:hAnsiTheme="minorHAnsi" w:cstheme="minorHAnsi"/>
          <w:b w:val="0"/>
          <w:bCs/>
          <w:sz w:val="20"/>
          <w:szCs w:val="20"/>
        </w:rPr>
        <w:t xml:space="preserve"> </w:t>
      </w:r>
      <w:r w:rsidR="00E96947" w:rsidRPr="00E96947">
        <w:rPr>
          <w:rFonts w:asciiTheme="minorHAnsi" w:hAnsiTheme="minorHAnsi" w:cstheme="minorHAnsi"/>
          <w:b w:val="0"/>
          <w:bCs/>
          <w:sz w:val="20"/>
          <w:szCs w:val="20"/>
        </w:rPr>
        <w:t>Um so he, he. The most basic reading, for me, of of the Bible is that he created the universe, the world in 7, 6 days and rested on the seventh. It kind of reads like it's supposed to be a literal six-day creation.</w:t>
      </w:r>
    </w:p>
    <w:p w14:paraId="70B52183" w14:textId="77777777" w:rsidR="005269DC" w:rsidRDefault="005269DC" w:rsidP="005269DC">
      <w:pPr>
        <w:spacing w:after="0"/>
        <w:ind w:firstLine="720"/>
        <w:rPr>
          <w:rFonts w:asciiTheme="minorHAnsi" w:hAnsiTheme="minorHAnsi" w:cstheme="minorHAnsi"/>
          <w:sz w:val="22"/>
          <w:szCs w:val="22"/>
        </w:rPr>
      </w:pPr>
    </w:p>
    <w:p w14:paraId="75F3BAE6" w14:textId="339E6D1D" w:rsidR="005269DC" w:rsidRDefault="005269DC" w:rsidP="005269DC">
      <w:pPr>
        <w:spacing w:after="0"/>
        <w:ind w:firstLine="720"/>
        <w:rPr>
          <w:rFonts w:asciiTheme="minorHAnsi" w:hAnsiTheme="minorHAnsi" w:cstheme="minorHAnsi"/>
          <w:sz w:val="22"/>
          <w:szCs w:val="22"/>
        </w:rPr>
      </w:pPr>
      <w:r>
        <w:rPr>
          <w:rFonts w:asciiTheme="minorHAnsi" w:hAnsiTheme="minorHAnsi" w:cstheme="minorHAnsi"/>
          <w:sz w:val="22"/>
          <w:szCs w:val="22"/>
        </w:rPr>
        <w:t>Returning again to Table 1, while the group held varying beliefs regarding the creation of the Universe</w:t>
      </w:r>
      <w:r w:rsidR="00306E4D">
        <w:rPr>
          <w:rFonts w:asciiTheme="minorHAnsi" w:hAnsiTheme="minorHAnsi" w:cstheme="minorHAnsi"/>
          <w:sz w:val="22"/>
          <w:szCs w:val="22"/>
        </w:rPr>
        <w:t>, t</w:t>
      </w:r>
      <w:r>
        <w:rPr>
          <w:rFonts w:asciiTheme="minorHAnsi" w:hAnsiTheme="minorHAnsi" w:cstheme="minorHAnsi"/>
          <w:sz w:val="22"/>
          <w:szCs w:val="22"/>
        </w:rPr>
        <w:t>here was a noticeable agreement that the Star of Bethlehem could be explained either scientifically or astrologically or both.</w:t>
      </w:r>
      <w:r w:rsidR="00FA1B85">
        <w:rPr>
          <w:rFonts w:asciiTheme="minorHAnsi" w:hAnsiTheme="minorHAnsi" w:cstheme="minorHAnsi"/>
          <w:sz w:val="22"/>
          <w:szCs w:val="22"/>
        </w:rPr>
        <w:t xml:space="preserve"> Representative of the participants who held this belief was Participant E who strongly agree</w:t>
      </w:r>
      <w:r w:rsidR="00CC3CA7">
        <w:rPr>
          <w:rFonts w:asciiTheme="minorHAnsi" w:hAnsiTheme="minorHAnsi" w:cstheme="minorHAnsi"/>
          <w:sz w:val="22"/>
          <w:szCs w:val="22"/>
        </w:rPr>
        <w:t>d</w:t>
      </w:r>
      <w:r w:rsidR="00FA1B85">
        <w:rPr>
          <w:rFonts w:asciiTheme="minorHAnsi" w:hAnsiTheme="minorHAnsi" w:cstheme="minorHAnsi"/>
          <w:sz w:val="22"/>
          <w:szCs w:val="22"/>
        </w:rPr>
        <w:t xml:space="preserve"> with the scientific, supernatural and astrological theories and stated:</w:t>
      </w:r>
    </w:p>
    <w:p w14:paraId="0E553210" w14:textId="69B0E074" w:rsidR="00FA1B85" w:rsidRPr="00FA1B85" w:rsidRDefault="00FA1B85" w:rsidP="00FA1B85">
      <w:pPr>
        <w:pStyle w:val="Heading1"/>
        <w:ind w:left="851" w:right="1418"/>
        <w:jc w:val="both"/>
        <w:rPr>
          <w:rFonts w:asciiTheme="minorHAnsi" w:hAnsiTheme="minorHAnsi" w:cstheme="minorHAnsi"/>
          <w:b w:val="0"/>
          <w:bCs/>
          <w:sz w:val="20"/>
          <w:szCs w:val="20"/>
        </w:rPr>
      </w:pPr>
      <w:r w:rsidRPr="00FA1B85">
        <w:rPr>
          <w:rFonts w:asciiTheme="minorHAnsi" w:hAnsiTheme="minorHAnsi" w:cstheme="minorHAnsi"/>
          <w:b w:val="0"/>
          <w:bCs/>
          <w:sz w:val="20"/>
          <w:szCs w:val="20"/>
        </w:rPr>
        <w:t>I believe that it was a supernatural astrological event. It was miraculous that three planets coincided and reflected the sun at the precise times when it did. Apparently the same star appeared at the birth of King David and is predicted to appear again in a certain year.</w:t>
      </w:r>
    </w:p>
    <w:p w14:paraId="627A90FD" w14:textId="77777777" w:rsidR="00C80A25" w:rsidRDefault="00C80A25" w:rsidP="00C80A25">
      <w:pPr>
        <w:spacing w:after="0"/>
        <w:rPr>
          <w:rFonts w:asciiTheme="minorHAnsi" w:hAnsiTheme="minorHAnsi" w:cstheme="minorHAnsi"/>
          <w:sz w:val="22"/>
          <w:szCs w:val="22"/>
        </w:rPr>
      </w:pPr>
    </w:p>
    <w:p w14:paraId="304430E9" w14:textId="740FE96F" w:rsidR="00C80A25" w:rsidRDefault="00C80A25" w:rsidP="00C80A25">
      <w:pPr>
        <w:spacing w:after="0"/>
        <w:rPr>
          <w:rFonts w:asciiTheme="minorHAnsi" w:hAnsiTheme="minorHAnsi" w:cstheme="minorHAnsi"/>
          <w:sz w:val="22"/>
          <w:szCs w:val="22"/>
        </w:rPr>
      </w:pPr>
      <w:r>
        <w:rPr>
          <w:rFonts w:asciiTheme="minorHAnsi" w:hAnsiTheme="minorHAnsi" w:cstheme="minorHAnsi"/>
          <w:sz w:val="22"/>
          <w:szCs w:val="22"/>
        </w:rPr>
        <w:t>Beverley argued for all three theories as well and explained how even a scientific explanation does not rule out divine intervention due to His omniscience:</w:t>
      </w:r>
    </w:p>
    <w:p w14:paraId="2B30E0D0" w14:textId="565B5C33" w:rsidR="00C80A25" w:rsidRPr="00C80A25" w:rsidRDefault="00C80A25" w:rsidP="00C80A25">
      <w:pPr>
        <w:pStyle w:val="Heading1"/>
        <w:ind w:left="851" w:right="1418"/>
        <w:jc w:val="both"/>
        <w:rPr>
          <w:rFonts w:asciiTheme="minorHAnsi" w:hAnsiTheme="minorHAnsi" w:cstheme="minorHAnsi"/>
          <w:b w:val="0"/>
          <w:bCs/>
          <w:sz w:val="20"/>
          <w:szCs w:val="20"/>
        </w:rPr>
      </w:pPr>
      <w:r w:rsidRPr="00C80A25">
        <w:rPr>
          <w:rFonts w:asciiTheme="minorHAnsi" w:hAnsiTheme="minorHAnsi" w:cstheme="minorHAnsi"/>
          <w:b w:val="0"/>
          <w:bCs/>
          <w:sz w:val="20"/>
          <w:szCs w:val="20"/>
        </w:rPr>
        <w:lastRenderedPageBreak/>
        <w:t xml:space="preserve">I think it could have been a bit of all three. If it was scientific then when God created the star </w:t>
      </w:r>
      <w:r w:rsidR="00CC3CA7">
        <w:rPr>
          <w:rFonts w:asciiTheme="minorHAnsi" w:hAnsiTheme="minorHAnsi" w:cstheme="minorHAnsi"/>
          <w:b w:val="0"/>
          <w:bCs/>
          <w:sz w:val="20"/>
          <w:szCs w:val="20"/>
        </w:rPr>
        <w:t>H</w:t>
      </w:r>
      <w:r w:rsidRPr="00C80A25">
        <w:rPr>
          <w:rFonts w:asciiTheme="minorHAnsi" w:hAnsiTheme="minorHAnsi" w:cstheme="minorHAnsi"/>
          <w:b w:val="0"/>
          <w:bCs/>
          <w:sz w:val="20"/>
          <w:szCs w:val="20"/>
        </w:rPr>
        <w:t>e knew it would be increasing in brightness at just the right time.</w:t>
      </w:r>
    </w:p>
    <w:p w14:paraId="75875AB5" w14:textId="277F50F2" w:rsidR="008520D7" w:rsidRDefault="008520D7" w:rsidP="00994E1E">
      <w:pPr>
        <w:pStyle w:val="Heading1"/>
        <w:rPr>
          <w:rFonts w:asciiTheme="minorHAnsi" w:hAnsiTheme="minorHAnsi" w:cstheme="minorHAnsi"/>
          <w:sz w:val="28"/>
          <w:szCs w:val="28"/>
        </w:rPr>
      </w:pPr>
      <w:r>
        <w:rPr>
          <w:rFonts w:asciiTheme="minorHAnsi" w:hAnsiTheme="minorHAnsi" w:cstheme="minorHAnsi"/>
          <w:sz w:val="28"/>
          <w:szCs w:val="28"/>
        </w:rPr>
        <w:t>Discussion</w:t>
      </w:r>
    </w:p>
    <w:p w14:paraId="445A3EC6" w14:textId="24805D7D" w:rsidR="00FE7829" w:rsidRDefault="00FE7829" w:rsidP="00FE7829">
      <w:pPr>
        <w:spacing w:after="0"/>
        <w:rPr>
          <w:rFonts w:asciiTheme="minorHAnsi" w:hAnsiTheme="minorHAnsi" w:cstheme="minorHAnsi"/>
          <w:sz w:val="22"/>
          <w:szCs w:val="22"/>
        </w:rPr>
      </w:pPr>
      <w:r w:rsidRPr="00FE7829">
        <w:rPr>
          <w:rFonts w:asciiTheme="minorHAnsi" w:hAnsiTheme="minorHAnsi" w:cstheme="minorHAnsi"/>
          <w:sz w:val="22"/>
          <w:szCs w:val="22"/>
        </w:rPr>
        <w:t xml:space="preserve">This essay has sought to </w:t>
      </w:r>
      <w:r w:rsidR="007B2DFE">
        <w:rPr>
          <w:rFonts w:asciiTheme="minorHAnsi" w:hAnsiTheme="minorHAnsi" w:cstheme="minorHAnsi"/>
          <w:sz w:val="22"/>
          <w:szCs w:val="22"/>
        </w:rPr>
        <w:t>investigate the cosmological views of a small group of Christians by investigating their thoughts about theories around the creation of the world and the nature of the star of Bethlehem.</w:t>
      </w:r>
      <w:r w:rsidR="00707FE1">
        <w:rPr>
          <w:rFonts w:asciiTheme="minorHAnsi" w:hAnsiTheme="minorHAnsi" w:cstheme="minorHAnsi"/>
          <w:sz w:val="22"/>
          <w:szCs w:val="22"/>
        </w:rPr>
        <w:t xml:space="preserve"> The demographic questions at the beginning of the questionnaire captured age, gender, denominational background and length of time that each participant had been a Christian, however there were no discernible correlations of answers to the Likert questions and open response questions between or across demographic groupings. It is possible that in a larger study that demographic differences are found, but with such a small study there are too few members for any generalisations to be made.</w:t>
      </w:r>
    </w:p>
    <w:p w14:paraId="3C73F7D0" w14:textId="114089C3" w:rsidR="00707FE1" w:rsidRDefault="00707FE1" w:rsidP="00FE7829">
      <w:pPr>
        <w:spacing w:after="0"/>
        <w:rPr>
          <w:rFonts w:asciiTheme="minorHAnsi" w:hAnsiTheme="minorHAnsi" w:cstheme="minorHAnsi"/>
          <w:sz w:val="22"/>
          <w:szCs w:val="22"/>
        </w:rPr>
      </w:pPr>
      <w:r>
        <w:rPr>
          <w:rFonts w:asciiTheme="minorHAnsi" w:hAnsiTheme="minorHAnsi" w:cstheme="minorHAnsi"/>
          <w:sz w:val="22"/>
          <w:szCs w:val="22"/>
        </w:rPr>
        <w:tab/>
        <w:t>A consistent theme running throughout the opinions highlighted in the Results section of this essay is the importance of the participants</w:t>
      </w:r>
      <w:r w:rsidR="00306E4D">
        <w:rPr>
          <w:rFonts w:asciiTheme="minorHAnsi" w:hAnsiTheme="minorHAnsi" w:cstheme="minorHAnsi"/>
          <w:sz w:val="22"/>
          <w:szCs w:val="22"/>
        </w:rPr>
        <w:t>’</w:t>
      </w:r>
      <w:r w:rsidR="00F51ABB">
        <w:rPr>
          <w:rFonts w:asciiTheme="minorHAnsi" w:hAnsiTheme="minorHAnsi" w:cstheme="minorHAnsi"/>
          <w:sz w:val="22"/>
          <w:szCs w:val="22"/>
        </w:rPr>
        <w:t xml:space="preserve"> beliefs as to the character and attributes of God when discussing their cosmological beliefs. For example, Participants B and G highlighted that for them the spiritual realm was more important and ‘more true’ than the material world we live in. This is a viewpoint than can be traced back to Ambrose of Milan </w:t>
      </w:r>
      <w:r w:rsidR="00F02D54">
        <w:rPr>
          <w:rFonts w:asciiTheme="minorHAnsi" w:hAnsiTheme="minorHAnsi" w:cstheme="minorHAnsi"/>
          <w:sz w:val="22"/>
          <w:szCs w:val="22"/>
        </w:rPr>
        <w:t xml:space="preserve">(337-397) </w:t>
      </w:r>
      <w:r w:rsidR="00F51ABB">
        <w:rPr>
          <w:rFonts w:asciiTheme="minorHAnsi" w:hAnsiTheme="minorHAnsi" w:cstheme="minorHAnsi"/>
          <w:sz w:val="22"/>
          <w:szCs w:val="22"/>
        </w:rPr>
        <w:t xml:space="preserve">who similarly argued that </w:t>
      </w:r>
      <w:r w:rsidR="004E1126">
        <w:rPr>
          <w:rFonts w:asciiTheme="minorHAnsi" w:hAnsiTheme="minorHAnsi" w:cstheme="minorHAnsi"/>
          <w:sz w:val="22"/>
          <w:szCs w:val="22"/>
        </w:rPr>
        <w:t>‘</w:t>
      </w:r>
      <w:r w:rsidR="00F51ABB">
        <w:rPr>
          <w:rFonts w:asciiTheme="minorHAnsi" w:hAnsiTheme="minorHAnsi" w:cstheme="minorHAnsi"/>
          <w:sz w:val="22"/>
          <w:szCs w:val="22"/>
        </w:rPr>
        <w:t>it is enough to believe</w:t>
      </w:r>
      <w:r w:rsidR="004E1126">
        <w:rPr>
          <w:rFonts w:asciiTheme="minorHAnsi" w:hAnsiTheme="minorHAnsi" w:cstheme="minorHAnsi"/>
          <w:sz w:val="22"/>
          <w:szCs w:val="22"/>
        </w:rPr>
        <w:t xml:space="preserve"> that God has created the world’</w:t>
      </w:r>
      <w:r w:rsidR="004E1126">
        <w:rPr>
          <w:rStyle w:val="FootnoteReference"/>
          <w:rFonts w:asciiTheme="minorHAnsi" w:hAnsiTheme="minorHAnsi" w:cstheme="minorHAnsi"/>
          <w:sz w:val="22"/>
          <w:szCs w:val="22"/>
        </w:rPr>
        <w:footnoteReference w:id="53"/>
      </w:r>
      <w:r w:rsidR="004E1126">
        <w:rPr>
          <w:rFonts w:asciiTheme="minorHAnsi" w:hAnsiTheme="minorHAnsi" w:cstheme="minorHAnsi"/>
          <w:sz w:val="22"/>
          <w:szCs w:val="22"/>
        </w:rPr>
        <w:t xml:space="preserve"> and </w:t>
      </w:r>
      <w:r w:rsidR="00F02D54">
        <w:rPr>
          <w:rFonts w:asciiTheme="minorHAnsi" w:hAnsiTheme="minorHAnsi" w:cstheme="minorHAnsi"/>
          <w:sz w:val="22"/>
          <w:szCs w:val="22"/>
        </w:rPr>
        <w:t xml:space="preserve">that </w:t>
      </w:r>
      <w:r w:rsidR="004E1126">
        <w:rPr>
          <w:rFonts w:asciiTheme="minorHAnsi" w:hAnsiTheme="minorHAnsi" w:cstheme="minorHAnsi"/>
          <w:sz w:val="22"/>
          <w:szCs w:val="22"/>
        </w:rPr>
        <w:t xml:space="preserve">the exact processes </w:t>
      </w:r>
      <w:r w:rsidR="00F02D54">
        <w:rPr>
          <w:rFonts w:asciiTheme="minorHAnsi" w:hAnsiTheme="minorHAnsi" w:cstheme="minorHAnsi"/>
          <w:sz w:val="22"/>
          <w:szCs w:val="22"/>
        </w:rPr>
        <w:t xml:space="preserve">God used in the world’s creation </w:t>
      </w:r>
      <w:r w:rsidR="004E1126">
        <w:rPr>
          <w:rFonts w:asciiTheme="minorHAnsi" w:hAnsiTheme="minorHAnsi" w:cstheme="minorHAnsi"/>
          <w:sz w:val="22"/>
          <w:szCs w:val="22"/>
        </w:rPr>
        <w:t>are not important.</w:t>
      </w:r>
    </w:p>
    <w:p w14:paraId="3F511AD7" w14:textId="092EDCD3" w:rsidR="00F02D54" w:rsidRDefault="00F02D54" w:rsidP="007C3209">
      <w:pPr>
        <w:spacing w:after="0"/>
        <w:rPr>
          <w:rFonts w:asciiTheme="minorHAnsi" w:hAnsiTheme="minorHAnsi" w:cstheme="minorHAnsi"/>
          <w:sz w:val="22"/>
          <w:szCs w:val="22"/>
        </w:rPr>
      </w:pPr>
      <w:r>
        <w:rPr>
          <w:rFonts w:asciiTheme="minorHAnsi" w:hAnsiTheme="minorHAnsi" w:cstheme="minorHAnsi"/>
          <w:sz w:val="22"/>
          <w:szCs w:val="22"/>
        </w:rPr>
        <w:tab/>
      </w:r>
      <w:r w:rsidR="007B0DAD">
        <w:rPr>
          <w:rFonts w:asciiTheme="minorHAnsi" w:hAnsiTheme="minorHAnsi" w:cstheme="minorHAnsi"/>
          <w:sz w:val="22"/>
          <w:szCs w:val="22"/>
        </w:rPr>
        <w:t xml:space="preserve">Other participants, such as Participant L and Beverley believed that role of God as </w:t>
      </w:r>
      <w:r w:rsidR="00306E4D">
        <w:rPr>
          <w:rFonts w:asciiTheme="minorHAnsi" w:hAnsiTheme="minorHAnsi" w:cstheme="minorHAnsi"/>
          <w:sz w:val="22"/>
          <w:szCs w:val="22"/>
        </w:rPr>
        <w:t>c</w:t>
      </w:r>
      <w:r w:rsidR="007B0DAD">
        <w:rPr>
          <w:rFonts w:asciiTheme="minorHAnsi" w:hAnsiTheme="minorHAnsi" w:cstheme="minorHAnsi"/>
          <w:sz w:val="22"/>
          <w:szCs w:val="22"/>
        </w:rPr>
        <w:t xml:space="preserve">reator was important, but that Christians should be judicious in their use of the Bible. </w:t>
      </w:r>
      <w:r>
        <w:rPr>
          <w:rFonts w:asciiTheme="minorHAnsi" w:hAnsiTheme="minorHAnsi" w:cstheme="minorHAnsi"/>
          <w:sz w:val="22"/>
          <w:szCs w:val="22"/>
        </w:rPr>
        <w:t xml:space="preserve">Beverley argued for the use of Genesis in its appropriate context, arguing that it was never written as a scientific treatise and should not be treated as such. Beverley argued that the creation story is God’s ‘simplification’ for human minds that were not ready </w:t>
      </w:r>
      <w:r w:rsidR="007B0DAD">
        <w:rPr>
          <w:rFonts w:asciiTheme="minorHAnsi" w:hAnsiTheme="minorHAnsi" w:cstheme="minorHAnsi"/>
          <w:sz w:val="22"/>
          <w:szCs w:val="22"/>
        </w:rPr>
        <w:t xml:space="preserve">for modern physics theories such as </w:t>
      </w:r>
      <w:r>
        <w:rPr>
          <w:rFonts w:asciiTheme="minorHAnsi" w:hAnsiTheme="minorHAnsi" w:cstheme="minorHAnsi"/>
          <w:sz w:val="22"/>
          <w:szCs w:val="22"/>
        </w:rPr>
        <w:t xml:space="preserve">general relativity and quantum mechanics. This is in the school of thought followed by theologians such as John Walton, which </w:t>
      </w:r>
      <w:r w:rsidR="00306E4D">
        <w:rPr>
          <w:rFonts w:asciiTheme="minorHAnsi" w:hAnsiTheme="minorHAnsi" w:cstheme="minorHAnsi"/>
          <w:sz w:val="22"/>
          <w:szCs w:val="22"/>
        </w:rPr>
        <w:t>teaches</w:t>
      </w:r>
      <w:r>
        <w:rPr>
          <w:rFonts w:asciiTheme="minorHAnsi" w:hAnsiTheme="minorHAnsi" w:cstheme="minorHAnsi"/>
          <w:sz w:val="22"/>
          <w:szCs w:val="22"/>
        </w:rPr>
        <w:t xml:space="preserve"> that God is careful to reveal only that which a culture is capable of understanding scientifically.</w:t>
      </w:r>
      <w:r>
        <w:rPr>
          <w:rStyle w:val="FootnoteReference"/>
          <w:rFonts w:asciiTheme="minorHAnsi" w:hAnsiTheme="minorHAnsi" w:cstheme="minorHAnsi"/>
          <w:sz w:val="22"/>
          <w:szCs w:val="22"/>
        </w:rPr>
        <w:footnoteReference w:id="54"/>
      </w:r>
      <w:r>
        <w:rPr>
          <w:rFonts w:asciiTheme="minorHAnsi" w:hAnsiTheme="minorHAnsi" w:cstheme="minorHAnsi"/>
          <w:sz w:val="22"/>
          <w:szCs w:val="22"/>
        </w:rPr>
        <w:t xml:space="preserve"> </w:t>
      </w:r>
      <w:r w:rsidR="007C3209">
        <w:rPr>
          <w:rFonts w:asciiTheme="minorHAnsi" w:hAnsiTheme="minorHAnsi" w:cstheme="minorHAnsi"/>
          <w:sz w:val="22"/>
          <w:szCs w:val="22"/>
        </w:rPr>
        <w:t>As Participant H, a strong believer of the gap theory said, ‘we only know in part’, a reference to 1 Corinthians.</w:t>
      </w:r>
      <w:r w:rsidR="007C3209">
        <w:rPr>
          <w:rStyle w:val="FootnoteReference"/>
          <w:rFonts w:asciiTheme="minorHAnsi" w:hAnsiTheme="minorHAnsi" w:cstheme="minorHAnsi"/>
          <w:sz w:val="22"/>
          <w:szCs w:val="22"/>
        </w:rPr>
        <w:footnoteReference w:id="55"/>
      </w:r>
      <w:r w:rsidR="007C3209">
        <w:rPr>
          <w:rFonts w:asciiTheme="minorHAnsi" w:hAnsiTheme="minorHAnsi" w:cstheme="minorHAnsi"/>
          <w:sz w:val="22"/>
          <w:szCs w:val="22"/>
        </w:rPr>
        <w:t xml:space="preserve"> Interestingly, d</w:t>
      </w:r>
      <w:r w:rsidR="00AB7D92">
        <w:rPr>
          <w:rFonts w:asciiTheme="minorHAnsi" w:hAnsiTheme="minorHAnsi" w:cstheme="minorHAnsi"/>
          <w:sz w:val="22"/>
          <w:szCs w:val="22"/>
        </w:rPr>
        <w:t xml:space="preserve">espite their beliefs of the creation theories being diametrically </w:t>
      </w:r>
      <w:r w:rsidR="007C3209">
        <w:rPr>
          <w:rFonts w:asciiTheme="minorHAnsi" w:hAnsiTheme="minorHAnsi" w:cstheme="minorHAnsi"/>
          <w:sz w:val="22"/>
          <w:szCs w:val="22"/>
        </w:rPr>
        <w:t>opposed</w:t>
      </w:r>
      <w:r w:rsidR="00AB7D92">
        <w:rPr>
          <w:rFonts w:asciiTheme="minorHAnsi" w:hAnsiTheme="minorHAnsi" w:cstheme="minorHAnsi"/>
          <w:sz w:val="22"/>
          <w:szCs w:val="22"/>
        </w:rPr>
        <w:t>, this was something that Participant G alluded to when mentioning that ‘theories are constantly shifting’.</w:t>
      </w:r>
      <w:r w:rsidR="00957819">
        <w:rPr>
          <w:rStyle w:val="FootnoteReference"/>
          <w:rFonts w:asciiTheme="minorHAnsi" w:hAnsiTheme="minorHAnsi" w:cstheme="minorHAnsi"/>
          <w:sz w:val="22"/>
          <w:szCs w:val="22"/>
        </w:rPr>
        <w:footnoteReference w:id="56"/>
      </w:r>
    </w:p>
    <w:p w14:paraId="035AE4D2" w14:textId="00995A26" w:rsidR="007B0DAD" w:rsidRPr="00FE7829" w:rsidRDefault="007C3209" w:rsidP="00FE7829">
      <w:pPr>
        <w:spacing w:after="0"/>
        <w:rPr>
          <w:rFonts w:asciiTheme="minorHAnsi" w:hAnsiTheme="minorHAnsi" w:cstheme="minorHAnsi"/>
          <w:sz w:val="22"/>
          <w:szCs w:val="22"/>
        </w:rPr>
      </w:pPr>
      <w:r>
        <w:rPr>
          <w:rFonts w:asciiTheme="minorHAnsi" w:hAnsiTheme="minorHAnsi" w:cstheme="minorHAnsi"/>
          <w:sz w:val="22"/>
          <w:szCs w:val="22"/>
        </w:rPr>
        <w:tab/>
        <w:t>Other traits mentioned by participants included the omniscience of God</w:t>
      </w:r>
      <w:r w:rsidR="00DC427D">
        <w:rPr>
          <w:rFonts w:asciiTheme="minorHAnsi" w:hAnsiTheme="minorHAnsi" w:cstheme="minorHAnsi"/>
          <w:sz w:val="22"/>
          <w:szCs w:val="22"/>
        </w:rPr>
        <w:t>, for example Beverley’s statement that ‘He knew it would be increasing at brightness at just the right time’, and God’s omnipotence, for example Participant B’s statement that ‘God can do anything anyway’.</w:t>
      </w:r>
    </w:p>
    <w:p w14:paraId="7635A3B7" w14:textId="0F4BBEFC" w:rsidR="008520D7" w:rsidRDefault="008520D7" w:rsidP="00994E1E">
      <w:pPr>
        <w:pStyle w:val="Heading1"/>
        <w:rPr>
          <w:rFonts w:asciiTheme="minorHAnsi" w:hAnsiTheme="minorHAnsi" w:cstheme="minorHAnsi"/>
          <w:sz w:val="28"/>
          <w:szCs w:val="28"/>
        </w:rPr>
      </w:pPr>
      <w:r>
        <w:rPr>
          <w:rFonts w:asciiTheme="minorHAnsi" w:hAnsiTheme="minorHAnsi" w:cstheme="minorHAnsi"/>
          <w:sz w:val="28"/>
          <w:szCs w:val="28"/>
        </w:rPr>
        <w:t>Conclusion</w:t>
      </w:r>
    </w:p>
    <w:p w14:paraId="31795551" w14:textId="6DACB1C8" w:rsidR="00DC427D" w:rsidRDefault="00DC427D" w:rsidP="00DC427D">
      <w:pPr>
        <w:spacing w:after="0"/>
        <w:rPr>
          <w:rFonts w:asciiTheme="minorHAnsi" w:hAnsiTheme="minorHAnsi" w:cstheme="minorHAnsi"/>
          <w:sz w:val="22"/>
          <w:szCs w:val="22"/>
        </w:rPr>
      </w:pPr>
      <w:r w:rsidRPr="00DC427D">
        <w:rPr>
          <w:rFonts w:asciiTheme="minorHAnsi" w:hAnsiTheme="minorHAnsi" w:cstheme="minorHAnsi"/>
          <w:sz w:val="22"/>
          <w:szCs w:val="22"/>
        </w:rPr>
        <w:t>In a short, small study of this type I was never going to uncover theories and ideas that would be generalizable to the wider Christian community.</w:t>
      </w:r>
      <w:r>
        <w:rPr>
          <w:rFonts w:asciiTheme="minorHAnsi" w:hAnsiTheme="minorHAnsi" w:cstheme="minorHAnsi"/>
          <w:sz w:val="22"/>
          <w:szCs w:val="22"/>
        </w:rPr>
        <w:t xml:space="preserve"> </w:t>
      </w:r>
      <w:r w:rsidR="00306E4D">
        <w:rPr>
          <w:rFonts w:asciiTheme="minorHAnsi" w:hAnsiTheme="minorHAnsi" w:cstheme="minorHAnsi"/>
          <w:sz w:val="22"/>
          <w:szCs w:val="22"/>
        </w:rPr>
        <w:t>However,</w:t>
      </w:r>
      <w:r>
        <w:rPr>
          <w:rFonts w:asciiTheme="minorHAnsi" w:hAnsiTheme="minorHAnsi" w:cstheme="minorHAnsi"/>
          <w:sz w:val="22"/>
          <w:szCs w:val="22"/>
        </w:rPr>
        <w:t xml:space="preserve"> there were several interesting points that arose from the research.</w:t>
      </w:r>
    </w:p>
    <w:p w14:paraId="2F5147A4" w14:textId="37F52F89" w:rsidR="00AC3DDC" w:rsidRDefault="00DC427D" w:rsidP="00DC427D">
      <w:pPr>
        <w:spacing w:after="0"/>
        <w:rPr>
          <w:rFonts w:asciiTheme="minorHAnsi" w:hAnsiTheme="minorHAnsi" w:cstheme="minorHAnsi"/>
          <w:sz w:val="22"/>
          <w:szCs w:val="22"/>
        </w:rPr>
      </w:pPr>
      <w:r>
        <w:rPr>
          <w:rFonts w:asciiTheme="minorHAnsi" w:hAnsiTheme="minorHAnsi" w:cstheme="minorHAnsi"/>
          <w:sz w:val="22"/>
          <w:szCs w:val="22"/>
        </w:rPr>
        <w:lastRenderedPageBreak/>
        <w:tab/>
        <w:t xml:space="preserve">Firstly, I was surprised at the diversity of opinions in such a small group. I did not uncover believers in a </w:t>
      </w:r>
      <w:r w:rsidR="00306E4D">
        <w:rPr>
          <w:rFonts w:asciiTheme="minorHAnsi" w:hAnsiTheme="minorHAnsi" w:cstheme="minorHAnsi"/>
          <w:sz w:val="22"/>
          <w:szCs w:val="22"/>
        </w:rPr>
        <w:t>F</w:t>
      </w:r>
      <w:r>
        <w:rPr>
          <w:rFonts w:asciiTheme="minorHAnsi" w:hAnsiTheme="minorHAnsi" w:cstheme="minorHAnsi"/>
          <w:sz w:val="22"/>
          <w:szCs w:val="22"/>
        </w:rPr>
        <w:t xml:space="preserve">lat </w:t>
      </w:r>
      <w:r w:rsidR="00306E4D">
        <w:rPr>
          <w:rFonts w:asciiTheme="minorHAnsi" w:hAnsiTheme="minorHAnsi" w:cstheme="minorHAnsi"/>
          <w:sz w:val="22"/>
          <w:szCs w:val="22"/>
        </w:rPr>
        <w:t>E</w:t>
      </w:r>
      <w:r>
        <w:rPr>
          <w:rFonts w:asciiTheme="minorHAnsi" w:hAnsiTheme="minorHAnsi" w:cstheme="minorHAnsi"/>
          <w:sz w:val="22"/>
          <w:szCs w:val="22"/>
        </w:rPr>
        <w:t xml:space="preserve">arth or that the </w:t>
      </w:r>
      <w:r w:rsidR="00306E4D">
        <w:rPr>
          <w:rFonts w:asciiTheme="minorHAnsi" w:hAnsiTheme="minorHAnsi" w:cstheme="minorHAnsi"/>
          <w:sz w:val="22"/>
          <w:szCs w:val="22"/>
        </w:rPr>
        <w:t>Z</w:t>
      </w:r>
      <w:r>
        <w:rPr>
          <w:rFonts w:asciiTheme="minorHAnsi" w:hAnsiTheme="minorHAnsi" w:cstheme="minorHAnsi"/>
          <w:sz w:val="22"/>
          <w:szCs w:val="22"/>
        </w:rPr>
        <w:t>odiac reveals the Gospel story, although perhaps I should have directly asked as it is possible that p</w:t>
      </w:r>
      <w:r w:rsidR="00306E4D">
        <w:rPr>
          <w:rFonts w:asciiTheme="minorHAnsi" w:hAnsiTheme="minorHAnsi" w:cstheme="minorHAnsi"/>
          <w:sz w:val="22"/>
          <w:szCs w:val="22"/>
        </w:rPr>
        <w:t>articipants</w:t>
      </w:r>
      <w:r>
        <w:rPr>
          <w:rFonts w:asciiTheme="minorHAnsi" w:hAnsiTheme="minorHAnsi" w:cstheme="minorHAnsi"/>
          <w:sz w:val="22"/>
          <w:szCs w:val="22"/>
        </w:rPr>
        <w:t xml:space="preserve"> could have believed those ideas and did not volunteer it. I found participants who strongly agreed with every theory of creation except the ideal-age theory, although several agreed more moderately with it. I also discovered that several members neither agreed nor disagreed with most of the suggested theories, pointing out that spiritual matters in the </w:t>
      </w:r>
      <w:r w:rsidR="00306E4D">
        <w:rPr>
          <w:rFonts w:asciiTheme="minorHAnsi" w:hAnsiTheme="minorHAnsi" w:cstheme="minorHAnsi"/>
          <w:sz w:val="22"/>
          <w:szCs w:val="22"/>
        </w:rPr>
        <w:t>present</w:t>
      </w:r>
      <w:r>
        <w:rPr>
          <w:rFonts w:asciiTheme="minorHAnsi" w:hAnsiTheme="minorHAnsi" w:cstheme="minorHAnsi"/>
          <w:sz w:val="22"/>
          <w:szCs w:val="22"/>
        </w:rPr>
        <w:t xml:space="preserve"> are more important than what happened in the past. What united the participants isn’t </w:t>
      </w:r>
      <w:r w:rsidR="00AC3DDC">
        <w:rPr>
          <w:rFonts w:asciiTheme="minorHAnsi" w:hAnsiTheme="minorHAnsi" w:cstheme="minorHAnsi"/>
          <w:sz w:val="22"/>
          <w:szCs w:val="22"/>
        </w:rPr>
        <w:t>their</w:t>
      </w:r>
      <w:r>
        <w:rPr>
          <w:rFonts w:asciiTheme="minorHAnsi" w:hAnsiTheme="minorHAnsi" w:cstheme="minorHAnsi"/>
          <w:sz w:val="22"/>
          <w:szCs w:val="22"/>
        </w:rPr>
        <w:t xml:space="preserve"> beliefs </w:t>
      </w:r>
      <w:r w:rsidRPr="00AC3DDC">
        <w:rPr>
          <w:rFonts w:asciiTheme="minorHAnsi" w:hAnsiTheme="minorHAnsi" w:cstheme="minorHAnsi"/>
          <w:i/>
          <w:iCs/>
          <w:sz w:val="22"/>
          <w:szCs w:val="22"/>
        </w:rPr>
        <w:t>per se</w:t>
      </w:r>
      <w:r>
        <w:rPr>
          <w:rFonts w:asciiTheme="minorHAnsi" w:hAnsiTheme="minorHAnsi" w:cstheme="minorHAnsi"/>
          <w:sz w:val="22"/>
          <w:szCs w:val="22"/>
        </w:rPr>
        <w:t xml:space="preserve">, but the grounding </w:t>
      </w:r>
      <w:r w:rsidR="00AC3DDC">
        <w:rPr>
          <w:rFonts w:asciiTheme="minorHAnsi" w:hAnsiTheme="minorHAnsi" w:cstheme="minorHAnsi"/>
          <w:sz w:val="22"/>
          <w:szCs w:val="22"/>
        </w:rPr>
        <w:t xml:space="preserve">of </w:t>
      </w:r>
      <w:r>
        <w:rPr>
          <w:rFonts w:asciiTheme="minorHAnsi" w:hAnsiTheme="minorHAnsi" w:cstheme="minorHAnsi"/>
          <w:sz w:val="22"/>
          <w:szCs w:val="22"/>
        </w:rPr>
        <w:t>their beliefs in their</w:t>
      </w:r>
      <w:r w:rsidR="00AC3DDC">
        <w:rPr>
          <w:rFonts w:asciiTheme="minorHAnsi" w:hAnsiTheme="minorHAnsi" w:cstheme="minorHAnsi"/>
          <w:sz w:val="22"/>
          <w:szCs w:val="22"/>
        </w:rPr>
        <w:t xml:space="preserve"> personal conceptions of the attributes of God. Some rejected theories because they viewed </w:t>
      </w:r>
      <w:r w:rsidR="00306E4D">
        <w:rPr>
          <w:rFonts w:asciiTheme="minorHAnsi" w:hAnsiTheme="minorHAnsi" w:cstheme="minorHAnsi"/>
          <w:sz w:val="22"/>
          <w:szCs w:val="22"/>
        </w:rPr>
        <w:t>them</w:t>
      </w:r>
      <w:r w:rsidR="00AC3DDC">
        <w:rPr>
          <w:rFonts w:asciiTheme="minorHAnsi" w:hAnsiTheme="minorHAnsi" w:cstheme="minorHAnsi"/>
          <w:sz w:val="22"/>
          <w:szCs w:val="22"/>
        </w:rPr>
        <w:t xml:space="preserve"> as making God look dishonest, others referred to God’s revelatory nature and that in our current state we see only in part</w:t>
      </w:r>
      <w:r w:rsidR="00306E4D">
        <w:rPr>
          <w:rFonts w:asciiTheme="minorHAnsi" w:hAnsiTheme="minorHAnsi" w:cstheme="minorHAnsi"/>
          <w:sz w:val="22"/>
          <w:szCs w:val="22"/>
        </w:rPr>
        <w:t xml:space="preserve"> and</w:t>
      </w:r>
      <w:r w:rsidR="00AC3DDC">
        <w:rPr>
          <w:rFonts w:asciiTheme="minorHAnsi" w:hAnsiTheme="minorHAnsi" w:cstheme="minorHAnsi"/>
          <w:sz w:val="22"/>
          <w:szCs w:val="22"/>
        </w:rPr>
        <w:t xml:space="preserve"> through a mirror dimly and </w:t>
      </w:r>
      <w:r w:rsidR="00306E4D">
        <w:rPr>
          <w:rFonts w:asciiTheme="minorHAnsi" w:hAnsiTheme="minorHAnsi" w:cstheme="minorHAnsi"/>
          <w:sz w:val="22"/>
          <w:szCs w:val="22"/>
        </w:rPr>
        <w:t xml:space="preserve">hence </w:t>
      </w:r>
      <w:r w:rsidR="00AC3DDC">
        <w:rPr>
          <w:rFonts w:asciiTheme="minorHAnsi" w:hAnsiTheme="minorHAnsi" w:cstheme="minorHAnsi"/>
          <w:sz w:val="22"/>
          <w:szCs w:val="22"/>
        </w:rPr>
        <w:t>we should not expect God’s creation activities, however they were undertaken, to be written about in the style of a modern scientific journal.</w:t>
      </w:r>
    </w:p>
    <w:p w14:paraId="57A15DDE" w14:textId="294E5987" w:rsidR="00306E4D" w:rsidRDefault="00AC3DDC" w:rsidP="00DC427D">
      <w:pPr>
        <w:spacing w:after="0"/>
        <w:rPr>
          <w:rFonts w:asciiTheme="minorHAnsi" w:hAnsiTheme="minorHAnsi" w:cstheme="minorHAnsi"/>
          <w:sz w:val="22"/>
          <w:szCs w:val="22"/>
        </w:rPr>
      </w:pPr>
      <w:r>
        <w:rPr>
          <w:rFonts w:asciiTheme="minorHAnsi" w:hAnsiTheme="minorHAnsi" w:cstheme="minorHAnsi"/>
          <w:sz w:val="22"/>
          <w:szCs w:val="22"/>
        </w:rPr>
        <w:tab/>
        <w:t xml:space="preserve">Secondly, I was struck by the acceptance of this group that the Star of Bethlehem could </w:t>
      </w:r>
      <w:r w:rsidR="00306E4D">
        <w:rPr>
          <w:rFonts w:asciiTheme="minorHAnsi" w:hAnsiTheme="minorHAnsi" w:cstheme="minorHAnsi"/>
          <w:sz w:val="22"/>
          <w:szCs w:val="22"/>
        </w:rPr>
        <w:t xml:space="preserve">have </w:t>
      </w:r>
      <w:r>
        <w:rPr>
          <w:rFonts w:asciiTheme="minorHAnsi" w:hAnsiTheme="minorHAnsi" w:cstheme="minorHAnsi"/>
          <w:sz w:val="22"/>
          <w:szCs w:val="22"/>
        </w:rPr>
        <w:t>be</w:t>
      </w:r>
      <w:r w:rsidR="00306E4D">
        <w:rPr>
          <w:rFonts w:asciiTheme="minorHAnsi" w:hAnsiTheme="minorHAnsi" w:cstheme="minorHAnsi"/>
          <w:sz w:val="22"/>
          <w:szCs w:val="22"/>
        </w:rPr>
        <w:t>en</w:t>
      </w:r>
      <w:r>
        <w:rPr>
          <w:rFonts w:asciiTheme="minorHAnsi" w:hAnsiTheme="minorHAnsi" w:cstheme="minorHAnsi"/>
          <w:sz w:val="22"/>
          <w:szCs w:val="22"/>
        </w:rPr>
        <w:t xml:space="preserve"> an astrological event or a combined scientific astrological event. It would have been interesting to have investigated further how this acceptance of astrology extends within the group. I did not ask more detailed questions about the group’s acceptance of astrology in the questionnaire as I was wanting to keep the survey brief and I had anticipated that the group would believe in a supernatural star – a theory that was mostly rejected by the participants. It would be interesting to run the study again with a bigger group of Christians over a longer time and with a slightly extended questionnaire.</w:t>
      </w:r>
    </w:p>
    <w:p w14:paraId="2E121C2E" w14:textId="4FC39AD3" w:rsidR="00E44215" w:rsidRDefault="00306E4D" w:rsidP="00DC427D">
      <w:pPr>
        <w:spacing w:after="0"/>
        <w:rPr>
          <w:rFonts w:asciiTheme="minorHAnsi" w:hAnsiTheme="minorHAnsi" w:cstheme="minorHAnsi"/>
          <w:b/>
          <w:sz w:val="28"/>
          <w:szCs w:val="28"/>
        </w:rPr>
      </w:pPr>
      <w:r>
        <w:rPr>
          <w:rFonts w:asciiTheme="minorHAnsi" w:hAnsiTheme="minorHAnsi" w:cstheme="minorHAnsi"/>
          <w:sz w:val="22"/>
          <w:szCs w:val="22"/>
        </w:rPr>
        <w:tab/>
        <w:t>Finally, I was intrigued by Participant E’s assertion that there was a similar star for David’s birth that will reappear in the future. I am not familiar with this idea and am not sure where it has come from or how widespread it is. It would be interesting to discover if this is a common belief as part of a later study.</w:t>
      </w:r>
      <w:r w:rsidR="00E44215">
        <w:rPr>
          <w:rFonts w:asciiTheme="minorHAnsi" w:hAnsiTheme="minorHAnsi" w:cstheme="minorHAnsi"/>
          <w:sz w:val="28"/>
          <w:szCs w:val="28"/>
        </w:rPr>
        <w:br w:type="page"/>
      </w:r>
    </w:p>
    <w:p w14:paraId="2222FECD" w14:textId="2D8BDEB5" w:rsidR="00E44215" w:rsidRPr="00E44215" w:rsidRDefault="00562ADB" w:rsidP="00E44215">
      <w:pPr>
        <w:pStyle w:val="Heading1"/>
        <w:rPr>
          <w:rFonts w:asciiTheme="minorHAnsi" w:hAnsiTheme="minorHAnsi" w:cstheme="minorHAnsi"/>
          <w:sz w:val="28"/>
          <w:szCs w:val="28"/>
        </w:rPr>
      </w:pPr>
      <w:r>
        <w:rPr>
          <w:rFonts w:asciiTheme="minorHAnsi" w:hAnsiTheme="minorHAnsi" w:cstheme="minorHAnsi"/>
          <w:sz w:val="28"/>
          <w:szCs w:val="28"/>
        </w:rPr>
        <w:lastRenderedPageBreak/>
        <w:t>Appendix – Copy of questionnaire</w:t>
      </w:r>
    </w:p>
    <w:p w14:paraId="2A5F36CB" w14:textId="4FBBA62F" w:rsidR="00FF36CF" w:rsidRDefault="00E44215" w:rsidP="007318C5">
      <w:pPr>
        <w:pStyle w:val="Heading1"/>
        <w:rPr>
          <w:rFonts w:asciiTheme="minorHAnsi" w:hAnsiTheme="minorHAnsi" w:cstheme="minorHAnsi"/>
          <w:sz w:val="28"/>
          <w:szCs w:val="28"/>
        </w:rPr>
      </w:pPr>
      <w:r>
        <w:rPr>
          <w:rFonts w:asciiTheme="minorHAnsi" w:hAnsiTheme="minorHAnsi" w:cstheme="minorHAnsi"/>
          <w:noProof/>
          <w:sz w:val="28"/>
          <w:szCs w:val="28"/>
        </w:rPr>
        <w:drawing>
          <wp:inline distT="0" distB="0" distL="0" distR="0" wp14:anchorId="6CE34019" wp14:editId="686A39BF">
            <wp:extent cx="6380009" cy="6781435"/>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393996" cy="6796302"/>
                    </a:xfrm>
                    <a:prstGeom prst="rect">
                      <a:avLst/>
                    </a:prstGeom>
                  </pic:spPr>
                </pic:pic>
              </a:graphicData>
            </a:graphic>
          </wp:inline>
        </w:drawing>
      </w:r>
    </w:p>
    <w:p w14:paraId="3AC7FC11" w14:textId="1477C09E" w:rsidR="00FF36CF" w:rsidRDefault="00E44215" w:rsidP="007318C5">
      <w:pPr>
        <w:pStyle w:val="Heading1"/>
        <w:rPr>
          <w:rFonts w:asciiTheme="minorHAnsi" w:hAnsiTheme="minorHAnsi" w:cstheme="minorHAnsi"/>
          <w:sz w:val="28"/>
          <w:szCs w:val="28"/>
        </w:rPr>
      </w:pPr>
      <w:r>
        <w:rPr>
          <w:rFonts w:asciiTheme="minorHAnsi" w:hAnsiTheme="minorHAnsi" w:cstheme="minorHAnsi"/>
          <w:noProof/>
          <w:sz w:val="28"/>
          <w:szCs w:val="28"/>
        </w:rPr>
        <w:lastRenderedPageBreak/>
        <w:drawing>
          <wp:inline distT="0" distB="0" distL="0" distR="0" wp14:anchorId="51252EF6" wp14:editId="58168031">
            <wp:extent cx="5258256" cy="6203218"/>
            <wp:effectExtent l="0" t="0" r="0" b="0"/>
            <wp:docPr id="3" name="Picture 3"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questionnair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58256" cy="6203218"/>
                    </a:xfrm>
                    <a:prstGeom prst="rect">
                      <a:avLst/>
                    </a:prstGeom>
                  </pic:spPr>
                </pic:pic>
              </a:graphicData>
            </a:graphic>
          </wp:inline>
        </w:drawing>
      </w:r>
    </w:p>
    <w:p w14:paraId="39FC6EF2" w14:textId="77777777" w:rsidR="00E44215" w:rsidRDefault="00E44215" w:rsidP="007318C5">
      <w:pPr>
        <w:pStyle w:val="Heading1"/>
        <w:rPr>
          <w:rFonts w:asciiTheme="minorHAnsi" w:hAnsiTheme="minorHAnsi" w:cstheme="minorHAnsi"/>
          <w:sz w:val="28"/>
          <w:szCs w:val="28"/>
        </w:rPr>
      </w:pPr>
    </w:p>
    <w:p w14:paraId="3AC93B08" w14:textId="244A4EAD" w:rsidR="00E44215" w:rsidRDefault="001440E4" w:rsidP="007318C5">
      <w:pPr>
        <w:pStyle w:val="Heading1"/>
        <w:rPr>
          <w:rFonts w:asciiTheme="minorHAnsi" w:hAnsiTheme="minorHAnsi" w:cstheme="minorHAnsi"/>
          <w:sz w:val="28"/>
          <w:szCs w:val="28"/>
        </w:rPr>
      </w:pPr>
      <w:r>
        <w:rPr>
          <w:rFonts w:asciiTheme="minorHAnsi" w:hAnsiTheme="minorHAnsi" w:cstheme="minorHAnsi"/>
          <w:noProof/>
          <w:sz w:val="28"/>
          <w:szCs w:val="28"/>
        </w:rPr>
        <w:lastRenderedPageBreak/>
        <w:drawing>
          <wp:inline distT="0" distB="0" distL="0" distR="0" wp14:anchorId="51B9157E" wp14:editId="27424D8F">
            <wp:extent cx="5151566" cy="5845047"/>
            <wp:effectExtent l="0" t="0" r="0" b="0"/>
            <wp:docPr id="4" name="Picture 4"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surve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151566" cy="5845047"/>
                    </a:xfrm>
                    <a:prstGeom prst="rect">
                      <a:avLst/>
                    </a:prstGeom>
                  </pic:spPr>
                </pic:pic>
              </a:graphicData>
            </a:graphic>
          </wp:inline>
        </w:drawing>
      </w:r>
    </w:p>
    <w:p w14:paraId="64F79A85" w14:textId="51A4EA13" w:rsidR="001440E4" w:rsidRDefault="001440E4" w:rsidP="007318C5">
      <w:pPr>
        <w:pStyle w:val="Heading1"/>
        <w:rPr>
          <w:rFonts w:asciiTheme="minorHAnsi" w:hAnsiTheme="minorHAnsi" w:cstheme="minorHAnsi"/>
          <w:sz w:val="28"/>
          <w:szCs w:val="28"/>
        </w:rPr>
      </w:pPr>
      <w:r>
        <w:rPr>
          <w:rFonts w:asciiTheme="minorHAnsi" w:hAnsiTheme="minorHAnsi" w:cstheme="minorHAnsi"/>
          <w:noProof/>
          <w:sz w:val="28"/>
          <w:szCs w:val="28"/>
        </w:rPr>
        <w:lastRenderedPageBreak/>
        <w:drawing>
          <wp:inline distT="0" distB="0" distL="0" distR="0" wp14:anchorId="3EB4C2D4" wp14:editId="069E7F81">
            <wp:extent cx="5143946" cy="6127011"/>
            <wp:effectExtent l="0" t="0" r="0" b="0"/>
            <wp:docPr id="5" name="Picture 5"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questionnair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143946" cy="6127011"/>
                    </a:xfrm>
                    <a:prstGeom prst="rect">
                      <a:avLst/>
                    </a:prstGeom>
                  </pic:spPr>
                </pic:pic>
              </a:graphicData>
            </a:graphic>
          </wp:inline>
        </w:drawing>
      </w:r>
    </w:p>
    <w:p w14:paraId="252C711A" w14:textId="353E7EBA" w:rsidR="001440E4" w:rsidRDefault="001440E4" w:rsidP="007318C5">
      <w:pPr>
        <w:pStyle w:val="Heading1"/>
        <w:rPr>
          <w:rFonts w:asciiTheme="minorHAnsi" w:hAnsiTheme="minorHAnsi" w:cstheme="minorHAnsi"/>
          <w:sz w:val="28"/>
          <w:szCs w:val="28"/>
        </w:rPr>
      </w:pPr>
      <w:r>
        <w:rPr>
          <w:rFonts w:asciiTheme="minorHAnsi" w:hAnsiTheme="minorHAnsi" w:cstheme="minorHAnsi"/>
          <w:noProof/>
          <w:sz w:val="28"/>
          <w:szCs w:val="28"/>
        </w:rPr>
        <w:lastRenderedPageBreak/>
        <w:drawing>
          <wp:inline distT="0" distB="0" distL="0" distR="0" wp14:anchorId="39906FC0" wp14:editId="4B33A82B">
            <wp:extent cx="4915326" cy="5464013"/>
            <wp:effectExtent l="0" t="0" r="0" b="0"/>
            <wp:docPr id="6" name="Picture 6"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surve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915326" cy="5464013"/>
                    </a:xfrm>
                    <a:prstGeom prst="rect">
                      <a:avLst/>
                    </a:prstGeom>
                  </pic:spPr>
                </pic:pic>
              </a:graphicData>
            </a:graphic>
          </wp:inline>
        </w:drawing>
      </w:r>
    </w:p>
    <w:p w14:paraId="52DFBE4D" w14:textId="1410E939" w:rsidR="001440E4" w:rsidRDefault="001440E4" w:rsidP="007318C5">
      <w:pPr>
        <w:pStyle w:val="Heading1"/>
        <w:rPr>
          <w:rFonts w:asciiTheme="minorHAnsi" w:hAnsiTheme="minorHAnsi" w:cstheme="minorHAnsi"/>
          <w:sz w:val="28"/>
          <w:szCs w:val="28"/>
        </w:rPr>
      </w:pPr>
      <w:r>
        <w:rPr>
          <w:rFonts w:asciiTheme="minorHAnsi" w:hAnsiTheme="minorHAnsi" w:cstheme="minorHAnsi"/>
          <w:noProof/>
          <w:sz w:val="28"/>
          <w:szCs w:val="28"/>
        </w:rPr>
        <w:lastRenderedPageBreak/>
        <w:drawing>
          <wp:inline distT="0" distB="0" distL="0" distR="0" wp14:anchorId="67CFDB17" wp14:editId="3823F396">
            <wp:extent cx="4854361" cy="4618120"/>
            <wp:effectExtent l="0" t="0" r="0" b="0"/>
            <wp:docPr id="7" name="Picture 7" descr="A questionnair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questionnaire with text and image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854361" cy="4618120"/>
                    </a:xfrm>
                    <a:prstGeom prst="rect">
                      <a:avLst/>
                    </a:prstGeom>
                  </pic:spPr>
                </pic:pic>
              </a:graphicData>
            </a:graphic>
          </wp:inline>
        </w:drawing>
      </w:r>
    </w:p>
    <w:p w14:paraId="7845586F" w14:textId="77777777" w:rsidR="00E44215" w:rsidRDefault="00E44215" w:rsidP="00E44215">
      <w:pPr>
        <w:pStyle w:val="Heading1"/>
        <w:rPr>
          <w:sz w:val="28"/>
          <w:szCs w:val="28"/>
        </w:rPr>
      </w:pPr>
      <w:r w:rsidRPr="00994E1E">
        <w:rPr>
          <w:sz w:val="28"/>
          <w:szCs w:val="28"/>
        </w:rPr>
        <w:t>Bibliography</w:t>
      </w:r>
    </w:p>
    <w:p w14:paraId="175EA039" w14:textId="77777777" w:rsidR="00E44215" w:rsidRDefault="00E44215" w:rsidP="00E44215">
      <w:pPr>
        <w:pStyle w:val="Heading1"/>
        <w:rPr>
          <w:i/>
          <w:iCs/>
          <w:sz w:val="24"/>
          <w:szCs w:val="24"/>
        </w:rPr>
      </w:pPr>
      <w:r w:rsidRPr="000706CF">
        <w:rPr>
          <w:i/>
          <w:iCs/>
          <w:sz w:val="24"/>
          <w:szCs w:val="24"/>
        </w:rPr>
        <w:t>Primary Sources</w:t>
      </w:r>
    </w:p>
    <w:p w14:paraId="243574F7" w14:textId="77777777" w:rsidR="00E44215" w:rsidRDefault="00E44215" w:rsidP="00E44215">
      <w:pPr>
        <w:pStyle w:val="Heading1"/>
        <w:ind w:left="720" w:hanging="720"/>
        <w:rPr>
          <w:rFonts w:cs="Arial"/>
          <w:b w:val="0"/>
          <w:bCs/>
          <w:sz w:val="22"/>
          <w:szCs w:val="22"/>
        </w:rPr>
      </w:pPr>
      <w:r w:rsidRPr="004E4AD3">
        <w:rPr>
          <w:rFonts w:cs="Arial"/>
          <w:b w:val="0"/>
          <w:bCs/>
          <w:sz w:val="22"/>
          <w:szCs w:val="22"/>
        </w:rPr>
        <w:t>Clark, Daniel J.</w:t>
      </w:r>
      <w:r>
        <w:rPr>
          <w:rFonts w:cs="Arial"/>
          <w:b w:val="0"/>
          <w:bCs/>
          <w:sz w:val="22"/>
          <w:szCs w:val="22"/>
        </w:rPr>
        <w:t>,</w:t>
      </w:r>
      <w:r w:rsidRPr="004E4AD3">
        <w:rPr>
          <w:rFonts w:cs="Arial"/>
          <w:b w:val="0"/>
          <w:bCs/>
          <w:sz w:val="22"/>
          <w:szCs w:val="22"/>
        </w:rPr>
        <w:t xml:space="preserve"> </w:t>
      </w:r>
      <w:r w:rsidRPr="009A3F84">
        <w:rPr>
          <w:rFonts w:cs="Arial"/>
          <w:b w:val="0"/>
          <w:bCs/>
          <w:i/>
          <w:iCs/>
          <w:sz w:val="22"/>
          <w:szCs w:val="22"/>
        </w:rPr>
        <w:t>Behind the Curve</w:t>
      </w:r>
      <w:r w:rsidRPr="004E4AD3">
        <w:rPr>
          <w:rFonts w:cs="Arial"/>
          <w:b w:val="0"/>
          <w:bCs/>
          <w:sz w:val="22"/>
          <w:szCs w:val="22"/>
        </w:rPr>
        <w:t xml:space="preserve"> [documentary]. 2018 &lt;https://www.amazon.co.uk/Behind-Curve-Mark-Sargent/dp/B07KPMSDTH&gt; [accessed 30 April 2024]</w:t>
      </w:r>
    </w:p>
    <w:p w14:paraId="31D4DB6F" w14:textId="77777777" w:rsidR="00E44215" w:rsidRDefault="00E44215" w:rsidP="00E44215">
      <w:pPr>
        <w:pStyle w:val="Heading1"/>
        <w:ind w:left="720" w:hanging="720"/>
        <w:rPr>
          <w:rFonts w:cs="Arial"/>
          <w:b w:val="0"/>
          <w:bCs/>
          <w:sz w:val="22"/>
          <w:szCs w:val="22"/>
        </w:rPr>
      </w:pPr>
      <w:r w:rsidRPr="000B7BC1">
        <w:rPr>
          <w:rFonts w:cs="Arial"/>
          <w:b w:val="0"/>
          <w:bCs/>
          <w:sz w:val="22"/>
          <w:szCs w:val="22"/>
        </w:rPr>
        <w:t xml:space="preserve">Got Questions, </w:t>
      </w:r>
      <w:r w:rsidRPr="000B7BC1">
        <w:rPr>
          <w:rFonts w:cs="Arial"/>
          <w:b w:val="0"/>
          <w:bCs/>
          <w:i/>
          <w:iCs/>
          <w:sz w:val="22"/>
          <w:szCs w:val="22"/>
        </w:rPr>
        <w:t>What was the star of Bethlehem?</w:t>
      </w:r>
      <w:r w:rsidRPr="000B7BC1">
        <w:rPr>
          <w:rFonts w:cs="Arial"/>
          <w:b w:val="0"/>
          <w:bCs/>
          <w:sz w:val="22"/>
          <w:szCs w:val="22"/>
        </w:rPr>
        <w:t xml:space="preserve"> (2023) &lt;https://www.gotquestions.org/star-of-Bethlehem.html&gt; [accessed 1 May 2024]</w:t>
      </w:r>
    </w:p>
    <w:p w14:paraId="4DF2F18A" w14:textId="77777777" w:rsidR="00E44215" w:rsidRPr="004E4AD3" w:rsidRDefault="00E44215" w:rsidP="00E44215">
      <w:pPr>
        <w:pStyle w:val="Heading1"/>
        <w:ind w:left="720" w:hanging="720"/>
        <w:rPr>
          <w:rFonts w:cs="Arial"/>
          <w:b w:val="0"/>
          <w:bCs/>
          <w:sz w:val="22"/>
          <w:szCs w:val="22"/>
        </w:rPr>
      </w:pPr>
      <w:r w:rsidRPr="004E1344">
        <w:rPr>
          <w:rFonts w:cs="Arial"/>
          <w:b w:val="0"/>
          <w:bCs/>
          <w:sz w:val="22"/>
          <w:szCs w:val="22"/>
        </w:rPr>
        <w:t>New International Version. (London: Hodder and Stoughton, 2000)</w:t>
      </w:r>
    </w:p>
    <w:p w14:paraId="7C290828" w14:textId="77777777" w:rsidR="00E44215" w:rsidRPr="000706CF" w:rsidRDefault="00E44215" w:rsidP="00E44215">
      <w:pPr>
        <w:pStyle w:val="Heading1"/>
        <w:rPr>
          <w:i/>
          <w:iCs/>
          <w:sz w:val="24"/>
          <w:szCs w:val="24"/>
        </w:rPr>
      </w:pPr>
      <w:r w:rsidRPr="000706CF">
        <w:rPr>
          <w:i/>
          <w:iCs/>
          <w:sz w:val="24"/>
          <w:szCs w:val="24"/>
        </w:rPr>
        <w:t>Secondary Sources</w:t>
      </w:r>
    </w:p>
    <w:p w14:paraId="4D2ADC3E" w14:textId="77777777" w:rsidR="00E44215" w:rsidRDefault="00E44215" w:rsidP="00E44215">
      <w:pPr>
        <w:pStyle w:val="Heading1"/>
        <w:ind w:left="720" w:hanging="720"/>
        <w:rPr>
          <w:rFonts w:cs="Arial"/>
          <w:b w:val="0"/>
          <w:bCs/>
          <w:sz w:val="22"/>
          <w:szCs w:val="22"/>
        </w:rPr>
      </w:pPr>
      <w:r w:rsidRPr="006A4E19">
        <w:rPr>
          <w:rFonts w:cs="Arial"/>
          <w:b w:val="0"/>
          <w:bCs/>
          <w:sz w:val="22"/>
          <w:szCs w:val="22"/>
        </w:rPr>
        <w:t>Andrews, Edgar</w:t>
      </w:r>
      <w:r>
        <w:rPr>
          <w:rFonts w:cs="Arial"/>
          <w:b w:val="0"/>
          <w:bCs/>
          <w:sz w:val="22"/>
          <w:szCs w:val="22"/>
        </w:rPr>
        <w:t>,</w:t>
      </w:r>
      <w:r w:rsidRPr="006A4E19">
        <w:rPr>
          <w:rFonts w:cs="Arial"/>
          <w:b w:val="0"/>
          <w:bCs/>
          <w:sz w:val="22"/>
          <w:szCs w:val="22"/>
        </w:rPr>
        <w:t xml:space="preserve"> </w:t>
      </w:r>
      <w:r w:rsidRPr="006A4E19">
        <w:rPr>
          <w:rFonts w:cs="Arial"/>
          <w:b w:val="0"/>
          <w:bCs/>
          <w:i/>
          <w:iCs/>
          <w:sz w:val="22"/>
          <w:szCs w:val="22"/>
        </w:rPr>
        <w:t>Who Made God? Searching for a Theory of Everything</w:t>
      </w:r>
      <w:r w:rsidRPr="006A4E19">
        <w:rPr>
          <w:rFonts w:cs="Arial"/>
          <w:b w:val="0"/>
          <w:bCs/>
          <w:sz w:val="22"/>
          <w:szCs w:val="22"/>
        </w:rPr>
        <w:t xml:space="preserve"> (Darlington: EP Books, 2009)</w:t>
      </w:r>
    </w:p>
    <w:p w14:paraId="00501E27" w14:textId="77777777" w:rsidR="00E44215" w:rsidRDefault="00E44215" w:rsidP="00E44215">
      <w:pPr>
        <w:pStyle w:val="Heading1"/>
        <w:ind w:left="720" w:hanging="720"/>
        <w:rPr>
          <w:rFonts w:cs="Arial"/>
          <w:b w:val="0"/>
          <w:bCs/>
          <w:sz w:val="22"/>
          <w:szCs w:val="22"/>
        </w:rPr>
      </w:pPr>
      <w:r w:rsidRPr="000F47CF">
        <w:rPr>
          <w:rFonts w:cs="Arial"/>
          <w:b w:val="0"/>
          <w:bCs/>
          <w:sz w:val="22"/>
          <w:szCs w:val="22"/>
        </w:rPr>
        <w:t>Bell</w:t>
      </w:r>
      <w:r>
        <w:rPr>
          <w:rFonts w:cs="Arial"/>
          <w:b w:val="0"/>
          <w:bCs/>
          <w:sz w:val="22"/>
          <w:szCs w:val="22"/>
        </w:rPr>
        <w:t>, Judith</w:t>
      </w:r>
      <w:r w:rsidRPr="000F47CF">
        <w:rPr>
          <w:rFonts w:cs="Arial"/>
          <w:b w:val="0"/>
          <w:bCs/>
          <w:sz w:val="22"/>
          <w:szCs w:val="22"/>
        </w:rPr>
        <w:t xml:space="preserve"> with Stephen Waters, </w:t>
      </w:r>
      <w:r w:rsidRPr="00BC500A">
        <w:rPr>
          <w:rFonts w:cs="Arial"/>
          <w:b w:val="0"/>
          <w:bCs/>
          <w:i/>
          <w:iCs/>
          <w:sz w:val="22"/>
          <w:szCs w:val="22"/>
        </w:rPr>
        <w:t>Doing Your Research Project: A Guide for First-time Researchers</w:t>
      </w:r>
      <w:r w:rsidRPr="000F47CF">
        <w:rPr>
          <w:rFonts w:cs="Arial"/>
          <w:b w:val="0"/>
          <w:bCs/>
          <w:sz w:val="22"/>
          <w:szCs w:val="22"/>
        </w:rPr>
        <w:t>, 6th edn. (Maidenhead: Open University Press, 2014)</w:t>
      </w:r>
    </w:p>
    <w:p w14:paraId="1CA179AA" w14:textId="77777777" w:rsidR="00E44215" w:rsidRDefault="00E44215" w:rsidP="00E44215">
      <w:pPr>
        <w:pStyle w:val="Heading1"/>
        <w:ind w:left="720" w:hanging="720"/>
        <w:rPr>
          <w:rFonts w:cs="Arial"/>
          <w:b w:val="0"/>
          <w:bCs/>
          <w:sz w:val="22"/>
          <w:szCs w:val="22"/>
        </w:rPr>
      </w:pPr>
      <w:r w:rsidRPr="00A40AA1">
        <w:rPr>
          <w:rFonts w:cs="Arial"/>
          <w:b w:val="0"/>
          <w:bCs/>
          <w:sz w:val="22"/>
          <w:szCs w:val="22"/>
        </w:rPr>
        <w:lastRenderedPageBreak/>
        <w:t>Bennett,</w:t>
      </w:r>
      <w:r>
        <w:rPr>
          <w:rFonts w:cs="Arial"/>
          <w:b w:val="0"/>
          <w:bCs/>
          <w:sz w:val="22"/>
          <w:szCs w:val="22"/>
        </w:rPr>
        <w:t xml:space="preserve"> </w:t>
      </w:r>
      <w:r w:rsidRPr="00A40AA1">
        <w:rPr>
          <w:rFonts w:cs="Arial"/>
          <w:b w:val="0"/>
          <w:bCs/>
          <w:sz w:val="22"/>
          <w:szCs w:val="22"/>
        </w:rPr>
        <w:t>Gillian</w:t>
      </w:r>
      <w:r>
        <w:rPr>
          <w:rFonts w:cs="Arial"/>
          <w:b w:val="0"/>
          <w:bCs/>
          <w:sz w:val="22"/>
          <w:szCs w:val="22"/>
        </w:rPr>
        <w:t>,</w:t>
      </w:r>
      <w:r w:rsidRPr="00A40AA1">
        <w:rPr>
          <w:rFonts w:cs="Arial"/>
          <w:b w:val="0"/>
          <w:bCs/>
          <w:sz w:val="22"/>
          <w:szCs w:val="22"/>
        </w:rPr>
        <w:t xml:space="preserve"> ‘If I Knew You were Coming, I’d have Baked a Cake’, in </w:t>
      </w:r>
      <w:r w:rsidRPr="00A40AA1">
        <w:rPr>
          <w:rFonts w:cs="Arial"/>
          <w:b w:val="0"/>
          <w:bCs/>
          <w:i/>
          <w:iCs/>
          <w:sz w:val="22"/>
          <w:szCs w:val="22"/>
        </w:rPr>
        <w:t>Out of the Ordinary</w:t>
      </w:r>
      <w:r w:rsidRPr="00A40AA1">
        <w:rPr>
          <w:rFonts w:cs="Arial"/>
          <w:b w:val="0"/>
          <w:bCs/>
          <w:sz w:val="22"/>
          <w:szCs w:val="22"/>
        </w:rPr>
        <w:t xml:space="preserve"> (Utah State University Press, 1995), pp. 122 &lt;https://www.jstor.org/stable/10.2307/j.ctt46nwn8.13&gt;</w:t>
      </w:r>
    </w:p>
    <w:p w14:paraId="79C52AC6" w14:textId="77777777" w:rsidR="00E44215" w:rsidRDefault="00E44215" w:rsidP="00E44215">
      <w:pPr>
        <w:pStyle w:val="Heading1"/>
        <w:ind w:left="720" w:hanging="720"/>
        <w:rPr>
          <w:rFonts w:cs="Arial"/>
          <w:b w:val="0"/>
          <w:bCs/>
          <w:sz w:val="22"/>
          <w:szCs w:val="22"/>
        </w:rPr>
      </w:pPr>
      <w:r w:rsidRPr="008076BF">
        <w:rPr>
          <w:rFonts w:cs="Arial"/>
          <w:b w:val="0"/>
          <w:bCs/>
          <w:sz w:val="22"/>
          <w:szCs w:val="22"/>
        </w:rPr>
        <w:t>Brady, Bernadette</w:t>
      </w:r>
      <w:r>
        <w:rPr>
          <w:rFonts w:cs="Arial"/>
          <w:b w:val="0"/>
          <w:bCs/>
          <w:sz w:val="22"/>
          <w:szCs w:val="22"/>
        </w:rPr>
        <w:t>,</w:t>
      </w:r>
      <w:r w:rsidRPr="008076BF">
        <w:rPr>
          <w:rFonts w:cs="Arial"/>
          <w:b w:val="0"/>
          <w:bCs/>
          <w:sz w:val="22"/>
          <w:szCs w:val="22"/>
        </w:rPr>
        <w:t xml:space="preserve"> ‘The Star of Bethlehem and Luke’s Shepherds: an Exploration of the Astrological Features of the Two Nativity Stories’, </w:t>
      </w:r>
      <w:r w:rsidRPr="008076BF">
        <w:rPr>
          <w:rFonts w:cs="Arial"/>
          <w:b w:val="0"/>
          <w:bCs/>
          <w:i/>
          <w:iCs/>
          <w:sz w:val="22"/>
          <w:szCs w:val="22"/>
        </w:rPr>
        <w:t>Ancient Cosmologies and Modern Prophets: Proceedings of the 20th Conference of the European Society for Astronomy in Culture</w:t>
      </w:r>
      <w:r w:rsidRPr="008076BF">
        <w:rPr>
          <w:rFonts w:cs="Arial"/>
          <w:b w:val="0"/>
          <w:bCs/>
          <w:sz w:val="22"/>
          <w:szCs w:val="22"/>
        </w:rPr>
        <w:t xml:space="preserve"> (Ljubljano: Slovene Anthropological Society, 2013) 443-456</w:t>
      </w:r>
    </w:p>
    <w:p w14:paraId="1C06E91D" w14:textId="77777777" w:rsidR="00E44215" w:rsidRDefault="00E44215" w:rsidP="00E44215">
      <w:pPr>
        <w:pStyle w:val="Heading1"/>
        <w:ind w:left="720" w:hanging="720"/>
        <w:rPr>
          <w:rFonts w:cs="Arial"/>
          <w:b w:val="0"/>
          <w:bCs/>
          <w:sz w:val="22"/>
          <w:szCs w:val="22"/>
        </w:rPr>
      </w:pPr>
      <w:r w:rsidRPr="00CA592E">
        <w:rPr>
          <w:rFonts w:cs="Arial"/>
          <w:b w:val="0"/>
          <w:bCs/>
          <w:sz w:val="22"/>
          <w:szCs w:val="22"/>
        </w:rPr>
        <w:t>Brazil,</w:t>
      </w:r>
      <w:r>
        <w:rPr>
          <w:rFonts w:cs="Arial"/>
          <w:b w:val="0"/>
          <w:bCs/>
          <w:sz w:val="22"/>
          <w:szCs w:val="22"/>
        </w:rPr>
        <w:t xml:space="preserve"> Rachel,</w:t>
      </w:r>
      <w:r w:rsidRPr="00CA592E">
        <w:rPr>
          <w:rFonts w:cs="Arial"/>
          <w:b w:val="0"/>
          <w:bCs/>
          <w:sz w:val="22"/>
          <w:szCs w:val="22"/>
        </w:rPr>
        <w:t xml:space="preserve"> ‘Fighting Flat-Earth Theory,’ </w:t>
      </w:r>
      <w:r w:rsidRPr="00CA592E">
        <w:rPr>
          <w:rFonts w:cs="Arial"/>
          <w:b w:val="0"/>
          <w:bCs/>
          <w:i/>
          <w:iCs/>
          <w:sz w:val="22"/>
          <w:szCs w:val="22"/>
        </w:rPr>
        <w:t>Physics World</w:t>
      </w:r>
      <w:r w:rsidRPr="00CA592E">
        <w:rPr>
          <w:rFonts w:cs="Arial"/>
          <w:b w:val="0"/>
          <w:bCs/>
          <w:sz w:val="22"/>
          <w:szCs w:val="22"/>
        </w:rPr>
        <w:t>, 33.7 (2020), 35–39</w:t>
      </w:r>
    </w:p>
    <w:p w14:paraId="5029C8B0" w14:textId="77777777" w:rsidR="00E44215" w:rsidRDefault="00E44215" w:rsidP="00E44215">
      <w:pPr>
        <w:pStyle w:val="Heading1"/>
        <w:ind w:left="720" w:hanging="720"/>
        <w:rPr>
          <w:rFonts w:cs="Arial"/>
          <w:b w:val="0"/>
          <w:bCs/>
          <w:sz w:val="22"/>
          <w:szCs w:val="22"/>
        </w:rPr>
      </w:pPr>
      <w:r>
        <w:rPr>
          <w:rFonts w:cs="Arial"/>
          <w:b w:val="0"/>
          <w:bCs/>
          <w:sz w:val="22"/>
          <w:szCs w:val="22"/>
        </w:rPr>
        <w:t>Brink</w:t>
      </w:r>
      <w:r w:rsidRPr="008F36E4">
        <w:rPr>
          <w:rFonts w:cs="Arial"/>
          <w:b w:val="0"/>
          <w:bCs/>
          <w:sz w:val="22"/>
          <w:szCs w:val="22"/>
        </w:rPr>
        <w:t>,</w:t>
      </w:r>
      <w:r w:rsidRPr="00C06D23">
        <w:rPr>
          <w:rFonts w:cs="Arial"/>
          <w:b w:val="0"/>
          <w:bCs/>
          <w:sz w:val="22"/>
          <w:szCs w:val="22"/>
        </w:rPr>
        <w:t xml:space="preserve"> </w:t>
      </w:r>
      <w:r>
        <w:rPr>
          <w:rFonts w:cs="Arial"/>
          <w:b w:val="0"/>
          <w:bCs/>
          <w:sz w:val="22"/>
          <w:szCs w:val="22"/>
        </w:rPr>
        <w:t>T. L., ‘Inconsistency of Belief among Roman Catholic Girls: Concerning Religion, Astrology, Reincarnation’,</w:t>
      </w:r>
      <w:r w:rsidRPr="008F36E4">
        <w:rPr>
          <w:rFonts w:cs="Arial"/>
          <w:b w:val="0"/>
          <w:bCs/>
          <w:sz w:val="22"/>
          <w:szCs w:val="22"/>
        </w:rPr>
        <w:t xml:space="preserve"> </w:t>
      </w:r>
      <w:r>
        <w:rPr>
          <w:rFonts w:cs="Arial"/>
          <w:b w:val="0"/>
          <w:bCs/>
          <w:i/>
          <w:iCs/>
          <w:sz w:val="22"/>
          <w:szCs w:val="22"/>
        </w:rPr>
        <w:t>Review of Religious Research</w:t>
      </w:r>
      <w:r w:rsidRPr="00C97B4C">
        <w:rPr>
          <w:rFonts w:cs="Arial"/>
          <w:b w:val="0"/>
          <w:bCs/>
          <w:sz w:val="22"/>
          <w:szCs w:val="22"/>
        </w:rPr>
        <w:t>,</w:t>
      </w:r>
      <w:r w:rsidRPr="008F36E4">
        <w:rPr>
          <w:rFonts w:cs="Arial"/>
          <w:b w:val="0"/>
          <w:bCs/>
          <w:sz w:val="22"/>
          <w:szCs w:val="22"/>
        </w:rPr>
        <w:t xml:space="preserve"> </w:t>
      </w:r>
      <w:r>
        <w:rPr>
          <w:rFonts w:cs="Arial"/>
          <w:b w:val="0"/>
          <w:bCs/>
          <w:sz w:val="22"/>
          <w:szCs w:val="22"/>
        </w:rPr>
        <w:t>20 (1978), 82-85</w:t>
      </w:r>
    </w:p>
    <w:p w14:paraId="6E04E8E4" w14:textId="77777777" w:rsidR="00E44215" w:rsidRDefault="00E44215" w:rsidP="00E44215">
      <w:pPr>
        <w:pStyle w:val="Heading1"/>
        <w:ind w:left="720" w:hanging="720"/>
        <w:rPr>
          <w:rFonts w:cs="Arial"/>
          <w:b w:val="0"/>
          <w:bCs/>
          <w:sz w:val="22"/>
          <w:szCs w:val="22"/>
        </w:rPr>
      </w:pPr>
      <w:r w:rsidRPr="00051D42">
        <w:rPr>
          <w:rFonts w:cs="Arial"/>
          <w:b w:val="0"/>
          <w:bCs/>
          <w:sz w:val="22"/>
          <w:szCs w:val="22"/>
        </w:rPr>
        <w:t>Bullinger,</w:t>
      </w:r>
      <w:r>
        <w:rPr>
          <w:rFonts w:cs="Arial"/>
          <w:b w:val="0"/>
          <w:bCs/>
          <w:sz w:val="22"/>
          <w:szCs w:val="22"/>
        </w:rPr>
        <w:t xml:space="preserve"> E. W.,</w:t>
      </w:r>
      <w:r w:rsidRPr="00051D42">
        <w:rPr>
          <w:rFonts w:cs="Arial"/>
          <w:b w:val="0"/>
          <w:bCs/>
          <w:sz w:val="22"/>
          <w:szCs w:val="22"/>
        </w:rPr>
        <w:t xml:space="preserve"> </w:t>
      </w:r>
      <w:r w:rsidRPr="00051D42">
        <w:rPr>
          <w:rFonts w:cs="Arial"/>
          <w:b w:val="0"/>
          <w:bCs/>
          <w:i/>
          <w:iCs/>
          <w:sz w:val="22"/>
          <w:szCs w:val="22"/>
        </w:rPr>
        <w:t>The Witness of the Stars</w:t>
      </w:r>
      <w:r w:rsidRPr="00051D42">
        <w:rPr>
          <w:rFonts w:cs="Arial"/>
          <w:b w:val="0"/>
          <w:bCs/>
          <w:sz w:val="22"/>
          <w:szCs w:val="22"/>
        </w:rPr>
        <w:t xml:space="preserve"> (Grand Rapids, Kregel Classics, 2003)</w:t>
      </w:r>
    </w:p>
    <w:p w14:paraId="4D6774AE" w14:textId="77777777" w:rsidR="00E44215" w:rsidRDefault="00E44215" w:rsidP="00E44215">
      <w:pPr>
        <w:pStyle w:val="Heading1"/>
        <w:ind w:left="720" w:hanging="720"/>
        <w:rPr>
          <w:rFonts w:cs="Arial"/>
          <w:b w:val="0"/>
          <w:bCs/>
          <w:sz w:val="22"/>
          <w:szCs w:val="22"/>
        </w:rPr>
      </w:pPr>
      <w:r w:rsidRPr="00090221">
        <w:rPr>
          <w:rFonts w:cs="Arial"/>
          <w:b w:val="0"/>
          <w:bCs/>
          <w:sz w:val="22"/>
          <w:szCs w:val="22"/>
        </w:rPr>
        <w:t xml:space="preserve">Burke-Gaffney, W., </w:t>
      </w:r>
      <w:r>
        <w:rPr>
          <w:rFonts w:cs="Arial"/>
          <w:b w:val="0"/>
          <w:bCs/>
          <w:sz w:val="22"/>
          <w:szCs w:val="22"/>
        </w:rPr>
        <w:t>‘</w:t>
      </w:r>
      <w:r w:rsidRPr="00090221">
        <w:rPr>
          <w:rFonts w:cs="Arial"/>
          <w:b w:val="0"/>
          <w:bCs/>
          <w:sz w:val="22"/>
          <w:szCs w:val="22"/>
        </w:rPr>
        <w:t>Kepler and the Star of Bethlehem</w:t>
      </w:r>
      <w:r>
        <w:rPr>
          <w:rFonts w:cs="Arial"/>
          <w:b w:val="0"/>
          <w:bCs/>
          <w:sz w:val="22"/>
          <w:szCs w:val="22"/>
        </w:rPr>
        <w:t>’</w:t>
      </w:r>
      <w:r w:rsidRPr="00090221">
        <w:rPr>
          <w:rFonts w:cs="Arial"/>
          <w:b w:val="0"/>
          <w:bCs/>
          <w:sz w:val="22"/>
          <w:szCs w:val="22"/>
        </w:rPr>
        <w:t xml:space="preserve">, </w:t>
      </w:r>
      <w:r w:rsidRPr="00090221">
        <w:rPr>
          <w:rFonts w:cs="Arial"/>
          <w:b w:val="0"/>
          <w:bCs/>
          <w:i/>
          <w:iCs/>
          <w:sz w:val="22"/>
          <w:szCs w:val="22"/>
        </w:rPr>
        <w:t>Journal of the Royal Astronomical Society of Canada</w:t>
      </w:r>
      <w:r w:rsidRPr="00090221">
        <w:rPr>
          <w:rFonts w:cs="Arial"/>
          <w:b w:val="0"/>
          <w:bCs/>
          <w:sz w:val="22"/>
          <w:szCs w:val="22"/>
        </w:rPr>
        <w:t>, 31 (1937), 417-425 &lt;https://articles.adsabs.harvard.edu/pdf/1937JRASC..31..417B&gt;</w:t>
      </w:r>
      <w:r>
        <w:rPr>
          <w:rFonts w:cs="Arial"/>
          <w:b w:val="0"/>
          <w:bCs/>
          <w:sz w:val="22"/>
          <w:szCs w:val="22"/>
        </w:rPr>
        <w:t xml:space="preserve"> [accessed 1 May 2024]</w:t>
      </w:r>
    </w:p>
    <w:p w14:paraId="14F408D0" w14:textId="77777777" w:rsidR="00E44215" w:rsidRDefault="00E44215" w:rsidP="00E44215">
      <w:pPr>
        <w:pStyle w:val="Heading1"/>
        <w:ind w:left="720" w:hanging="720"/>
        <w:rPr>
          <w:rFonts w:cs="Arial"/>
          <w:b w:val="0"/>
          <w:bCs/>
          <w:sz w:val="22"/>
          <w:szCs w:val="22"/>
        </w:rPr>
      </w:pPr>
      <w:r w:rsidRPr="003A14C9">
        <w:rPr>
          <w:rFonts w:cs="Arial"/>
          <w:b w:val="0"/>
          <w:bCs/>
          <w:sz w:val="22"/>
          <w:szCs w:val="22"/>
        </w:rPr>
        <w:t>Campion,</w:t>
      </w:r>
      <w:r>
        <w:rPr>
          <w:rFonts w:cs="Arial"/>
          <w:b w:val="0"/>
          <w:bCs/>
          <w:sz w:val="22"/>
          <w:szCs w:val="22"/>
        </w:rPr>
        <w:t xml:space="preserve"> </w:t>
      </w:r>
      <w:r w:rsidRPr="003A14C9">
        <w:rPr>
          <w:rFonts w:cs="Arial"/>
          <w:b w:val="0"/>
          <w:bCs/>
          <w:sz w:val="22"/>
          <w:szCs w:val="22"/>
        </w:rPr>
        <w:t>Nicholas</w:t>
      </w:r>
      <w:r>
        <w:rPr>
          <w:rFonts w:cs="Arial"/>
          <w:b w:val="0"/>
          <w:bCs/>
          <w:sz w:val="22"/>
          <w:szCs w:val="22"/>
        </w:rPr>
        <w:t>,</w:t>
      </w:r>
      <w:r w:rsidRPr="003A14C9">
        <w:rPr>
          <w:rFonts w:cs="Arial"/>
          <w:b w:val="0"/>
          <w:bCs/>
          <w:sz w:val="22"/>
          <w:szCs w:val="22"/>
        </w:rPr>
        <w:t xml:space="preserve"> </w:t>
      </w:r>
      <w:r w:rsidRPr="003A14C9">
        <w:rPr>
          <w:rFonts w:cs="Arial"/>
          <w:b w:val="0"/>
          <w:bCs/>
          <w:i/>
          <w:iCs/>
          <w:sz w:val="22"/>
          <w:szCs w:val="22"/>
        </w:rPr>
        <w:t>Astrology and Cosmology in the World’s Religions</w:t>
      </w:r>
      <w:r w:rsidRPr="003A14C9">
        <w:rPr>
          <w:rFonts w:cs="Arial"/>
          <w:b w:val="0"/>
          <w:bCs/>
          <w:sz w:val="22"/>
          <w:szCs w:val="22"/>
        </w:rPr>
        <w:t xml:space="preserve"> (New York: New York University Press, 2012)</w:t>
      </w:r>
    </w:p>
    <w:p w14:paraId="7102BF9E" w14:textId="77777777" w:rsidR="00E44215" w:rsidRDefault="00E44215" w:rsidP="00E44215">
      <w:pPr>
        <w:pStyle w:val="Heading1"/>
        <w:ind w:left="720" w:hanging="720"/>
        <w:rPr>
          <w:rFonts w:cs="Arial"/>
          <w:b w:val="0"/>
          <w:bCs/>
          <w:sz w:val="22"/>
          <w:szCs w:val="22"/>
        </w:rPr>
      </w:pPr>
      <w:r w:rsidRPr="00BE21D0">
        <w:rPr>
          <w:rFonts w:cs="Arial"/>
          <w:b w:val="0"/>
          <w:bCs/>
          <w:sz w:val="22"/>
          <w:szCs w:val="22"/>
        </w:rPr>
        <w:t>Coates,</w:t>
      </w:r>
      <w:r>
        <w:rPr>
          <w:rFonts w:cs="Arial"/>
          <w:b w:val="0"/>
          <w:bCs/>
          <w:sz w:val="22"/>
          <w:szCs w:val="22"/>
        </w:rPr>
        <w:t xml:space="preserve"> </w:t>
      </w:r>
      <w:r w:rsidRPr="00BE21D0">
        <w:rPr>
          <w:rFonts w:cs="Arial"/>
          <w:b w:val="0"/>
          <w:bCs/>
          <w:sz w:val="22"/>
          <w:szCs w:val="22"/>
        </w:rPr>
        <w:t>Richard</w:t>
      </w:r>
      <w:r>
        <w:rPr>
          <w:rFonts w:cs="Arial"/>
          <w:b w:val="0"/>
          <w:bCs/>
          <w:sz w:val="22"/>
          <w:szCs w:val="22"/>
        </w:rPr>
        <w:t>,</w:t>
      </w:r>
      <w:r w:rsidRPr="00BE21D0">
        <w:rPr>
          <w:rFonts w:cs="Arial"/>
          <w:b w:val="0"/>
          <w:bCs/>
          <w:sz w:val="22"/>
          <w:szCs w:val="22"/>
        </w:rPr>
        <w:t xml:space="preserve"> ‘A linguist’s angle on the Star of Bethlehem’, </w:t>
      </w:r>
      <w:r w:rsidRPr="00BE21D0">
        <w:rPr>
          <w:rFonts w:cs="Arial"/>
          <w:b w:val="0"/>
          <w:bCs/>
          <w:i/>
          <w:iCs/>
          <w:sz w:val="22"/>
          <w:szCs w:val="22"/>
        </w:rPr>
        <w:t>Astronomy &amp; Geophysics</w:t>
      </w:r>
      <w:r w:rsidRPr="00BE21D0">
        <w:rPr>
          <w:rFonts w:cs="Arial"/>
          <w:b w:val="0"/>
          <w:bCs/>
          <w:sz w:val="22"/>
          <w:szCs w:val="22"/>
        </w:rPr>
        <w:t>, 49.5 (2008), 5.27–5.32 &lt;DOI: 10.1111/j.1468-4004.2008.49527.x&gt;</w:t>
      </w:r>
    </w:p>
    <w:p w14:paraId="117E091C" w14:textId="77777777" w:rsidR="00E44215" w:rsidRDefault="00E44215" w:rsidP="00E44215">
      <w:pPr>
        <w:pStyle w:val="Heading1"/>
        <w:ind w:left="720" w:hanging="720"/>
        <w:rPr>
          <w:rFonts w:cs="Arial"/>
          <w:b w:val="0"/>
          <w:bCs/>
          <w:sz w:val="22"/>
          <w:szCs w:val="22"/>
        </w:rPr>
      </w:pPr>
      <w:r w:rsidRPr="003E69FF">
        <w:rPr>
          <w:rFonts w:cs="Arial"/>
          <w:b w:val="0"/>
          <w:bCs/>
          <w:sz w:val="22"/>
          <w:szCs w:val="22"/>
        </w:rPr>
        <w:t>Egan</w:t>
      </w:r>
      <w:r>
        <w:rPr>
          <w:rFonts w:cs="Arial"/>
          <w:b w:val="0"/>
          <w:bCs/>
          <w:sz w:val="22"/>
          <w:szCs w:val="22"/>
        </w:rPr>
        <w:t>, J.</w:t>
      </w:r>
      <w:r w:rsidRPr="003E69FF">
        <w:rPr>
          <w:rFonts w:cs="Arial"/>
          <w:b w:val="0"/>
          <w:bCs/>
          <w:sz w:val="22"/>
          <w:szCs w:val="22"/>
        </w:rPr>
        <w:t xml:space="preserve"> and L. Francis, ‘Does Creationism Commend the Gospel? A Developmental Study among 11-17 Year Olds’, </w:t>
      </w:r>
      <w:r w:rsidRPr="003E69FF">
        <w:rPr>
          <w:rFonts w:cs="Arial"/>
          <w:b w:val="0"/>
          <w:bCs/>
          <w:i/>
          <w:iCs/>
          <w:sz w:val="22"/>
          <w:szCs w:val="22"/>
        </w:rPr>
        <w:t>Religious Education</w:t>
      </w:r>
      <w:r w:rsidRPr="003E69FF">
        <w:rPr>
          <w:rFonts w:cs="Arial"/>
          <w:b w:val="0"/>
          <w:bCs/>
          <w:sz w:val="22"/>
          <w:szCs w:val="22"/>
        </w:rPr>
        <w:t>, 87 (1992), 19-27</w:t>
      </w:r>
    </w:p>
    <w:p w14:paraId="2B3042A0" w14:textId="77777777" w:rsidR="00E44215" w:rsidRDefault="00E44215" w:rsidP="00E44215">
      <w:pPr>
        <w:pStyle w:val="Heading1"/>
        <w:ind w:left="720" w:hanging="720"/>
        <w:rPr>
          <w:rFonts w:cs="Arial"/>
          <w:b w:val="0"/>
          <w:bCs/>
          <w:sz w:val="22"/>
          <w:szCs w:val="22"/>
        </w:rPr>
      </w:pPr>
      <w:r w:rsidRPr="000706CF">
        <w:rPr>
          <w:rFonts w:cs="Arial"/>
          <w:b w:val="0"/>
          <w:bCs/>
          <w:sz w:val="22"/>
          <w:szCs w:val="22"/>
        </w:rPr>
        <w:t>Erickson, Millard J.</w:t>
      </w:r>
      <w:r>
        <w:rPr>
          <w:rFonts w:cs="Arial"/>
          <w:b w:val="0"/>
          <w:bCs/>
          <w:sz w:val="22"/>
          <w:szCs w:val="22"/>
        </w:rPr>
        <w:t>,</w:t>
      </w:r>
      <w:r w:rsidRPr="000706CF">
        <w:rPr>
          <w:rFonts w:cs="Arial"/>
          <w:b w:val="0"/>
          <w:bCs/>
          <w:sz w:val="22"/>
          <w:szCs w:val="22"/>
        </w:rPr>
        <w:t xml:space="preserve"> </w:t>
      </w:r>
      <w:r w:rsidRPr="000706CF">
        <w:rPr>
          <w:rFonts w:cs="Arial"/>
          <w:b w:val="0"/>
          <w:bCs/>
          <w:i/>
          <w:iCs/>
          <w:sz w:val="22"/>
          <w:szCs w:val="22"/>
        </w:rPr>
        <w:t>Christian Theology</w:t>
      </w:r>
      <w:r w:rsidRPr="000706CF">
        <w:rPr>
          <w:rFonts w:cs="Arial"/>
          <w:b w:val="0"/>
          <w:bCs/>
          <w:sz w:val="22"/>
          <w:szCs w:val="22"/>
        </w:rPr>
        <w:t>, 2nd edn. (Grand Rapids: Baker Academic, 1998)</w:t>
      </w:r>
    </w:p>
    <w:p w14:paraId="7578CA97" w14:textId="77777777" w:rsidR="00E44215" w:rsidRDefault="00E44215" w:rsidP="00E44215">
      <w:pPr>
        <w:pStyle w:val="Heading1"/>
        <w:ind w:left="720" w:hanging="720"/>
        <w:rPr>
          <w:rFonts w:cs="Arial"/>
          <w:b w:val="0"/>
          <w:bCs/>
          <w:sz w:val="22"/>
          <w:szCs w:val="22"/>
        </w:rPr>
      </w:pPr>
      <w:r w:rsidRPr="00A16816">
        <w:rPr>
          <w:rFonts w:cs="Arial"/>
          <w:b w:val="0"/>
          <w:bCs/>
          <w:sz w:val="22"/>
          <w:szCs w:val="22"/>
        </w:rPr>
        <w:t>Eve</w:t>
      </w:r>
      <w:r>
        <w:rPr>
          <w:rFonts w:cs="Arial"/>
          <w:b w:val="0"/>
          <w:bCs/>
          <w:sz w:val="22"/>
          <w:szCs w:val="22"/>
        </w:rPr>
        <w:t>,</w:t>
      </w:r>
      <w:r w:rsidRPr="00A16816">
        <w:rPr>
          <w:rFonts w:cs="Arial"/>
          <w:b w:val="0"/>
          <w:bCs/>
          <w:sz w:val="22"/>
          <w:szCs w:val="22"/>
        </w:rPr>
        <w:t xml:space="preserve"> Raymond A. and Dana Dunn, ‘Psychic Powers, Astrology &amp; Creationism in the Classroom? Evidence of Pseudoscientific Beliefs among High School Biology &amp; Life Science Teachers’, </w:t>
      </w:r>
      <w:r w:rsidRPr="00A16816">
        <w:rPr>
          <w:rFonts w:cs="Arial"/>
          <w:b w:val="0"/>
          <w:bCs/>
          <w:i/>
          <w:iCs/>
          <w:sz w:val="22"/>
          <w:szCs w:val="22"/>
        </w:rPr>
        <w:t>The American Biology Teacher</w:t>
      </w:r>
      <w:r w:rsidRPr="00A16816">
        <w:rPr>
          <w:rFonts w:cs="Arial"/>
          <w:b w:val="0"/>
          <w:bCs/>
          <w:sz w:val="22"/>
          <w:szCs w:val="22"/>
        </w:rPr>
        <w:t>, 52 (1990), 10-21</w:t>
      </w:r>
    </w:p>
    <w:p w14:paraId="3600F439" w14:textId="77777777" w:rsidR="00E44215" w:rsidRDefault="00E44215" w:rsidP="00E44215">
      <w:pPr>
        <w:pStyle w:val="Heading1"/>
        <w:ind w:left="720" w:hanging="720"/>
        <w:rPr>
          <w:rFonts w:cs="Arial"/>
          <w:b w:val="0"/>
          <w:bCs/>
          <w:sz w:val="22"/>
          <w:szCs w:val="22"/>
        </w:rPr>
      </w:pPr>
      <w:r w:rsidRPr="00BE21D0">
        <w:rPr>
          <w:rFonts w:cs="Arial"/>
          <w:b w:val="0"/>
          <w:bCs/>
          <w:sz w:val="22"/>
          <w:szCs w:val="22"/>
        </w:rPr>
        <w:t xml:space="preserve">Govier, Gordon, ‘O Subtle Star of Bethlehem’, </w:t>
      </w:r>
      <w:r w:rsidRPr="00715EFE">
        <w:rPr>
          <w:rFonts w:cs="Arial"/>
          <w:b w:val="0"/>
          <w:bCs/>
          <w:i/>
          <w:iCs/>
          <w:sz w:val="22"/>
          <w:szCs w:val="22"/>
        </w:rPr>
        <w:t>Christianity Today</w:t>
      </w:r>
      <w:r w:rsidRPr="00BE21D0">
        <w:rPr>
          <w:rFonts w:cs="Arial"/>
          <w:b w:val="0"/>
          <w:bCs/>
          <w:sz w:val="22"/>
          <w:szCs w:val="22"/>
        </w:rPr>
        <w:t>, 58 (2014), 19 &lt;https://search.ebscohost.com/login.aspx?direct=true&amp;db=a9h&amp;AN=99668723&amp;site=ehost-live&amp;scope=site&gt; [accessed 1 May 2024]</w:t>
      </w:r>
    </w:p>
    <w:p w14:paraId="5DA601CD" w14:textId="77777777" w:rsidR="00E44215" w:rsidRDefault="00E44215" w:rsidP="00E44215">
      <w:pPr>
        <w:pStyle w:val="Heading1"/>
        <w:ind w:left="720" w:hanging="720"/>
        <w:rPr>
          <w:rFonts w:cs="Arial"/>
          <w:b w:val="0"/>
          <w:bCs/>
          <w:sz w:val="22"/>
          <w:szCs w:val="22"/>
        </w:rPr>
      </w:pPr>
      <w:r w:rsidRPr="00BC500A">
        <w:rPr>
          <w:rFonts w:cs="Arial"/>
          <w:b w:val="0"/>
          <w:bCs/>
          <w:sz w:val="22"/>
          <w:szCs w:val="22"/>
        </w:rPr>
        <w:t>Hennink, Monique</w:t>
      </w:r>
      <w:r>
        <w:rPr>
          <w:rFonts w:cs="Arial"/>
          <w:b w:val="0"/>
          <w:bCs/>
          <w:sz w:val="22"/>
          <w:szCs w:val="22"/>
        </w:rPr>
        <w:t>,</w:t>
      </w:r>
      <w:r w:rsidRPr="00BC500A">
        <w:rPr>
          <w:rFonts w:cs="Arial"/>
          <w:b w:val="0"/>
          <w:bCs/>
          <w:sz w:val="22"/>
          <w:szCs w:val="22"/>
        </w:rPr>
        <w:t xml:space="preserve"> Inge Hutter and Ajay Bailey, </w:t>
      </w:r>
      <w:r w:rsidRPr="00BC500A">
        <w:rPr>
          <w:rFonts w:cs="Arial"/>
          <w:b w:val="0"/>
          <w:bCs/>
          <w:i/>
          <w:iCs/>
          <w:sz w:val="22"/>
          <w:szCs w:val="22"/>
        </w:rPr>
        <w:t>Qualitative Research Methods</w:t>
      </w:r>
      <w:r w:rsidRPr="00BC500A">
        <w:rPr>
          <w:rFonts w:cs="Arial"/>
          <w:b w:val="0"/>
          <w:bCs/>
          <w:sz w:val="22"/>
          <w:szCs w:val="22"/>
        </w:rPr>
        <w:t>, 2nd edn. (London: SAGE, 2020</w:t>
      </w:r>
      <w:r>
        <w:rPr>
          <w:rFonts w:cs="Arial"/>
          <w:b w:val="0"/>
          <w:bCs/>
          <w:sz w:val="22"/>
          <w:szCs w:val="22"/>
        </w:rPr>
        <w:t>)</w:t>
      </w:r>
    </w:p>
    <w:p w14:paraId="44A0002C" w14:textId="77777777" w:rsidR="00E44215" w:rsidRDefault="00E44215" w:rsidP="00E44215">
      <w:pPr>
        <w:pStyle w:val="Heading1"/>
        <w:ind w:left="720" w:hanging="720"/>
        <w:rPr>
          <w:rFonts w:cs="Arial"/>
          <w:b w:val="0"/>
          <w:bCs/>
          <w:sz w:val="22"/>
          <w:szCs w:val="22"/>
        </w:rPr>
      </w:pPr>
      <w:r w:rsidRPr="00090221">
        <w:rPr>
          <w:rFonts w:cs="Arial"/>
          <w:b w:val="0"/>
          <w:bCs/>
          <w:sz w:val="22"/>
          <w:szCs w:val="22"/>
        </w:rPr>
        <w:t xml:space="preserve">Humphreys, Colin J., </w:t>
      </w:r>
      <w:r>
        <w:rPr>
          <w:rFonts w:cs="Arial"/>
          <w:b w:val="0"/>
          <w:bCs/>
          <w:sz w:val="22"/>
          <w:szCs w:val="22"/>
        </w:rPr>
        <w:t>‘</w:t>
      </w:r>
      <w:r w:rsidRPr="00090221">
        <w:rPr>
          <w:rFonts w:cs="Arial"/>
          <w:b w:val="0"/>
          <w:bCs/>
          <w:sz w:val="22"/>
          <w:szCs w:val="22"/>
        </w:rPr>
        <w:t>The Star of Bethlehem - a Comet in 5 BC - and the Date of the Birth of Christ</w:t>
      </w:r>
      <w:r>
        <w:rPr>
          <w:rFonts w:cs="Arial"/>
          <w:b w:val="0"/>
          <w:bCs/>
          <w:sz w:val="22"/>
          <w:szCs w:val="22"/>
        </w:rPr>
        <w:t>’</w:t>
      </w:r>
      <w:r w:rsidRPr="00090221">
        <w:rPr>
          <w:rFonts w:cs="Arial"/>
          <w:b w:val="0"/>
          <w:bCs/>
          <w:sz w:val="22"/>
          <w:szCs w:val="22"/>
        </w:rPr>
        <w:t xml:space="preserve">, </w:t>
      </w:r>
      <w:r w:rsidRPr="00090221">
        <w:rPr>
          <w:rFonts w:cs="Arial"/>
          <w:b w:val="0"/>
          <w:bCs/>
          <w:i/>
          <w:iCs/>
          <w:sz w:val="22"/>
          <w:szCs w:val="22"/>
        </w:rPr>
        <w:t>Quarterly Journal of the Royal Astronomical Society</w:t>
      </w:r>
      <w:r w:rsidRPr="00090221">
        <w:rPr>
          <w:rFonts w:cs="Arial"/>
          <w:b w:val="0"/>
          <w:bCs/>
          <w:sz w:val="22"/>
          <w:szCs w:val="22"/>
        </w:rPr>
        <w:t>, 32 (1991), 389-407</w:t>
      </w:r>
    </w:p>
    <w:p w14:paraId="493364A3" w14:textId="77777777" w:rsidR="00E44215" w:rsidRDefault="00E44215" w:rsidP="00E44215">
      <w:pPr>
        <w:pStyle w:val="Heading1"/>
        <w:ind w:left="720" w:hanging="720"/>
        <w:rPr>
          <w:rFonts w:cs="Arial"/>
          <w:b w:val="0"/>
          <w:bCs/>
          <w:sz w:val="22"/>
          <w:szCs w:val="22"/>
        </w:rPr>
      </w:pPr>
      <w:r w:rsidRPr="00F8377B">
        <w:rPr>
          <w:rFonts w:cs="Arial"/>
          <w:b w:val="0"/>
          <w:bCs/>
          <w:sz w:val="22"/>
          <w:szCs w:val="22"/>
        </w:rPr>
        <w:lastRenderedPageBreak/>
        <w:t>Kersen, Thomas M.</w:t>
      </w:r>
      <w:r>
        <w:rPr>
          <w:rFonts w:cs="Arial"/>
          <w:b w:val="0"/>
          <w:bCs/>
          <w:sz w:val="22"/>
          <w:szCs w:val="22"/>
        </w:rPr>
        <w:t>,</w:t>
      </w:r>
      <w:r w:rsidRPr="00F8377B">
        <w:rPr>
          <w:rFonts w:cs="Arial"/>
          <w:b w:val="0"/>
          <w:bCs/>
          <w:sz w:val="22"/>
          <w:szCs w:val="22"/>
        </w:rPr>
        <w:t xml:space="preserve"> ‘Insider/Outsider: The Unique Nature of the Sociological Perspective and Practice’, </w:t>
      </w:r>
      <w:r w:rsidRPr="00F8377B">
        <w:rPr>
          <w:rFonts w:cs="Arial"/>
          <w:b w:val="0"/>
          <w:bCs/>
          <w:i/>
          <w:iCs/>
          <w:sz w:val="22"/>
          <w:szCs w:val="22"/>
        </w:rPr>
        <w:t>Journal of Applied Social Science</w:t>
      </w:r>
      <w:r w:rsidRPr="00F8377B">
        <w:rPr>
          <w:rFonts w:cs="Arial"/>
          <w:b w:val="0"/>
          <w:bCs/>
          <w:sz w:val="22"/>
          <w:szCs w:val="22"/>
        </w:rPr>
        <w:t>, 10.2 (2016), 104-112 &lt;DOI: 10.1177/1936724415626961&gt;</w:t>
      </w:r>
    </w:p>
    <w:p w14:paraId="53A89416" w14:textId="77777777" w:rsidR="00E44215" w:rsidRDefault="00E44215" w:rsidP="00E44215">
      <w:pPr>
        <w:pStyle w:val="Heading1"/>
        <w:ind w:left="720" w:hanging="720"/>
        <w:rPr>
          <w:rFonts w:cs="Arial"/>
          <w:b w:val="0"/>
          <w:bCs/>
          <w:sz w:val="22"/>
          <w:szCs w:val="22"/>
        </w:rPr>
      </w:pPr>
      <w:r w:rsidRPr="00FF36CF">
        <w:rPr>
          <w:rFonts w:cs="Arial"/>
          <w:b w:val="0"/>
          <w:bCs/>
          <w:sz w:val="22"/>
          <w:szCs w:val="22"/>
        </w:rPr>
        <w:t>Lund,</w:t>
      </w:r>
      <w:r>
        <w:rPr>
          <w:rFonts w:cs="Arial"/>
          <w:b w:val="0"/>
          <w:bCs/>
          <w:sz w:val="22"/>
          <w:szCs w:val="22"/>
        </w:rPr>
        <w:t xml:space="preserve"> </w:t>
      </w:r>
      <w:r w:rsidRPr="00FF36CF">
        <w:rPr>
          <w:rFonts w:cs="Arial"/>
          <w:b w:val="0"/>
          <w:bCs/>
          <w:sz w:val="22"/>
          <w:szCs w:val="22"/>
        </w:rPr>
        <w:t>Brady</w:t>
      </w:r>
      <w:r>
        <w:rPr>
          <w:rFonts w:cs="Arial"/>
          <w:b w:val="0"/>
          <w:bCs/>
          <w:sz w:val="22"/>
          <w:szCs w:val="22"/>
        </w:rPr>
        <w:t>,</w:t>
      </w:r>
      <w:r w:rsidRPr="00FF36CF">
        <w:rPr>
          <w:rFonts w:cs="Arial"/>
          <w:b w:val="0"/>
          <w:bCs/>
          <w:sz w:val="22"/>
          <w:szCs w:val="22"/>
        </w:rPr>
        <w:t xml:space="preserve"> ‘The questionnaire method in systems research: an overview of sample sizes, response rates and statistical approaches utilized in studies’, </w:t>
      </w:r>
      <w:r w:rsidRPr="00FF36CF">
        <w:rPr>
          <w:rFonts w:cs="Arial"/>
          <w:b w:val="0"/>
          <w:bCs/>
          <w:i/>
          <w:iCs/>
          <w:sz w:val="22"/>
          <w:szCs w:val="22"/>
        </w:rPr>
        <w:t>VINE Journal of Information and Knowledge Management Systems</w:t>
      </w:r>
      <w:r w:rsidRPr="00FF36CF">
        <w:rPr>
          <w:rFonts w:cs="Arial"/>
          <w:b w:val="0"/>
          <w:bCs/>
          <w:sz w:val="22"/>
          <w:szCs w:val="22"/>
        </w:rPr>
        <w:t>, 53.1 (2023), 1-10</w:t>
      </w:r>
      <w:r>
        <w:rPr>
          <w:rFonts w:cs="Arial"/>
          <w:b w:val="0"/>
          <w:bCs/>
          <w:sz w:val="22"/>
          <w:szCs w:val="22"/>
        </w:rPr>
        <w:t xml:space="preserve"> </w:t>
      </w:r>
      <w:r w:rsidRPr="00FF36CF">
        <w:rPr>
          <w:rFonts w:cs="Arial"/>
          <w:b w:val="0"/>
          <w:bCs/>
          <w:sz w:val="22"/>
          <w:szCs w:val="22"/>
        </w:rPr>
        <w:t>&lt;DOI:10.1108/VJIKMS-08-2020-0156&gt;</w:t>
      </w:r>
    </w:p>
    <w:p w14:paraId="0545E5CA" w14:textId="77777777" w:rsidR="00E44215" w:rsidRDefault="00E44215" w:rsidP="00E44215">
      <w:pPr>
        <w:pStyle w:val="Heading1"/>
        <w:ind w:left="720" w:hanging="720"/>
        <w:rPr>
          <w:rFonts w:cs="Arial"/>
          <w:b w:val="0"/>
          <w:bCs/>
          <w:sz w:val="22"/>
          <w:szCs w:val="22"/>
        </w:rPr>
      </w:pPr>
      <w:r w:rsidRPr="00932594">
        <w:rPr>
          <w:rFonts w:cs="Arial"/>
          <w:b w:val="0"/>
          <w:bCs/>
          <w:sz w:val="22"/>
          <w:szCs w:val="22"/>
        </w:rPr>
        <w:t>Mazur</w:t>
      </w:r>
      <w:r>
        <w:rPr>
          <w:rFonts w:cs="Arial"/>
          <w:b w:val="0"/>
          <w:bCs/>
          <w:sz w:val="22"/>
          <w:szCs w:val="22"/>
        </w:rPr>
        <w:t xml:space="preserve">, </w:t>
      </w:r>
      <w:r w:rsidRPr="00932594">
        <w:rPr>
          <w:rFonts w:cs="Arial"/>
          <w:b w:val="0"/>
          <w:bCs/>
          <w:sz w:val="22"/>
          <w:szCs w:val="22"/>
        </w:rPr>
        <w:t xml:space="preserve">Eric Michael and Sarah McFarland Taylor, eds, </w:t>
      </w:r>
      <w:r w:rsidRPr="00932594">
        <w:rPr>
          <w:rFonts w:cs="Arial"/>
          <w:b w:val="0"/>
          <w:bCs/>
          <w:i/>
          <w:iCs/>
          <w:sz w:val="22"/>
          <w:szCs w:val="22"/>
        </w:rPr>
        <w:t>Religion and Outer Space</w:t>
      </w:r>
      <w:r w:rsidRPr="00932594">
        <w:rPr>
          <w:rFonts w:cs="Arial"/>
          <w:b w:val="0"/>
          <w:bCs/>
          <w:sz w:val="22"/>
          <w:szCs w:val="22"/>
        </w:rPr>
        <w:t xml:space="preserve"> (London and New York: Routledge, 2024)</w:t>
      </w:r>
    </w:p>
    <w:p w14:paraId="658D2908" w14:textId="77777777" w:rsidR="00E44215" w:rsidRDefault="00E44215" w:rsidP="00E44215">
      <w:pPr>
        <w:pStyle w:val="Heading1"/>
        <w:ind w:left="720" w:hanging="720"/>
        <w:rPr>
          <w:rFonts w:cs="Arial"/>
          <w:b w:val="0"/>
          <w:bCs/>
          <w:sz w:val="22"/>
          <w:szCs w:val="22"/>
        </w:rPr>
      </w:pPr>
      <w:r w:rsidRPr="008A6085">
        <w:rPr>
          <w:rFonts w:cs="Arial"/>
          <w:b w:val="0"/>
          <w:bCs/>
          <w:sz w:val="22"/>
          <w:szCs w:val="22"/>
        </w:rPr>
        <w:t>Mencken, F. Carson</w:t>
      </w:r>
      <w:r>
        <w:rPr>
          <w:rFonts w:cs="Arial"/>
          <w:b w:val="0"/>
          <w:bCs/>
          <w:sz w:val="22"/>
          <w:szCs w:val="22"/>
        </w:rPr>
        <w:t>,</w:t>
      </w:r>
      <w:r w:rsidRPr="008A6085">
        <w:rPr>
          <w:rFonts w:cs="Arial"/>
          <w:b w:val="0"/>
          <w:bCs/>
          <w:sz w:val="22"/>
          <w:szCs w:val="22"/>
        </w:rPr>
        <w:t xml:space="preserve"> Christopher D. Bader and Ye Jung Kim, ‘Round Trip to Hell in a Flying Saucer: The Relationship between Conventional Christian and Paranormal Beliefs in the United States’, </w:t>
      </w:r>
      <w:r w:rsidRPr="008A6085">
        <w:rPr>
          <w:rFonts w:cs="Arial"/>
          <w:b w:val="0"/>
          <w:bCs/>
          <w:i/>
          <w:iCs/>
          <w:sz w:val="22"/>
          <w:szCs w:val="22"/>
        </w:rPr>
        <w:t>Sociology of Religion</w:t>
      </w:r>
      <w:r w:rsidRPr="008A6085">
        <w:rPr>
          <w:rFonts w:cs="Arial"/>
          <w:b w:val="0"/>
          <w:bCs/>
          <w:sz w:val="22"/>
          <w:szCs w:val="22"/>
        </w:rPr>
        <w:t>, 70 (2009), 65-85, in CrossRef &lt;https://api.istex.fr/ark:/67375/HXZ-MWVJ6FTZ-8/fulltext.pdf&gt;</w:t>
      </w:r>
    </w:p>
    <w:p w14:paraId="736C1003" w14:textId="77777777" w:rsidR="00E44215" w:rsidRDefault="00E44215" w:rsidP="00E44215">
      <w:pPr>
        <w:pStyle w:val="Heading1"/>
        <w:ind w:left="720" w:hanging="720"/>
        <w:rPr>
          <w:rFonts w:cs="Arial"/>
          <w:b w:val="0"/>
          <w:bCs/>
          <w:sz w:val="22"/>
          <w:szCs w:val="22"/>
        </w:rPr>
      </w:pPr>
      <w:r w:rsidRPr="00127679">
        <w:rPr>
          <w:rFonts w:cs="Arial"/>
          <w:b w:val="0"/>
          <w:bCs/>
          <w:sz w:val="22"/>
          <w:szCs w:val="22"/>
        </w:rPr>
        <w:t xml:space="preserve">Molnar, Michael R., </w:t>
      </w:r>
      <w:r w:rsidRPr="00127679">
        <w:rPr>
          <w:rFonts w:cs="Arial"/>
          <w:b w:val="0"/>
          <w:bCs/>
          <w:i/>
          <w:iCs/>
          <w:sz w:val="22"/>
          <w:szCs w:val="22"/>
        </w:rPr>
        <w:t>The Star of Bethlehem</w:t>
      </w:r>
      <w:r w:rsidRPr="00127679">
        <w:rPr>
          <w:rFonts w:cs="Arial"/>
          <w:b w:val="0"/>
          <w:bCs/>
          <w:sz w:val="22"/>
          <w:szCs w:val="22"/>
        </w:rPr>
        <w:t xml:space="preserve"> (New Brunswick, NJ: Rutgers University Press, 2013)</w:t>
      </w:r>
    </w:p>
    <w:p w14:paraId="13AF49D0" w14:textId="77777777" w:rsidR="00E44215" w:rsidRDefault="00E44215" w:rsidP="00E44215">
      <w:pPr>
        <w:pStyle w:val="Heading1"/>
        <w:ind w:left="720" w:hanging="720"/>
        <w:rPr>
          <w:rFonts w:cs="Arial"/>
          <w:b w:val="0"/>
          <w:bCs/>
          <w:sz w:val="22"/>
          <w:szCs w:val="22"/>
        </w:rPr>
      </w:pPr>
      <w:r w:rsidRPr="00734B9A">
        <w:rPr>
          <w:rFonts w:cs="Arial"/>
          <w:b w:val="0"/>
          <w:bCs/>
          <w:sz w:val="22"/>
          <w:szCs w:val="22"/>
        </w:rPr>
        <w:t>Seiss</w:t>
      </w:r>
      <w:r>
        <w:rPr>
          <w:rFonts w:cs="Arial"/>
          <w:b w:val="0"/>
          <w:bCs/>
          <w:sz w:val="22"/>
          <w:szCs w:val="22"/>
        </w:rPr>
        <w:t>,</w:t>
      </w:r>
      <w:r w:rsidRPr="00734B9A">
        <w:rPr>
          <w:rFonts w:cs="Arial"/>
          <w:b w:val="0"/>
          <w:bCs/>
          <w:sz w:val="22"/>
          <w:szCs w:val="22"/>
        </w:rPr>
        <w:t xml:space="preserve"> Joseph A., </w:t>
      </w:r>
      <w:r w:rsidRPr="0037742F">
        <w:rPr>
          <w:rFonts w:cs="Arial"/>
          <w:b w:val="0"/>
          <w:bCs/>
          <w:i/>
          <w:iCs/>
          <w:sz w:val="22"/>
          <w:szCs w:val="22"/>
        </w:rPr>
        <w:t>The Gospel in the Stars</w:t>
      </w:r>
      <w:r w:rsidRPr="00734B9A">
        <w:rPr>
          <w:rFonts w:cs="Arial"/>
          <w:b w:val="0"/>
          <w:bCs/>
          <w:sz w:val="22"/>
          <w:szCs w:val="22"/>
        </w:rPr>
        <w:t xml:space="preserve"> (Grand Rapids, Kregel Classics, 2021)</w:t>
      </w:r>
    </w:p>
    <w:p w14:paraId="46AF7AD1" w14:textId="77777777" w:rsidR="00E44215" w:rsidRDefault="00E44215" w:rsidP="00E44215">
      <w:pPr>
        <w:pStyle w:val="Heading1"/>
        <w:ind w:left="720" w:hanging="720"/>
        <w:rPr>
          <w:rFonts w:cs="Arial"/>
          <w:b w:val="0"/>
          <w:bCs/>
          <w:sz w:val="22"/>
          <w:szCs w:val="22"/>
        </w:rPr>
      </w:pPr>
      <w:r w:rsidRPr="00B21464">
        <w:rPr>
          <w:rFonts w:cs="Arial"/>
          <w:b w:val="0"/>
          <w:bCs/>
          <w:sz w:val="22"/>
          <w:szCs w:val="22"/>
        </w:rPr>
        <w:t xml:space="preserve">Sigismondi, Costantino, </w:t>
      </w:r>
      <w:r>
        <w:rPr>
          <w:rFonts w:cs="Arial"/>
          <w:b w:val="0"/>
          <w:bCs/>
          <w:sz w:val="22"/>
          <w:szCs w:val="22"/>
        </w:rPr>
        <w:t>‘</w:t>
      </w:r>
      <w:r w:rsidRPr="00B21464">
        <w:rPr>
          <w:rFonts w:cs="Arial"/>
          <w:b w:val="0"/>
          <w:bCs/>
          <w:sz w:val="22"/>
          <w:szCs w:val="22"/>
        </w:rPr>
        <w:t>Mira Ceti and the Star of Bethlehem</w:t>
      </w:r>
      <w:r>
        <w:rPr>
          <w:rFonts w:cs="Arial"/>
          <w:b w:val="0"/>
          <w:bCs/>
          <w:sz w:val="22"/>
          <w:szCs w:val="22"/>
        </w:rPr>
        <w:t>’</w:t>
      </w:r>
      <w:r w:rsidRPr="00B21464">
        <w:rPr>
          <w:rFonts w:cs="Arial"/>
          <w:b w:val="0"/>
          <w:bCs/>
          <w:sz w:val="22"/>
          <w:szCs w:val="22"/>
        </w:rPr>
        <w:t xml:space="preserve">, </w:t>
      </w:r>
      <w:r w:rsidRPr="00B21464">
        <w:rPr>
          <w:rFonts w:cs="Arial"/>
          <w:b w:val="0"/>
          <w:bCs/>
          <w:i/>
          <w:iCs/>
          <w:sz w:val="22"/>
          <w:szCs w:val="22"/>
        </w:rPr>
        <w:t>Quodlibet</w:t>
      </w:r>
      <w:r w:rsidRPr="00B21464">
        <w:rPr>
          <w:rFonts w:cs="Arial"/>
          <w:b w:val="0"/>
          <w:bCs/>
          <w:sz w:val="22"/>
          <w:szCs w:val="22"/>
        </w:rPr>
        <w:t>, 4 (2002)</w:t>
      </w:r>
    </w:p>
    <w:p w14:paraId="55077DFD" w14:textId="77777777" w:rsidR="00E44215" w:rsidRDefault="00E44215" w:rsidP="00E44215">
      <w:pPr>
        <w:pStyle w:val="Heading1"/>
        <w:ind w:left="720" w:hanging="720"/>
        <w:rPr>
          <w:rFonts w:cs="Arial"/>
          <w:b w:val="0"/>
          <w:bCs/>
          <w:sz w:val="22"/>
          <w:szCs w:val="22"/>
        </w:rPr>
      </w:pPr>
      <w:r w:rsidRPr="0034708A">
        <w:rPr>
          <w:rFonts w:cs="Arial"/>
          <w:b w:val="0"/>
          <w:bCs/>
          <w:sz w:val="22"/>
          <w:szCs w:val="22"/>
        </w:rPr>
        <w:t>Tipler,</w:t>
      </w:r>
      <w:r>
        <w:rPr>
          <w:rFonts w:cs="Arial"/>
          <w:b w:val="0"/>
          <w:bCs/>
          <w:sz w:val="22"/>
          <w:szCs w:val="22"/>
        </w:rPr>
        <w:t xml:space="preserve"> </w:t>
      </w:r>
      <w:r w:rsidRPr="0034708A">
        <w:rPr>
          <w:rFonts w:cs="Arial"/>
          <w:b w:val="0"/>
          <w:bCs/>
          <w:sz w:val="22"/>
          <w:szCs w:val="22"/>
        </w:rPr>
        <w:t>F. J.</w:t>
      </w:r>
      <w:r>
        <w:rPr>
          <w:rFonts w:cs="Arial"/>
          <w:b w:val="0"/>
          <w:bCs/>
          <w:sz w:val="22"/>
          <w:szCs w:val="22"/>
        </w:rPr>
        <w:t>,</w:t>
      </w:r>
      <w:r w:rsidRPr="0034708A">
        <w:rPr>
          <w:rFonts w:cs="Arial"/>
          <w:b w:val="0"/>
          <w:bCs/>
          <w:sz w:val="22"/>
          <w:szCs w:val="22"/>
        </w:rPr>
        <w:t xml:space="preserve"> ‘The Star of Bethlehem: a type Ia/Ic supernova in the Andromeda galaxy?’, </w:t>
      </w:r>
      <w:r w:rsidRPr="0034708A">
        <w:rPr>
          <w:rFonts w:cs="Arial"/>
          <w:b w:val="0"/>
          <w:bCs/>
          <w:i/>
          <w:iCs/>
          <w:sz w:val="22"/>
          <w:szCs w:val="22"/>
        </w:rPr>
        <w:t>The Observatory</w:t>
      </w:r>
      <w:r w:rsidRPr="0034708A">
        <w:rPr>
          <w:rFonts w:cs="Arial"/>
          <w:b w:val="0"/>
          <w:bCs/>
          <w:sz w:val="22"/>
          <w:szCs w:val="22"/>
        </w:rPr>
        <w:t>, 125 (2005), 168-174</w:t>
      </w:r>
    </w:p>
    <w:p w14:paraId="1B79397D" w14:textId="77777777" w:rsidR="00E44215" w:rsidRDefault="00E44215" w:rsidP="00E44215">
      <w:pPr>
        <w:pStyle w:val="Heading1"/>
        <w:ind w:left="720" w:hanging="720"/>
        <w:rPr>
          <w:rFonts w:cs="Arial"/>
          <w:b w:val="0"/>
          <w:bCs/>
          <w:sz w:val="22"/>
          <w:szCs w:val="22"/>
        </w:rPr>
      </w:pPr>
      <w:r w:rsidRPr="00D66758">
        <w:rPr>
          <w:rFonts w:cs="Arial"/>
          <w:b w:val="0"/>
          <w:bCs/>
          <w:sz w:val="22"/>
          <w:szCs w:val="22"/>
        </w:rPr>
        <w:t>Vainio</w:t>
      </w:r>
      <w:r>
        <w:rPr>
          <w:rFonts w:cs="Arial"/>
          <w:b w:val="0"/>
          <w:bCs/>
          <w:sz w:val="22"/>
          <w:szCs w:val="22"/>
        </w:rPr>
        <w:t>,</w:t>
      </w:r>
      <w:r w:rsidRPr="00D66758">
        <w:rPr>
          <w:rFonts w:cs="Arial"/>
          <w:b w:val="0"/>
          <w:bCs/>
          <w:sz w:val="22"/>
          <w:szCs w:val="22"/>
        </w:rPr>
        <w:t xml:space="preserve"> Olli-Pekka, </w:t>
      </w:r>
      <w:r w:rsidRPr="00D66758">
        <w:rPr>
          <w:rFonts w:cs="Arial"/>
          <w:b w:val="0"/>
          <w:bCs/>
          <w:i/>
          <w:iCs/>
          <w:sz w:val="22"/>
          <w:szCs w:val="22"/>
        </w:rPr>
        <w:t>Cosmology in Theological Perspective: Understanding Our P</w:t>
      </w:r>
      <w:r>
        <w:rPr>
          <w:rFonts w:cs="Arial"/>
          <w:b w:val="0"/>
          <w:bCs/>
          <w:i/>
          <w:iCs/>
          <w:sz w:val="22"/>
          <w:szCs w:val="22"/>
        </w:rPr>
        <w:t>l</w:t>
      </w:r>
      <w:r w:rsidRPr="00D66758">
        <w:rPr>
          <w:rFonts w:cs="Arial"/>
          <w:b w:val="0"/>
          <w:bCs/>
          <w:i/>
          <w:iCs/>
          <w:sz w:val="22"/>
          <w:szCs w:val="22"/>
        </w:rPr>
        <w:t>ace in the Universe</w:t>
      </w:r>
      <w:r w:rsidRPr="00D66758">
        <w:rPr>
          <w:rFonts w:cs="Arial"/>
          <w:b w:val="0"/>
          <w:bCs/>
          <w:sz w:val="22"/>
          <w:szCs w:val="22"/>
        </w:rPr>
        <w:t xml:space="preserve"> (Grand Rapids: Baker Academic, 2018)</w:t>
      </w:r>
    </w:p>
    <w:p w14:paraId="149F3D70" w14:textId="45A98017" w:rsidR="00E44215" w:rsidRDefault="00E44215" w:rsidP="00E44215">
      <w:pPr>
        <w:pStyle w:val="Heading1"/>
        <w:ind w:left="720" w:hanging="720"/>
        <w:rPr>
          <w:rFonts w:cs="Arial"/>
          <w:b w:val="0"/>
          <w:bCs/>
          <w:sz w:val="22"/>
          <w:szCs w:val="22"/>
        </w:rPr>
      </w:pPr>
      <w:r w:rsidRPr="008A6085">
        <w:rPr>
          <w:rFonts w:cs="Arial"/>
          <w:b w:val="0"/>
          <w:bCs/>
          <w:sz w:val="22"/>
          <w:szCs w:val="22"/>
        </w:rPr>
        <w:t>Walter</w:t>
      </w:r>
      <w:r>
        <w:rPr>
          <w:rFonts w:cs="Arial"/>
          <w:b w:val="0"/>
          <w:bCs/>
          <w:sz w:val="22"/>
          <w:szCs w:val="22"/>
        </w:rPr>
        <w:t xml:space="preserve">, </w:t>
      </w:r>
      <w:r w:rsidRPr="008A6085">
        <w:rPr>
          <w:rFonts w:cs="Arial"/>
          <w:b w:val="0"/>
          <w:bCs/>
          <w:sz w:val="22"/>
          <w:szCs w:val="22"/>
        </w:rPr>
        <w:t xml:space="preserve">Tony and Helen Waterhouse, ‘A very Private Belief: Reincarnation in Contemporary England’, </w:t>
      </w:r>
      <w:r w:rsidRPr="008A6085">
        <w:rPr>
          <w:rFonts w:cs="Arial"/>
          <w:b w:val="0"/>
          <w:bCs/>
          <w:i/>
          <w:iCs/>
          <w:sz w:val="22"/>
          <w:szCs w:val="22"/>
        </w:rPr>
        <w:t>Sociology of Religion</w:t>
      </w:r>
      <w:r w:rsidRPr="008A6085">
        <w:rPr>
          <w:rFonts w:cs="Arial"/>
          <w:b w:val="0"/>
          <w:bCs/>
          <w:sz w:val="22"/>
          <w:szCs w:val="22"/>
        </w:rPr>
        <w:t>, 60 (1999), 187-197, in CrossRef &lt;https://api.istex.fr/ark:/67375/HXZ-H9SWL3VL-W/fulltext.pdf&gt;</w:t>
      </w:r>
    </w:p>
    <w:p w14:paraId="3C04C10A" w14:textId="77777777" w:rsidR="00E44215" w:rsidRDefault="00E44215" w:rsidP="00E44215">
      <w:pPr>
        <w:pStyle w:val="Heading1"/>
        <w:ind w:left="720" w:hanging="720"/>
        <w:rPr>
          <w:rFonts w:cs="Arial"/>
          <w:b w:val="0"/>
          <w:bCs/>
          <w:sz w:val="22"/>
          <w:szCs w:val="22"/>
        </w:rPr>
      </w:pPr>
      <w:r w:rsidRPr="007470F4">
        <w:rPr>
          <w:rFonts w:cs="Arial"/>
          <w:b w:val="0"/>
          <w:bCs/>
          <w:sz w:val="22"/>
          <w:szCs w:val="22"/>
        </w:rPr>
        <w:t>Weibel,</w:t>
      </w:r>
      <w:r>
        <w:rPr>
          <w:rFonts w:cs="Arial"/>
          <w:b w:val="0"/>
          <w:bCs/>
          <w:sz w:val="22"/>
          <w:szCs w:val="22"/>
        </w:rPr>
        <w:t xml:space="preserve"> </w:t>
      </w:r>
      <w:r w:rsidRPr="007470F4">
        <w:rPr>
          <w:rFonts w:cs="Arial"/>
          <w:b w:val="0"/>
          <w:bCs/>
          <w:sz w:val="22"/>
          <w:szCs w:val="22"/>
        </w:rPr>
        <w:t>Deana L.</w:t>
      </w:r>
      <w:r>
        <w:rPr>
          <w:rFonts w:cs="Arial"/>
          <w:b w:val="0"/>
          <w:bCs/>
          <w:sz w:val="22"/>
          <w:szCs w:val="22"/>
        </w:rPr>
        <w:t>,</w:t>
      </w:r>
      <w:r w:rsidRPr="007470F4">
        <w:rPr>
          <w:rFonts w:cs="Arial"/>
          <w:b w:val="0"/>
          <w:bCs/>
          <w:sz w:val="22"/>
          <w:szCs w:val="22"/>
        </w:rPr>
        <w:t xml:space="preserve"> ‘Astronauts as Chosen People: Religious Ways of Understanding the Astronaut Experience and Life After Space’, in </w:t>
      </w:r>
      <w:r w:rsidRPr="007470F4">
        <w:rPr>
          <w:rFonts w:cs="Arial"/>
          <w:b w:val="0"/>
          <w:bCs/>
          <w:i/>
          <w:iCs/>
          <w:sz w:val="22"/>
          <w:szCs w:val="22"/>
        </w:rPr>
        <w:t>Religion and Outer Space</w:t>
      </w:r>
      <w:r w:rsidRPr="007470F4">
        <w:rPr>
          <w:rFonts w:cs="Arial"/>
          <w:b w:val="0"/>
          <w:bCs/>
          <w:sz w:val="22"/>
          <w:szCs w:val="22"/>
        </w:rPr>
        <w:t>, ed. by Eric Michael Mazur and Sarah McFarland Taylor (London and New York: Routledge, 2024), pp. 216-232</w:t>
      </w:r>
    </w:p>
    <w:p w14:paraId="51339B8A" w14:textId="43BDE705" w:rsidR="005A0A03" w:rsidRPr="00AE04F4" w:rsidRDefault="008B7C84" w:rsidP="00AE04F4">
      <w:pPr>
        <w:pStyle w:val="Heading1"/>
        <w:ind w:left="720" w:hanging="720"/>
        <w:rPr>
          <w:rFonts w:cs="Arial"/>
          <w:b w:val="0"/>
          <w:bCs/>
          <w:sz w:val="22"/>
          <w:szCs w:val="22"/>
        </w:rPr>
      </w:pPr>
      <w:r>
        <w:rPr>
          <w:rFonts w:cs="Arial"/>
          <w:b w:val="0"/>
          <w:bCs/>
          <w:sz w:val="22"/>
          <w:szCs w:val="22"/>
        </w:rPr>
        <w:t>Wood, Ralph W. J</w:t>
      </w:r>
      <w:r w:rsidR="00AE04F4">
        <w:rPr>
          <w:rFonts w:cs="Arial"/>
          <w:b w:val="0"/>
          <w:bCs/>
          <w:sz w:val="22"/>
          <w:szCs w:val="22"/>
        </w:rPr>
        <w:t>r</w:t>
      </w:r>
      <w:r>
        <w:rPr>
          <w:rFonts w:cs="Arial"/>
          <w:b w:val="0"/>
          <w:bCs/>
          <w:sz w:val="22"/>
          <w:szCs w:val="22"/>
        </w:rPr>
        <w:t xml:space="preserve">., Peter C. Hill and Bernard Spilka, </w:t>
      </w:r>
      <w:r w:rsidRPr="008B7C84">
        <w:rPr>
          <w:rFonts w:cs="Arial"/>
          <w:b w:val="0"/>
          <w:bCs/>
          <w:i/>
          <w:iCs/>
          <w:sz w:val="22"/>
          <w:szCs w:val="22"/>
        </w:rPr>
        <w:t>The Psychology of Religion: An Empirical Approach</w:t>
      </w:r>
      <w:r w:rsidRPr="000706CF">
        <w:rPr>
          <w:rFonts w:cs="Arial"/>
          <w:b w:val="0"/>
          <w:bCs/>
          <w:sz w:val="22"/>
          <w:szCs w:val="22"/>
        </w:rPr>
        <w:t xml:space="preserve">, </w:t>
      </w:r>
      <w:r>
        <w:rPr>
          <w:rFonts w:cs="Arial"/>
          <w:b w:val="0"/>
          <w:bCs/>
          <w:sz w:val="22"/>
          <w:szCs w:val="22"/>
        </w:rPr>
        <w:t>4th</w:t>
      </w:r>
      <w:r w:rsidRPr="000706CF">
        <w:rPr>
          <w:rFonts w:cs="Arial"/>
          <w:b w:val="0"/>
          <w:bCs/>
          <w:sz w:val="22"/>
          <w:szCs w:val="22"/>
        </w:rPr>
        <w:t xml:space="preserve"> edn. (</w:t>
      </w:r>
      <w:r w:rsidR="00AE04F4">
        <w:rPr>
          <w:rFonts w:cs="Arial"/>
          <w:b w:val="0"/>
          <w:bCs/>
          <w:sz w:val="22"/>
          <w:szCs w:val="22"/>
        </w:rPr>
        <w:t>New York</w:t>
      </w:r>
      <w:r w:rsidRPr="000706CF">
        <w:rPr>
          <w:rFonts w:cs="Arial"/>
          <w:b w:val="0"/>
          <w:bCs/>
          <w:sz w:val="22"/>
          <w:szCs w:val="22"/>
        </w:rPr>
        <w:t xml:space="preserve">: </w:t>
      </w:r>
      <w:r w:rsidR="00AE04F4">
        <w:rPr>
          <w:rFonts w:cs="Arial"/>
          <w:b w:val="0"/>
          <w:bCs/>
          <w:sz w:val="22"/>
          <w:szCs w:val="22"/>
        </w:rPr>
        <w:t>The Guilford Press</w:t>
      </w:r>
      <w:r w:rsidRPr="000706CF">
        <w:rPr>
          <w:rFonts w:cs="Arial"/>
          <w:b w:val="0"/>
          <w:bCs/>
          <w:sz w:val="22"/>
          <w:szCs w:val="22"/>
        </w:rPr>
        <w:t xml:space="preserve">, </w:t>
      </w:r>
      <w:r w:rsidR="00AE04F4">
        <w:rPr>
          <w:rFonts w:cs="Arial"/>
          <w:b w:val="0"/>
          <w:bCs/>
          <w:sz w:val="22"/>
          <w:szCs w:val="22"/>
        </w:rPr>
        <w:t>2009</w:t>
      </w:r>
      <w:r w:rsidRPr="000706CF">
        <w:rPr>
          <w:rFonts w:cs="Arial"/>
          <w:b w:val="0"/>
          <w:bCs/>
          <w:sz w:val="22"/>
          <w:szCs w:val="22"/>
        </w:rPr>
        <w:t>)</w:t>
      </w:r>
    </w:p>
    <w:sectPr w:rsidR="005A0A03" w:rsidRPr="00AE04F4" w:rsidSect="00A45AB3">
      <w:headerReference w:type="default" r:id="rId16"/>
      <w:footerReference w:type="default" r:id="rId17"/>
      <w:pgSz w:w="12240" w:h="15840"/>
      <w:pgMar w:top="567" w:right="1797" w:bottom="567" w:left="1797"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FEE42" w14:textId="77777777" w:rsidR="003D4DCF" w:rsidRDefault="003D4DCF">
      <w:pPr>
        <w:spacing w:after="0" w:line="240" w:lineRule="auto"/>
      </w:pPr>
      <w:r>
        <w:separator/>
      </w:r>
    </w:p>
  </w:endnote>
  <w:endnote w:type="continuationSeparator" w:id="0">
    <w:p w14:paraId="4A151BCF" w14:textId="77777777" w:rsidR="003D4DCF" w:rsidRDefault="003D4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charset w:val="00"/>
    <w:family w:val="auto"/>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Arimo">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1FC7C" w14:textId="77777777" w:rsidR="0050563C" w:rsidRDefault="00000000">
    <w:pPr>
      <w:pStyle w:val="Footer"/>
    </w:pPr>
    <w:r>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6C758" w14:textId="77777777" w:rsidR="003D4DCF" w:rsidRDefault="003D4DCF">
      <w:pPr>
        <w:spacing w:after="0" w:line="240" w:lineRule="auto"/>
      </w:pPr>
      <w:r>
        <w:separator/>
      </w:r>
    </w:p>
  </w:footnote>
  <w:footnote w:type="continuationSeparator" w:id="0">
    <w:p w14:paraId="7E9A4C45" w14:textId="77777777" w:rsidR="003D4DCF" w:rsidRDefault="003D4DCF">
      <w:pPr>
        <w:spacing w:after="0" w:line="240" w:lineRule="auto"/>
      </w:pPr>
      <w:r>
        <w:continuationSeparator/>
      </w:r>
    </w:p>
  </w:footnote>
  <w:footnote w:id="1">
    <w:p w14:paraId="126012E4" w14:textId="14F40F91" w:rsidR="000706CF" w:rsidRDefault="000706CF">
      <w:pPr>
        <w:pStyle w:val="FootnoteText"/>
      </w:pPr>
      <w:r>
        <w:rPr>
          <w:rStyle w:val="FootnoteReference"/>
        </w:rPr>
        <w:footnoteRef/>
      </w:r>
      <w:r>
        <w:t xml:space="preserve"> Millard J. Erickson, </w:t>
      </w:r>
      <w:r w:rsidRPr="000706CF">
        <w:rPr>
          <w:i/>
          <w:iCs/>
        </w:rPr>
        <w:t>Christian Theology</w:t>
      </w:r>
      <w:r>
        <w:t>, 2nd edn. (Grand Rapids: Baker Academic, 1998), pp. 406-407.</w:t>
      </w:r>
    </w:p>
  </w:footnote>
  <w:footnote w:id="2">
    <w:p w14:paraId="6303D050" w14:textId="00EAB078" w:rsidR="00A126F3" w:rsidRDefault="00A126F3">
      <w:pPr>
        <w:pStyle w:val="FootnoteText"/>
      </w:pPr>
      <w:r>
        <w:rPr>
          <w:rStyle w:val="FootnoteReference"/>
        </w:rPr>
        <w:footnoteRef/>
      </w:r>
      <w:r>
        <w:t xml:space="preserve"> Deana L. Weibel, </w:t>
      </w:r>
      <w:r w:rsidR="00562ADB">
        <w:t>‘</w:t>
      </w:r>
      <w:r>
        <w:t>Astronauts as Chosen People: Religious Ways of Understanding the Astronaut Experience and Life After Space</w:t>
      </w:r>
      <w:r w:rsidR="00562ADB">
        <w:t>’</w:t>
      </w:r>
      <w:r>
        <w:t xml:space="preserve">, in </w:t>
      </w:r>
      <w:r w:rsidR="00562ADB" w:rsidRPr="00562ADB">
        <w:rPr>
          <w:i/>
          <w:iCs/>
        </w:rPr>
        <w:t>Religion and Outer Space</w:t>
      </w:r>
      <w:r w:rsidR="00562ADB" w:rsidRPr="00562ADB">
        <w:t>,</w:t>
      </w:r>
      <w:r w:rsidR="00562ADB">
        <w:t xml:space="preserve"> </w:t>
      </w:r>
      <w:r>
        <w:t>ed</w:t>
      </w:r>
      <w:r w:rsidR="00562ADB">
        <w:t>.</w:t>
      </w:r>
      <w:r>
        <w:t xml:space="preserve"> by Eric Michael Mazur and Sarah McFarland Taylor (London and New York: Routledge, 2024)</w:t>
      </w:r>
      <w:r w:rsidR="007470F4">
        <w:t>,</w:t>
      </w:r>
      <w:r w:rsidR="00562ADB">
        <w:t xml:space="preserve"> pp.</w:t>
      </w:r>
      <w:r w:rsidR="007470F4">
        <w:t xml:space="preserve"> </w:t>
      </w:r>
      <w:r w:rsidR="00562ADB">
        <w:t xml:space="preserve">216-232 </w:t>
      </w:r>
      <w:r w:rsidR="007470F4">
        <w:t>(</w:t>
      </w:r>
      <w:r w:rsidR="00562ADB">
        <w:t>p. 227</w:t>
      </w:r>
      <w:r w:rsidR="007470F4">
        <w:t>).</w:t>
      </w:r>
    </w:p>
  </w:footnote>
  <w:footnote w:id="3">
    <w:p w14:paraId="1E388E33" w14:textId="4CB0940F" w:rsidR="007470F4" w:rsidRDefault="007470F4">
      <w:pPr>
        <w:pStyle w:val="FootnoteText"/>
      </w:pPr>
      <w:r>
        <w:rPr>
          <w:rStyle w:val="FootnoteReference"/>
        </w:rPr>
        <w:footnoteRef/>
      </w:r>
      <w:r>
        <w:t xml:space="preserve"> Daniel J. Clark, </w:t>
      </w:r>
      <w:r w:rsidRPr="007470F4">
        <w:rPr>
          <w:i/>
          <w:iCs/>
        </w:rPr>
        <w:t>Behind the Curve</w:t>
      </w:r>
      <w:r>
        <w:t xml:space="preserve"> [documentary]. 2018 </w:t>
      </w:r>
      <w:r w:rsidR="004E4AD3">
        <w:t>&lt;</w:t>
      </w:r>
      <w:r w:rsidR="004E4AD3" w:rsidRPr="004E4AD3">
        <w:t>https://www.amazon.co.uk/Behind-Curve-Mark-Sargent/dp/B07KPMSDTH</w:t>
      </w:r>
      <w:r w:rsidR="004E4AD3">
        <w:t>&gt; [accessed 30 April 2024].</w:t>
      </w:r>
    </w:p>
  </w:footnote>
  <w:footnote w:id="4">
    <w:p w14:paraId="0C8569F6" w14:textId="7EE33901" w:rsidR="000B7BC1" w:rsidRDefault="000B7BC1">
      <w:pPr>
        <w:pStyle w:val="FootnoteText"/>
      </w:pPr>
      <w:r>
        <w:rPr>
          <w:rStyle w:val="FootnoteReference"/>
        </w:rPr>
        <w:footnoteRef/>
      </w:r>
      <w:r>
        <w:t xml:space="preserve"> Got Questions, </w:t>
      </w:r>
      <w:r w:rsidRPr="000B7BC1">
        <w:rPr>
          <w:i/>
          <w:iCs/>
        </w:rPr>
        <w:t>What was the star of Bethlehem?</w:t>
      </w:r>
      <w:r>
        <w:t xml:space="preserve"> (2023) &lt;</w:t>
      </w:r>
      <w:r w:rsidRPr="000B7BC1">
        <w:t>https://www.gotquestions.org/star-of-Bethlehem.html</w:t>
      </w:r>
      <w:r>
        <w:t>&gt; [accessed 1 May 2024].</w:t>
      </w:r>
    </w:p>
  </w:footnote>
  <w:footnote w:id="5">
    <w:p w14:paraId="68D7F441" w14:textId="3445B725" w:rsidR="00EA5BD2" w:rsidRDefault="00EA5BD2">
      <w:pPr>
        <w:pStyle w:val="FootnoteText"/>
      </w:pPr>
      <w:r>
        <w:rPr>
          <w:rStyle w:val="FootnoteReference"/>
        </w:rPr>
        <w:footnoteRef/>
      </w:r>
      <w:r>
        <w:t xml:space="preserve"> F. J. Tipler, </w:t>
      </w:r>
      <w:r w:rsidR="00281135">
        <w:t>‘</w:t>
      </w:r>
      <w:r w:rsidR="00281135" w:rsidRPr="00281135">
        <w:t>The Star of Bethlehem: a type Ia/Ic supernova in the Andromeda galaxy?</w:t>
      </w:r>
      <w:r w:rsidR="00281135">
        <w:t xml:space="preserve">’, </w:t>
      </w:r>
      <w:r w:rsidR="00281135" w:rsidRPr="00281135">
        <w:rPr>
          <w:i/>
          <w:iCs/>
        </w:rPr>
        <w:t>The Observatory</w:t>
      </w:r>
      <w:r w:rsidR="00281135">
        <w:t>, 125 (2005), 168-174.</w:t>
      </w:r>
    </w:p>
  </w:footnote>
  <w:footnote w:id="6">
    <w:p w14:paraId="5C84BC71" w14:textId="4768FE87" w:rsidR="00090221" w:rsidRDefault="00090221">
      <w:pPr>
        <w:pStyle w:val="FootnoteText"/>
      </w:pPr>
      <w:r>
        <w:rPr>
          <w:rStyle w:val="FootnoteReference"/>
        </w:rPr>
        <w:footnoteRef/>
      </w:r>
      <w:r>
        <w:t xml:space="preserve"> </w:t>
      </w:r>
      <w:r w:rsidRPr="00090221">
        <w:t>Colin J.</w:t>
      </w:r>
      <w:r>
        <w:t xml:space="preserve"> </w:t>
      </w:r>
      <w:r w:rsidRPr="00090221">
        <w:t xml:space="preserve">Humphreys, ‘The Star of Bethlehem - a Comet in 5 BC - and the Date of the Birth of Christ’, </w:t>
      </w:r>
      <w:r w:rsidRPr="00090221">
        <w:rPr>
          <w:i/>
          <w:iCs/>
        </w:rPr>
        <w:t>Quarterly Journal of the Royal Astronomical Society</w:t>
      </w:r>
      <w:r w:rsidRPr="00090221">
        <w:t>, 32 (1991), 389-407</w:t>
      </w:r>
      <w:r>
        <w:t>.</w:t>
      </w:r>
    </w:p>
  </w:footnote>
  <w:footnote w:id="7">
    <w:p w14:paraId="5D338DF5" w14:textId="08C180CB" w:rsidR="00090221" w:rsidRDefault="00090221">
      <w:pPr>
        <w:pStyle w:val="FootnoteText"/>
      </w:pPr>
      <w:r>
        <w:rPr>
          <w:rStyle w:val="FootnoteReference"/>
        </w:rPr>
        <w:footnoteRef/>
      </w:r>
      <w:r>
        <w:t xml:space="preserve"> W. </w:t>
      </w:r>
      <w:r w:rsidRPr="00090221">
        <w:t xml:space="preserve">Burke-Gaffney, </w:t>
      </w:r>
      <w:r>
        <w:t>‘</w:t>
      </w:r>
      <w:r w:rsidRPr="00090221">
        <w:t>Kepler and the Star of Bethlehem</w:t>
      </w:r>
      <w:r>
        <w:t>’</w:t>
      </w:r>
      <w:r w:rsidRPr="00090221">
        <w:t xml:space="preserve">, </w:t>
      </w:r>
      <w:r w:rsidRPr="00090221">
        <w:rPr>
          <w:i/>
          <w:iCs/>
        </w:rPr>
        <w:t>Journal of the Royal Astronomical Society of Canada</w:t>
      </w:r>
      <w:r w:rsidRPr="00090221">
        <w:t>, 31 (1937), 417-425 &lt;https://articles.adsabs.harvard.edu/pdf/1937JRASC..31..417B&gt;</w:t>
      </w:r>
      <w:r>
        <w:t xml:space="preserve"> [accessed 1 May 2024].</w:t>
      </w:r>
    </w:p>
  </w:footnote>
  <w:footnote w:id="8">
    <w:p w14:paraId="1D53CD89" w14:textId="07260F73" w:rsidR="00090221" w:rsidRDefault="00090221">
      <w:pPr>
        <w:pStyle w:val="FootnoteText"/>
      </w:pPr>
      <w:r>
        <w:rPr>
          <w:rStyle w:val="FootnoteReference"/>
        </w:rPr>
        <w:footnoteRef/>
      </w:r>
      <w:r>
        <w:t xml:space="preserve"> </w:t>
      </w:r>
      <w:r w:rsidR="00627DFD" w:rsidRPr="00B21464">
        <w:t xml:space="preserve">Costantino </w:t>
      </w:r>
      <w:r w:rsidR="00B21464" w:rsidRPr="00B21464">
        <w:t xml:space="preserve">Sigismondi, </w:t>
      </w:r>
      <w:r w:rsidR="00627DFD">
        <w:t>‘</w:t>
      </w:r>
      <w:r w:rsidR="00B21464" w:rsidRPr="00B21464">
        <w:t>Mira Ceti and the Star of Bethlehem</w:t>
      </w:r>
      <w:r w:rsidR="00627DFD">
        <w:t>’</w:t>
      </w:r>
      <w:r w:rsidR="00B21464" w:rsidRPr="00B21464">
        <w:t xml:space="preserve">, </w:t>
      </w:r>
      <w:r w:rsidR="00B21464" w:rsidRPr="00627DFD">
        <w:rPr>
          <w:i/>
          <w:iCs/>
        </w:rPr>
        <w:t>Quodlibet</w:t>
      </w:r>
      <w:r w:rsidR="00B21464" w:rsidRPr="00B21464">
        <w:t>, 4 (2002)</w:t>
      </w:r>
      <w:r w:rsidR="00B21464">
        <w:t>.</w:t>
      </w:r>
    </w:p>
  </w:footnote>
  <w:footnote w:id="9">
    <w:p w14:paraId="06E92285" w14:textId="1F3299B9" w:rsidR="00C80E62" w:rsidRDefault="00C80E62">
      <w:pPr>
        <w:pStyle w:val="FootnoteText"/>
      </w:pPr>
      <w:r>
        <w:rPr>
          <w:rStyle w:val="FootnoteReference"/>
        </w:rPr>
        <w:footnoteRef/>
      </w:r>
      <w:r>
        <w:t xml:space="preserve"> </w:t>
      </w:r>
      <w:bookmarkStart w:id="0" w:name="_Hlk165459002"/>
      <w:r>
        <w:t>Bernadette Brady, ‘</w:t>
      </w:r>
      <w:r w:rsidRPr="00C80E62">
        <w:t>The Star of Bethlehem and Luke</w:t>
      </w:r>
      <w:r w:rsidR="008076BF">
        <w:t>’</w:t>
      </w:r>
      <w:r w:rsidRPr="00C80E62">
        <w:t>s Shepherds: an Exploration of the Astrological Features of the Two Nativity Stories</w:t>
      </w:r>
      <w:r>
        <w:t xml:space="preserve">’, </w:t>
      </w:r>
      <w:r w:rsidRPr="008076BF">
        <w:rPr>
          <w:i/>
          <w:iCs/>
        </w:rPr>
        <w:t>Ancient Cosmologies and Modern Prophets: Proceedings of the 20th Conference of the European Society for Astronomy in Culture</w:t>
      </w:r>
      <w:r>
        <w:t xml:space="preserve"> (Ljubljano: Slovene Anthropological Society, 2013</w:t>
      </w:r>
      <w:r w:rsidR="008076BF">
        <w:t>) 443-456.</w:t>
      </w:r>
      <w:bookmarkEnd w:id="0"/>
    </w:p>
  </w:footnote>
  <w:footnote w:id="10">
    <w:p w14:paraId="79CAC511" w14:textId="76D46144" w:rsidR="00127679" w:rsidRDefault="00127679">
      <w:pPr>
        <w:pStyle w:val="FootnoteText"/>
      </w:pPr>
      <w:r>
        <w:rPr>
          <w:rStyle w:val="FootnoteReference"/>
        </w:rPr>
        <w:footnoteRef/>
      </w:r>
      <w:r>
        <w:t xml:space="preserve"> </w:t>
      </w:r>
      <w:r w:rsidRPr="00127679">
        <w:t>Michael R.</w:t>
      </w:r>
      <w:r w:rsidR="0032404D">
        <w:t xml:space="preserve"> </w:t>
      </w:r>
      <w:r w:rsidR="0032404D" w:rsidRPr="00127679">
        <w:t>Molnar</w:t>
      </w:r>
      <w:r w:rsidRPr="00127679">
        <w:t xml:space="preserve">, </w:t>
      </w:r>
      <w:r w:rsidRPr="0032404D">
        <w:rPr>
          <w:i/>
          <w:iCs/>
        </w:rPr>
        <w:t>The Star of Bethlehem</w:t>
      </w:r>
      <w:r w:rsidRPr="00127679">
        <w:t xml:space="preserve"> (New Brunswick, NJ: Rutgers University Press, 2013)</w:t>
      </w:r>
      <w:r w:rsidR="0032404D">
        <w:t>.</w:t>
      </w:r>
    </w:p>
  </w:footnote>
  <w:footnote w:id="11">
    <w:p w14:paraId="39209B56" w14:textId="39B7B468" w:rsidR="00BE21D0" w:rsidRDefault="00BE21D0">
      <w:pPr>
        <w:pStyle w:val="FootnoteText"/>
      </w:pPr>
      <w:r>
        <w:rPr>
          <w:rStyle w:val="FootnoteReference"/>
        </w:rPr>
        <w:footnoteRef/>
      </w:r>
      <w:r>
        <w:t xml:space="preserve"> </w:t>
      </w:r>
      <w:bookmarkStart w:id="1" w:name="_Hlk165470266"/>
      <w:r w:rsidRPr="00BE21D0">
        <w:t xml:space="preserve">Richard Coates, </w:t>
      </w:r>
      <w:r>
        <w:t>‘</w:t>
      </w:r>
      <w:r w:rsidRPr="00BE21D0">
        <w:t>A linguist</w:t>
      </w:r>
      <w:r>
        <w:t>’</w:t>
      </w:r>
      <w:r w:rsidRPr="00BE21D0">
        <w:t>s angle on the Star of Bethlehem</w:t>
      </w:r>
      <w:r>
        <w:t>’</w:t>
      </w:r>
      <w:r w:rsidRPr="00BE21D0">
        <w:t xml:space="preserve">, </w:t>
      </w:r>
      <w:r w:rsidRPr="00BE21D0">
        <w:rPr>
          <w:i/>
          <w:iCs/>
        </w:rPr>
        <w:t>Astronomy &amp; Geophysics</w:t>
      </w:r>
      <w:r w:rsidRPr="00BE21D0">
        <w:t>, 49</w:t>
      </w:r>
      <w:r>
        <w:t>.</w:t>
      </w:r>
      <w:r w:rsidRPr="00BE21D0">
        <w:t>5</w:t>
      </w:r>
      <w:r>
        <w:t xml:space="preserve"> (</w:t>
      </w:r>
      <w:r w:rsidRPr="00BE21D0">
        <w:t>2008</w:t>
      </w:r>
      <w:r>
        <w:t>)</w:t>
      </w:r>
      <w:r w:rsidRPr="00BE21D0">
        <w:t xml:space="preserve">, 5.27–5.32 </w:t>
      </w:r>
      <w:r>
        <w:t xml:space="preserve">&lt;DOI: </w:t>
      </w:r>
      <w:r w:rsidRPr="00BE21D0">
        <w:t>10.1111/j.1468-4004.2008.49527.x</w:t>
      </w:r>
      <w:r>
        <w:t>&gt;.</w:t>
      </w:r>
      <w:bookmarkEnd w:id="1"/>
    </w:p>
  </w:footnote>
  <w:footnote w:id="12">
    <w:p w14:paraId="2459E245" w14:textId="30EED1FD" w:rsidR="00BE21D0" w:rsidRDefault="00BE21D0">
      <w:pPr>
        <w:pStyle w:val="FootnoteText"/>
      </w:pPr>
      <w:r>
        <w:rPr>
          <w:rStyle w:val="FootnoteReference"/>
        </w:rPr>
        <w:footnoteRef/>
      </w:r>
      <w:r>
        <w:t xml:space="preserve"> </w:t>
      </w:r>
      <w:r w:rsidRPr="00BE21D0">
        <w:t>Gordon</w:t>
      </w:r>
      <w:r w:rsidR="009808FD" w:rsidRPr="009808FD">
        <w:t xml:space="preserve"> </w:t>
      </w:r>
      <w:r w:rsidR="009808FD" w:rsidRPr="00BE21D0">
        <w:t>Govier</w:t>
      </w:r>
      <w:r w:rsidRPr="00BE21D0">
        <w:t xml:space="preserve">, </w:t>
      </w:r>
      <w:r>
        <w:t>‘</w:t>
      </w:r>
      <w:r w:rsidRPr="00BE21D0">
        <w:t>O Subtle Star of Bethlehem</w:t>
      </w:r>
      <w:r>
        <w:t>’</w:t>
      </w:r>
      <w:r w:rsidRPr="00BE21D0">
        <w:t xml:space="preserve">, </w:t>
      </w:r>
      <w:r w:rsidRPr="00BE21D0">
        <w:rPr>
          <w:i/>
          <w:iCs/>
        </w:rPr>
        <w:t>Christianity Today</w:t>
      </w:r>
      <w:r w:rsidRPr="00BE21D0">
        <w:t>, 58 (2014), 19 &lt;https://search.ebscohost.com/login.aspx?direct=true&amp;db=a9h&amp;AN=99668723&amp;site=ehost-live&amp;scope=site&gt;</w:t>
      </w:r>
      <w:r>
        <w:t xml:space="preserve"> [accessed 1 May 2024].</w:t>
      </w:r>
    </w:p>
  </w:footnote>
  <w:footnote w:id="13">
    <w:p w14:paraId="3559324D" w14:textId="27FD5B25" w:rsidR="003A14C9" w:rsidRDefault="003A14C9">
      <w:pPr>
        <w:pStyle w:val="FootnoteText"/>
      </w:pPr>
      <w:r>
        <w:rPr>
          <w:rStyle w:val="FootnoteReference"/>
        </w:rPr>
        <w:footnoteRef/>
      </w:r>
      <w:r>
        <w:t xml:space="preserve"> </w:t>
      </w:r>
      <w:r w:rsidR="00932594">
        <w:t xml:space="preserve">Eric Michael Mazur and Sarah McFarland Taylor, eds, </w:t>
      </w:r>
      <w:r w:rsidR="00932594" w:rsidRPr="00562ADB">
        <w:rPr>
          <w:i/>
          <w:iCs/>
        </w:rPr>
        <w:t>Religion and Outer Space</w:t>
      </w:r>
      <w:r w:rsidR="00932594">
        <w:t xml:space="preserve"> (London and New York: Routledge, 2024)</w:t>
      </w:r>
      <w:r w:rsidR="00D66758">
        <w:t>.</w:t>
      </w:r>
    </w:p>
  </w:footnote>
  <w:footnote w:id="14">
    <w:p w14:paraId="6E6A3A4E" w14:textId="25F64E49" w:rsidR="00D66758" w:rsidRDefault="00D66758">
      <w:pPr>
        <w:pStyle w:val="FootnoteText"/>
      </w:pPr>
      <w:r>
        <w:rPr>
          <w:rStyle w:val="FootnoteReference"/>
        </w:rPr>
        <w:footnoteRef/>
      </w:r>
      <w:r>
        <w:t xml:space="preserve"> Olli-Pekka Vainio, </w:t>
      </w:r>
      <w:r w:rsidRPr="00D66758">
        <w:rPr>
          <w:i/>
          <w:iCs/>
        </w:rPr>
        <w:t>Cosmology in Theological Perspective: Understanding Our P</w:t>
      </w:r>
      <w:r w:rsidR="004A5315">
        <w:rPr>
          <w:i/>
          <w:iCs/>
        </w:rPr>
        <w:t>l</w:t>
      </w:r>
      <w:r w:rsidRPr="00D66758">
        <w:rPr>
          <w:i/>
          <w:iCs/>
        </w:rPr>
        <w:t>ace in the Universe</w:t>
      </w:r>
      <w:r>
        <w:t xml:space="preserve"> (Grand Rapids: Baker Academic, 2018).</w:t>
      </w:r>
    </w:p>
  </w:footnote>
  <w:footnote w:id="15">
    <w:p w14:paraId="6517298A" w14:textId="5BF2ADB3" w:rsidR="006A4E19" w:rsidRDefault="006A4E19">
      <w:pPr>
        <w:pStyle w:val="FootnoteText"/>
      </w:pPr>
      <w:r>
        <w:rPr>
          <w:rStyle w:val="FootnoteReference"/>
        </w:rPr>
        <w:footnoteRef/>
      </w:r>
      <w:r>
        <w:t xml:space="preserve"> Edgar Andrews, </w:t>
      </w:r>
      <w:r w:rsidRPr="006A4E19">
        <w:rPr>
          <w:i/>
          <w:iCs/>
        </w:rPr>
        <w:t>Who Made God? Searching for a Theory of Everything</w:t>
      </w:r>
      <w:r>
        <w:t xml:space="preserve"> (Darlington: EP Books, 2009).</w:t>
      </w:r>
    </w:p>
  </w:footnote>
  <w:footnote w:id="16">
    <w:p w14:paraId="4EABDA3C" w14:textId="32EBDC4F" w:rsidR="003A14C9" w:rsidRDefault="003A14C9">
      <w:pPr>
        <w:pStyle w:val="FootnoteText"/>
      </w:pPr>
      <w:r>
        <w:rPr>
          <w:rStyle w:val="FootnoteReference"/>
        </w:rPr>
        <w:footnoteRef/>
      </w:r>
      <w:r>
        <w:t xml:space="preserve"> Nicholas Campion, </w:t>
      </w:r>
      <w:r w:rsidRPr="003A14C9">
        <w:rPr>
          <w:i/>
          <w:iCs/>
        </w:rPr>
        <w:t>Astrology and Cosmology in the World’s Religions</w:t>
      </w:r>
      <w:r>
        <w:t xml:space="preserve"> (New York: New York University Press, 2012), p. 165.</w:t>
      </w:r>
    </w:p>
  </w:footnote>
  <w:footnote w:id="17">
    <w:p w14:paraId="57D6BCE1" w14:textId="65B67439" w:rsidR="006A4E19" w:rsidRDefault="006A4E19">
      <w:pPr>
        <w:pStyle w:val="FootnoteText"/>
      </w:pPr>
      <w:r>
        <w:rPr>
          <w:rStyle w:val="FootnoteReference"/>
        </w:rPr>
        <w:footnoteRef/>
      </w:r>
      <w:r>
        <w:t xml:space="preserve"> </w:t>
      </w:r>
      <w:r w:rsidRPr="006A4E19">
        <w:t xml:space="preserve">Brink, T. L., ‘Inconsistency of Belief among Roman Catholic Girls: Concerning Religion, Astrology, Reincarnation’, </w:t>
      </w:r>
      <w:r w:rsidRPr="006A4E19">
        <w:rPr>
          <w:i/>
          <w:iCs/>
        </w:rPr>
        <w:t>Review of Religious Research</w:t>
      </w:r>
      <w:r w:rsidRPr="006A4E19">
        <w:t>, 20 (1978), 82-85</w:t>
      </w:r>
      <w:r>
        <w:t>.</w:t>
      </w:r>
    </w:p>
  </w:footnote>
  <w:footnote w:id="18">
    <w:p w14:paraId="082072CF" w14:textId="652F49D9" w:rsidR="003E49D2" w:rsidRDefault="003E49D2">
      <w:pPr>
        <w:pStyle w:val="FootnoteText"/>
      </w:pPr>
      <w:r>
        <w:rPr>
          <w:rStyle w:val="FootnoteReference"/>
        </w:rPr>
        <w:footnoteRef/>
      </w:r>
      <w:r>
        <w:t xml:space="preserve"> F. Carson </w:t>
      </w:r>
      <w:r w:rsidRPr="003E49D2">
        <w:t xml:space="preserve">Mencken, Christopher D. Bader and Ye Jung Kim, </w:t>
      </w:r>
      <w:r>
        <w:t>‘</w:t>
      </w:r>
      <w:r w:rsidRPr="003E49D2">
        <w:t>Round Trip to Hell in a Flying Saucer: The Relationship between Conventional Christian and Paranormal Beliefs in the United States</w:t>
      </w:r>
      <w:r>
        <w:t>’</w:t>
      </w:r>
      <w:r w:rsidRPr="003E49D2">
        <w:t xml:space="preserve">, </w:t>
      </w:r>
      <w:r w:rsidRPr="003E49D2">
        <w:rPr>
          <w:i/>
          <w:iCs/>
        </w:rPr>
        <w:t>Sociology of Religion</w:t>
      </w:r>
      <w:r w:rsidRPr="003E49D2">
        <w:t>, 70 (2009), 65-85, in CrossRef &lt;https://api.istex.fr/ark:/67375/HXZ-MWVJ6FTZ-8/fulltext.pdf&gt;</w:t>
      </w:r>
      <w:r>
        <w:t>.</w:t>
      </w:r>
    </w:p>
  </w:footnote>
  <w:footnote w:id="19">
    <w:p w14:paraId="626E4E27" w14:textId="63325C16" w:rsidR="008A6085" w:rsidRDefault="008A6085">
      <w:pPr>
        <w:pStyle w:val="FootnoteText"/>
      </w:pPr>
      <w:r>
        <w:rPr>
          <w:rStyle w:val="FootnoteReference"/>
        </w:rPr>
        <w:footnoteRef/>
      </w:r>
      <w:r>
        <w:t xml:space="preserve"> </w:t>
      </w:r>
      <w:r w:rsidRPr="008A6085">
        <w:t xml:space="preserve">Tony Walter and Helen Waterhouse, </w:t>
      </w:r>
      <w:r>
        <w:t>‘</w:t>
      </w:r>
      <w:r w:rsidRPr="008A6085">
        <w:t>A very Private Belief: Reincarnation in Contemporary England</w:t>
      </w:r>
      <w:r>
        <w:t>’</w:t>
      </w:r>
      <w:r w:rsidRPr="008A6085">
        <w:t xml:space="preserve">, </w:t>
      </w:r>
      <w:r w:rsidRPr="008A6085">
        <w:rPr>
          <w:i/>
          <w:iCs/>
        </w:rPr>
        <w:t>Sociology of Religion</w:t>
      </w:r>
      <w:r w:rsidRPr="008A6085">
        <w:t>, 60 (1999), 187-197, in CrossRef &lt;https://api.istex.fr/ark:/67375/HXZ-H9SWL3VL-W/fulltext.pdf&gt;</w:t>
      </w:r>
      <w:r>
        <w:t>.</w:t>
      </w:r>
    </w:p>
  </w:footnote>
  <w:footnote w:id="20">
    <w:p w14:paraId="27A53E9C" w14:textId="52793E0A" w:rsidR="00A16816" w:rsidRDefault="00A16816">
      <w:pPr>
        <w:pStyle w:val="FootnoteText"/>
      </w:pPr>
      <w:r>
        <w:rPr>
          <w:rStyle w:val="FootnoteReference"/>
        </w:rPr>
        <w:footnoteRef/>
      </w:r>
      <w:r>
        <w:t xml:space="preserve"> </w:t>
      </w:r>
      <w:r w:rsidRPr="00A16816">
        <w:t xml:space="preserve">Raymond A. Eve and Dana Dunn, </w:t>
      </w:r>
      <w:r>
        <w:t>‘</w:t>
      </w:r>
      <w:r w:rsidRPr="00A16816">
        <w:t>Psychic Powers, Astrology &amp; Creationism in the Classroom? Evidence of Pseudoscientific Beliefs among High School Biology &amp; Life Science Teachers</w:t>
      </w:r>
      <w:r>
        <w:t>’</w:t>
      </w:r>
      <w:r w:rsidRPr="00A16816">
        <w:t xml:space="preserve">, </w:t>
      </w:r>
      <w:r w:rsidRPr="00A16816">
        <w:rPr>
          <w:i/>
          <w:iCs/>
        </w:rPr>
        <w:t>The American Biology Teacher</w:t>
      </w:r>
      <w:r w:rsidRPr="00A16816">
        <w:t>, 52 (1990), 10-21</w:t>
      </w:r>
      <w:r>
        <w:t>.</w:t>
      </w:r>
    </w:p>
  </w:footnote>
  <w:footnote w:id="21">
    <w:p w14:paraId="7633FD71" w14:textId="4A04DE90" w:rsidR="008A6085" w:rsidRDefault="008A6085">
      <w:pPr>
        <w:pStyle w:val="FootnoteText"/>
      </w:pPr>
      <w:r>
        <w:rPr>
          <w:rStyle w:val="FootnoteReference"/>
        </w:rPr>
        <w:footnoteRef/>
      </w:r>
      <w:r>
        <w:t xml:space="preserve"> </w:t>
      </w:r>
      <w:r w:rsidRPr="003E49D2">
        <w:t xml:space="preserve">Mencken, Bader and Kim, </w:t>
      </w:r>
      <w:r>
        <w:t>‘</w:t>
      </w:r>
      <w:r w:rsidRPr="003E49D2">
        <w:t>Round Trip to Hell in a Flying Saucer</w:t>
      </w:r>
      <w:r>
        <w:t>’.</w:t>
      </w:r>
    </w:p>
  </w:footnote>
  <w:footnote w:id="22">
    <w:p w14:paraId="683D9917" w14:textId="29425371" w:rsidR="00A40AA1" w:rsidRDefault="00A40AA1">
      <w:pPr>
        <w:pStyle w:val="FootnoteText"/>
      </w:pPr>
      <w:r>
        <w:rPr>
          <w:rStyle w:val="FootnoteReference"/>
        </w:rPr>
        <w:footnoteRef/>
      </w:r>
      <w:r>
        <w:t xml:space="preserve"> </w:t>
      </w:r>
      <w:r w:rsidRPr="00A40AA1">
        <w:t xml:space="preserve">Gillian Bennett, </w:t>
      </w:r>
      <w:r>
        <w:t>‘</w:t>
      </w:r>
      <w:r w:rsidRPr="00A40AA1">
        <w:t>If I Knew You were Coming, I’d have Baked a Cake</w:t>
      </w:r>
      <w:r>
        <w:t>’</w:t>
      </w:r>
      <w:r w:rsidRPr="00A40AA1">
        <w:t xml:space="preserve">, in </w:t>
      </w:r>
      <w:r w:rsidRPr="00A40AA1">
        <w:rPr>
          <w:i/>
          <w:iCs/>
        </w:rPr>
        <w:t>Out of the Ordinary</w:t>
      </w:r>
      <w:r>
        <w:t xml:space="preserve"> </w:t>
      </w:r>
      <w:r w:rsidRPr="00A40AA1">
        <w:t>(Utah State University Press, 1995), pp. 122 &lt;https://www.jstor.org/stable/10.2307/j.ctt46nwn8.13&gt;</w:t>
      </w:r>
      <w:r>
        <w:t>.</w:t>
      </w:r>
    </w:p>
  </w:footnote>
  <w:footnote w:id="23">
    <w:p w14:paraId="3534593F" w14:textId="16524BB9" w:rsidR="00A40AA1" w:rsidRDefault="00A40AA1">
      <w:pPr>
        <w:pStyle w:val="FootnoteText"/>
      </w:pPr>
      <w:r>
        <w:rPr>
          <w:rStyle w:val="FootnoteReference"/>
        </w:rPr>
        <w:footnoteRef/>
      </w:r>
      <w:r>
        <w:t xml:space="preserve"> </w:t>
      </w:r>
      <w:r w:rsidRPr="00A16816">
        <w:t xml:space="preserve">Eve and Dunn, </w:t>
      </w:r>
      <w:r>
        <w:t>‘</w:t>
      </w:r>
      <w:r w:rsidRPr="00A16816">
        <w:t>Psychic Powers, Astrology &amp; Creationism</w:t>
      </w:r>
      <w:r>
        <w:t>’.</w:t>
      </w:r>
    </w:p>
  </w:footnote>
  <w:footnote w:id="24">
    <w:p w14:paraId="3DACCBCB" w14:textId="1070E9F7" w:rsidR="003E69FF" w:rsidRDefault="003E69FF">
      <w:pPr>
        <w:pStyle w:val="FootnoteText"/>
      </w:pPr>
      <w:r>
        <w:rPr>
          <w:rStyle w:val="FootnoteReference"/>
        </w:rPr>
        <w:footnoteRef/>
      </w:r>
      <w:r>
        <w:t xml:space="preserve"> J. </w:t>
      </w:r>
      <w:r w:rsidRPr="003E69FF">
        <w:t>E</w:t>
      </w:r>
      <w:r>
        <w:t>gan</w:t>
      </w:r>
      <w:r w:rsidRPr="003E69FF">
        <w:t xml:space="preserve"> and L. F</w:t>
      </w:r>
      <w:r>
        <w:t>rancis</w:t>
      </w:r>
      <w:r w:rsidRPr="003E69FF">
        <w:t xml:space="preserve">, </w:t>
      </w:r>
      <w:r>
        <w:t>‘</w:t>
      </w:r>
      <w:r w:rsidRPr="003E69FF">
        <w:t>Does Creationism Commend the Gospel? A Developmental Study among 11-17 Year Olds</w:t>
      </w:r>
      <w:r>
        <w:t>’</w:t>
      </w:r>
      <w:r w:rsidRPr="003E69FF">
        <w:t xml:space="preserve">, </w:t>
      </w:r>
      <w:r w:rsidRPr="003E69FF">
        <w:rPr>
          <w:i/>
          <w:iCs/>
        </w:rPr>
        <w:t>Religious Education</w:t>
      </w:r>
      <w:r w:rsidRPr="003E69FF">
        <w:t>, 87 (1992), 19-27</w:t>
      </w:r>
      <w:r>
        <w:t>.</w:t>
      </w:r>
    </w:p>
  </w:footnote>
  <w:footnote w:id="25">
    <w:p w14:paraId="5F0464F0" w14:textId="43708FEA" w:rsidR="00B07F81" w:rsidRDefault="00B07F81">
      <w:pPr>
        <w:pStyle w:val="FootnoteText"/>
      </w:pPr>
      <w:r>
        <w:rPr>
          <w:rStyle w:val="FootnoteReference"/>
        </w:rPr>
        <w:footnoteRef/>
      </w:r>
      <w:r>
        <w:t xml:space="preserve"> </w:t>
      </w:r>
      <w:r w:rsidRPr="00B07F81">
        <w:t>Rachel</w:t>
      </w:r>
      <w:r>
        <w:t xml:space="preserve"> Brazil,</w:t>
      </w:r>
      <w:r w:rsidRPr="00B07F81">
        <w:t xml:space="preserve"> </w:t>
      </w:r>
      <w:r>
        <w:t>‘</w:t>
      </w:r>
      <w:r w:rsidRPr="00B07F81">
        <w:t>Fighting Flat-Earth Theory</w:t>
      </w:r>
      <w:r>
        <w:t>,’</w:t>
      </w:r>
      <w:r w:rsidRPr="00B07F81">
        <w:t xml:space="preserve"> </w:t>
      </w:r>
      <w:r w:rsidRPr="00B07F81">
        <w:rPr>
          <w:i/>
          <w:iCs/>
        </w:rPr>
        <w:t xml:space="preserve">Physics </w:t>
      </w:r>
      <w:r>
        <w:rPr>
          <w:i/>
          <w:iCs/>
        </w:rPr>
        <w:t>W</w:t>
      </w:r>
      <w:r w:rsidRPr="00B07F81">
        <w:rPr>
          <w:i/>
          <w:iCs/>
        </w:rPr>
        <w:t>orld</w:t>
      </w:r>
      <w:r>
        <w:t>,</w:t>
      </w:r>
      <w:r w:rsidRPr="00B07F81">
        <w:t xml:space="preserve"> 33.7 (2020)</w:t>
      </w:r>
      <w:r>
        <w:t>,</w:t>
      </w:r>
      <w:r w:rsidRPr="00B07F81">
        <w:t xml:space="preserve"> 35–39</w:t>
      </w:r>
      <w:r>
        <w:t xml:space="preserve"> (p. 36)</w:t>
      </w:r>
      <w:r w:rsidRPr="00B07F81">
        <w:t>.</w:t>
      </w:r>
    </w:p>
  </w:footnote>
  <w:footnote w:id="26">
    <w:p w14:paraId="2EF2E620" w14:textId="0265E99F" w:rsidR="00386ABF" w:rsidRDefault="00386ABF">
      <w:pPr>
        <w:pStyle w:val="FootnoteText"/>
      </w:pPr>
      <w:r>
        <w:rPr>
          <w:rStyle w:val="FootnoteReference"/>
        </w:rPr>
        <w:footnoteRef/>
      </w:r>
      <w:r>
        <w:t xml:space="preserve"> Joseph A. Seiss</w:t>
      </w:r>
      <w:r w:rsidR="00734B9A">
        <w:t xml:space="preserve">, </w:t>
      </w:r>
      <w:r w:rsidR="00734B9A" w:rsidRPr="00734B9A">
        <w:rPr>
          <w:i/>
          <w:iCs/>
        </w:rPr>
        <w:t>The Gospel in the Stars</w:t>
      </w:r>
      <w:r w:rsidR="00734B9A">
        <w:t xml:space="preserve"> (Grand Rapids, Kregel Classics, 2021).</w:t>
      </w:r>
    </w:p>
  </w:footnote>
  <w:footnote w:id="27">
    <w:p w14:paraId="40714A92" w14:textId="2DA09290" w:rsidR="00051D42" w:rsidRDefault="00051D42">
      <w:pPr>
        <w:pStyle w:val="FootnoteText"/>
      </w:pPr>
      <w:r>
        <w:rPr>
          <w:rStyle w:val="FootnoteReference"/>
        </w:rPr>
        <w:footnoteRef/>
      </w:r>
      <w:r>
        <w:t xml:space="preserve"> E. W. Bullinger, </w:t>
      </w:r>
      <w:r w:rsidRPr="00051D42">
        <w:rPr>
          <w:i/>
          <w:iCs/>
        </w:rPr>
        <w:t>The Witness of the Stars</w:t>
      </w:r>
      <w:r>
        <w:t xml:space="preserve"> (Grand Rapids, Kregel Classics, 2003).</w:t>
      </w:r>
    </w:p>
  </w:footnote>
  <w:footnote w:id="28">
    <w:p w14:paraId="178FF525" w14:textId="3141FE18" w:rsidR="007021C1" w:rsidRDefault="007021C1">
      <w:pPr>
        <w:pStyle w:val="FootnoteText"/>
      </w:pPr>
      <w:r>
        <w:rPr>
          <w:rStyle w:val="FootnoteReference"/>
        </w:rPr>
        <w:footnoteRef/>
      </w:r>
      <w:r>
        <w:t xml:space="preserve"> Walter</w:t>
      </w:r>
      <w:r w:rsidRPr="004D696A">
        <w:t xml:space="preserve"> and Waterhouse, ‘</w:t>
      </w:r>
      <w:r>
        <w:t xml:space="preserve">A Very </w:t>
      </w:r>
      <w:r w:rsidRPr="004D696A">
        <w:t>Private Belief’,</w:t>
      </w:r>
      <w:r>
        <w:t xml:space="preserve"> p. 187.</w:t>
      </w:r>
    </w:p>
  </w:footnote>
  <w:footnote w:id="29">
    <w:p w14:paraId="77B951BA" w14:textId="53DDBF95" w:rsidR="00C6328E" w:rsidRDefault="00C6328E">
      <w:pPr>
        <w:pStyle w:val="FootnoteText"/>
      </w:pPr>
      <w:r>
        <w:rPr>
          <w:rStyle w:val="FootnoteReference"/>
        </w:rPr>
        <w:footnoteRef/>
      </w:r>
      <w:r>
        <w:t xml:space="preserve"> Thomas M. </w:t>
      </w:r>
      <w:r w:rsidRPr="00C6328E">
        <w:t>Kersen,</w:t>
      </w:r>
      <w:r w:rsidR="00F8377B" w:rsidRPr="00F8377B">
        <w:t xml:space="preserve"> </w:t>
      </w:r>
      <w:r w:rsidR="00F8377B">
        <w:t>‘</w:t>
      </w:r>
      <w:r w:rsidR="00F8377B" w:rsidRPr="00C6328E">
        <w:t>Insider/Outsider: The Unique Nature of the Sociological Perspective and Practice</w:t>
      </w:r>
      <w:r w:rsidR="00F8377B">
        <w:t>’,</w:t>
      </w:r>
      <w:r w:rsidRPr="00C6328E">
        <w:t xml:space="preserve"> </w:t>
      </w:r>
      <w:r w:rsidR="00F8377B" w:rsidRPr="00F8377B">
        <w:rPr>
          <w:i/>
          <w:iCs/>
        </w:rPr>
        <w:t>Journal of Applied Social Science</w:t>
      </w:r>
      <w:r w:rsidR="00F8377B" w:rsidRPr="00C6328E">
        <w:t>, 10</w:t>
      </w:r>
      <w:r w:rsidR="00F8377B">
        <w:t>.</w:t>
      </w:r>
      <w:r w:rsidR="00F8377B" w:rsidRPr="00C6328E">
        <w:t xml:space="preserve">2 </w:t>
      </w:r>
      <w:r w:rsidRPr="00C6328E">
        <w:t>(2016), 104-112</w:t>
      </w:r>
      <w:r w:rsidR="00F8377B">
        <w:t xml:space="preserve"> (pp. 107-108)</w:t>
      </w:r>
      <w:r w:rsidRPr="00C6328E">
        <w:t xml:space="preserve"> </w:t>
      </w:r>
      <w:r w:rsidR="00F8377B">
        <w:t xml:space="preserve">&lt;DOI: </w:t>
      </w:r>
      <w:r w:rsidRPr="00C6328E">
        <w:t>10.1177/1936724415626961</w:t>
      </w:r>
      <w:r w:rsidR="00F8377B">
        <w:t>&gt;.</w:t>
      </w:r>
    </w:p>
  </w:footnote>
  <w:footnote w:id="30">
    <w:p w14:paraId="75E88501" w14:textId="6F4B5210" w:rsidR="00FB69FE" w:rsidRDefault="00FB69FE">
      <w:pPr>
        <w:pStyle w:val="FootnoteText"/>
      </w:pPr>
      <w:r>
        <w:rPr>
          <w:rStyle w:val="FootnoteReference"/>
        </w:rPr>
        <w:footnoteRef/>
      </w:r>
      <w:r>
        <w:t xml:space="preserve"> Monique Hennink, Inge Hutter and Ajay Bailey, </w:t>
      </w:r>
      <w:r w:rsidRPr="00BC500A">
        <w:rPr>
          <w:i/>
          <w:iCs/>
        </w:rPr>
        <w:t>Qualitative Research Methods</w:t>
      </w:r>
      <w:r>
        <w:t>, 2nd edn. (London: SAGE, 2020), p. 43.</w:t>
      </w:r>
    </w:p>
  </w:footnote>
  <w:footnote w:id="31">
    <w:p w14:paraId="69F6DBF0" w14:textId="1168EDEA" w:rsidR="008E723B" w:rsidRDefault="008E723B">
      <w:pPr>
        <w:pStyle w:val="FootnoteText"/>
      </w:pPr>
      <w:r>
        <w:rPr>
          <w:rStyle w:val="FootnoteReference"/>
        </w:rPr>
        <w:footnoteRef/>
      </w:r>
      <w:r>
        <w:t xml:space="preserve"> Hennink, Hutter and Bailey, </w:t>
      </w:r>
      <w:r w:rsidRPr="00BC500A">
        <w:rPr>
          <w:i/>
          <w:iCs/>
        </w:rPr>
        <w:t>Qualitative Research Methods</w:t>
      </w:r>
      <w:r>
        <w:t>, p. 44.</w:t>
      </w:r>
    </w:p>
  </w:footnote>
  <w:footnote w:id="32">
    <w:p w14:paraId="1E83DF5D" w14:textId="143827BC" w:rsidR="00CA180B" w:rsidRDefault="00CA180B">
      <w:pPr>
        <w:pStyle w:val="FootnoteText"/>
      </w:pPr>
      <w:r>
        <w:rPr>
          <w:rStyle w:val="FootnoteReference"/>
        </w:rPr>
        <w:footnoteRef/>
      </w:r>
      <w:r>
        <w:t xml:space="preserve"> Brady </w:t>
      </w:r>
      <w:r w:rsidRPr="00CA180B">
        <w:t xml:space="preserve">Lund, </w:t>
      </w:r>
      <w:r>
        <w:t>‘</w:t>
      </w:r>
      <w:r w:rsidRPr="00CA180B">
        <w:t>The questionnaire method in systems research: an overview of sample sizes, response rates and statistical approaches utilized in studies</w:t>
      </w:r>
      <w:r>
        <w:t>’,</w:t>
      </w:r>
      <w:r w:rsidRPr="00CA180B">
        <w:t xml:space="preserve"> </w:t>
      </w:r>
      <w:r w:rsidRPr="00CA180B">
        <w:rPr>
          <w:i/>
          <w:iCs/>
        </w:rPr>
        <w:t>VINE Journal of Information and Knowledge Management Systems</w:t>
      </w:r>
      <w:r w:rsidRPr="00CA180B">
        <w:t>, 53.1</w:t>
      </w:r>
      <w:r>
        <w:t xml:space="preserve"> (2023)</w:t>
      </w:r>
      <w:r w:rsidRPr="00CA180B">
        <w:t>, 1-10</w:t>
      </w:r>
      <w:r>
        <w:t xml:space="preserve"> (p. 2)</w:t>
      </w:r>
      <w:r w:rsidR="00FF36CF">
        <w:t xml:space="preserve"> &lt;</w:t>
      </w:r>
      <w:r w:rsidR="00FF36CF" w:rsidRPr="00FF36CF">
        <w:t>DOI:10.1108/VJIKMS-08-2020-0156</w:t>
      </w:r>
      <w:r w:rsidR="00FF36CF">
        <w:t>&gt;</w:t>
      </w:r>
      <w:r w:rsidRPr="00CA180B">
        <w:t>.</w:t>
      </w:r>
    </w:p>
  </w:footnote>
  <w:footnote w:id="33">
    <w:p w14:paraId="1D40B8B1" w14:textId="659B20A2" w:rsidR="002B3F46" w:rsidRDefault="002B3F46">
      <w:pPr>
        <w:pStyle w:val="FootnoteText"/>
      </w:pPr>
      <w:r>
        <w:rPr>
          <w:rStyle w:val="FootnoteReference"/>
        </w:rPr>
        <w:footnoteRef/>
      </w:r>
      <w:r>
        <w:t xml:space="preserve"> Hennink, Hutter and Bailey, </w:t>
      </w:r>
      <w:r w:rsidRPr="00BC500A">
        <w:rPr>
          <w:i/>
          <w:iCs/>
        </w:rPr>
        <w:t>Qualitative Research Methods</w:t>
      </w:r>
      <w:r>
        <w:t>, pp. 108-111.</w:t>
      </w:r>
    </w:p>
  </w:footnote>
  <w:footnote w:id="34">
    <w:p w14:paraId="423D00EE" w14:textId="24F9F34B" w:rsidR="00D10952" w:rsidRDefault="00D10952">
      <w:pPr>
        <w:pStyle w:val="FootnoteText"/>
      </w:pPr>
      <w:r>
        <w:rPr>
          <w:rStyle w:val="FootnoteReference"/>
        </w:rPr>
        <w:footnoteRef/>
      </w:r>
      <w:r>
        <w:t xml:space="preserve"> </w:t>
      </w:r>
      <w:r w:rsidRPr="00890806">
        <w:t xml:space="preserve">Judith Bell with Stephen Waters, </w:t>
      </w:r>
      <w:r w:rsidRPr="00890806">
        <w:rPr>
          <w:i/>
          <w:iCs/>
        </w:rPr>
        <w:t>Doing Your Research Project: A Guide for First-time Researchers</w:t>
      </w:r>
      <w:r w:rsidRPr="00890806">
        <w:t>, 6th edn. (Maidenhead: Open University Press, 2014)</w:t>
      </w:r>
      <w:r>
        <w:t>, p. 159.</w:t>
      </w:r>
    </w:p>
  </w:footnote>
  <w:footnote w:id="35">
    <w:p w14:paraId="6A637DFD" w14:textId="63E1DBB3" w:rsidR="0039315F" w:rsidRDefault="0039315F">
      <w:pPr>
        <w:pStyle w:val="FootnoteText"/>
      </w:pPr>
      <w:r>
        <w:rPr>
          <w:rStyle w:val="FootnoteReference"/>
        </w:rPr>
        <w:footnoteRef/>
      </w:r>
      <w:r>
        <w:t xml:space="preserve"> Erickson, </w:t>
      </w:r>
      <w:r w:rsidRPr="000706CF">
        <w:rPr>
          <w:i/>
          <w:iCs/>
        </w:rPr>
        <w:t>Christian Theology</w:t>
      </w:r>
      <w:r>
        <w:t>, pp. 406-407.</w:t>
      </w:r>
    </w:p>
  </w:footnote>
  <w:footnote w:id="36">
    <w:p w14:paraId="63B8186D" w14:textId="214AB0B7" w:rsidR="00890806" w:rsidRDefault="00890806">
      <w:pPr>
        <w:pStyle w:val="FootnoteText"/>
      </w:pPr>
      <w:r>
        <w:rPr>
          <w:rStyle w:val="FootnoteReference"/>
        </w:rPr>
        <w:footnoteRef/>
      </w:r>
      <w:r>
        <w:t xml:space="preserve"> </w:t>
      </w:r>
      <w:r w:rsidRPr="00890806">
        <w:t xml:space="preserve">Bell with Waters, </w:t>
      </w:r>
      <w:r w:rsidRPr="00890806">
        <w:rPr>
          <w:i/>
          <w:iCs/>
        </w:rPr>
        <w:t>Doing Your Research Project</w:t>
      </w:r>
      <w:r w:rsidRPr="00890806">
        <w:t xml:space="preserve">, </w:t>
      </w:r>
      <w:r>
        <w:t>p. 163.</w:t>
      </w:r>
    </w:p>
  </w:footnote>
  <w:footnote w:id="37">
    <w:p w14:paraId="4520E284" w14:textId="080C1076" w:rsidR="0037742F" w:rsidRDefault="0037742F">
      <w:pPr>
        <w:pStyle w:val="FootnoteText"/>
      </w:pPr>
      <w:r>
        <w:rPr>
          <w:rStyle w:val="FootnoteReference"/>
        </w:rPr>
        <w:footnoteRef/>
      </w:r>
      <w:r>
        <w:t xml:space="preserve"> </w:t>
      </w:r>
      <w:r w:rsidRPr="00890806">
        <w:t xml:space="preserve">Bell with Waters, </w:t>
      </w:r>
      <w:r w:rsidRPr="00890806">
        <w:rPr>
          <w:i/>
          <w:iCs/>
        </w:rPr>
        <w:t>Doing Your Research Project</w:t>
      </w:r>
      <w:r w:rsidRPr="00890806">
        <w:t xml:space="preserve">, </w:t>
      </w:r>
      <w:r>
        <w:t>p. 159.</w:t>
      </w:r>
    </w:p>
  </w:footnote>
  <w:footnote w:id="38">
    <w:p w14:paraId="5CE32A1F" w14:textId="56C8FF6A" w:rsidR="00D10952" w:rsidRDefault="00D10952">
      <w:pPr>
        <w:pStyle w:val="FootnoteText"/>
      </w:pPr>
      <w:r>
        <w:rPr>
          <w:rStyle w:val="FootnoteReference"/>
        </w:rPr>
        <w:footnoteRef/>
      </w:r>
      <w:r>
        <w:t xml:space="preserve"> </w:t>
      </w:r>
      <w:r w:rsidRPr="00890806">
        <w:t xml:space="preserve">Bell with Waters, </w:t>
      </w:r>
      <w:r w:rsidRPr="00890806">
        <w:rPr>
          <w:i/>
          <w:iCs/>
        </w:rPr>
        <w:t>Doing Your Research Project</w:t>
      </w:r>
      <w:r w:rsidRPr="00890806">
        <w:t xml:space="preserve">, </w:t>
      </w:r>
      <w:r>
        <w:t>pp. 167-168.</w:t>
      </w:r>
    </w:p>
  </w:footnote>
  <w:footnote w:id="39">
    <w:p w14:paraId="4B077D5C" w14:textId="3B0E2F2C" w:rsidR="00CE1380" w:rsidRDefault="00CE1380">
      <w:pPr>
        <w:pStyle w:val="FootnoteText"/>
      </w:pPr>
      <w:r>
        <w:rPr>
          <w:rStyle w:val="FootnoteReference"/>
        </w:rPr>
        <w:footnoteRef/>
      </w:r>
      <w:r>
        <w:t xml:space="preserve"> </w:t>
      </w:r>
      <w:r w:rsidRPr="00890806">
        <w:t xml:space="preserve">Bell with Waters, </w:t>
      </w:r>
      <w:r w:rsidRPr="00890806">
        <w:rPr>
          <w:i/>
          <w:iCs/>
        </w:rPr>
        <w:t>Doing Your Research Project</w:t>
      </w:r>
      <w:r w:rsidRPr="00890806">
        <w:t xml:space="preserve">, </w:t>
      </w:r>
      <w:r>
        <w:t>p. 169.</w:t>
      </w:r>
    </w:p>
  </w:footnote>
  <w:footnote w:id="40">
    <w:p w14:paraId="5D08E962" w14:textId="319B8C9E" w:rsidR="0062105C" w:rsidRDefault="0062105C" w:rsidP="004E1344">
      <w:pPr>
        <w:pStyle w:val="FootnoteText"/>
      </w:pPr>
      <w:r>
        <w:rPr>
          <w:rStyle w:val="FootnoteReference"/>
        </w:rPr>
        <w:footnoteRef/>
      </w:r>
      <w:r>
        <w:t xml:space="preserve"> </w:t>
      </w:r>
      <w:r w:rsidR="004E1344">
        <w:t>1 Cor 1:10, New International Version. (London: Hodder and Stoughton, 2000).</w:t>
      </w:r>
    </w:p>
  </w:footnote>
  <w:footnote w:id="41">
    <w:p w14:paraId="4D48D7E7" w14:textId="0D11DF92" w:rsidR="00697007" w:rsidRDefault="00697007">
      <w:pPr>
        <w:pStyle w:val="FootnoteText"/>
      </w:pPr>
      <w:r>
        <w:rPr>
          <w:rStyle w:val="FootnoteReference"/>
        </w:rPr>
        <w:footnoteRef/>
      </w:r>
      <w:r>
        <w:t xml:space="preserve"> Hennink, Hutter and Bailey, </w:t>
      </w:r>
      <w:r w:rsidRPr="00BC500A">
        <w:rPr>
          <w:i/>
          <w:iCs/>
        </w:rPr>
        <w:t>Qualitative Research Methods</w:t>
      </w:r>
      <w:r>
        <w:t>, p. 1</w:t>
      </w:r>
      <w:r w:rsidR="00FE0A55">
        <w:t>9</w:t>
      </w:r>
      <w:r>
        <w:t>.</w:t>
      </w:r>
    </w:p>
  </w:footnote>
  <w:footnote w:id="42">
    <w:p w14:paraId="5F98A7CD" w14:textId="2845E342" w:rsidR="00E70048" w:rsidRDefault="00E70048" w:rsidP="00E70048">
      <w:pPr>
        <w:pStyle w:val="FootnoteText"/>
      </w:pPr>
      <w:r>
        <w:rPr>
          <w:rStyle w:val="FootnoteReference"/>
        </w:rPr>
        <w:footnoteRef/>
      </w:r>
      <w:r>
        <w:t xml:space="preserve"> </w:t>
      </w:r>
      <w:r w:rsidRPr="00890806">
        <w:t xml:space="preserve">Bell with Waters, </w:t>
      </w:r>
      <w:r w:rsidRPr="00890806">
        <w:rPr>
          <w:i/>
          <w:iCs/>
        </w:rPr>
        <w:t>Doing Your Research Project</w:t>
      </w:r>
      <w:r w:rsidRPr="00890806">
        <w:t xml:space="preserve">, </w:t>
      </w:r>
      <w:r>
        <w:t>p</w:t>
      </w:r>
      <w:r w:rsidR="00B91BC5">
        <w:t>p</w:t>
      </w:r>
      <w:r>
        <w:t>. 23</w:t>
      </w:r>
      <w:r w:rsidR="00B91BC5">
        <w:t>3-239</w:t>
      </w:r>
      <w:r>
        <w:t>.</w:t>
      </w:r>
    </w:p>
  </w:footnote>
  <w:footnote w:id="43">
    <w:p w14:paraId="37B7B8DC" w14:textId="77777777" w:rsidR="00955964" w:rsidRDefault="00955964" w:rsidP="00955964">
      <w:pPr>
        <w:pStyle w:val="FootnoteText"/>
      </w:pPr>
      <w:r>
        <w:rPr>
          <w:rStyle w:val="FootnoteReference"/>
        </w:rPr>
        <w:footnoteRef/>
      </w:r>
      <w:r>
        <w:t xml:space="preserve"> </w:t>
      </w:r>
      <w:r w:rsidRPr="00890806">
        <w:t xml:space="preserve">Bell with Waters, </w:t>
      </w:r>
      <w:r w:rsidRPr="00890806">
        <w:rPr>
          <w:i/>
          <w:iCs/>
        </w:rPr>
        <w:t>Doing Your Research Project</w:t>
      </w:r>
      <w:r w:rsidRPr="00890806">
        <w:t xml:space="preserve">, </w:t>
      </w:r>
      <w:r>
        <w:t>p. 234.</w:t>
      </w:r>
    </w:p>
  </w:footnote>
  <w:footnote w:id="44">
    <w:p w14:paraId="16399A36" w14:textId="32989E4C" w:rsidR="00784A4A" w:rsidRDefault="00784A4A">
      <w:pPr>
        <w:pStyle w:val="FootnoteText"/>
      </w:pPr>
      <w:r>
        <w:rPr>
          <w:rStyle w:val="FootnoteReference"/>
        </w:rPr>
        <w:footnoteRef/>
      </w:r>
      <w:r>
        <w:t xml:space="preserve"> </w:t>
      </w:r>
      <w:r w:rsidRPr="00890806">
        <w:t xml:space="preserve">Bell with Waters, </w:t>
      </w:r>
      <w:r w:rsidRPr="00890806">
        <w:rPr>
          <w:i/>
          <w:iCs/>
        </w:rPr>
        <w:t>Doing Your Research Project</w:t>
      </w:r>
      <w:r w:rsidRPr="00890806">
        <w:t xml:space="preserve">, </w:t>
      </w:r>
      <w:r>
        <w:t>p. 231.</w:t>
      </w:r>
    </w:p>
  </w:footnote>
  <w:footnote w:id="45">
    <w:p w14:paraId="061DB6F9" w14:textId="695ADBCB" w:rsidR="00184EB8" w:rsidRDefault="00184EB8">
      <w:pPr>
        <w:pStyle w:val="FootnoteText"/>
      </w:pPr>
      <w:r>
        <w:rPr>
          <w:rStyle w:val="FootnoteReference"/>
        </w:rPr>
        <w:footnoteRef/>
      </w:r>
      <w:r>
        <w:t xml:space="preserve"> Hennink, Hutter and Bailey, </w:t>
      </w:r>
      <w:r w:rsidRPr="00BC500A">
        <w:rPr>
          <w:i/>
          <w:iCs/>
        </w:rPr>
        <w:t>Qualitative Research Methods</w:t>
      </w:r>
      <w:r>
        <w:t>, pp. 213-21</w:t>
      </w:r>
      <w:r w:rsidR="00182253">
        <w:t>8</w:t>
      </w:r>
      <w:r>
        <w:t>.</w:t>
      </w:r>
    </w:p>
  </w:footnote>
  <w:footnote w:id="46">
    <w:p w14:paraId="6FD7C349" w14:textId="5503AB84" w:rsidR="004D1073" w:rsidRDefault="004D1073">
      <w:pPr>
        <w:pStyle w:val="FootnoteText"/>
      </w:pPr>
      <w:r>
        <w:rPr>
          <w:rStyle w:val="FootnoteReference"/>
        </w:rPr>
        <w:footnoteRef/>
      </w:r>
      <w:r>
        <w:t xml:space="preserve"> Hennink, Hutter and Bailey, </w:t>
      </w:r>
      <w:r w:rsidRPr="00BC500A">
        <w:rPr>
          <w:i/>
          <w:iCs/>
        </w:rPr>
        <w:t>Qualitative Research Methods</w:t>
      </w:r>
      <w:r>
        <w:t>, pp. 211-212.</w:t>
      </w:r>
    </w:p>
  </w:footnote>
  <w:footnote w:id="47">
    <w:p w14:paraId="357D0683" w14:textId="3A4A00F4" w:rsidR="00E87832" w:rsidRDefault="00E87832">
      <w:pPr>
        <w:pStyle w:val="FootnoteText"/>
      </w:pPr>
      <w:r>
        <w:rPr>
          <w:rStyle w:val="FootnoteReference"/>
        </w:rPr>
        <w:footnoteRef/>
      </w:r>
      <w:r>
        <w:t xml:space="preserve"> Hennink, Hutter and Bailey, </w:t>
      </w:r>
      <w:r w:rsidRPr="00BC500A">
        <w:rPr>
          <w:i/>
          <w:iCs/>
        </w:rPr>
        <w:t>Qualitative Research Methods</w:t>
      </w:r>
      <w:r>
        <w:t>, pp. 220-221.</w:t>
      </w:r>
    </w:p>
  </w:footnote>
  <w:footnote w:id="48">
    <w:p w14:paraId="20026034" w14:textId="31726FEE" w:rsidR="002E29A2" w:rsidRDefault="002E29A2">
      <w:pPr>
        <w:pStyle w:val="FootnoteText"/>
      </w:pPr>
      <w:r>
        <w:rPr>
          <w:rStyle w:val="FootnoteReference"/>
        </w:rPr>
        <w:footnoteRef/>
      </w:r>
      <w:r>
        <w:t xml:space="preserve"> Hennink, Hutter and Bailey, </w:t>
      </w:r>
      <w:r w:rsidRPr="00BC500A">
        <w:rPr>
          <w:i/>
          <w:iCs/>
        </w:rPr>
        <w:t>Qualitative Research Methods</w:t>
      </w:r>
      <w:r>
        <w:t>, pp. 221-224.</w:t>
      </w:r>
    </w:p>
  </w:footnote>
  <w:footnote w:id="49">
    <w:p w14:paraId="36074E58" w14:textId="4A4E209F" w:rsidR="00AD3D70" w:rsidRDefault="00AD3D70">
      <w:pPr>
        <w:pStyle w:val="FootnoteText"/>
      </w:pPr>
      <w:r>
        <w:rPr>
          <w:rStyle w:val="FootnoteReference"/>
        </w:rPr>
        <w:footnoteRef/>
      </w:r>
      <w:r>
        <w:t xml:space="preserve"> Hennink, Hutter and Bailey, </w:t>
      </w:r>
      <w:r w:rsidRPr="00BC500A">
        <w:rPr>
          <w:i/>
          <w:iCs/>
        </w:rPr>
        <w:t>Qualitative Research Methods</w:t>
      </w:r>
      <w:r>
        <w:t>, p. 224.</w:t>
      </w:r>
    </w:p>
  </w:footnote>
  <w:footnote w:id="50">
    <w:p w14:paraId="66FF1C98" w14:textId="3545F2C5" w:rsidR="00C11103" w:rsidRDefault="00C11103">
      <w:pPr>
        <w:pStyle w:val="FootnoteText"/>
      </w:pPr>
      <w:r>
        <w:rPr>
          <w:rStyle w:val="FootnoteReference"/>
        </w:rPr>
        <w:footnoteRef/>
      </w:r>
      <w:r>
        <w:t xml:space="preserve"> Hennink, Hutter and Bailey, </w:t>
      </w:r>
      <w:r w:rsidRPr="00BC500A">
        <w:rPr>
          <w:i/>
          <w:iCs/>
        </w:rPr>
        <w:t>Qualitative Research Methods</w:t>
      </w:r>
      <w:r>
        <w:t>, p. 229.</w:t>
      </w:r>
    </w:p>
  </w:footnote>
  <w:footnote w:id="51">
    <w:p w14:paraId="621D46C1" w14:textId="0C04A511" w:rsidR="000D22DF" w:rsidRDefault="000D22DF">
      <w:pPr>
        <w:pStyle w:val="FootnoteText"/>
      </w:pPr>
      <w:r>
        <w:rPr>
          <w:rStyle w:val="FootnoteReference"/>
        </w:rPr>
        <w:footnoteRef/>
      </w:r>
      <w:r>
        <w:t xml:space="preserve"> </w:t>
      </w:r>
      <w:r w:rsidRPr="00890806">
        <w:t xml:space="preserve">Bell with Waters, </w:t>
      </w:r>
      <w:r w:rsidRPr="00890806">
        <w:rPr>
          <w:i/>
          <w:iCs/>
        </w:rPr>
        <w:t>Doing Your Research Project</w:t>
      </w:r>
      <w:r w:rsidRPr="00890806">
        <w:t xml:space="preserve">, </w:t>
      </w:r>
      <w:r>
        <w:t>p. 236.</w:t>
      </w:r>
    </w:p>
  </w:footnote>
  <w:footnote w:id="52">
    <w:p w14:paraId="7407A10F" w14:textId="7EFD9D7E" w:rsidR="008B7C84" w:rsidRDefault="008B7C84">
      <w:pPr>
        <w:pStyle w:val="FootnoteText"/>
      </w:pPr>
      <w:r>
        <w:rPr>
          <w:rStyle w:val="FootnoteReference"/>
        </w:rPr>
        <w:footnoteRef/>
      </w:r>
      <w:r>
        <w:t xml:space="preserve"> </w:t>
      </w:r>
      <w:r w:rsidR="00AE04F4" w:rsidRPr="00AE04F4">
        <w:t>Ralph W. Wood J</w:t>
      </w:r>
      <w:r w:rsidR="00AE04F4">
        <w:t>r</w:t>
      </w:r>
      <w:r w:rsidR="00AE04F4" w:rsidRPr="00AE04F4">
        <w:t xml:space="preserve">., Peter C. Hill and Bernard Spilka, </w:t>
      </w:r>
      <w:r w:rsidR="00AE04F4" w:rsidRPr="00AE04F4">
        <w:rPr>
          <w:i/>
          <w:iCs/>
        </w:rPr>
        <w:t>The Psychology of Religion: An Empirical Approach</w:t>
      </w:r>
      <w:r w:rsidR="00AE04F4" w:rsidRPr="00AE04F4">
        <w:t>, 4th edn. (New York: The Guilford Press, 2009)</w:t>
      </w:r>
    </w:p>
  </w:footnote>
  <w:footnote w:id="53">
    <w:p w14:paraId="1CBB3BD1" w14:textId="0B96EF4B" w:rsidR="004E1126" w:rsidRDefault="004E1126">
      <w:pPr>
        <w:pStyle w:val="FootnoteText"/>
      </w:pPr>
      <w:r>
        <w:rPr>
          <w:rStyle w:val="FootnoteReference"/>
        </w:rPr>
        <w:footnoteRef/>
      </w:r>
      <w:r>
        <w:t xml:space="preserve"> Vainio, </w:t>
      </w:r>
      <w:r w:rsidRPr="00D66758">
        <w:rPr>
          <w:i/>
          <w:iCs/>
        </w:rPr>
        <w:t>Cosmology in Theological Perspective: Understanding Our P</w:t>
      </w:r>
      <w:r>
        <w:rPr>
          <w:i/>
          <w:iCs/>
        </w:rPr>
        <w:t>l</w:t>
      </w:r>
      <w:r w:rsidRPr="00D66758">
        <w:rPr>
          <w:i/>
          <w:iCs/>
        </w:rPr>
        <w:t>ace in the Universe</w:t>
      </w:r>
      <w:r>
        <w:t>, p. 37.</w:t>
      </w:r>
    </w:p>
  </w:footnote>
  <w:footnote w:id="54">
    <w:p w14:paraId="62A9D476" w14:textId="3D4DCB54" w:rsidR="00F02D54" w:rsidRDefault="00F02D54">
      <w:pPr>
        <w:pStyle w:val="FootnoteText"/>
      </w:pPr>
      <w:r>
        <w:rPr>
          <w:rStyle w:val="FootnoteReference"/>
        </w:rPr>
        <w:footnoteRef/>
      </w:r>
      <w:r>
        <w:t xml:space="preserve"> </w:t>
      </w:r>
      <w:r w:rsidR="007B0DAD">
        <w:t xml:space="preserve">Vainio, </w:t>
      </w:r>
      <w:r w:rsidR="007B0DAD" w:rsidRPr="00D66758">
        <w:rPr>
          <w:i/>
          <w:iCs/>
        </w:rPr>
        <w:t>Cosmology in Theological Perspective: Understanding Our P</w:t>
      </w:r>
      <w:r w:rsidR="007B0DAD">
        <w:rPr>
          <w:i/>
          <w:iCs/>
        </w:rPr>
        <w:t>l</w:t>
      </w:r>
      <w:r w:rsidR="007B0DAD" w:rsidRPr="00D66758">
        <w:rPr>
          <w:i/>
          <w:iCs/>
        </w:rPr>
        <w:t>ace in the Universe</w:t>
      </w:r>
      <w:r w:rsidR="007B0DAD">
        <w:t>, p. 18.</w:t>
      </w:r>
    </w:p>
  </w:footnote>
  <w:footnote w:id="55">
    <w:p w14:paraId="499A2BAC" w14:textId="6FEEFABB" w:rsidR="007C3209" w:rsidRDefault="007C3209">
      <w:pPr>
        <w:pStyle w:val="FootnoteText"/>
      </w:pPr>
      <w:r>
        <w:rPr>
          <w:rStyle w:val="FootnoteReference"/>
        </w:rPr>
        <w:footnoteRef/>
      </w:r>
      <w:r>
        <w:t xml:space="preserve"> </w:t>
      </w:r>
      <w:r>
        <w:t xml:space="preserve">1 Cor </w:t>
      </w:r>
      <w:r>
        <w:t>13</w:t>
      </w:r>
      <w:r>
        <w:t>:</w:t>
      </w:r>
      <w:r>
        <w:t>9</w:t>
      </w:r>
      <w:r>
        <w:t>, New International Version. (London: Hodder and Stoughton, 2000).</w:t>
      </w:r>
    </w:p>
  </w:footnote>
  <w:footnote w:id="56">
    <w:p w14:paraId="4E3E2EF3" w14:textId="2A0AF1CD" w:rsidR="00957819" w:rsidRDefault="00957819">
      <w:pPr>
        <w:pStyle w:val="FootnoteText"/>
      </w:pPr>
      <w:r>
        <w:rPr>
          <w:rStyle w:val="FootnoteReference"/>
        </w:rPr>
        <w:footnoteRef/>
      </w:r>
      <w:r>
        <w:t xml:space="preserve"> Vainio, </w:t>
      </w:r>
      <w:r w:rsidRPr="00D66758">
        <w:rPr>
          <w:i/>
          <w:iCs/>
        </w:rPr>
        <w:t>Cosmology in Theological Perspective: Understanding Our P</w:t>
      </w:r>
      <w:r>
        <w:rPr>
          <w:i/>
          <w:iCs/>
        </w:rPr>
        <w:t>l</w:t>
      </w:r>
      <w:r w:rsidRPr="00D66758">
        <w:rPr>
          <w:i/>
          <w:iCs/>
        </w:rPr>
        <w:t>ace in the Universe</w:t>
      </w:r>
      <w:r>
        <w:t>, p. 58.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831651"/>
      <w:docPartObj>
        <w:docPartGallery w:val="Page Numbers (Top of Page)"/>
        <w:docPartUnique/>
      </w:docPartObj>
    </w:sdtPr>
    <w:sdtEndPr>
      <w:rPr>
        <w:noProof/>
      </w:rPr>
    </w:sdtEndPr>
    <w:sdtContent>
      <w:p w14:paraId="568BF014" w14:textId="2141AFB1" w:rsidR="00A45AB3" w:rsidRDefault="00A45AB3">
        <w:pPr>
          <w:pStyle w:val="Header"/>
        </w:pPr>
        <w:r>
          <w:fldChar w:fldCharType="begin"/>
        </w:r>
        <w:r>
          <w:instrText xml:space="preserve"> PAGE   \* MERGEFORMAT </w:instrText>
        </w:r>
        <w:r>
          <w:fldChar w:fldCharType="separate"/>
        </w:r>
        <w:r>
          <w:rPr>
            <w:noProof/>
          </w:rPr>
          <w:t>2</w:t>
        </w:r>
        <w:r>
          <w:rPr>
            <w:noProof/>
          </w:rPr>
          <w:fldChar w:fldCharType="end"/>
        </w:r>
        <w:r w:rsidR="00994E1E">
          <w:rPr>
            <w:noProof/>
          </w:rPr>
          <w:tab/>
        </w:r>
        <w:r w:rsidR="00994E1E">
          <w:rPr>
            <w:noProof/>
          </w:rPr>
          <w:tab/>
        </w:r>
        <w:r w:rsidR="00994E1E">
          <w:rPr>
            <w:noProof/>
          </w:rPr>
          <w:tab/>
        </w:r>
        <w:r w:rsidR="00994E1E">
          <w:rPr>
            <w:noProof/>
          </w:rPr>
          <w:tab/>
        </w:r>
        <w:r w:rsidR="00994E1E">
          <w:rPr>
            <w:noProof/>
          </w:rPr>
          <w:tab/>
        </w:r>
        <w:r w:rsidR="00994E1E">
          <w:rPr>
            <w:noProof/>
          </w:rPr>
          <w:tab/>
        </w:r>
        <w:r w:rsidR="00994E1E">
          <w:rPr>
            <w:noProof/>
          </w:rPr>
          <w:tab/>
        </w:r>
        <w:r w:rsidR="00994E1E">
          <w:rPr>
            <w:noProof/>
          </w:rPr>
          <w:tab/>
        </w:r>
        <w:r w:rsidR="00994E1E">
          <w:rPr>
            <w:noProof/>
          </w:rPr>
          <w:tab/>
        </w:r>
        <w:sdt>
          <w:sdtPr>
            <w:rPr>
              <w:noProof/>
            </w:rPr>
            <w:alias w:val="Author"/>
            <w:tag w:val=""/>
            <w:id w:val="1508714107"/>
            <w:placeholder>
              <w:docPart w:val="2BC889AC3A5643FBA2EC5068500C4E09"/>
            </w:placeholder>
            <w:dataBinding w:prefixMappings="xmlns:ns0='http://purl.org/dc/elements/1.1/' xmlns:ns1='http://schemas.openxmlformats.org/package/2006/metadata/core-properties' " w:xpath="/ns1:coreProperties[1]/ns0:creator[1]" w:storeItemID="{6C3C8BC8-F283-45AE-878A-BAB7291924A1}"/>
            <w:text/>
          </w:sdtPr>
          <w:sdtContent>
            <w:r w:rsidR="00994E1E">
              <w:rPr>
                <w:noProof/>
              </w:rPr>
              <w:t>Kate Blackham</w:t>
            </w:r>
          </w:sdtContent>
        </w:sdt>
      </w:p>
    </w:sdtContent>
  </w:sdt>
  <w:p w14:paraId="2716B574" w14:textId="77777777" w:rsidR="00A45AB3" w:rsidRDefault="00A45A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A0BDC"/>
    <w:multiLevelType w:val="singleLevel"/>
    <w:tmpl w:val="6562B884"/>
    <w:lvl w:ilvl="0">
      <w:numFmt w:val="bullet"/>
      <w:lvlText w:val=""/>
      <w:lvlJc w:val="left"/>
      <w:pPr>
        <w:ind w:left="360" w:hanging="288"/>
      </w:pPr>
      <w:rPr>
        <w:rFonts w:ascii="Symbol" w:hAnsi="Symbol"/>
      </w:rPr>
    </w:lvl>
  </w:abstractNum>
  <w:abstractNum w:abstractNumId="1" w15:restartNumberingAfterBreak="0">
    <w:nsid w:val="050B1D8E"/>
    <w:multiLevelType w:val="hybridMultilevel"/>
    <w:tmpl w:val="16C25BDE"/>
    <w:lvl w:ilvl="0" w:tplc="BF2233D8">
      <w:start w:val="1"/>
      <w:numFmt w:val="upperRoman"/>
      <w:lvlText w:val="%1."/>
      <w:lvlJc w:val="right"/>
      <w:pPr>
        <w:ind w:left="540" w:hanging="360"/>
      </w:pPr>
    </w:lvl>
    <w:lvl w:ilvl="1" w:tplc="518CE3E6">
      <w:start w:val="1"/>
      <w:numFmt w:val="lowerLetter"/>
      <w:lvlText w:val="%2."/>
      <w:lvlJc w:val="left"/>
      <w:pPr>
        <w:ind w:left="1260" w:hanging="360"/>
      </w:pPr>
    </w:lvl>
    <w:lvl w:ilvl="2" w:tplc="A24EFDE6">
      <w:start w:val="1"/>
      <w:numFmt w:val="lowerRoman"/>
      <w:lvlText w:val="%3."/>
      <w:lvlJc w:val="right"/>
      <w:pPr>
        <w:ind w:left="1980" w:hanging="180"/>
      </w:pPr>
    </w:lvl>
    <w:lvl w:ilvl="3" w:tplc="FA36A386">
      <w:start w:val="1"/>
      <w:numFmt w:val="decimal"/>
      <w:lvlText w:val="%4."/>
      <w:lvlJc w:val="left"/>
      <w:pPr>
        <w:ind w:left="2700" w:hanging="360"/>
      </w:pPr>
    </w:lvl>
    <w:lvl w:ilvl="4" w:tplc="B4C0E23A">
      <w:start w:val="1"/>
      <w:numFmt w:val="lowerLetter"/>
      <w:lvlText w:val="%5."/>
      <w:lvlJc w:val="left"/>
      <w:pPr>
        <w:ind w:left="3420" w:hanging="360"/>
      </w:pPr>
    </w:lvl>
    <w:lvl w:ilvl="5" w:tplc="63DEA060">
      <w:start w:val="1"/>
      <w:numFmt w:val="lowerRoman"/>
      <w:lvlText w:val="%6."/>
      <w:lvlJc w:val="right"/>
      <w:pPr>
        <w:ind w:left="4140" w:hanging="180"/>
      </w:pPr>
    </w:lvl>
    <w:lvl w:ilvl="6" w:tplc="F7868966">
      <w:start w:val="1"/>
      <w:numFmt w:val="decimal"/>
      <w:lvlText w:val="%7."/>
      <w:lvlJc w:val="left"/>
      <w:pPr>
        <w:ind w:left="4860" w:hanging="360"/>
      </w:pPr>
    </w:lvl>
    <w:lvl w:ilvl="7" w:tplc="A0DECF40">
      <w:start w:val="1"/>
      <w:numFmt w:val="lowerLetter"/>
      <w:lvlText w:val="%8."/>
      <w:lvlJc w:val="left"/>
      <w:pPr>
        <w:ind w:left="5580" w:hanging="360"/>
      </w:pPr>
    </w:lvl>
    <w:lvl w:ilvl="8" w:tplc="76E6F5B6">
      <w:start w:val="1"/>
      <w:numFmt w:val="lowerRoman"/>
      <w:lvlText w:val="%9."/>
      <w:lvlJc w:val="right"/>
      <w:pPr>
        <w:ind w:left="6300" w:hanging="180"/>
      </w:pPr>
    </w:lvl>
  </w:abstractNum>
  <w:abstractNum w:abstractNumId="2" w15:restartNumberingAfterBreak="0">
    <w:nsid w:val="052745F5"/>
    <w:multiLevelType w:val="hybridMultilevel"/>
    <w:tmpl w:val="1826E8BC"/>
    <w:lvl w:ilvl="0" w:tplc="045CB58E">
      <w:numFmt w:val="bullet"/>
      <w:lvlText w:val=""/>
      <w:lvlJc w:val="left"/>
      <w:pPr>
        <w:ind w:left="720" w:hanging="360"/>
      </w:pPr>
      <w:rPr>
        <w:rFonts w:ascii="Symbol" w:hAnsi="Symbol"/>
      </w:rPr>
    </w:lvl>
    <w:lvl w:ilvl="1" w:tplc="8506DA12">
      <w:numFmt w:val="bullet"/>
      <w:lvlText w:val="o"/>
      <w:lvlJc w:val="left"/>
      <w:pPr>
        <w:ind w:left="1440" w:hanging="360"/>
      </w:pPr>
      <w:rPr>
        <w:rFonts w:ascii="Courier New" w:hAnsi="Courier New"/>
      </w:rPr>
    </w:lvl>
    <w:lvl w:ilvl="2" w:tplc="7A1E489C">
      <w:numFmt w:val="bullet"/>
      <w:lvlText w:val=""/>
      <w:lvlJc w:val="left"/>
      <w:pPr>
        <w:ind w:left="2160" w:hanging="360"/>
      </w:pPr>
      <w:rPr>
        <w:rFonts w:ascii="Wingdings" w:hAnsi="Wingdings"/>
      </w:rPr>
    </w:lvl>
    <w:lvl w:ilvl="3" w:tplc="F82EC58C">
      <w:numFmt w:val="bullet"/>
      <w:lvlText w:val=""/>
      <w:lvlJc w:val="left"/>
      <w:pPr>
        <w:ind w:left="2880" w:hanging="360"/>
      </w:pPr>
      <w:rPr>
        <w:rFonts w:ascii="Symbol" w:hAnsi="Symbol"/>
      </w:rPr>
    </w:lvl>
    <w:lvl w:ilvl="4" w:tplc="01209BF4">
      <w:numFmt w:val="bullet"/>
      <w:lvlText w:val="o"/>
      <w:lvlJc w:val="left"/>
      <w:pPr>
        <w:ind w:left="3600" w:hanging="360"/>
      </w:pPr>
      <w:rPr>
        <w:rFonts w:ascii="Courier New" w:hAnsi="Courier New"/>
      </w:rPr>
    </w:lvl>
    <w:lvl w:ilvl="5" w:tplc="7A7EBDF6">
      <w:numFmt w:val="bullet"/>
      <w:lvlText w:val=""/>
      <w:lvlJc w:val="left"/>
      <w:pPr>
        <w:ind w:left="4320" w:hanging="360"/>
      </w:pPr>
      <w:rPr>
        <w:rFonts w:ascii="Wingdings" w:hAnsi="Wingdings"/>
      </w:rPr>
    </w:lvl>
    <w:lvl w:ilvl="6" w:tplc="FC2CBD36">
      <w:numFmt w:val="bullet"/>
      <w:lvlText w:val=""/>
      <w:lvlJc w:val="left"/>
      <w:pPr>
        <w:ind w:left="5040" w:hanging="360"/>
      </w:pPr>
      <w:rPr>
        <w:rFonts w:ascii="Symbol" w:hAnsi="Symbol"/>
      </w:rPr>
    </w:lvl>
    <w:lvl w:ilvl="7" w:tplc="5602FD80">
      <w:numFmt w:val="bullet"/>
      <w:lvlText w:val="o"/>
      <w:lvlJc w:val="left"/>
      <w:pPr>
        <w:ind w:left="5760" w:hanging="360"/>
      </w:pPr>
      <w:rPr>
        <w:rFonts w:ascii="Courier New" w:hAnsi="Courier New"/>
      </w:rPr>
    </w:lvl>
    <w:lvl w:ilvl="8" w:tplc="C3345F36">
      <w:numFmt w:val="bullet"/>
      <w:lvlText w:val=""/>
      <w:lvlJc w:val="left"/>
      <w:pPr>
        <w:ind w:left="6480" w:hanging="360"/>
      </w:pPr>
      <w:rPr>
        <w:rFonts w:ascii="Wingdings" w:hAnsi="Wingdings"/>
      </w:rPr>
    </w:lvl>
  </w:abstractNum>
  <w:abstractNum w:abstractNumId="3" w15:restartNumberingAfterBreak="0">
    <w:nsid w:val="05A52DFD"/>
    <w:multiLevelType w:val="hybridMultilevel"/>
    <w:tmpl w:val="EBEA3976"/>
    <w:lvl w:ilvl="0" w:tplc="CA969A82">
      <w:numFmt w:val="bullet"/>
      <w:lvlText w:val=""/>
      <w:lvlJc w:val="left"/>
      <w:pPr>
        <w:ind w:left="720" w:hanging="360"/>
      </w:pPr>
      <w:rPr>
        <w:rFonts w:ascii="Symbol" w:hAnsi="Symbol"/>
      </w:rPr>
    </w:lvl>
    <w:lvl w:ilvl="1" w:tplc="1188E0C0">
      <w:numFmt w:val="bullet"/>
      <w:lvlText w:val="o"/>
      <w:lvlJc w:val="left"/>
      <w:pPr>
        <w:ind w:left="1440" w:hanging="360"/>
      </w:pPr>
      <w:rPr>
        <w:rFonts w:ascii="Courier New" w:hAnsi="Courier New"/>
      </w:rPr>
    </w:lvl>
    <w:lvl w:ilvl="2" w:tplc="D5A252F6">
      <w:numFmt w:val="bullet"/>
      <w:lvlText w:val=""/>
      <w:lvlJc w:val="left"/>
      <w:pPr>
        <w:ind w:left="2160" w:hanging="360"/>
      </w:pPr>
      <w:rPr>
        <w:rFonts w:ascii="Wingdings" w:hAnsi="Wingdings"/>
      </w:rPr>
    </w:lvl>
    <w:lvl w:ilvl="3" w:tplc="FD60EE68">
      <w:numFmt w:val="bullet"/>
      <w:lvlText w:val=""/>
      <w:lvlJc w:val="left"/>
      <w:pPr>
        <w:ind w:left="2880" w:hanging="360"/>
      </w:pPr>
      <w:rPr>
        <w:rFonts w:ascii="Symbol" w:hAnsi="Symbol"/>
      </w:rPr>
    </w:lvl>
    <w:lvl w:ilvl="4" w:tplc="B1CA0C1A">
      <w:numFmt w:val="bullet"/>
      <w:lvlText w:val="o"/>
      <w:lvlJc w:val="left"/>
      <w:pPr>
        <w:ind w:left="3600" w:hanging="360"/>
      </w:pPr>
      <w:rPr>
        <w:rFonts w:ascii="Courier New" w:hAnsi="Courier New"/>
      </w:rPr>
    </w:lvl>
    <w:lvl w:ilvl="5" w:tplc="BF48B0B6">
      <w:numFmt w:val="bullet"/>
      <w:lvlText w:val=""/>
      <w:lvlJc w:val="left"/>
      <w:pPr>
        <w:ind w:left="4320" w:hanging="360"/>
      </w:pPr>
      <w:rPr>
        <w:rFonts w:ascii="Wingdings" w:hAnsi="Wingdings"/>
      </w:rPr>
    </w:lvl>
    <w:lvl w:ilvl="6" w:tplc="B1C2D17C">
      <w:numFmt w:val="bullet"/>
      <w:lvlText w:val=""/>
      <w:lvlJc w:val="left"/>
      <w:pPr>
        <w:ind w:left="5040" w:hanging="360"/>
      </w:pPr>
      <w:rPr>
        <w:rFonts w:ascii="Symbol" w:hAnsi="Symbol"/>
      </w:rPr>
    </w:lvl>
    <w:lvl w:ilvl="7" w:tplc="09266EC6">
      <w:numFmt w:val="bullet"/>
      <w:lvlText w:val="o"/>
      <w:lvlJc w:val="left"/>
      <w:pPr>
        <w:ind w:left="5760" w:hanging="360"/>
      </w:pPr>
      <w:rPr>
        <w:rFonts w:ascii="Courier New" w:hAnsi="Courier New"/>
      </w:rPr>
    </w:lvl>
    <w:lvl w:ilvl="8" w:tplc="08E0CDF8">
      <w:numFmt w:val="bullet"/>
      <w:lvlText w:val=""/>
      <w:lvlJc w:val="left"/>
      <w:pPr>
        <w:ind w:left="6480" w:hanging="360"/>
      </w:pPr>
      <w:rPr>
        <w:rFonts w:ascii="Wingdings" w:hAnsi="Wingdings"/>
      </w:rPr>
    </w:lvl>
  </w:abstractNum>
  <w:abstractNum w:abstractNumId="4" w15:restartNumberingAfterBreak="0">
    <w:nsid w:val="094C47E4"/>
    <w:multiLevelType w:val="singleLevel"/>
    <w:tmpl w:val="637E5C10"/>
    <w:lvl w:ilvl="0">
      <w:numFmt w:val="decimal"/>
      <w:lvlText w:val="*"/>
      <w:lvlJc w:val="left"/>
    </w:lvl>
  </w:abstractNum>
  <w:abstractNum w:abstractNumId="5" w15:restartNumberingAfterBreak="0">
    <w:nsid w:val="115B7738"/>
    <w:multiLevelType w:val="singleLevel"/>
    <w:tmpl w:val="E2A0D4CE"/>
    <w:lvl w:ilvl="0">
      <w:numFmt w:val="bullet"/>
      <w:lvlText w:val=""/>
      <w:lvlJc w:val="left"/>
      <w:pPr>
        <w:ind w:left="360" w:hanging="288"/>
      </w:pPr>
      <w:rPr>
        <w:rFonts w:ascii="Symbol" w:hAnsi="Symbol"/>
      </w:rPr>
    </w:lvl>
  </w:abstractNum>
  <w:abstractNum w:abstractNumId="6" w15:restartNumberingAfterBreak="0">
    <w:nsid w:val="14A65A8F"/>
    <w:multiLevelType w:val="hybridMultilevel"/>
    <w:tmpl w:val="E2C428E0"/>
    <w:lvl w:ilvl="0" w:tplc="71B6B988">
      <w:numFmt w:val="bullet"/>
      <w:lvlText w:val=""/>
      <w:lvlJc w:val="left"/>
      <w:pPr>
        <w:ind w:left="1080" w:hanging="360"/>
      </w:pPr>
      <w:rPr>
        <w:rFonts w:ascii="Symbol" w:hAnsi="Symbol"/>
      </w:rPr>
    </w:lvl>
    <w:lvl w:ilvl="1" w:tplc="5008D6E8">
      <w:numFmt w:val="bullet"/>
      <w:lvlText w:val="o"/>
      <w:lvlJc w:val="left"/>
      <w:pPr>
        <w:ind w:left="1800" w:hanging="360"/>
      </w:pPr>
      <w:rPr>
        <w:rFonts w:ascii="Courier New" w:hAnsi="Courier New"/>
      </w:rPr>
    </w:lvl>
    <w:lvl w:ilvl="2" w:tplc="349CC414">
      <w:numFmt w:val="bullet"/>
      <w:lvlText w:val=""/>
      <w:lvlJc w:val="left"/>
      <w:pPr>
        <w:ind w:left="2520" w:hanging="360"/>
      </w:pPr>
      <w:rPr>
        <w:rFonts w:ascii="Wingdings" w:hAnsi="Wingdings"/>
      </w:rPr>
    </w:lvl>
    <w:lvl w:ilvl="3" w:tplc="AF5E542A">
      <w:numFmt w:val="bullet"/>
      <w:lvlText w:val=""/>
      <w:lvlJc w:val="left"/>
      <w:pPr>
        <w:ind w:left="3240" w:hanging="360"/>
      </w:pPr>
      <w:rPr>
        <w:rFonts w:ascii="Symbol" w:hAnsi="Symbol"/>
      </w:rPr>
    </w:lvl>
    <w:lvl w:ilvl="4" w:tplc="60A0732C">
      <w:numFmt w:val="bullet"/>
      <w:lvlText w:val="o"/>
      <w:lvlJc w:val="left"/>
      <w:pPr>
        <w:ind w:left="3960" w:hanging="360"/>
      </w:pPr>
      <w:rPr>
        <w:rFonts w:ascii="Courier New" w:hAnsi="Courier New"/>
      </w:rPr>
    </w:lvl>
    <w:lvl w:ilvl="5" w:tplc="EFF67374">
      <w:numFmt w:val="bullet"/>
      <w:lvlText w:val=""/>
      <w:lvlJc w:val="left"/>
      <w:pPr>
        <w:ind w:left="4680" w:hanging="360"/>
      </w:pPr>
      <w:rPr>
        <w:rFonts w:ascii="Wingdings" w:hAnsi="Wingdings"/>
      </w:rPr>
    </w:lvl>
    <w:lvl w:ilvl="6" w:tplc="C21C21C2">
      <w:numFmt w:val="bullet"/>
      <w:lvlText w:val=""/>
      <w:lvlJc w:val="left"/>
      <w:pPr>
        <w:ind w:left="5400" w:hanging="360"/>
      </w:pPr>
      <w:rPr>
        <w:rFonts w:ascii="Symbol" w:hAnsi="Symbol"/>
      </w:rPr>
    </w:lvl>
    <w:lvl w:ilvl="7" w:tplc="8F86A824">
      <w:numFmt w:val="bullet"/>
      <w:lvlText w:val="o"/>
      <w:lvlJc w:val="left"/>
      <w:pPr>
        <w:ind w:left="6120" w:hanging="360"/>
      </w:pPr>
      <w:rPr>
        <w:rFonts w:ascii="Courier New" w:hAnsi="Courier New"/>
      </w:rPr>
    </w:lvl>
    <w:lvl w:ilvl="8" w:tplc="D6ECBB34">
      <w:numFmt w:val="bullet"/>
      <w:lvlText w:val=""/>
      <w:lvlJc w:val="left"/>
      <w:pPr>
        <w:ind w:left="6840" w:hanging="360"/>
      </w:pPr>
      <w:rPr>
        <w:rFonts w:ascii="Wingdings" w:hAnsi="Wingdings"/>
      </w:rPr>
    </w:lvl>
  </w:abstractNum>
  <w:abstractNum w:abstractNumId="7" w15:restartNumberingAfterBreak="0">
    <w:nsid w:val="15E9388C"/>
    <w:multiLevelType w:val="hybridMultilevel"/>
    <w:tmpl w:val="2D3A520A"/>
    <w:lvl w:ilvl="0" w:tplc="DCEA8C82">
      <w:numFmt w:val="bullet"/>
      <w:lvlText w:val=""/>
      <w:lvlJc w:val="left"/>
      <w:pPr>
        <w:ind w:left="1080" w:hanging="360"/>
      </w:pPr>
      <w:rPr>
        <w:rFonts w:ascii="Symbol" w:hAnsi="Symbol"/>
      </w:rPr>
    </w:lvl>
    <w:lvl w:ilvl="1" w:tplc="EF90174E">
      <w:numFmt w:val="bullet"/>
      <w:lvlText w:val=""/>
      <w:lvlJc w:val="left"/>
      <w:pPr>
        <w:ind w:left="1800" w:hanging="360"/>
      </w:pPr>
      <w:rPr>
        <w:rFonts w:ascii="Symbol" w:hAnsi="Symbol"/>
      </w:rPr>
    </w:lvl>
    <w:lvl w:ilvl="2" w:tplc="64660A94">
      <w:start w:val="1"/>
      <w:numFmt w:val="lowerRoman"/>
      <w:lvlText w:val="%3."/>
      <w:lvlJc w:val="right"/>
      <w:pPr>
        <w:ind w:left="2520" w:hanging="180"/>
      </w:pPr>
    </w:lvl>
    <w:lvl w:ilvl="3" w:tplc="2F100354">
      <w:start w:val="1"/>
      <w:numFmt w:val="decimal"/>
      <w:lvlText w:val="%4."/>
      <w:lvlJc w:val="left"/>
      <w:pPr>
        <w:ind w:left="3240" w:hanging="360"/>
      </w:pPr>
    </w:lvl>
    <w:lvl w:ilvl="4" w:tplc="F9E8C44E">
      <w:start w:val="1"/>
      <w:numFmt w:val="lowerLetter"/>
      <w:lvlText w:val="%5."/>
      <w:lvlJc w:val="left"/>
      <w:pPr>
        <w:ind w:left="3960" w:hanging="360"/>
      </w:pPr>
    </w:lvl>
    <w:lvl w:ilvl="5" w:tplc="6262AD60">
      <w:start w:val="1"/>
      <w:numFmt w:val="lowerRoman"/>
      <w:lvlText w:val="%6."/>
      <w:lvlJc w:val="right"/>
      <w:pPr>
        <w:ind w:left="4680" w:hanging="180"/>
      </w:pPr>
    </w:lvl>
    <w:lvl w:ilvl="6" w:tplc="B698905A">
      <w:start w:val="1"/>
      <w:numFmt w:val="decimal"/>
      <w:lvlText w:val="%7."/>
      <w:lvlJc w:val="left"/>
      <w:pPr>
        <w:ind w:left="5400" w:hanging="360"/>
      </w:pPr>
    </w:lvl>
    <w:lvl w:ilvl="7" w:tplc="678AB3DC">
      <w:start w:val="1"/>
      <w:numFmt w:val="lowerLetter"/>
      <w:lvlText w:val="%8."/>
      <w:lvlJc w:val="left"/>
      <w:pPr>
        <w:ind w:left="6120" w:hanging="360"/>
      </w:pPr>
    </w:lvl>
    <w:lvl w:ilvl="8" w:tplc="8C727082">
      <w:start w:val="1"/>
      <w:numFmt w:val="lowerRoman"/>
      <w:lvlText w:val="%9."/>
      <w:lvlJc w:val="right"/>
      <w:pPr>
        <w:ind w:left="6840" w:hanging="180"/>
      </w:pPr>
    </w:lvl>
  </w:abstractNum>
  <w:abstractNum w:abstractNumId="8" w15:restartNumberingAfterBreak="0">
    <w:nsid w:val="15E943B7"/>
    <w:multiLevelType w:val="singleLevel"/>
    <w:tmpl w:val="02E4544C"/>
    <w:lvl w:ilvl="0">
      <w:numFmt w:val="bullet"/>
      <w:lvlText w:val=""/>
      <w:lvlJc w:val="left"/>
      <w:pPr>
        <w:ind w:left="360" w:hanging="288"/>
      </w:pPr>
      <w:rPr>
        <w:rFonts w:ascii="Symbol" w:hAnsi="Symbol"/>
      </w:rPr>
    </w:lvl>
  </w:abstractNum>
  <w:abstractNum w:abstractNumId="9" w15:restartNumberingAfterBreak="0">
    <w:nsid w:val="21847E30"/>
    <w:multiLevelType w:val="hybridMultilevel"/>
    <w:tmpl w:val="75C6C062"/>
    <w:lvl w:ilvl="0" w:tplc="0BE80490">
      <w:numFmt w:val="bullet"/>
      <w:lvlText w:val=""/>
      <w:lvlJc w:val="left"/>
      <w:pPr>
        <w:ind w:left="1080" w:hanging="360"/>
      </w:pPr>
      <w:rPr>
        <w:rFonts w:ascii="Symbol" w:hAnsi="Symbol"/>
      </w:rPr>
    </w:lvl>
    <w:lvl w:ilvl="1" w:tplc="52CA7F6A">
      <w:numFmt w:val="bullet"/>
      <w:lvlText w:val="o"/>
      <w:lvlJc w:val="left"/>
      <w:pPr>
        <w:ind w:left="1800" w:hanging="360"/>
      </w:pPr>
      <w:rPr>
        <w:rFonts w:ascii="Courier New" w:hAnsi="Courier New"/>
      </w:rPr>
    </w:lvl>
    <w:lvl w:ilvl="2" w:tplc="8B4EAAD6">
      <w:numFmt w:val="bullet"/>
      <w:lvlText w:val=""/>
      <w:lvlJc w:val="left"/>
      <w:pPr>
        <w:ind w:left="2520" w:hanging="360"/>
      </w:pPr>
      <w:rPr>
        <w:rFonts w:ascii="Wingdings" w:hAnsi="Wingdings"/>
      </w:rPr>
    </w:lvl>
    <w:lvl w:ilvl="3" w:tplc="3D82053A">
      <w:numFmt w:val="bullet"/>
      <w:lvlText w:val=""/>
      <w:lvlJc w:val="left"/>
      <w:pPr>
        <w:ind w:left="3240" w:hanging="360"/>
      </w:pPr>
      <w:rPr>
        <w:rFonts w:ascii="Symbol" w:hAnsi="Symbol"/>
      </w:rPr>
    </w:lvl>
    <w:lvl w:ilvl="4" w:tplc="FC80647A">
      <w:numFmt w:val="bullet"/>
      <w:lvlText w:val="o"/>
      <w:lvlJc w:val="left"/>
      <w:pPr>
        <w:ind w:left="3960" w:hanging="360"/>
      </w:pPr>
      <w:rPr>
        <w:rFonts w:ascii="Courier New" w:hAnsi="Courier New"/>
      </w:rPr>
    </w:lvl>
    <w:lvl w:ilvl="5" w:tplc="F5069708">
      <w:numFmt w:val="bullet"/>
      <w:lvlText w:val=""/>
      <w:lvlJc w:val="left"/>
      <w:pPr>
        <w:ind w:left="4680" w:hanging="360"/>
      </w:pPr>
      <w:rPr>
        <w:rFonts w:ascii="Wingdings" w:hAnsi="Wingdings"/>
      </w:rPr>
    </w:lvl>
    <w:lvl w:ilvl="6" w:tplc="78FE489E">
      <w:numFmt w:val="bullet"/>
      <w:lvlText w:val=""/>
      <w:lvlJc w:val="left"/>
      <w:pPr>
        <w:ind w:left="5400" w:hanging="360"/>
      </w:pPr>
      <w:rPr>
        <w:rFonts w:ascii="Symbol" w:hAnsi="Symbol"/>
      </w:rPr>
    </w:lvl>
    <w:lvl w:ilvl="7" w:tplc="3398ACA2">
      <w:numFmt w:val="bullet"/>
      <w:lvlText w:val="o"/>
      <w:lvlJc w:val="left"/>
      <w:pPr>
        <w:ind w:left="6120" w:hanging="360"/>
      </w:pPr>
      <w:rPr>
        <w:rFonts w:ascii="Courier New" w:hAnsi="Courier New"/>
      </w:rPr>
    </w:lvl>
    <w:lvl w:ilvl="8" w:tplc="77602150">
      <w:numFmt w:val="bullet"/>
      <w:lvlText w:val=""/>
      <w:lvlJc w:val="left"/>
      <w:pPr>
        <w:ind w:left="6840" w:hanging="360"/>
      </w:pPr>
      <w:rPr>
        <w:rFonts w:ascii="Wingdings" w:hAnsi="Wingdings"/>
      </w:rPr>
    </w:lvl>
  </w:abstractNum>
  <w:abstractNum w:abstractNumId="10" w15:restartNumberingAfterBreak="0">
    <w:nsid w:val="21B25A44"/>
    <w:multiLevelType w:val="hybridMultilevel"/>
    <w:tmpl w:val="3EE2E94A"/>
    <w:lvl w:ilvl="0" w:tplc="7652C828">
      <w:numFmt w:val="bullet"/>
      <w:lvlText w:val=""/>
      <w:lvlJc w:val="left"/>
      <w:pPr>
        <w:ind w:left="720" w:hanging="360"/>
      </w:pPr>
      <w:rPr>
        <w:rFonts w:ascii="Symbol" w:hAnsi="Symbol"/>
      </w:rPr>
    </w:lvl>
    <w:lvl w:ilvl="1" w:tplc="39B43392">
      <w:numFmt w:val="bullet"/>
      <w:lvlText w:val="o"/>
      <w:lvlJc w:val="left"/>
      <w:pPr>
        <w:ind w:left="1440" w:hanging="360"/>
      </w:pPr>
      <w:rPr>
        <w:rFonts w:ascii="Courier New" w:hAnsi="Courier New"/>
      </w:rPr>
    </w:lvl>
    <w:lvl w:ilvl="2" w:tplc="F8684832">
      <w:numFmt w:val="bullet"/>
      <w:lvlText w:val=""/>
      <w:lvlJc w:val="left"/>
      <w:pPr>
        <w:ind w:left="2160" w:hanging="360"/>
      </w:pPr>
      <w:rPr>
        <w:rFonts w:ascii="Wingdings" w:hAnsi="Wingdings"/>
      </w:rPr>
    </w:lvl>
    <w:lvl w:ilvl="3" w:tplc="2F38F7A2">
      <w:numFmt w:val="bullet"/>
      <w:lvlText w:val=""/>
      <w:lvlJc w:val="left"/>
      <w:pPr>
        <w:ind w:left="2880" w:hanging="360"/>
      </w:pPr>
      <w:rPr>
        <w:rFonts w:ascii="Symbol" w:hAnsi="Symbol"/>
      </w:rPr>
    </w:lvl>
    <w:lvl w:ilvl="4" w:tplc="C400DFEC">
      <w:numFmt w:val="bullet"/>
      <w:lvlText w:val="o"/>
      <w:lvlJc w:val="left"/>
      <w:pPr>
        <w:ind w:left="3600" w:hanging="360"/>
      </w:pPr>
      <w:rPr>
        <w:rFonts w:ascii="Courier New" w:hAnsi="Courier New"/>
      </w:rPr>
    </w:lvl>
    <w:lvl w:ilvl="5" w:tplc="E520C1E4">
      <w:numFmt w:val="bullet"/>
      <w:lvlText w:val=""/>
      <w:lvlJc w:val="left"/>
      <w:pPr>
        <w:ind w:left="4320" w:hanging="360"/>
      </w:pPr>
      <w:rPr>
        <w:rFonts w:ascii="Wingdings" w:hAnsi="Wingdings"/>
      </w:rPr>
    </w:lvl>
    <w:lvl w:ilvl="6" w:tplc="F63ABB86">
      <w:numFmt w:val="bullet"/>
      <w:lvlText w:val=""/>
      <w:lvlJc w:val="left"/>
      <w:pPr>
        <w:ind w:left="5040" w:hanging="360"/>
      </w:pPr>
      <w:rPr>
        <w:rFonts w:ascii="Symbol" w:hAnsi="Symbol"/>
      </w:rPr>
    </w:lvl>
    <w:lvl w:ilvl="7" w:tplc="8C368BFE">
      <w:numFmt w:val="bullet"/>
      <w:lvlText w:val="o"/>
      <w:lvlJc w:val="left"/>
      <w:pPr>
        <w:ind w:left="5760" w:hanging="360"/>
      </w:pPr>
      <w:rPr>
        <w:rFonts w:ascii="Courier New" w:hAnsi="Courier New"/>
      </w:rPr>
    </w:lvl>
    <w:lvl w:ilvl="8" w:tplc="0C6035D8">
      <w:numFmt w:val="bullet"/>
      <w:lvlText w:val=""/>
      <w:lvlJc w:val="left"/>
      <w:pPr>
        <w:ind w:left="6480" w:hanging="360"/>
      </w:pPr>
      <w:rPr>
        <w:rFonts w:ascii="Wingdings" w:hAnsi="Wingdings"/>
      </w:rPr>
    </w:lvl>
  </w:abstractNum>
  <w:abstractNum w:abstractNumId="11" w15:restartNumberingAfterBreak="0">
    <w:nsid w:val="2D2F16D9"/>
    <w:multiLevelType w:val="singleLevel"/>
    <w:tmpl w:val="5A9C8804"/>
    <w:lvl w:ilvl="0">
      <w:numFmt w:val="bullet"/>
      <w:lvlText w:val=""/>
      <w:lvlJc w:val="left"/>
      <w:pPr>
        <w:ind w:left="360" w:hanging="288"/>
      </w:pPr>
      <w:rPr>
        <w:rFonts w:ascii="Symbol" w:hAnsi="Symbol"/>
      </w:rPr>
    </w:lvl>
  </w:abstractNum>
  <w:abstractNum w:abstractNumId="12" w15:restartNumberingAfterBreak="0">
    <w:nsid w:val="32800BA6"/>
    <w:multiLevelType w:val="singleLevel"/>
    <w:tmpl w:val="37F87C8A"/>
    <w:lvl w:ilvl="0">
      <w:numFmt w:val="bullet"/>
      <w:lvlText w:val=""/>
      <w:lvlJc w:val="left"/>
      <w:pPr>
        <w:ind w:left="360" w:hanging="288"/>
      </w:pPr>
      <w:rPr>
        <w:rFonts w:ascii="Symbol" w:hAnsi="Symbol"/>
      </w:rPr>
    </w:lvl>
  </w:abstractNum>
  <w:abstractNum w:abstractNumId="13" w15:restartNumberingAfterBreak="0">
    <w:nsid w:val="414D5901"/>
    <w:multiLevelType w:val="singleLevel"/>
    <w:tmpl w:val="66D21E6A"/>
    <w:lvl w:ilvl="0">
      <w:numFmt w:val="bullet"/>
      <w:lvlText w:val=""/>
      <w:lvlJc w:val="left"/>
      <w:pPr>
        <w:ind w:left="360" w:hanging="288"/>
      </w:pPr>
      <w:rPr>
        <w:rFonts w:ascii="Symbol" w:hAnsi="Symbol"/>
      </w:rPr>
    </w:lvl>
  </w:abstractNum>
  <w:abstractNum w:abstractNumId="14" w15:restartNumberingAfterBreak="0">
    <w:nsid w:val="47671019"/>
    <w:multiLevelType w:val="hybridMultilevel"/>
    <w:tmpl w:val="0809001D"/>
    <w:lvl w:ilvl="0" w:tplc="8A067332">
      <w:start w:val="1"/>
      <w:numFmt w:val="decimal"/>
      <w:lvlText w:val="%1)"/>
      <w:lvlJc w:val="left"/>
      <w:pPr>
        <w:ind w:left="360" w:hanging="360"/>
      </w:pPr>
    </w:lvl>
    <w:lvl w:ilvl="1" w:tplc="D922B038">
      <w:start w:val="1"/>
      <w:numFmt w:val="lowerLetter"/>
      <w:lvlText w:val="%2)"/>
      <w:lvlJc w:val="left"/>
      <w:pPr>
        <w:ind w:left="720" w:hanging="360"/>
      </w:pPr>
    </w:lvl>
    <w:lvl w:ilvl="2" w:tplc="C30421D4">
      <w:start w:val="1"/>
      <w:numFmt w:val="lowerRoman"/>
      <w:lvlText w:val="%3)"/>
      <w:lvlJc w:val="left"/>
      <w:pPr>
        <w:ind w:left="1080" w:hanging="360"/>
      </w:pPr>
    </w:lvl>
    <w:lvl w:ilvl="3" w:tplc="2A9275BC">
      <w:start w:val="1"/>
      <w:numFmt w:val="decimal"/>
      <w:lvlText w:val="(%4)"/>
      <w:lvlJc w:val="left"/>
      <w:pPr>
        <w:ind w:left="1440" w:hanging="360"/>
      </w:pPr>
    </w:lvl>
    <w:lvl w:ilvl="4" w:tplc="2F7C21EA">
      <w:start w:val="1"/>
      <w:numFmt w:val="lowerLetter"/>
      <w:lvlText w:val="(%5)"/>
      <w:lvlJc w:val="left"/>
      <w:pPr>
        <w:ind w:left="1800" w:hanging="360"/>
      </w:pPr>
    </w:lvl>
    <w:lvl w:ilvl="5" w:tplc="86DAC53A">
      <w:start w:val="1"/>
      <w:numFmt w:val="lowerRoman"/>
      <w:lvlText w:val="(%6)"/>
      <w:lvlJc w:val="left"/>
      <w:pPr>
        <w:ind w:left="2160" w:hanging="360"/>
      </w:pPr>
    </w:lvl>
    <w:lvl w:ilvl="6" w:tplc="D5E2EEB8">
      <w:start w:val="1"/>
      <w:numFmt w:val="decimal"/>
      <w:lvlText w:val="%7."/>
      <w:lvlJc w:val="left"/>
      <w:pPr>
        <w:ind w:left="2520" w:hanging="360"/>
      </w:pPr>
    </w:lvl>
    <w:lvl w:ilvl="7" w:tplc="A3DA9204">
      <w:start w:val="1"/>
      <w:numFmt w:val="lowerLetter"/>
      <w:lvlText w:val="%8."/>
      <w:lvlJc w:val="left"/>
      <w:pPr>
        <w:ind w:left="2880" w:hanging="360"/>
      </w:pPr>
    </w:lvl>
    <w:lvl w:ilvl="8" w:tplc="46721238">
      <w:start w:val="1"/>
      <w:numFmt w:val="lowerRoman"/>
      <w:lvlText w:val="%9."/>
      <w:lvlJc w:val="left"/>
      <w:pPr>
        <w:ind w:left="3240" w:hanging="360"/>
      </w:pPr>
    </w:lvl>
  </w:abstractNum>
  <w:abstractNum w:abstractNumId="15" w15:restartNumberingAfterBreak="0">
    <w:nsid w:val="4BBC2C15"/>
    <w:multiLevelType w:val="hybridMultilevel"/>
    <w:tmpl w:val="DA822B42"/>
    <w:lvl w:ilvl="0" w:tplc="0542EDC6">
      <w:start w:val="1"/>
      <w:numFmt w:val="decimal"/>
      <w:lvlText w:val="%1."/>
      <w:lvlJc w:val="left"/>
      <w:pPr>
        <w:ind w:left="720" w:hanging="360"/>
      </w:pPr>
    </w:lvl>
    <w:lvl w:ilvl="1" w:tplc="8AA0A1F2">
      <w:start w:val="1"/>
      <w:numFmt w:val="decimal"/>
      <w:lvlText w:val="%2."/>
      <w:lvlJc w:val="left"/>
      <w:pPr>
        <w:ind w:left="1440" w:hanging="1080"/>
      </w:pPr>
    </w:lvl>
    <w:lvl w:ilvl="2" w:tplc="5FC44E06">
      <w:start w:val="1"/>
      <w:numFmt w:val="decimal"/>
      <w:lvlText w:val="%3."/>
      <w:lvlJc w:val="left"/>
      <w:pPr>
        <w:ind w:left="2160" w:hanging="1980"/>
      </w:pPr>
    </w:lvl>
    <w:lvl w:ilvl="3" w:tplc="8FC04F36">
      <w:start w:val="1"/>
      <w:numFmt w:val="decimal"/>
      <w:lvlText w:val="%4."/>
      <w:lvlJc w:val="left"/>
      <w:pPr>
        <w:ind w:left="2880" w:hanging="2520"/>
      </w:pPr>
    </w:lvl>
    <w:lvl w:ilvl="4" w:tplc="4324274C">
      <w:start w:val="1"/>
      <w:numFmt w:val="decimal"/>
      <w:lvlText w:val="%5."/>
      <w:lvlJc w:val="left"/>
      <w:pPr>
        <w:ind w:left="3600" w:hanging="3240"/>
      </w:pPr>
    </w:lvl>
    <w:lvl w:ilvl="5" w:tplc="F5182E5A">
      <w:start w:val="1"/>
      <w:numFmt w:val="decimal"/>
      <w:lvlText w:val="%6."/>
      <w:lvlJc w:val="left"/>
      <w:pPr>
        <w:ind w:left="4320" w:hanging="4140"/>
      </w:pPr>
    </w:lvl>
    <w:lvl w:ilvl="6" w:tplc="A40AA8A2">
      <w:start w:val="1"/>
      <w:numFmt w:val="decimal"/>
      <w:lvlText w:val="%7."/>
      <w:lvlJc w:val="left"/>
      <w:pPr>
        <w:ind w:left="5040" w:hanging="4680"/>
      </w:pPr>
    </w:lvl>
    <w:lvl w:ilvl="7" w:tplc="E54403AC">
      <w:start w:val="1"/>
      <w:numFmt w:val="decimal"/>
      <w:lvlText w:val="%8."/>
      <w:lvlJc w:val="left"/>
      <w:pPr>
        <w:ind w:left="5760" w:hanging="5400"/>
      </w:pPr>
    </w:lvl>
    <w:lvl w:ilvl="8" w:tplc="56068E22">
      <w:start w:val="1"/>
      <w:numFmt w:val="decimal"/>
      <w:lvlText w:val="%9."/>
      <w:lvlJc w:val="left"/>
      <w:pPr>
        <w:ind w:left="6480" w:hanging="6300"/>
      </w:pPr>
    </w:lvl>
  </w:abstractNum>
  <w:abstractNum w:abstractNumId="16" w15:restartNumberingAfterBreak="0">
    <w:nsid w:val="4EC34BE1"/>
    <w:multiLevelType w:val="hybridMultilevel"/>
    <w:tmpl w:val="71124128"/>
    <w:lvl w:ilvl="0" w:tplc="EFAAE02E">
      <w:numFmt w:val="bullet"/>
      <w:lvlText w:val=""/>
      <w:lvlJc w:val="left"/>
      <w:pPr>
        <w:ind w:left="720" w:hanging="360"/>
      </w:pPr>
      <w:rPr>
        <w:rFonts w:ascii="Symbol" w:hAnsi="Symbol"/>
      </w:rPr>
    </w:lvl>
    <w:lvl w:ilvl="1" w:tplc="D3FE4138">
      <w:numFmt w:val="bullet"/>
      <w:lvlText w:val="o"/>
      <w:lvlJc w:val="left"/>
      <w:pPr>
        <w:ind w:left="1440" w:hanging="360"/>
      </w:pPr>
      <w:rPr>
        <w:rFonts w:ascii="Courier New" w:hAnsi="Courier New"/>
      </w:rPr>
    </w:lvl>
    <w:lvl w:ilvl="2" w:tplc="5D12F580">
      <w:numFmt w:val="bullet"/>
      <w:lvlText w:val=""/>
      <w:lvlJc w:val="left"/>
      <w:pPr>
        <w:ind w:left="2160" w:hanging="360"/>
      </w:pPr>
      <w:rPr>
        <w:rFonts w:ascii="Wingdings" w:hAnsi="Wingdings"/>
      </w:rPr>
    </w:lvl>
    <w:lvl w:ilvl="3" w:tplc="F10C143A">
      <w:numFmt w:val="bullet"/>
      <w:lvlText w:val=""/>
      <w:lvlJc w:val="left"/>
      <w:pPr>
        <w:ind w:left="2880" w:hanging="360"/>
      </w:pPr>
      <w:rPr>
        <w:rFonts w:ascii="Symbol" w:hAnsi="Symbol"/>
      </w:rPr>
    </w:lvl>
    <w:lvl w:ilvl="4" w:tplc="3B58099E">
      <w:numFmt w:val="bullet"/>
      <w:lvlText w:val="o"/>
      <w:lvlJc w:val="left"/>
      <w:pPr>
        <w:ind w:left="3600" w:hanging="360"/>
      </w:pPr>
      <w:rPr>
        <w:rFonts w:ascii="Courier New" w:hAnsi="Courier New"/>
      </w:rPr>
    </w:lvl>
    <w:lvl w:ilvl="5" w:tplc="31BEA15C">
      <w:numFmt w:val="bullet"/>
      <w:lvlText w:val=""/>
      <w:lvlJc w:val="left"/>
      <w:pPr>
        <w:ind w:left="4320" w:hanging="360"/>
      </w:pPr>
      <w:rPr>
        <w:rFonts w:ascii="Wingdings" w:hAnsi="Wingdings"/>
      </w:rPr>
    </w:lvl>
    <w:lvl w:ilvl="6" w:tplc="D67CF246">
      <w:numFmt w:val="bullet"/>
      <w:lvlText w:val=""/>
      <w:lvlJc w:val="left"/>
      <w:pPr>
        <w:ind w:left="5040" w:hanging="360"/>
      </w:pPr>
      <w:rPr>
        <w:rFonts w:ascii="Symbol" w:hAnsi="Symbol"/>
      </w:rPr>
    </w:lvl>
    <w:lvl w:ilvl="7" w:tplc="09D817A0">
      <w:numFmt w:val="bullet"/>
      <w:lvlText w:val="o"/>
      <w:lvlJc w:val="left"/>
      <w:pPr>
        <w:ind w:left="5760" w:hanging="360"/>
      </w:pPr>
      <w:rPr>
        <w:rFonts w:ascii="Courier New" w:hAnsi="Courier New"/>
      </w:rPr>
    </w:lvl>
    <w:lvl w:ilvl="8" w:tplc="B2F8617E">
      <w:numFmt w:val="bullet"/>
      <w:lvlText w:val=""/>
      <w:lvlJc w:val="left"/>
      <w:pPr>
        <w:ind w:left="6480" w:hanging="360"/>
      </w:pPr>
      <w:rPr>
        <w:rFonts w:ascii="Wingdings" w:hAnsi="Wingdings"/>
      </w:rPr>
    </w:lvl>
  </w:abstractNum>
  <w:abstractNum w:abstractNumId="17" w15:restartNumberingAfterBreak="0">
    <w:nsid w:val="50686390"/>
    <w:multiLevelType w:val="hybridMultilevel"/>
    <w:tmpl w:val="D460223A"/>
    <w:lvl w:ilvl="0" w:tplc="7D48D74C">
      <w:start w:val="1"/>
      <w:numFmt w:val="decimal"/>
      <w:lvlText w:val="%1."/>
      <w:lvlJc w:val="left"/>
      <w:pPr>
        <w:ind w:left="720" w:hanging="360"/>
      </w:pPr>
    </w:lvl>
    <w:lvl w:ilvl="1" w:tplc="37785526">
      <w:start w:val="1"/>
      <w:numFmt w:val="lowerLetter"/>
      <w:lvlText w:val="%2."/>
      <w:lvlJc w:val="left"/>
      <w:pPr>
        <w:ind w:left="1440" w:hanging="360"/>
      </w:pPr>
    </w:lvl>
    <w:lvl w:ilvl="2" w:tplc="09B60A32">
      <w:start w:val="1"/>
      <w:numFmt w:val="lowerRoman"/>
      <w:lvlText w:val="%3."/>
      <w:lvlJc w:val="right"/>
      <w:pPr>
        <w:ind w:left="2160" w:hanging="180"/>
      </w:pPr>
    </w:lvl>
    <w:lvl w:ilvl="3" w:tplc="79F071EC">
      <w:start w:val="1"/>
      <w:numFmt w:val="decimal"/>
      <w:lvlText w:val="%4."/>
      <w:lvlJc w:val="left"/>
      <w:pPr>
        <w:ind w:left="2880" w:hanging="360"/>
      </w:pPr>
    </w:lvl>
    <w:lvl w:ilvl="4" w:tplc="04B4E08E">
      <w:start w:val="1"/>
      <w:numFmt w:val="lowerLetter"/>
      <w:lvlText w:val="%5."/>
      <w:lvlJc w:val="left"/>
      <w:pPr>
        <w:ind w:left="3600" w:hanging="360"/>
      </w:pPr>
    </w:lvl>
    <w:lvl w:ilvl="5" w:tplc="27CC31D6">
      <w:start w:val="1"/>
      <w:numFmt w:val="lowerRoman"/>
      <w:lvlText w:val="%6."/>
      <w:lvlJc w:val="right"/>
      <w:pPr>
        <w:ind w:left="4320" w:hanging="180"/>
      </w:pPr>
    </w:lvl>
    <w:lvl w:ilvl="6" w:tplc="31D07260">
      <w:start w:val="1"/>
      <w:numFmt w:val="decimal"/>
      <w:lvlText w:val="%7."/>
      <w:lvlJc w:val="left"/>
      <w:pPr>
        <w:ind w:left="5040" w:hanging="360"/>
      </w:pPr>
    </w:lvl>
    <w:lvl w:ilvl="7" w:tplc="60E0D198">
      <w:start w:val="1"/>
      <w:numFmt w:val="lowerLetter"/>
      <w:lvlText w:val="%8."/>
      <w:lvlJc w:val="left"/>
      <w:pPr>
        <w:ind w:left="5760" w:hanging="360"/>
      </w:pPr>
    </w:lvl>
    <w:lvl w:ilvl="8" w:tplc="749CED7E">
      <w:start w:val="1"/>
      <w:numFmt w:val="lowerRoman"/>
      <w:lvlText w:val="%9."/>
      <w:lvlJc w:val="right"/>
      <w:pPr>
        <w:ind w:left="6480" w:hanging="180"/>
      </w:pPr>
    </w:lvl>
  </w:abstractNum>
  <w:abstractNum w:abstractNumId="18" w15:restartNumberingAfterBreak="0">
    <w:nsid w:val="6C4B3560"/>
    <w:multiLevelType w:val="hybridMultilevel"/>
    <w:tmpl w:val="BD02AF50"/>
    <w:lvl w:ilvl="0" w:tplc="36141DB6">
      <w:numFmt w:val="bullet"/>
      <w:lvlText w:val=""/>
      <w:lvlJc w:val="left"/>
      <w:pPr>
        <w:ind w:left="540" w:hanging="360"/>
      </w:pPr>
      <w:rPr>
        <w:rFonts w:ascii="Symbol" w:hAnsi="Symbol"/>
      </w:rPr>
    </w:lvl>
    <w:lvl w:ilvl="1" w:tplc="2FFE690A">
      <w:numFmt w:val="bullet"/>
      <w:lvlText w:val="o"/>
      <w:lvlJc w:val="left"/>
      <w:pPr>
        <w:ind w:left="1260" w:hanging="360"/>
      </w:pPr>
      <w:rPr>
        <w:rFonts w:ascii="Courier New" w:hAnsi="Courier New"/>
      </w:rPr>
    </w:lvl>
    <w:lvl w:ilvl="2" w:tplc="0F5EF3A8">
      <w:numFmt w:val="bullet"/>
      <w:lvlText w:val=""/>
      <w:lvlJc w:val="left"/>
      <w:pPr>
        <w:ind w:left="1980" w:hanging="360"/>
      </w:pPr>
      <w:rPr>
        <w:rFonts w:ascii="Wingdings" w:hAnsi="Wingdings"/>
      </w:rPr>
    </w:lvl>
    <w:lvl w:ilvl="3" w:tplc="15CCA998">
      <w:numFmt w:val="bullet"/>
      <w:lvlText w:val=""/>
      <w:lvlJc w:val="left"/>
      <w:pPr>
        <w:ind w:left="2700" w:hanging="360"/>
      </w:pPr>
      <w:rPr>
        <w:rFonts w:ascii="Symbol" w:hAnsi="Symbol"/>
      </w:rPr>
    </w:lvl>
    <w:lvl w:ilvl="4" w:tplc="ACFCD5FC">
      <w:numFmt w:val="bullet"/>
      <w:lvlText w:val="o"/>
      <w:lvlJc w:val="left"/>
      <w:pPr>
        <w:ind w:left="3420" w:hanging="360"/>
      </w:pPr>
      <w:rPr>
        <w:rFonts w:ascii="Courier New" w:hAnsi="Courier New"/>
      </w:rPr>
    </w:lvl>
    <w:lvl w:ilvl="5" w:tplc="A6185004">
      <w:numFmt w:val="bullet"/>
      <w:lvlText w:val=""/>
      <w:lvlJc w:val="left"/>
      <w:pPr>
        <w:ind w:left="4140" w:hanging="360"/>
      </w:pPr>
      <w:rPr>
        <w:rFonts w:ascii="Wingdings" w:hAnsi="Wingdings"/>
      </w:rPr>
    </w:lvl>
    <w:lvl w:ilvl="6" w:tplc="37C61146">
      <w:numFmt w:val="bullet"/>
      <w:lvlText w:val=""/>
      <w:lvlJc w:val="left"/>
      <w:pPr>
        <w:ind w:left="4860" w:hanging="360"/>
      </w:pPr>
      <w:rPr>
        <w:rFonts w:ascii="Symbol" w:hAnsi="Symbol"/>
      </w:rPr>
    </w:lvl>
    <w:lvl w:ilvl="7" w:tplc="105C208C">
      <w:numFmt w:val="bullet"/>
      <w:lvlText w:val="o"/>
      <w:lvlJc w:val="left"/>
      <w:pPr>
        <w:ind w:left="5580" w:hanging="360"/>
      </w:pPr>
      <w:rPr>
        <w:rFonts w:ascii="Courier New" w:hAnsi="Courier New"/>
      </w:rPr>
    </w:lvl>
    <w:lvl w:ilvl="8" w:tplc="27066462">
      <w:numFmt w:val="bullet"/>
      <w:lvlText w:val=""/>
      <w:lvlJc w:val="left"/>
      <w:pPr>
        <w:ind w:left="6300" w:hanging="360"/>
      </w:pPr>
      <w:rPr>
        <w:rFonts w:ascii="Wingdings" w:hAnsi="Wingdings"/>
      </w:rPr>
    </w:lvl>
  </w:abstractNum>
  <w:abstractNum w:abstractNumId="19" w15:restartNumberingAfterBreak="0">
    <w:nsid w:val="6CAF3B4C"/>
    <w:multiLevelType w:val="hybridMultilevel"/>
    <w:tmpl w:val="455E934E"/>
    <w:lvl w:ilvl="0" w:tplc="BF76A8B8">
      <w:numFmt w:val="bullet"/>
      <w:lvlText w:val=""/>
      <w:lvlJc w:val="left"/>
      <w:pPr>
        <w:ind w:left="1080" w:hanging="360"/>
      </w:pPr>
      <w:rPr>
        <w:rFonts w:ascii="Symbol" w:hAnsi="Symbol"/>
      </w:rPr>
    </w:lvl>
    <w:lvl w:ilvl="1" w:tplc="20547DF6">
      <w:numFmt w:val="bullet"/>
      <w:lvlText w:val="o"/>
      <w:lvlJc w:val="left"/>
      <w:pPr>
        <w:ind w:left="1800" w:hanging="360"/>
      </w:pPr>
      <w:rPr>
        <w:rFonts w:ascii="Courier New" w:hAnsi="Courier New"/>
      </w:rPr>
    </w:lvl>
    <w:lvl w:ilvl="2" w:tplc="AD200F2C">
      <w:numFmt w:val="bullet"/>
      <w:lvlText w:val=""/>
      <w:lvlJc w:val="left"/>
      <w:pPr>
        <w:ind w:left="2520" w:hanging="360"/>
      </w:pPr>
      <w:rPr>
        <w:rFonts w:ascii="Wingdings" w:hAnsi="Wingdings"/>
      </w:rPr>
    </w:lvl>
    <w:lvl w:ilvl="3" w:tplc="88C0B208">
      <w:numFmt w:val="bullet"/>
      <w:lvlText w:val=""/>
      <w:lvlJc w:val="left"/>
      <w:pPr>
        <w:ind w:left="3240" w:hanging="360"/>
      </w:pPr>
      <w:rPr>
        <w:rFonts w:ascii="Symbol" w:hAnsi="Symbol"/>
      </w:rPr>
    </w:lvl>
    <w:lvl w:ilvl="4" w:tplc="637C19C8">
      <w:numFmt w:val="bullet"/>
      <w:lvlText w:val="o"/>
      <w:lvlJc w:val="left"/>
      <w:pPr>
        <w:ind w:left="3960" w:hanging="360"/>
      </w:pPr>
      <w:rPr>
        <w:rFonts w:ascii="Courier New" w:hAnsi="Courier New"/>
      </w:rPr>
    </w:lvl>
    <w:lvl w:ilvl="5" w:tplc="76AC2F34">
      <w:numFmt w:val="bullet"/>
      <w:lvlText w:val=""/>
      <w:lvlJc w:val="left"/>
      <w:pPr>
        <w:ind w:left="4680" w:hanging="360"/>
      </w:pPr>
      <w:rPr>
        <w:rFonts w:ascii="Wingdings" w:hAnsi="Wingdings"/>
      </w:rPr>
    </w:lvl>
    <w:lvl w:ilvl="6" w:tplc="45B0FC8A">
      <w:numFmt w:val="bullet"/>
      <w:lvlText w:val=""/>
      <w:lvlJc w:val="left"/>
      <w:pPr>
        <w:ind w:left="5400" w:hanging="360"/>
      </w:pPr>
      <w:rPr>
        <w:rFonts w:ascii="Symbol" w:hAnsi="Symbol"/>
      </w:rPr>
    </w:lvl>
    <w:lvl w:ilvl="7" w:tplc="ED86BA34">
      <w:numFmt w:val="bullet"/>
      <w:lvlText w:val="o"/>
      <w:lvlJc w:val="left"/>
      <w:pPr>
        <w:ind w:left="6120" w:hanging="360"/>
      </w:pPr>
      <w:rPr>
        <w:rFonts w:ascii="Courier New" w:hAnsi="Courier New"/>
      </w:rPr>
    </w:lvl>
    <w:lvl w:ilvl="8" w:tplc="1034D79A">
      <w:numFmt w:val="bullet"/>
      <w:lvlText w:val=""/>
      <w:lvlJc w:val="left"/>
      <w:pPr>
        <w:ind w:left="6840" w:hanging="360"/>
      </w:pPr>
      <w:rPr>
        <w:rFonts w:ascii="Wingdings" w:hAnsi="Wingdings"/>
      </w:rPr>
    </w:lvl>
  </w:abstractNum>
  <w:abstractNum w:abstractNumId="20" w15:restartNumberingAfterBreak="0">
    <w:nsid w:val="6F392464"/>
    <w:multiLevelType w:val="hybridMultilevel"/>
    <w:tmpl w:val="A4E0941A"/>
    <w:lvl w:ilvl="0" w:tplc="21AAD22C">
      <w:start w:val="1"/>
      <w:numFmt w:val="lowerRoman"/>
      <w:lvlText w:val="(%1)"/>
      <w:lvlJc w:val="left"/>
      <w:pPr>
        <w:ind w:left="540" w:hanging="720"/>
      </w:pPr>
      <w:rPr>
        <w:sz w:val="20"/>
      </w:rPr>
    </w:lvl>
    <w:lvl w:ilvl="1" w:tplc="723AB93A">
      <w:start w:val="1"/>
      <w:numFmt w:val="lowerLetter"/>
      <w:lvlText w:val="%2."/>
      <w:lvlJc w:val="left"/>
      <w:pPr>
        <w:ind w:left="900" w:hanging="360"/>
      </w:pPr>
    </w:lvl>
    <w:lvl w:ilvl="2" w:tplc="67F82B2C">
      <w:start w:val="1"/>
      <w:numFmt w:val="lowerRoman"/>
      <w:lvlText w:val="%3."/>
      <w:lvlJc w:val="right"/>
      <w:pPr>
        <w:ind w:left="1620" w:hanging="180"/>
      </w:pPr>
    </w:lvl>
    <w:lvl w:ilvl="3" w:tplc="AE14B232">
      <w:start w:val="1"/>
      <w:numFmt w:val="decimal"/>
      <w:lvlText w:val="%4."/>
      <w:lvlJc w:val="left"/>
      <w:pPr>
        <w:ind w:left="2340" w:hanging="360"/>
      </w:pPr>
    </w:lvl>
    <w:lvl w:ilvl="4" w:tplc="BB6EEF30">
      <w:start w:val="1"/>
      <w:numFmt w:val="lowerLetter"/>
      <w:lvlText w:val="%5."/>
      <w:lvlJc w:val="left"/>
      <w:pPr>
        <w:ind w:left="3060" w:hanging="360"/>
      </w:pPr>
    </w:lvl>
    <w:lvl w:ilvl="5" w:tplc="C950B0D2">
      <w:start w:val="1"/>
      <w:numFmt w:val="lowerRoman"/>
      <w:lvlText w:val="%6."/>
      <w:lvlJc w:val="right"/>
      <w:pPr>
        <w:ind w:left="3780" w:hanging="180"/>
      </w:pPr>
    </w:lvl>
    <w:lvl w:ilvl="6" w:tplc="17F2F060">
      <w:start w:val="1"/>
      <w:numFmt w:val="decimal"/>
      <w:lvlText w:val="%7."/>
      <w:lvlJc w:val="left"/>
      <w:pPr>
        <w:ind w:left="4500" w:hanging="360"/>
      </w:pPr>
    </w:lvl>
    <w:lvl w:ilvl="7" w:tplc="44945CA8">
      <w:start w:val="1"/>
      <w:numFmt w:val="lowerLetter"/>
      <w:lvlText w:val="%8."/>
      <w:lvlJc w:val="left"/>
      <w:pPr>
        <w:ind w:left="5220" w:hanging="360"/>
      </w:pPr>
    </w:lvl>
    <w:lvl w:ilvl="8" w:tplc="2CA6685A">
      <w:start w:val="1"/>
      <w:numFmt w:val="lowerRoman"/>
      <w:lvlText w:val="%9."/>
      <w:lvlJc w:val="right"/>
      <w:pPr>
        <w:ind w:left="5940" w:hanging="180"/>
      </w:pPr>
    </w:lvl>
  </w:abstractNum>
  <w:abstractNum w:abstractNumId="21" w15:restartNumberingAfterBreak="0">
    <w:nsid w:val="6FF26A16"/>
    <w:multiLevelType w:val="hybridMultilevel"/>
    <w:tmpl w:val="5D1A09D2"/>
    <w:lvl w:ilvl="0" w:tplc="397CA1B2">
      <w:numFmt w:val="bullet"/>
      <w:lvlText w:val=""/>
      <w:lvlJc w:val="left"/>
      <w:pPr>
        <w:ind w:left="720" w:hanging="360"/>
      </w:pPr>
      <w:rPr>
        <w:rFonts w:ascii="Symbol" w:hAnsi="Symbol"/>
      </w:rPr>
    </w:lvl>
    <w:lvl w:ilvl="1" w:tplc="D12895B6">
      <w:numFmt w:val="bullet"/>
      <w:lvlText w:val="o"/>
      <w:lvlJc w:val="left"/>
      <w:pPr>
        <w:ind w:left="1440" w:hanging="360"/>
      </w:pPr>
      <w:rPr>
        <w:rFonts w:ascii="Courier New" w:hAnsi="Courier New"/>
      </w:rPr>
    </w:lvl>
    <w:lvl w:ilvl="2" w:tplc="E2AEF038">
      <w:numFmt w:val="bullet"/>
      <w:lvlText w:val=""/>
      <w:lvlJc w:val="left"/>
      <w:pPr>
        <w:ind w:left="2160" w:hanging="360"/>
      </w:pPr>
      <w:rPr>
        <w:rFonts w:ascii="Wingdings" w:hAnsi="Wingdings"/>
      </w:rPr>
    </w:lvl>
    <w:lvl w:ilvl="3" w:tplc="3372FE90">
      <w:numFmt w:val="bullet"/>
      <w:lvlText w:val=""/>
      <w:lvlJc w:val="left"/>
      <w:pPr>
        <w:ind w:left="2880" w:hanging="360"/>
      </w:pPr>
      <w:rPr>
        <w:rFonts w:ascii="Symbol" w:hAnsi="Symbol"/>
      </w:rPr>
    </w:lvl>
    <w:lvl w:ilvl="4" w:tplc="964A396C">
      <w:numFmt w:val="bullet"/>
      <w:lvlText w:val="o"/>
      <w:lvlJc w:val="left"/>
      <w:pPr>
        <w:ind w:left="3600" w:hanging="360"/>
      </w:pPr>
      <w:rPr>
        <w:rFonts w:ascii="Courier New" w:hAnsi="Courier New"/>
      </w:rPr>
    </w:lvl>
    <w:lvl w:ilvl="5" w:tplc="6E981D54">
      <w:numFmt w:val="bullet"/>
      <w:lvlText w:val=""/>
      <w:lvlJc w:val="left"/>
      <w:pPr>
        <w:ind w:left="4320" w:hanging="360"/>
      </w:pPr>
      <w:rPr>
        <w:rFonts w:ascii="Wingdings" w:hAnsi="Wingdings"/>
      </w:rPr>
    </w:lvl>
    <w:lvl w:ilvl="6" w:tplc="9D36CF92">
      <w:numFmt w:val="bullet"/>
      <w:lvlText w:val=""/>
      <w:lvlJc w:val="left"/>
      <w:pPr>
        <w:ind w:left="5040" w:hanging="360"/>
      </w:pPr>
      <w:rPr>
        <w:rFonts w:ascii="Symbol" w:hAnsi="Symbol"/>
      </w:rPr>
    </w:lvl>
    <w:lvl w:ilvl="7" w:tplc="D03E6ABC">
      <w:numFmt w:val="bullet"/>
      <w:lvlText w:val="o"/>
      <w:lvlJc w:val="left"/>
      <w:pPr>
        <w:ind w:left="5760" w:hanging="360"/>
      </w:pPr>
      <w:rPr>
        <w:rFonts w:ascii="Courier New" w:hAnsi="Courier New"/>
      </w:rPr>
    </w:lvl>
    <w:lvl w:ilvl="8" w:tplc="0AD87928">
      <w:numFmt w:val="bullet"/>
      <w:lvlText w:val=""/>
      <w:lvlJc w:val="left"/>
      <w:pPr>
        <w:ind w:left="6480" w:hanging="360"/>
      </w:pPr>
      <w:rPr>
        <w:rFonts w:ascii="Wingdings" w:hAnsi="Wingdings"/>
      </w:rPr>
    </w:lvl>
  </w:abstractNum>
  <w:abstractNum w:abstractNumId="22" w15:restartNumberingAfterBreak="0">
    <w:nsid w:val="702932E1"/>
    <w:multiLevelType w:val="hybridMultilevel"/>
    <w:tmpl w:val="30C43A62"/>
    <w:lvl w:ilvl="0" w:tplc="3050BA58">
      <w:numFmt w:val="bullet"/>
      <w:lvlText w:val=""/>
      <w:lvlJc w:val="left"/>
      <w:pPr>
        <w:ind w:left="720" w:hanging="360"/>
      </w:pPr>
      <w:rPr>
        <w:rFonts w:ascii="Symbol" w:hAnsi="Symbol"/>
      </w:rPr>
    </w:lvl>
    <w:lvl w:ilvl="1" w:tplc="47087B9E">
      <w:numFmt w:val="bullet"/>
      <w:lvlText w:val="o"/>
      <w:lvlJc w:val="left"/>
      <w:pPr>
        <w:ind w:left="1440" w:hanging="360"/>
      </w:pPr>
      <w:rPr>
        <w:rFonts w:ascii="Courier New" w:hAnsi="Courier New"/>
      </w:rPr>
    </w:lvl>
    <w:lvl w:ilvl="2" w:tplc="C1DA4724">
      <w:numFmt w:val="bullet"/>
      <w:lvlText w:val=""/>
      <w:lvlJc w:val="left"/>
      <w:pPr>
        <w:ind w:left="2160" w:hanging="360"/>
      </w:pPr>
      <w:rPr>
        <w:rFonts w:ascii="Wingdings" w:hAnsi="Wingdings"/>
      </w:rPr>
    </w:lvl>
    <w:lvl w:ilvl="3" w:tplc="9D262FE2">
      <w:numFmt w:val="bullet"/>
      <w:lvlText w:val=""/>
      <w:lvlJc w:val="left"/>
      <w:pPr>
        <w:ind w:left="2880" w:hanging="360"/>
      </w:pPr>
      <w:rPr>
        <w:rFonts w:ascii="Symbol" w:hAnsi="Symbol"/>
      </w:rPr>
    </w:lvl>
    <w:lvl w:ilvl="4" w:tplc="67E09508">
      <w:numFmt w:val="bullet"/>
      <w:lvlText w:val="o"/>
      <w:lvlJc w:val="left"/>
      <w:pPr>
        <w:ind w:left="3600" w:hanging="360"/>
      </w:pPr>
      <w:rPr>
        <w:rFonts w:ascii="Courier New" w:hAnsi="Courier New"/>
      </w:rPr>
    </w:lvl>
    <w:lvl w:ilvl="5" w:tplc="DEE47222">
      <w:numFmt w:val="bullet"/>
      <w:lvlText w:val=""/>
      <w:lvlJc w:val="left"/>
      <w:pPr>
        <w:ind w:left="4320" w:hanging="360"/>
      </w:pPr>
      <w:rPr>
        <w:rFonts w:ascii="Wingdings" w:hAnsi="Wingdings"/>
      </w:rPr>
    </w:lvl>
    <w:lvl w:ilvl="6" w:tplc="DFBCD830">
      <w:numFmt w:val="bullet"/>
      <w:lvlText w:val=""/>
      <w:lvlJc w:val="left"/>
      <w:pPr>
        <w:ind w:left="5040" w:hanging="360"/>
      </w:pPr>
      <w:rPr>
        <w:rFonts w:ascii="Symbol" w:hAnsi="Symbol"/>
      </w:rPr>
    </w:lvl>
    <w:lvl w:ilvl="7" w:tplc="63F41A9C">
      <w:numFmt w:val="bullet"/>
      <w:lvlText w:val="o"/>
      <w:lvlJc w:val="left"/>
      <w:pPr>
        <w:ind w:left="5760" w:hanging="360"/>
      </w:pPr>
      <w:rPr>
        <w:rFonts w:ascii="Courier New" w:hAnsi="Courier New"/>
      </w:rPr>
    </w:lvl>
    <w:lvl w:ilvl="8" w:tplc="12B4DE8C">
      <w:numFmt w:val="bullet"/>
      <w:lvlText w:val=""/>
      <w:lvlJc w:val="left"/>
      <w:pPr>
        <w:ind w:left="6480" w:hanging="360"/>
      </w:pPr>
      <w:rPr>
        <w:rFonts w:ascii="Wingdings" w:hAnsi="Wingdings"/>
      </w:rPr>
    </w:lvl>
  </w:abstractNum>
  <w:abstractNum w:abstractNumId="23" w15:restartNumberingAfterBreak="0">
    <w:nsid w:val="704963DE"/>
    <w:multiLevelType w:val="hybridMultilevel"/>
    <w:tmpl w:val="1750B39C"/>
    <w:lvl w:ilvl="0" w:tplc="E6CCC192">
      <w:numFmt w:val="bullet"/>
      <w:lvlText w:val=""/>
      <w:lvlJc w:val="left"/>
      <w:pPr>
        <w:ind w:left="1080" w:hanging="360"/>
      </w:pPr>
      <w:rPr>
        <w:rFonts w:ascii="Symbol" w:hAnsi="Symbol"/>
      </w:rPr>
    </w:lvl>
    <w:lvl w:ilvl="1" w:tplc="AC8AB896">
      <w:numFmt w:val="bullet"/>
      <w:lvlText w:val="o"/>
      <w:lvlJc w:val="left"/>
      <w:pPr>
        <w:ind w:left="1800" w:hanging="360"/>
      </w:pPr>
      <w:rPr>
        <w:rFonts w:ascii="Courier New" w:hAnsi="Courier New"/>
      </w:rPr>
    </w:lvl>
    <w:lvl w:ilvl="2" w:tplc="ED324F32">
      <w:numFmt w:val="bullet"/>
      <w:lvlText w:val=""/>
      <w:lvlJc w:val="left"/>
      <w:pPr>
        <w:ind w:left="2520" w:hanging="360"/>
      </w:pPr>
      <w:rPr>
        <w:rFonts w:ascii="Wingdings" w:hAnsi="Wingdings"/>
      </w:rPr>
    </w:lvl>
    <w:lvl w:ilvl="3" w:tplc="A48071FA">
      <w:numFmt w:val="bullet"/>
      <w:lvlText w:val=""/>
      <w:lvlJc w:val="left"/>
      <w:pPr>
        <w:ind w:left="3240" w:hanging="360"/>
      </w:pPr>
      <w:rPr>
        <w:rFonts w:ascii="Symbol" w:hAnsi="Symbol"/>
      </w:rPr>
    </w:lvl>
    <w:lvl w:ilvl="4" w:tplc="0906A5F2">
      <w:numFmt w:val="bullet"/>
      <w:lvlText w:val="o"/>
      <w:lvlJc w:val="left"/>
      <w:pPr>
        <w:ind w:left="3960" w:hanging="360"/>
      </w:pPr>
      <w:rPr>
        <w:rFonts w:ascii="Courier New" w:hAnsi="Courier New"/>
      </w:rPr>
    </w:lvl>
    <w:lvl w:ilvl="5" w:tplc="E6F49BDA">
      <w:numFmt w:val="bullet"/>
      <w:lvlText w:val=""/>
      <w:lvlJc w:val="left"/>
      <w:pPr>
        <w:ind w:left="4680" w:hanging="360"/>
      </w:pPr>
      <w:rPr>
        <w:rFonts w:ascii="Wingdings" w:hAnsi="Wingdings"/>
      </w:rPr>
    </w:lvl>
    <w:lvl w:ilvl="6" w:tplc="6F78C2AC">
      <w:numFmt w:val="bullet"/>
      <w:lvlText w:val=""/>
      <w:lvlJc w:val="left"/>
      <w:pPr>
        <w:ind w:left="5400" w:hanging="360"/>
      </w:pPr>
      <w:rPr>
        <w:rFonts w:ascii="Symbol" w:hAnsi="Symbol"/>
      </w:rPr>
    </w:lvl>
    <w:lvl w:ilvl="7" w:tplc="DBE2FA84">
      <w:numFmt w:val="bullet"/>
      <w:lvlText w:val="o"/>
      <w:lvlJc w:val="left"/>
      <w:pPr>
        <w:ind w:left="6120" w:hanging="360"/>
      </w:pPr>
      <w:rPr>
        <w:rFonts w:ascii="Courier New" w:hAnsi="Courier New"/>
      </w:rPr>
    </w:lvl>
    <w:lvl w:ilvl="8" w:tplc="4E209EEE">
      <w:numFmt w:val="bullet"/>
      <w:lvlText w:val=""/>
      <w:lvlJc w:val="left"/>
      <w:pPr>
        <w:ind w:left="6840" w:hanging="360"/>
      </w:pPr>
      <w:rPr>
        <w:rFonts w:ascii="Wingdings" w:hAnsi="Wingdings"/>
      </w:rPr>
    </w:lvl>
  </w:abstractNum>
  <w:abstractNum w:abstractNumId="24" w15:restartNumberingAfterBreak="0">
    <w:nsid w:val="7F7E5BA9"/>
    <w:multiLevelType w:val="hybridMultilevel"/>
    <w:tmpl w:val="6C080692"/>
    <w:lvl w:ilvl="0" w:tplc="4948A51A">
      <w:numFmt w:val="bullet"/>
      <w:lvlText w:val="*"/>
      <w:lvlJc w:val="left"/>
      <w:pPr>
        <w:ind w:left="540" w:hanging="360"/>
      </w:pPr>
      <w:rPr>
        <w:rFonts w:ascii="Albertus" w:hAnsi="Albertus"/>
      </w:rPr>
    </w:lvl>
    <w:lvl w:ilvl="1" w:tplc="75909C9A">
      <w:numFmt w:val="bullet"/>
      <w:lvlText w:val="o"/>
      <w:lvlJc w:val="left"/>
      <w:pPr>
        <w:ind w:left="1440" w:hanging="360"/>
      </w:pPr>
      <w:rPr>
        <w:rFonts w:ascii="Courier New" w:hAnsi="Courier New"/>
      </w:rPr>
    </w:lvl>
    <w:lvl w:ilvl="2" w:tplc="6F70A54E">
      <w:numFmt w:val="bullet"/>
      <w:lvlText w:val=""/>
      <w:lvlJc w:val="left"/>
      <w:pPr>
        <w:ind w:left="2160" w:hanging="360"/>
      </w:pPr>
      <w:rPr>
        <w:rFonts w:ascii="Wingdings" w:hAnsi="Wingdings"/>
      </w:rPr>
    </w:lvl>
    <w:lvl w:ilvl="3" w:tplc="51B60D74">
      <w:numFmt w:val="bullet"/>
      <w:lvlText w:val=""/>
      <w:lvlJc w:val="left"/>
      <w:pPr>
        <w:ind w:left="2880" w:hanging="360"/>
      </w:pPr>
      <w:rPr>
        <w:rFonts w:ascii="Symbol" w:hAnsi="Symbol"/>
      </w:rPr>
    </w:lvl>
    <w:lvl w:ilvl="4" w:tplc="6DA01A66">
      <w:numFmt w:val="bullet"/>
      <w:lvlText w:val="o"/>
      <w:lvlJc w:val="left"/>
      <w:pPr>
        <w:ind w:left="3600" w:hanging="360"/>
      </w:pPr>
      <w:rPr>
        <w:rFonts w:ascii="Courier New" w:hAnsi="Courier New"/>
      </w:rPr>
    </w:lvl>
    <w:lvl w:ilvl="5" w:tplc="FA6C9C10">
      <w:numFmt w:val="bullet"/>
      <w:lvlText w:val=""/>
      <w:lvlJc w:val="left"/>
      <w:pPr>
        <w:ind w:left="4320" w:hanging="360"/>
      </w:pPr>
      <w:rPr>
        <w:rFonts w:ascii="Wingdings" w:hAnsi="Wingdings"/>
      </w:rPr>
    </w:lvl>
    <w:lvl w:ilvl="6" w:tplc="90221010">
      <w:numFmt w:val="bullet"/>
      <w:lvlText w:val=""/>
      <w:lvlJc w:val="left"/>
      <w:pPr>
        <w:ind w:left="5040" w:hanging="360"/>
      </w:pPr>
      <w:rPr>
        <w:rFonts w:ascii="Symbol" w:hAnsi="Symbol"/>
      </w:rPr>
    </w:lvl>
    <w:lvl w:ilvl="7" w:tplc="7BC0E122">
      <w:numFmt w:val="bullet"/>
      <w:lvlText w:val="o"/>
      <w:lvlJc w:val="left"/>
      <w:pPr>
        <w:ind w:left="5760" w:hanging="360"/>
      </w:pPr>
      <w:rPr>
        <w:rFonts w:ascii="Courier New" w:hAnsi="Courier New"/>
      </w:rPr>
    </w:lvl>
    <w:lvl w:ilvl="8" w:tplc="957AE5CC">
      <w:numFmt w:val="bullet"/>
      <w:lvlText w:val=""/>
      <w:lvlJc w:val="left"/>
      <w:pPr>
        <w:ind w:left="6480" w:hanging="360"/>
      </w:pPr>
      <w:rPr>
        <w:rFonts w:ascii="Wingdings" w:hAnsi="Wingdings"/>
      </w:rPr>
    </w:lvl>
  </w:abstractNum>
  <w:num w:numId="1" w16cid:durableId="1694114743">
    <w:abstractNumId w:val="4"/>
  </w:num>
  <w:num w:numId="2" w16cid:durableId="1213418322">
    <w:abstractNumId w:val="21"/>
  </w:num>
  <w:num w:numId="3" w16cid:durableId="1011107190">
    <w:abstractNumId w:val="16"/>
  </w:num>
  <w:num w:numId="4" w16cid:durableId="1425374588">
    <w:abstractNumId w:val="7"/>
  </w:num>
  <w:num w:numId="5" w16cid:durableId="1281567225">
    <w:abstractNumId w:val="22"/>
  </w:num>
  <w:num w:numId="6" w16cid:durableId="1650551874">
    <w:abstractNumId w:val="6"/>
  </w:num>
  <w:num w:numId="7" w16cid:durableId="1312370468">
    <w:abstractNumId w:val="1"/>
  </w:num>
  <w:num w:numId="8" w16cid:durableId="885722296">
    <w:abstractNumId w:val="3"/>
  </w:num>
  <w:num w:numId="9" w16cid:durableId="1649089524">
    <w:abstractNumId w:val="17"/>
  </w:num>
  <w:num w:numId="10" w16cid:durableId="532038192">
    <w:abstractNumId w:val="20"/>
  </w:num>
  <w:num w:numId="11" w16cid:durableId="119034260">
    <w:abstractNumId w:val="5"/>
  </w:num>
  <w:num w:numId="12" w16cid:durableId="329187699">
    <w:abstractNumId w:val="11"/>
  </w:num>
  <w:num w:numId="13" w16cid:durableId="1801997873">
    <w:abstractNumId w:val="13"/>
  </w:num>
  <w:num w:numId="14" w16cid:durableId="1146167032">
    <w:abstractNumId w:val="2"/>
  </w:num>
  <w:num w:numId="15" w16cid:durableId="139855782">
    <w:abstractNumId w:val="12"/>
  </w:num>
  <w:num w:numId="16" w16cid:durableId="244608458">
    <w:abstractNumId w:val="10"/>
  </w:num>
  <w:num w:numId="17" w16cid:durableId="608900410">
    <w:abstractNumId w:val="0"/>
  </w:num>
  <w:num w:numId="18" w16cid:durableId="1500852756">
    <w:abstractNumId w:val="23"/>
  </w:num>
  <w:num w:numId="19" w16cid:durableId="1925918769">
    <w:abstractNumId w:val="24"/>
  </w:num>
  <w:num w:numId="20" w16cid:durableId="659503246">
    <w:abstractNumId w:val="14"/>
  </w:num>
  <w:num w:numId="21" w16cid:durableId="606473625">
    <w:abstractNumId w:val="18"/>
  </w:num>
  <w:num w:numId="22" w16cid:durableId="1420326929">
    <w:abstractNumId w:val="19"/>
  </w:num>
  <w:num w:numId="23" w16cid:durableId="53049343">
    <w:abstractNumId w:val="8"/>
  </w:num>
  <w:num w:numId="24" w16cid:durableId="1424496341">
    <w:abstractNumId w:val="9"/>
  </w:num>
  <w:num w:numId="25" w16cid:durableId="130150070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74"/>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0563C"/>
    <w:rsid w:val="00004563"/>
    <w:rsid w:val="00010185"/>
    <w:rsid w:val="00026B26"/>
    <w:rsid w:val="00032BC1"/>
    <w:rsid w:val="000335FD"/>
    <w:rsid w:val="00036CE8"/>
    <w:rsid w:val="00042FD3"/>
    <w:rsid w:val="00045710"/>
    <w:rsid w:val="00051672"/>
    <w:rsid w:val="00051D42"/>
    <w:rsid w:val="00053C8D"/>
    <w:rsid w:val="00055457"/>
    <w:rsid w:val="00062A91"/>
    <w:rsid w:val="00065B7B"/>
    <w:rsid w:val="000706CF"/>
    <w:rsid w:val="000771D2"/>
    <w:rsid w:val="0007732F"/>
    <w:rsid w:val="00077DB4"/>
    <w:rsid w:val="00084525"/>
    <w:rsid w:val="00090221"/>
    <w:rsid w:val="000906CB"/>
    <w:rsid w:val="00094335"/>
    <w:rsid w:val="00097152"/>
    <w:rsid w:val="00097606"/>
    <w:rsid w:val="000A47CA"/>
    <w:rsid w:val="000A4986"/>
    <w:rsid w:val="000A57E9"/>
    <w:rsid w:val="000A5B72"/>
    <w:rsid w:val="000B3E28"/>
    <w:rsid w:val="000B7BC1"/>
    <w:rsid w:val="000C31C0"/>
    <w:rsid w:val="000C51AF"/>
    <w:rsid w:val="000D22DF"/>
    <w:rsid w:val="000D4322"/>
    <w:rsid w:val="000D6D85"/>
    <w:rsid w:val="000D76E5"/>
    <w:rsid w:val="000D77FD"/>
    <w:rsid w:val="000F330D"/>
    <w:rsid w:val="000F47CF"/>
    <w:rsid w:val="000F72E1"/>
    <w:rsid w:val="00100EFE"/>
    <w:rsid w:val="00126E39"/>
    <w:rsid w:val="00127679"/>
    <w:rsid w:val="0012786C"/>
    <w:rsid w:val="0014392F"/>
    <w:rsid w:val="001440E4"/>
    <w:rsid w:val="0014742C"/>
    <w:rsid w:val="00147CA3"/>
    <w:rsid w:val="0015202A"/>
    <w:rsid w:val="001523D1"/>
    <w:rsid w:val="00182253"/>
    <w:rsid w:val="001823F4"/>
    <w:rsid w:val="00184EB8"/>
    <w:rsid w:val="0019238E"/>
    <w:rsid w:val="001A7C71"/>
    <w:rsid w:val="001B5395"/>
    <w:rsid w:val="001B53A1"/>
    <w:rsid w:val="001B7FD4"/>
    <w:rsid w:val="001C7600"/>
    <w:rsid w:val="001D0EBB"/>
    <w:rsid w:val="001D429E"/>
    <w:rsid w:val="001D5F28"/>
    <w:rsid w:val="001F30E5"/>
    <w:rsid w:val="001F60EE"/>
    <w:rsid w:val="00211698"/>
    <w:rsid w:val="00214230"/>
    <w:rsid w:val="002261F5"/>
    <w:rsid w:val="0025063A"/>
    <w:rsid w:val="002559CE"/>
    <w:rsid w:val="002562D6"/>
    <w:rsid w:val="00266315"/>
    <w:rsid w:val="00281135"/>
    <w:rsid w:val="002835C0"/>
    <w:rsid w:val="00297D8D"/>
    <w:rsid w:val="002B3F46"/>
    <w:rsid w:val="002C124C"/>
    <w:rsid w:val="002C4064"/>
    <w:rsid w:val="002C65B4"/>
    <w:rsid w:val="002C7383"/>
    <w:rsid w:val="002D2CAE"/>
    <w:rsid w:val="002E0569"/>
    <w:rsid w:val="002E2882"/>
    <w:rsid w:val="002E29A2"/>
    <w:rsid w:val="003024A0"/>
    <w:rsid w:val="0030331E"/>
    <w:rsid w:val="003036FD"/>
    <w:rsid w:val="003042A3"/>
    <w:rsid w:val="00306E4D"/>
    <w:rsid w:val="0031569F"/>
    <w:rsid w:val="0031645F"/>
    <w:rsid w:val="003166F6"/>
    <w:rsid w:val="0032404D"/>
    <w:rsid w:val="00341B35"/>
    <w:rsid w:val="00346E89"/>
    <w:rsid w:val="0034708A"/>
    <w:rsid w:val="00347F63"/>
    <w:rsid w:val="0035706B"/>
    <w:rsid w:val="003633A9"/>
    <w:rsid w:val="003736EF"/>
    <w:rsid w:val="003770F0"/>
    <w:rsid w:val="0037742F"/>
    <w:rsid w:val="00386ABF"/>
    <w:rsid w:val="0039315F"/>
    <w:rsid w:val="003A14C9"/>
    <w:rsid w:val="003B22B2"/>
    <w:rsid w:val="003C30D7"/>
    <w:rsid w:val="003C4F66"/>
    <w:rsid w:val="003D05D8"/>
    <w:rsid w:val="003D4DCF"/>
    <w:rsid w:val="003D5246"/>
    <w:rsid w:val="003E49D2"/>
    <w:rsid w:val="003E6140"/>
    <w:rsid w:val="003E69FF"/>
    <w:rsid w:val="003F7784"/>
    <w:rsid w:val="00405531"/>
    <w:rsid w:val="00410FF5"/>
    <w:rsid w:val="004150ED"/>
    <w:rsid w:val="00423760"/>
    <w:rsid w:val="00423944"/>
    <w:rsid w:val="00425F86"/>
    <w:rsid w:val="00431F4B"/>
    <w:rsid w:val="00432FC2"/>
    <w:rsid w:val="00434D72"/>
    <w:rsid w:val="0043571B"/>
    <w:rsid w:val="00437270"/>
    <w:rsid w:val="00447505"/>
    <w:rsid w:val="00462195"/>
    <w:rsid w:val="00474697"/>
    <w:rsid w:val="00490E4F"/>
    <w:rsid w:val="0049119D"/>
    <w:rsid w:val="00493D23"/>
    <w:rsid w:val="004958C9"/>
    <w:rsid w:val="004961BD"/>
    <w:rsid w:val="004A5315"/>
    <w:rsid w:val="004D0CF9"/>
    <w:rsid w:val="004D1073"/>
    <w:rsid w:val="004D6789"/>
    <w:rsid w:val="004D696A"/>
    <w:rsid w:val="004E1126"/>
    <w:rsid w:val="004E1344"/>
    <w:rsid w:val="004E2DEF"/>
    <w:rsid w:val="004E4AD3"/>
    <w:rsid w:val="004F2A95"/>
    <w:rsid w:val="004F3AF3"/>
    <w:rsid w:val="00502596"/>
    <w:rsid w:val="005025FC"/>
    <w:rsid w:val="0050563C"/>
    <w:rsid w:val="00507228"/>
    <w:rsid w:val="00507B28"/>
    <w:rsid w:val="00514152"/>
    <w:rsid w:val="0052474F"/>
    <w:rsid w:val="005269DC"/>
    <w:rsid w:val="005418AA"/>
    <w:rsid w:val="005473F9"/>
    <w:rsid w:val="005505A6"/>
    <w:rsid w:val="00562ADB"/>
    <w:rsid w:val="00575298"/>
    <w:rsid w:val="00577B49"/>
    <w:rsid w:val="005871DA"/>
    <w:rsid w:val="005875FA"/>
    <w:rsid w:val="005930E2"/>
    <w:rsid w:val="00593244"/>
    <w:rsid w:val="005A0A03"/>
    <w:rsid w:val="005B0006"/>
    <w:rsid w:val="005B33B4"/>
    <w:rsid w:val="005B56AA"/>
    <w:rsid w:val="005B78A4"/>
    <w:rsid w:val="005C5B13"/>
    <w:rsid w:val="005F391C"/>
    <w:rsid w:val="005F422A"/>
    <w:rsid w:val="006008EE"/>
    <w:rsid w:val="00602E56"/>
    <w:rsid w:val="00605748"/>
    <w:rsid w:val="0062105C"/>
    <w:rsid w:val="00625A60"/>
    <w:rsid w:val="00627119"/>
    <w:rsid w:val="00627DFD"/>
    <w:rsid w:val="006317E4"/>
    <w:rsid w:val="00632469"/>
    <w:rsid w:val="006417AA"/>
    <w:rsid w:val="00667464"/>
    <w:rsid w:val="00667AC2"/>
    <w:rsid w:val="00680A15"/>
    <w:rsid w:val="00686C82"/>
    <w:rsid w:val="006929AF"/>
    <w:rsid w:val="0069307D"/>
    <w:rsid w:val="00694D28"/>
    <w:rsid w:val="00697007"/>
    <w:rsid w:val="00697A8C"/>
    <w:rsid w:val="006A4E19"/>
    <w:rsid w:val="006B0F3E"/>
    <w:rsid w:val="006C0A46"/>
    <w:rsid w:val="006C4C62"/>
    <w:rsid w:val="006D431B"/>
    <w:rsid w:val="006E6DDE"/>
    <w:rsid w:val="006E6F7F"/>
    <w:rsid w:val="006F0AC3"/>
    <w:rsid w:val="006F217B"/>
    <w:rsid w:val="007021C1"/>
    <w:rsid w:val="00707FE1"/>
    <w:rsid w:val="00714781"/>
    <w:rsid w:val="0071488E"/>
    <w:rsid w:val="00715EFE"/>
    <w:rsid w:val="00725F1F"/>
    <w:rsid w:val="00730FE2"/>
    <w:rsid w:val="007311E1"/>
    <w:rsid w:val="007318C5"/>
    <w:rsid w:val="007326FB"/>
    <w:rsid w:val="00734B9A"/>
    <w:rsid w:val="00741CB5"/>
    <w:rsid w:val="0074375E"/>
    <w:rsid w:val="007470F4"/>
    <w:rsid w:val="00756F1F"/>
    <w:rsid w:val="00761691"/>
    <w:rsid w:val="007659CD"/>
    <w:rsid w:val="00784A4A"/>
    <w:rsid w:val="007A5951"/>
    <w:rsid w:val="007B0DAD"/>
    <w:rsid w:val="007B18DE"/>
    <w:rsid w:val="007B2DFE"/>
    <w:rsid w:val="007B4035"/>
    <w:rsid w:val="007B598F"/>
    <w:rsid w:val="007B6832"/>
    <w:rsid w:val="007C3209"/>
    <w:rsid w:val="007D3A9E"/>
    <w:rsid w:val="008076BF"/>
    <w:rsid w:val="00807FE4"/>
    <w:rsid w:val="00812CE1"/>
    <w:rsid w:val="0081653B"/>
    <w:rsid w:val="008174B2"/>
    <w:rsid w:val="008242FC"/>
    <w:rsid w:val="008417DA"/>
    <w:rsid w:val="00843E1D"/>
    <w:rsid w:val="00851294"/>
    <w:rsid w:val="008520D7"/>
    <w:rsid w:val="008679C9"/>
    <w:rsid w:val="008778D8"/>
    <w:rsid w:val="00885B67"/>
    <w:rsid w:val="008863FF"/>
    <w:rsid w:val="00890806"/>
    <w:rsid w:val="008A6085"/>
    <w:rsid w:val="008B1BCC"/>
    <w:rsid w:val="008B25FD"/>
    <w:rsid w:val="008B36D7"/>
    <w:rsid w:val="008B7C84"/>
    <w:rsid w:val="008C4235"/>
    <w:rsid w:val="008C786A"/>
    <w:rsid w:val="008D6D3D"/>
    <w:rsid w:val="008E06A9"/>
    <w:rsid w:val="008E200B"/>
    <w:rsid w:val="008E723B"/>
    <w:rsid w:val="008F24F9"/>
    <w:rsid w:val="008F36E4"/>
    <w:rsid w:val="008F5707"/>
    <w:rsid w:val="009269E5"/>
    <w:rsid w:val="00932594"/>
    <w:rsid w:val="00934A7B"/>
    <w:rsid w:val="009361B5"/>
    <w:rsid w:val="00955964"/>
    <w:rsid w:val="00957819"/>
    <w:rsid w:val="00966EEA"/>
    <w:rsid w:val="0096737E"/>
    <w:rsid w:val="0097383A"/>
    <w:rsid w:val="00973BA8"/>
    <w:rsid w:val="009808FD"/>
    <w:rsid w:val="00986F92"/>
    <w:rsid w:val="00994E1E"/>
    <w:rsid w:val="009A104A"/>
    <w:rsid w:val="009A1F47"/>
    <w:rsid w:val="009A3F84"/>
    <w:rsid w:val="009A4615"/>
    <w:rsid w:val="009A5403"/>
    <w:rsid w:val="009B6BE6"/>
    <w:rsid w:val="00A0360F"/>
    <w:rsid w:val="00A07AAA"/>
    <w:rsid w:val="00A126F3"/>
    <w:rsid w:val="00A16816"/>
    <w:rsid w:val="00A23116"/>
    <w:rsid w:val="00A27B2D"/>
    <w:rsid w:val="00A30692"/>
    <w:rsid w:val="00A340E7"/>
    <w:rsid w:val="00A40AA1"/>
    <w:rsid w:val="00A45AB3"/>
    <w:rsid w:val="00A51C0B"/>
    <w:rsid w:val="00A566B2"/>
    <w:rsid w:val="00A62D90"/>
    <w:rsid w:val="00A63E8C"/>
    <w:rsid w:val="00A66695"/>
    <w:rsid w:val="00A719D2"/>
    <w:rsid w:val="00A71D72"/>
    <w:rsid w:val="00A72F07"/>
    <w:rsid w:val="00A7677A"/>
    <w:rsid w:val="00A86CF6"/>
    <w:rsid w:val="00AA0D36"/>
    <w:rsid w:val="00AA3CD8"/>
    <w:rsid w:val="00AA6E07"/>
    <w:rsid w:val="00AB28AC"/>
    <w:rsid w:val="00AB2F2E"/>
    <w:rsid w:val="00AB4DB9"/>
    <w:rsid w:val="00AB7D92"/>
    <w:rsid w:val="00AC37BE"/>
    <w:rsid w:val="00AC3DDC"/>
    <w:rsid w:val="00AC6502"/>
    <w:rsid w:val="00AD3D70"/>
    <w:rsid w:val="00AD4044"/>
    <w:rsid w:val="00AD6351"/>
    <w:rsid w:val="00AE04F4"/>
    <w:rsid w:val="00AE624D"/>
    <w:rsid w:val="00AF2720"/>
    <w:rsid w:val="00AF2855"/>
    <w:rsid w:val="00B00A9D"/>
    <w:rsid w:val="00B07EB7"/>
    <w:rsid w:val="00B07F81"/>
    <w:rsid w:val="00B21464"/>
    <w:rsid w:val="00B23165"/>
    <w:rsid w:val="00B235AC"/>
    <w:rsid w:val="00B26F94"/>
    <w:rsid w:val="00B5204D"/>
    <w:rsid w:val="00B60C6F"/>
    <w:rsid w:val="00B81D53"/>
    <w:rsid w:val="00B831DE"/>
    <w:rsid w:val="00B8370D"/>
    <w:rsid w:val="00B908AE"/>
    <w:rsid w:val="00B91BC5"/>
    <w:rsid w:val="00B96FA5"/>
    <w:rsid w:val="00BA69BA"/>
    <w:rsid w:val="00BB115F"/>
    <w:rsid w:val="00BC3D22"/>
    <w:rsid w:val="00BC500A"/>
    <w:rsid w:val="00BD6B2C"/>
    <w:rsid w:val="00BE1FDF"/>
    <w:rsid w:val="00BE2066"/>
    <w:rsid w:val="00BE21D0"/>
    <w:rsid w:val="00BF0D6D"/>
    <w:rsid w:val="00BF1959"/>
    <w:rsid w:val="00BF6C0D"/>
    <w:rsid w:val="00BF73F7"/>
    <w:rsid w:val="00BF7D9A"/>
    <w:rsid w:val="00C06D23"/>
    <w:rsid w:val="00C11103"/>
    <w:rsid w:val="00C1739C"/>
    <w:rsid w:val="00C17663"/>
    <w:rsid w:val="00C25ACE"/>
    <w:rsid w:val="00C5072D"/>
    <w:rsid w:val="00C50817"/>
    <w:rsid w:val="00C57880"/>
    <w:rsid w:val="00C6328E"/>
    <w:rsid w:val="00C643A2"/>
    <w:rsid w:val="00C64A6D"/>
    <w:rsid w:val="00C71910"/>
    <w:rsid w:val="00C7518C"/>
    <w:rsid w:val="00C80A25"/>
    <w:rsid w:val="00C80E62"/>
    <w:rsid w:val="00C8712B"/>
    <w:rsid w:val="00C97B4C"/>
    <w:rsid w:val="00CA180B"/>
    <w:rsid w:val="00CA19F3"/>
    <w:rsid w:val="00CA592E"/>
    <w:rsid w:val="00CA6192"/>
    <w:rsid w:val="00CC3CA7"/>
    <w:rsid w:val="00CD2B30"/>
    <w:rsid w:val="00CD43B5"/>
    <w:rsid w:val="00CE0633"/>
    <w:rsid w:val="00CE1380"/>
    <w:rsid w:val="00CE3245"/>
    <w:rsid w:val="00CF0E83"/>
    <w:rsid w:val="00CF2691"/>
    <w:rsid w:val="00CF3AE2"/>
    <w:rsid w:val="00CF5047"/>
    <w:rsid w:val="00CF50A4"/>
    <w:rsid w:val="00CF6350"/>
    <w:rsid w:val="00CF64B8"/>
    <w:rsid w:val="00D00269"/>
    <w:rsid w:val="00D06658"/>
    <w:rsid w:val="00D10952"/>
    <w:rsid w:val="00D10994"/>
    <w:rsid w:val="00D12B98"/>
    <w:rsid w:val="00D16D6D"/>
    <w:rsid w:val="00D25E84"/>
    <w:rsid w:val="00D33EA3"/>
    <w:rsid w:val="00D35AC9"/>
    <w:rsid w:val="00D4362E"/>
    <w:rsid w:val="00D66758"/>
    <w:rsid w:val="00D76739"/>
    <w:rsid w:val="00D77AEF"/>
    <w:rsid w:val="00D81004"/>
    <w:rsid w:val="00D85D0F"/>
    <w:rsid w:val="00D85F4B"/>
    <w:rsid w:val="00D865A3"/>
    <w:rsid w:val="00D924FD"/>
    <w:rsid w:val="00D92819"/>
    <w:rsid w:val="00D95D5D"/>
    <w:rsid w:val="00DA2200"/>
    <w:rsid w:val="00DC427D"/>
    <w:rsid w:val="00DC6A55"/>
    <w:rsid w:val="00DD3257"/>
    <w:rsid w:val="00DD70C9"/>
    <w:rsid w:val="00DF6188"/>
    <w:rsid w:val="00E17AB6"/>
    <w:rsid w:val="00E23E32"/>
    <w:rsid w:val="00E24BAA"/>
    <w:rsid w:val="00E312EA"/>
    <w:rsid w:val="00E36392"/>
    <w:rsid w:val="00E44215"/>
    <w:rsid w:val="00E5366E"/>
    <w:rsid w:val="00E5527D"/>
    <w:rsid w:val="00E6318F"/>
    <w:rsid w:val="00E64A40"/>
    <w:rsid w:val="00E70048"/>
    <w:rsid w:val="00E8626C"/>
    <w:rsid w:val="00E87832"/>
    <w:rsid w:val="00E96947"/>
    <w:rsid w:val="00EA1765"/>
    <w:rsid w:val="00EA537D"/>
    <w:rsid w:val="00EA5BD2"/>
    <w:rsid w:val="00EA6725"/>
    <w:rsid w:val="00EC6A71"/>
    <w:rsid w:val="00EC7106"/>
    <w:rsid w:val="00EC7453"/>
    <w:rsid w:val="00EC7469"/>
    <w:rsid w:val="00ED12ED"/>
    <w:rsid w:val="00EE2382"/>
    <w:rsid w:val="00EE6A49"/>
    <w:rsid w:val="00EF0768"/>
    <w:rsid w:val="00EF2237"/>
    <w:rsid w:val="00EF2CD9"/>
    <w:rsid w:val="00F023EB"/>
    <w:rsid w:val="00F02D54"/>
    <w:rsid w:val="00F2704C"/>
    <w:rsid w:val="00F32661"/>
    <w:rsid w:val="00F401BE"/>
    <w:rsid w:val="00F4252F"/>
    <w:rsid w:val="00F45AF3"/>
    <w:rsid w:val="00F45DA4"/>
    <w:rsid w:val="00F463AD"/>
    <w:rsid w:val="00F47C3D"/>
    <w:rsid w:val="00F51ABB"/>
    <w:rsid w:val="00F60881"/>
    <w:rsid w:val="00F73599"/>
    <w:rsid w:val="00F7488D"/>
    <w:rsid w:val="00F75A2A"/>
    <w:rsid w:val="00F80471"/>
    <w:rsid w:val="00F80913"/>
    <w:rsid w:val="00F8377B"/>
    <w:rsid w:val="00F85288"/>
    <w:rsid w:val="00F87E58"/>
    <w:rsid w:val="00F975BA"/>
    <w:rsid w:val="00FA1B85"/>
    <w:rsid w:val="00FA6591"/>
    <w:rsid w:val="00FB36CA"/>
    <w:rsid w:val="00FB69FE"/>
    <w:rsid w:val="00FC4F51"/>
    <w:rsid w:val="00FC57A8"/>
    <w:rsid w:val="00FD24C4"/>
    <w:rsid w:val="00FD461C"/>
    <w:rsid w:val="00FD49FE"/>
    <w:rsid w:val="00FD7CFD"/>
    <w:rsid w:val="00FE0A55"/>
    <w:rsid w:val="00FE7829"/>
    <w:rsid w:val="00FF3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2CC7D3"/>
  <w15:docId w15:val="{CF8B7261-C7A6-44E6-977E-B76B918F7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qFormat/>
    <w:pPr>
      <w:spacing w:before="240" w:after="60"/>
      <w:outlineLvl w:val="0"/>
    </w:pPr>
    <w:rPr>
      <w:rFonts w:ascii="Arial" w:hAnsi="Arial"/>
      <w:b/>
      <w:sz w:val="32"/>
      <w:szCs w:val="32"/>
    </w:rPr>
  </w:style>
  <w:style w:type="paragraph" w:styleId="Heading2">
    <w:name w:val="heading 2"/>
    <w:basedOn w:val="Normal"/>
    <w:qFormat/>
    <w:pPr>
      <w:spacing w:before="240" w:after="60"/>
      <w:outlineLvl w:val="1"/>
    </w:pPr>
    <w:rPr>
      <w:rFonts w:ascii="Arial" w:hAnsi="Arial"/>
      <w:b/>
      <w:i/>
      <w:sz w:val="28"/>
      <w:szCs w:val="28"/>
    </w:rPr>
  </w:style>
  <w:style w:type="paragraph" w:styleId="Heading3">
    <w:name w:val="heading 3"/>
    <w:basedOn w:val="Normal"/>
    <w:qFormat/>
    <w:pPr>
      <w:ind w:left="720"/>
      <w:jc w:val="both"/>
      <w:outlineLvl w:val="2"/>
    </w:pPr>
    <w:rPr>
      <w:rFonts w:ascii="Tahoma" w:hAnsi="Tahoma"/>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qFormat/>
    <w:pPr>
      <w:spacing w:after="0"/>
    </w:pPr>
    <w:rPr>
      <w:rFonts w:ascii="Georgia" w:hAnsi="Georgia"/>
      <w:color w:val="000000"/>
      <w:sz w:val="21"/>
      <w:szCs w:val="21"/>
    </w:rPr>
  </w:style>
  <w:style w:type="character" w:styleId="CommentReference">
    <w:name w:val="annotation reference"/>
    <w:qFormat/>
    <w:rPr>
      <w:sz w:val="16"/>
      <w:szCs w:val="16"/>
    </w:rPr>
  </w:style>
  <w:style w:type="paragraph" w:styleId="CommentText">
    <w:name w:val="annotation text"/>
    <w:basedOn w:val="Normal"/>
    <w:qFormat/>
    <w:rPr>
      <w:sz w:val="20"/>
      <w:szCs w:val="20"/>
    </w:rPr>
  </w:style>
  <w:style w:type="character" w:customStyle="1" w:styleId="CommentTextChar">
    <w:name w:val="Comment Text Char"/>
    <w:qFormat/>
  </w:style>
  <w:style w:type="paragraph" w:styleId="CommentSubject">
    <w:name w:val="annotation subject"/>
    <w:basedOn w:val="CommentText"/>
    <w:qFormat/>
    <w:rPr>
      <w:b/>
    </w:rPr>
  </w:style>
  <w:style w:type="character" w:customStyle="1" w:styleId="CommentSubjectChar">
    <w:name w:val="Comment Subject Char"/>
    <w:qFormat/>
    <w:rPr>
      <w:b/>
    </w:rPr>
  </w:style>
  <w:style w:type="paragraph" w:styleId="BalloonText">
    <w:name w:val="Balloon Text"/>
    <w:basedOn w:val="Normal"/>
    <w:qFormat/>
    <w:rPr>
      <w:rFonts w:ascii="Tahoma" w:hAnsi="Tahoma"/>
      <w:sz w:val="16"/>
      <w:szCs w:val="16"/>
    </w:rPr>
  </w:style>
  <w:style w:type="character" w:customStyle="1" w:styleId="BalloonTextChar">
    <w:name w:val="Balloon Text Char"/>
    <w:qFormat/>
    <w:rPr>
      <w:rFonts w:ascii="Tahoma" w:hAnsi="Tahoma"/>
      <w:sz w:val="16"/>
      <w:szCs w:val="16"/>
    </w:rPr>
  </w:style>
  <w:style w:type="paragraph" w:styleId="Header">
    <w:name w:val="header"/>
    <w:basedOn w:val="Normal"/>
    <w:uiPriority w:val="99"/>
    <w:qFormat/>
    <w:rPr>
      <w:rFonts w:ascii="Trebuchet MS" w:hAnsi="Trebuchet MS"/>
      <w:sz w:val="22"/>
      <w:szCs w:val="20"/>
    </w:rPr>
  </w:style>
  <w:style w:type="character" w:customStyle="1" w:styleId="HeaderChar">
    <w:name w:val="Header Char"/>
    <w:uiPriority w:val="99"/>
    <w:qFormat/>
    <w:rPr>
      <w:rFonts w:ascii="Trebuchet MS" w:hAnsi="Trebuchet MS"/>
      <w:sz w:val="22"/>
    </w:rPr>
  </w:style>
  <w:style w:type="paragraph" w:styleId="Footer">
    <w:name w:val="footer"/>
    <w:basedOn w:val="Normal"/>
    <w:qFormat/>
  </w:style>
  <w:style w:type="character" w:customStyle="1" w:styleId="FooterChar">
    <w:name w:val="Footer Char"/>
    <w:qFormat/>
    <w:rPr>
      <w:sz w:val="24"/>
      <w:szCs w:val="24"/>
    </w:rPr>
  </w:style>
  <w:style w:type="table" w:styleId="TableGrid">
    <w:name w:val="Table Grid"/>
    <w:basedOn w:val="TableNormal"/>
    <w:qFormat/>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e">
    <w:name w:val="Title"/>
    <w:basedOn w:val="Normal"/>
    <w:pPr>
      <w:spacing w:after="300"/>
    </w:pPr>
    <w:rPr>
      <w:color w:val="17365D"/>
      <w:sz w:val="52"/>
    </w:rPr>
  </w:style>
  <w:style w:type="paragraph" w:styleId="Subtitle">
    <w:name w:val="Subtitle"/>
    <w:basedOn w:val="Normal"/>
    <w:rPr>
      <w:i/>
      <w:color w:val="4F81BD"/>
    </w:rPr>
  </w:style>
  <w:style w:type="character" w:styleId="PlaceholderText">
    <w:name w:val="Placeholder Text"/>
    <w:basedOn w:val="DefaultParagraphFont"/>
    <w:uiPriority w:val="99"/>
    <w:semiHidden/>
    <w:rsid w:val="00994E1E"/>
    <w:rPr>
      <w:color w:val="808080"/>
    </w:rPr>
  </w:style>
  <w:style w:type="paragraph" w:styleId="FootnoteText">
    <w:name w:val="footnote text"/>
    <w:basedOn w:val="Normal"/>
    <w:link w:val="FootnoteTextChar"/>
    <w:uiPriority w:val="99"/>
    <w:semiHidden/>
    <w:unhideWhenUsed/>
    <w:rsid w:val="004621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2195"/>
  </w:style>
  <w:style w:type="character" w:styleId="FootnoteReference">
    <w:name w:val="footnote reference"/>
    <w:basedOn w:val="DefaultParagraphFont"/>
    <w:uiPriority w:val="99"/>
    <w:semiHidden/>
    <w:unhideWhenUsed/>
    <w:rsid w:val="00462195"/>
    <w:rPr>
      <w:vertAlign w:val="superscript"/>
    </w:rPr>
  </w:style>
  <w:style w:type="paragraph" w:styleId="NoSpacing">
    <w:name w:val="No Spacing"/>
    <w:uiPriority w:val="1"/>
    <w:qFormat/>
    <w:rsid w:val="00F45AF3"/>
    <w:pPr>
      <w:spacing w:after="0" w:line="240" w:lineRule="auto"/>
    </w:pPr>
    <w:rPr>
      <w:sz w:val="24"/>
      <w:szCs w:val="24"/>
    </w:rPr>
  </w:style>
  <w:style w:type="character" w:styleId="Hyperlink">
    <w:name w:val="Hyperlink"/>
    <w:basedOn w:val="DefaultParagraphFont"/>
    <w:uiPriority w:val="99"/>
    <w:unhideWhenUsed/>
    <w:rsid w:val="000F330D"/>
    <w:rPr>
      <w:color w:val="0000FF" w:themeColor="hyperlink"/>
      <w:u w:val="single"/>
    </w:rPr>
  </w:style>
  <w:style w:type="character" w:styleId="UnresolvedMention">
    <w:name w:val="Unresolved Mention"/>
    <w:basedOn w:val="DefaultParagraphFont"/>
    <w:uiPriority w:val="99"/>
    <w:semiHidden/>
    <w:unhideWhenUsed/>
    <w:rsid w:val="000F330D"/>
    <w:rPr>
      <w:color w:val="605E5C"/>
      <w:shd w:val="clear" w:color="auto" w:fill="E1DFDD"/>
    </w:rPr>
  </w:style>
  <w:style w:type="paragraph" w:styleId="EndnoteText">
    <w:name w:val="endnote text"/>
    <w:basedOn w:val="Normal"/>
    <w:link w:val="EndnoteTextChar"/>
    <w:uiPriority w:val="99"/>
    <w:semiHidden/>
    <w:unhideWhenUsed/>
    <w:rsid w:val="000F330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F330D"/>
  </w:style>
  <w:style w:type="character" w:styleId="EndnoteReference">
    <w:name w:val="endnote reference"/>
    <w:basedOn w:val="DefaultParagraphFont"/>
    <w:uiPriority w:val="99"/>
    <w:semiHidden/>
    <w:unhideWhenUsed/>
    <w:rsid w:val="000F330D"/>
    <w:rPr>
      <w:vertAlign w:val="superscript"/>
    </w:rPr>
  </w:style>
  <w:style w:type="paragraph" w:customStyle="1" w:styleId="Default">
    <w:name w:val="Default"/>
    <w:rsid w:val="00E44215"/>
    <w:pPr>
      <w:autoSpaceDE w:val="0"/>
      <w:autoSpaceDN w:val="0"/>
      <w:adjustRightInd w:val="0"/>
      <w:spacing w:after="0" w:line="240" w:lineRule="auto"/>
    </w:pPr>
    <w:rPr>
      <w:rFonts w:ascii="Arimo" w:hAnsi="Arimo" w:cs="Arimo"/>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193012">
      <w:bodyDiv w:val="1"/>
      <w:marLeft w:val="0"/>
      <w:marRight w:val="0"/>
      <w:marTop w:val="0"/>
      <w:marBottom w:val="0"/>
      <w:divBdr>
        <w:top w:val="none" w:sz="0" w:space="0" w:color="auto"/>
        <w:left w:val="none" w:sz="0" w:space="0" w:color="auto"/>
        <w:bottom w:val="none" w:sz="0" w:space="0" w:color="auto"/>
        <w:right w:val="none" w:sz="0" w:space="0" w:color="auto"/>
      </w:divBdr>
      <w:divsChild>
        <w:div w:id="1665159164">
          <w:marLeft w:val="0"/>
          <w:marRight w:val="0"/>
          <w:marTop w:val="0"/>
          <w:marBottom w:val="0"/>
          <w:divBdr>
            <w:top w:val="none" w:sz="0" w:space="0" w:color="auto"/>
            <w:left w:val="none" w:sz="0" w:space="0" w:color="auto"/>
            <w:bottom w:val="none" w:sz="0" w:space="0" w:color="auto"/>
            <w:right w:val="none" w:sz="0" w:space="0" w:color="auto"/>
          </w:divBdr>
        </w:div>
      </w:divsChild>
    </w:div>
    <w:div w:id="335421675">
      <w:bodyDiv w:val="1"/>
      <w:marLeft w:val="0"/>
      <w:marRight w:val="0"/>
      <w:marTop w:val="0"/>
      <w:marBottom w:val="0"/>
      <w:divBdr>
        <w:top w:val="none" w:sz="0" w:space="0" w:color="auto"/>
        <w:left w:val="none" w:sz="0" w:space="0" w:color="auto"/>
        <w:bottom w:val="none" w:sz="0" w:space="0" w:color="auto"/>
        <w:right w:val="none" w:sz="0" w:space="0" w:color="auto"/>
      </w:divBdr>
      <w:divsChild>
        <w:div w:id="54939877">
          <w:marLeft w:val="0"/>
          <w:marRight w:val="0"/>
          <w:marTop w:val="0"/>
          <w:marBottom w:val="0"/>
          <w:divBdr>
            <w:top w:val="none" w:sz="0" w:space="0" w:color="auto"/>
            <w:left w:val="none" w:sz="0" w:space="0" w:color="auto"/>
            <w:bottom w:val="none" w:sz="0" w:space="0" w:color="auto"/>
            <w:right w:val="none" w:sz="0" w:space="0" w:color="auto"/>
          </w:divBdr>
        </w:div>
      </w:divsChild>
    </w:div>
    <w:div w:id="646978166">
      <w:bodyDiv w:val="1"/>
      <w:marLeft w:val="0"/>
      <w:marRight w:val="0"/>
      <w:marTop w:val="0"/>
      <w:marBottom w:val="0"/>
      <w:divBdr>
        <w:top w:val="none" w:sz="0" w:space="0" w:color="auto"/>
        <w:left w:val="none" w:sz="0" w:space="0" w:color="auto"/>
        <w:bottom w:val="none" w:sz="0" w:space="0" w:color="auto"/>
        <w:right w:val="none" w:sz="0" w:space="0" w:color="auto"/>
      </w:divBdr>
    </w:div>
    <w:div w:id="1495680944">
      <w:bodyDiv w:val="1"/>
      <w:marLeft w:val="0"/>
      <w:marRight w:val="0"/>
      <w:marTop w:val="0"/>
      <w:marBottom w:val="0"/>
      <w:divBdr>
        <w:top w:val="none" w:sz="0" w:space="0" w:color="auto"/>
        <w:left w:val="none" w:sz="0" w:space="0" w:color="auto"/>
        <w:bottom w:val="none" w:sz="0" w:space="0" w:color="auto"/>
        <w:right w:val="none" w:sz="0" w:space="0" w:color="auto"/>
      </w:divBdr>
    </w:div>
    <w:div w:id="1799447012">
      <w:bodyDiv w:val="1"/>
      <w:marLeft w:val="0"/>
      <w:marRight w:val="0"/>
      <w:marTop w:val="0"/>
      <w:marBottom w:val="0"/>
      <w:divBdr>
        <w:top w:val="none" w:sz="0" w:space="0" w:color="auto"/>
        <w:left w:val="none" w:sz="0" w:space="0" w:color="auto"/>
        <w:bottom w:val="none" w:sz="0" w:space="0" w:color="auto"/>
        <w:right w:val="none" w:sz="0" w:space="0" w:color="auto"/>
      </w:divBdr>
    </w:div>
    <w:div w:id="1854607906">
      <w:bodyDiv w:val="1"/>
      <w:marLeft w:val="0"/>
      <w:marRight w:val="0"/>
      <w:marTop w:val="0"/>
      <w:marBottom w:val="0"/>
      <w:divBdr>
        <w:top w:val="none" w:sz="0" w:space="0" w:color="auto"/>
        <w:left w:val="none" w:sz="0" w:space="0" w:color="auto"/>
        <w:bottom w:val="none" w:sz="0" w:space="0" w:color="auto"/>
        <w:right w:val="none" w:sz="0" w:space="0" w:color="auto"/>
      </w:divBdr>
      <w:divsChild>
        <w:div w:id="222180865">
          <w:marLeft w:val="0"/>
          <w:marRight w:val="0"/>
          <w:marTop w:val="0"/>
          <w:marBottom w:val="0"/>
          <w:divBdr>
            <w:top w:val="none" w:sz="0" w:space="0" w:color="auto"/>
            <w:left w:val="none" w:sz="0" w:space="0" w:color="auto"/>
            <w:bottom w:val="none" w:sz="0" w:space="0" w:color="auto"/>
            <w:right w:val="none" w:sz="0" w:space="0" w:color="auto"/>
          </w:divBdr>
        </w:div>
      </w:divsChild>
    </w:div>
    <w:div w:id="2066561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mailto:27003372@student.uwtsd.ac.uk" TargetMode="External"/><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BC889AC3A5643FBA2EC5068500C4E09"/>
        <w:category>
          <w:name w:val="General"/>
          <w:gallery w:val="placeholder"/>
        </w:category>
        <w:types>
          <w:type w:val="bbPlcHdr"/>
        </w:types>
        <w:behaviors>
          <w:behavior w:val="content"/>
        </w:behaviors>
        <w:guid w:val="{EAA259B0-E7DF-4BDA-86B9-0722EA6270A8}"/>
      </w:docPartPr>
      <w:docPartBody>
        <w:p w:rsidR="00A753C2" w:rsidRDefault="00313CB1">
          <w:r w:rsidRPr="00002945">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charset w:val="00"/>
    <w:family w:val="auto"/>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Arimo">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CB1"/>
    <w:rsid w:val="00000A08"/>
    <w:rsid w:val="0000750F"/>
    <w:rsid w:val="000D21A5"/>
    <w:rsid w:val="001C4F3D"/>
    <w:rsid w:val="00260469"/>
    <w:rsid w:val="002B1440"/>
    <w:rsid w:val="002E4001"/>
    <w:rsid w:val="00313CB1"/>
    <w:rsid w:val="00347F2D"/>
    <w:rsid w:val="003B2333"/>
    <w:rsid w:val="003D41FC"/>
    <w:rsid w:val="003E4F2A"/>
    <w:rsid w:val="004100FA"/>
    <w:rsid w:val="004E5AF3"/>
    <w:rsid w:val="00640BC5"/>
    <w:rsid w:val="006C011F"/>
    <w:rsid w:val="006C1110"/>
    <w:rsid w:val="007164E1"/>
    <w:rsid w:val="00725FF2"/>
    <w:rsid w:val="00741879"/>
    <w:rsid w:val="00764D37"/>
    <w:rsid w:val="00840D87"/>
    <w:rsid w:val="008B4B1A"/>
    <w:rsid w:val="008C243F"/>
    <w:rsid w:val="008C24A6"/>
    <w:rsid w:val="008E03CD"/>
    <w:rsid w:val="008E4D87"/>
    <w:rsid w:val="00944672"/>
    <w:rsid w:val="009D43AD"/>
    <w:rsid w:val="009D4FF0"/>
    <w:rsid w:val="00A753C2"/>
    <w:rsid w:val="00A75B1B"/>
    <w:rsid w:val="00AA569A"/>
    <w:rsid w:val="00BC593A"/>
    <w:rsid w:val="00C72D54"/>
    <w:rsid w:val="00D153E9"/>
    <w:rsid w:val="00D8287C"/>
    <w:rsid w:val="00F30BB6"/>
    <w:rsid w:val="00FE4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CB1"/>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13CB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ECFB0E-A642-4797-B20A-5C7CC2B2B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4296</TotalTime>
  <Pages>22</Pages>
  <Words>5579</Words>
  <Characters>31801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Blackham</dc:creator>
  <cp:keywords/>
  <dc:description/>
  <cp:lastModifiedBy>Kate.Blackham1</cp:lastModifiedBy>
  <cp:revision>262</cp:revision>
  <dcterms:created xsi:type="dcterms:W3CDTF">2023-02-21T14:56:00Z</dcterms:created>
  <dcterms:modified xsi:type="dcterms:W3CDTF">2024-05-17T09:49:00Z</dcterms:modified>
</cp:coreProperties>
</file>