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6E994" w14:textId="77777777" w:rsidR="00F5437B" w:rsidRDefault="00F5437B" w:rsidP="00F5437B">
      <w:pPr>
        <w:spacing w:before="212"/>
        <w:jc w:val="center"/>
        <w:rPr>
          <w:rFonts w:ascii="Arial"/>
          <w:b/>
          <w:sz w:val="56"/>
        </w:rPr>
      </w:pPr>
      <w:r>
        <w:rPr>
          <w:rFonts w:ascii="Arial"/>
          <w:b/>
          <w:noProof/>
          <w:sz w:val="56"/>
        </w:rPr>
        <w:drawing>
          <wp:inline distT="0" distB="0" distL="0" distR="0" wp14:anchorId="48E28443" wp14:editId="102A2A53">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1D5B97DA" w14:textId="77777777" w:rsidR="00F5437B" w:rsidRPr="0066224E" w:rsidRDefault="00F5437B" w:rsidP="00F5437B">
      <w:pPr>
        <w:spacing w:before="212"/>
        <w:jc w:val="center"/>
        <w:rPr>
          <w:rFonts w:ascii="Arial"/>
          <w:b/>
          <w:sz w:val="36"/>
          <w:szCs w:val="36"/>
        </w:rPr>
      </w:pPr>
    </w:p>
    <w:p w14:paraId="5DDD4BCD" w14:textId="77777777" w:rsidR="00F5437B" w:rsidRDefault="00F5437B" w:rsidP="00F5437B">
      <w:pPr>
        <w:spacing w:before="212"/>
        <w:rPr>
          <w:rFonts w:ascii="Arial"/>
          <w:b/>
          <w:sz w:val="56"/>
        </w:rPr>
      </w:pPr>
    </w:p>
    <w:p w14:paraId="0DB1EDDD" w14:textId="77777777" w:rsidR="00F5437B" w:rsidRPr="00CC14F3" w:rsidRDefault="00F5437B" w:rsidP="00F5437B">
      <w:pPr>
        <w:spacing w:before="212"/>
        <w:rPr>
          <w:rFonts w:ascii="Arial"/>
          <w:b/>
          <w:sz w:val="48"/>
          <w:szCs w:val="48"/>
        </w:rPr>
      </w:pPr>
      <w:r w:rsidRPr="00CC14F3">
        <w:rPr>
          <w:rFonts w:ascii="Arial"/>
          <w:b/>
          <w:sz w:val="48"/>
          <w:szCs w:val="48"/>
        </w:rPr>
        <w:t>MODULE CODE:</w:t>
      </w:r>
      <w:r>
        <w:rPr>
          <w:rFonts w:ascii="Arial"/>
          <w:b/>
          <w:sz w:val="48"/>
          <w:szCs w:val="48"/>
        </w:rPr>
        <w:t xml:space="preserve"> </w:t>
      </w:r>
      <w:r w:rsidRPr="00CC14F3">
        <w:rPr>
          <w:rFonts w:ascii="Arial"/>
          <w:b/>
          <w:sz w:val="48"/>
          <w:szCs w:val="48"/>
        </w:rPr>
        <w:t>EC</w:t>
      </w:r>
      <w:r>
        <w:rPr>
          <w:rFonts w:ascii="Arial"/>
          <w:b/>
          <w:sz w:val="48"/>
          <w:szCs w:val="48"/>
        </w:rPr>
        <w:t>EW7005</w:t>
      </w:r>
    </w:p>
    <w:p w14:paraId="7DFEEA75" w14:textId="77777777" w:rsidR="00F5437B" w:rsidRPr="00CC14F3" w:rsidRDefault="00F5437B" w:rsidP="00F5437B">
      <w:pPr>
        <w:spacing w:before="212"/>
        <w:rPr>
          <w:rFonts w:ascii="Arial"/>
          <w:b/>
          <w:sz w:val="48"/>
          <w:szCs w:val="48"/>
        </w:rPr>
      </w:pPr>
    </w:p>
    <w:p w14:paraId="37758D08" w14:textId="6A654DAB" w:rsidR="00F5437B" w:rsidRPr="00DD5969" w:rsidRDefault="00F5437B" w:rsidP="00F5437B">
      <w:pPr>
        <w:spacing w:before="3"/>
        <w:rPr>
          <w:rFonts w:ascii="Arial"/>
          <w:b/>
          <w:sz w:val="48"/>
          <w:szCs w:val="48"/>
        </w:rPr>
      </w:pPr>
      <w:r w:rsidRPr="00DD5969">
        <w:rPr>
          <w:rFonts w:ascii="Arial"/>
          <w:b/>
          <w:sz w:val="48"/>
          <w:szCs w:val="48"/>
        </w:rPr>
        <w:t>STUDENT NAME:</w:t>
      </w:r>
      <w:r w:rsidR="003B0773">
        <w:rPr>
          <w:rFonts w:ascii="Arial"/>
          <w:b/>
          <w:sz w:val="48"/>
          <w:szCs w:val="48"/>
        </w:rPr>
        <w:t xml:space="preserve"> Emily </w:t>
      </w:r>
      <w:proofErr w:type="spellStart"/>
      <w:r w:rsidR="003B0773">
        <w:rPr>
          <w:rFonts w:ascii="Arial"/>
          <w:b/>
          <w:sz w:val="48"/>
          <w:szCs w:val="48"/>
        </w:rPr>
        <w:t>Powlson</w:t>
      </w:r>
      <w:proofErr w:type="spellEnd"/>
    </w:p>
    <w:p w14:paraId="33B02F91" w14:textId="77777777" w:rsidR="00F5437B" w:rsidRPr="00DD5969" w:rsidRDefault="00F5437B" w:rsidP="00F5437B">
      <w:pPr>
        <w:spacing w:before="3"/>
        <w:rPr>
          <w:rFonts w:ascii="Arial"/>
          <w:b/>
          <w:sz w:val="48"/>
          <w:szCs w:val="48"/>
        </w:rPr>
      </w:pPr>
    </w:p>
    <w:p w14:paraId="091DA858" w14:textId="365568F7" w:rsidR="00F5437B" w:rsidRDefault="00F5437B" w:rsidP="00F5437B">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3B0773">
        <w:rPr>
          <w:rFonts w:ascii="Arial"/>
          <w:b/>
          <w:sz w:val="48"/>
          <w:szCs w:val="48"/>
        </w:rPr>
        <w:t xml:space="preserve"> 2</w:t>
      </w:r>
      <w:r w:rsidR="00E248CB">
        <w:rPr>
          <w:rFonts w:ascii="Arial"/>
          <w:b/>
          <w:sz w:val="48"/>
          <w:szCs w:val="48"/>
        </w:rPr>
        <w:t>420253</w:t>
      </w:r>
    </w:p>
    <w:p w14:paraId="51CFE334" w14:textId="77777777" w:rsidR="00F5437B" w:rsidRDefault="00F5437B" w:rsidP="00F5437B">
      <w:pPr>
        <w:spacing w:before="3"/>
        <w:rPr>
          <w:rFonts w:ascii="Arial"/>
          <w:b/>
          <w:sz w:val="48"/>
          <w:szCs w:val="48"/>
        </w:rPr>
      </w:pPr>
    </w:p>
    <w:p w14:paraId="2F4C1450" w14:textId="77777777" w:rsidR="00F5437B" w:rsidRPr="008168F0" w:rsidRDefault="00F5437B" w:rsidP="00F5437B">
      <w:pPr>
        <w:spacing w:before="3"/>
        <w:rPr>
          <w:rFonts w:ascii="Arial"/>
          <w:b/>
          <w:sz w:val="48"/>
          <w:szCs w:val="48"/>
        </w:rPr>
      </w:pPr>
      <w:r>
        <w:rPr>
          <w:rFonts w:ascii="Arial"/>
          <w:b/>
          <w:sz w:val="48"/>
          <w:szCs w:val="48"/>
        </w:rPr>
        <w:t xml:space="preserve">ASSIGNMENT TITLE: </w:t>
      </w:r>
      <w:r w:rsidRPr="008168F0">
        <w:rPr>
          <w:rFonts w:ascii="Arial"/>
          <w:b/>
          <w:bCs/>
          <w:sz w:val="48"/>
          <w:szCs w:val="48"/>
        </w:rPr>
        <w:t>Portfolio of resources for use to support emotional and mental wellbeing</w:t>
      </w:r>
      <w:r>
        <w:rPr>
          <w:rFonts w:ascii="Arial"/>
          <w:b/>
          <w:bCs/>
          <w:sz w:val="48"/>
          <w:szCs w:val="48"/>
        </w:rPr>
        <w:t xml:space="preserve"> (</w:t>
      </w:r>
      <w:r w:rsidRPr="00EC2160">
        <w:rPr>
          <w:rFonts w:ascii="Arial"/>
          <w:b/>
          <w:bCs/>
          <w:sz w:val="48"/>
          <w:szCs w:val="48"/>
        </w:rPr>
        <w:t>comprising a presentation and critical essay</w:t>
      </w:r>
      <w:r>
        <w:rPr>
          <w:rFonts w:ascii="Arial"/>
          <w:b/>
          <w:bCs/>
          <w:sz w:val="48"/>
          <w:szCs w:val="48"/>
        </w:rPr>
        <w:t>)</w:t>
      </w:r>
    </w:p>
    <w:p w14:paraId="14B41369" w14:textId="77777777" w:rsidR="00F5437B" w:rsidRPr="003B3C27" w:rsidRDefault="00F5437B" w:rsidP="00F5437B">
      <w:pPr>
        <w:spacing w:before="3"/>
        <w:rPr>
          <w:rFonts w:ascii="Arial"/>
          <w:b/>
        </w:rPr>
      </w:pPr>
    </w:p>
    <w:p w14:paraId="5B596E85" w14:textId="77777777" w:rsidR="00F5437B" w:rsidRDefault="00F5437B" w:rsidP="00F5437B">
      <w:pPr>
        <w:rPr>
          <w:rFonts w:ascii="Arial"/>
          <w:b/>
          <w:sz w:val="47"/>
        </w:rPr>
      </w:pPr>
    </w:p>
    <w:p w14:paraId="10F1DA2F" w14:textId="77777777" w:rsidR="00F5437B" w:rsidRDefault="00F5437B" w:rsidP="00F5437B">
      <w:pPr>
        <w:rPr>
          <w:rFonts w:ascii="Arial"/>
          <w:b/>
          <w:sz w:val="40"/>
        </w:rPr>
      </w:pPr>
    </w:p>
    <w:p w14:paraId="294BE5D6" w14:textId="77777777" w:rsidR="00F5437B" w:rsidRPr="00647B6B" w:rsidRDefault="00F5437B" w:rsidP="00F5437B">
      <w:pPr>
        <w:pStyle w:val="Heading2"/>
        <w:ind w:left="567" w:firstLine="142"/>
        <w:rPr>
          <w:rFonts w:asciiTheme="minorBidi" w:hAnsiTheme="minorBidi" w:cstheme="minorBidi"/>
          <w:sz w:val="22"/>
          <w:szCs w:val="22"/>
        </w:rPr>
      </w:pPr>
      <w:r w:rsidRPr="00F94807">
        <w:rPr>
          <w:rFonts w:asciiTheme="minorBidi" w:hAnsiTheme="minorBidi" w:cstheme="minorBidi"/>
          <w:sz w:val="22"/>
          <w:szCs w:val="22"/>
        </w:rPr>
        <w:lastRenderedPageBreak/>
        <w:t>Use of Generative AI in Assessment</w:t>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5437B" w:rsidRPr="00F94807" w14:paraId="6AA03548" w14:textId="77777777" w:rsidTr="006F4093">
        <w:trPr>
          <w:trHeight w:val="300"/>
        </w:trPr>
        <w:tc>
          <w:tcPr>
            <w:tcW w:w="2250" w:type="dxa"/>
            <w:tcMar>
              <w:left w:w="105" w:type="dxa"/>
              <w:right w:w="105" w:type="dxa"/>
            </w:tcMar>
          </w:tcPr>
          <w:p w14:paraId="5FBD1563"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RESEARCH</w:t>
            </w:r>
          </w:p>
        </w:tc>
        <w:tc>
          <w:tcPr>
            <w:tcW w:w="5397" w:type="dxa"/>
            <w:tcMar>
              <w:left w:w="105" w:type="dxa"/>
              <w:right w:w="105" w:type="dxa"/>
            </w:tcMar>
          </w:tcPr>
          <w:p w14:paraId="73EA5E37"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research, including searching for bibliography, using tools to summarise, compare and interrogate materials.</w:t>
            </w:r>
          </w:p>
        </w:tc>
        <w:tc>
          <w:tcPr>
            <w:tcW w:w="1417" w:type="dxa"/>
          </w:tcPr>
          <w:p w14:paraId="012D495D"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132582787"/>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41641F1F" w14:textId="77777777" w:rsidR="00F5437B" w:rsidRPr="00F94807" w:rsidRDefault="00F5437B" w:rsidP="006F4093">
            <w:pPr>
              <w:rPr>
                <w:rFonts w:asciiTheme="minorBidi" w:eastAsia="Calibri" w:hAnsiTheme="minorBidi"/>
                <w:sz w:val="22"/>
                <w:szCs w:val="22"/>
              </w:rPr>
            </w:pPr>
          </w:p>
          <w:p w14:paraId="390AB3CB"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32746510"/>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F5437B" w:rsidRPr="00F94807" w14:paraId="2124BF13" w14:textId="77777777" w:rsidTr="006F4093">
        <w:trPr>
          <w:trHeight w:val="300"/>
        </w:trPr>
        <w:tc>
          <w:tcPr>
            <w:tcW w:w="2250" w:type="dxa"/>
            <w:tcMar>
              <w:left w:w="105" w:type="dxa"/>
              <w:right w:w="105" w:type="dxa"/>
            </w:tcMar>
          </w:tcPr>
          <w:p w14:paraId="1F28F063"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STRUCTURE</w:t>
            </w:r>
          </w:p>
        </w:tc>
        <w:tc>
          <w:tcPr>
            <w:tcW w:w="5397" w:type="dxa"/>
            <w:tcMar>
              <w:left w:w="105" w:type="dxa"/>
              <w:right w:w="105" w:type="dxa"/>
            </w:tcMar>
          </w:tcPr>
          <w:p w14:paraId="009AC8A8"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4D107B78"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963106295"/>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0C5D8B68" w14:textId="77777777" w:rsidR="00F5437B" w:rsidRPr="00F94807" w:rsidRDefault="00F5437B" w:rsidP="006F4093">
            <w:pPr>
              <w:rPr>
                <w:rFonts w:asciiTheme="minorBidi" w:eastAsia="Calibri" w:hAnsiTheme="minorBidi"/>
                <w:sz w:val="22"/>
                <w:szCs w:val="22"/>
              </w:rPr>
            </w:pPr>
          </w:p>
          <w:p w14:paraId="7BB9C76E"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70765072"/>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F5437B" w:rsidRPr="00F94807" w14:paraId="16B3CD93" w14:textId="77777777" w:rsidTr="006F4093">
        <w:trPr>
          <w:trHeight w:val="300"/>
        </w:trPr>
        <w:tc>
          <w:tcPr>
            <w:tcW w:w="2250" w:type="dxa"/>
            <w:tcMar>
              <w:left w:w="105" w:type="dxa"/>
              <w:right w:w="105" w:type="dxa"/>
            </w:tcMar>
          </w:tcPr>
          <w:p w14:paraId="19C2F5F9"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PROOFREADING</w:t>
            </w:r>
          </w:p>
        </w:tc>
        <w:tc>
          <w:tcPr>
            <w:tcW w:w="5397" w:type="dxa"/>
            <w:tcMar>
              <w:left w:w="105" w:type="dxa"/>
              <w:right w:w="105" w:type="dxa"/>
            </w:tcMar>
          </w:tcPr>
          <w:p w14:paraId="67632287"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61308369"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324893659"/>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1D2E4257" w14:textId="77777777" w:rsidR="00F5437B" w:rsidRPr="00F94807" w:rsidRDefault="00F5437B" w:rsidP="006F4093">
            <w:pPr>
              <w:rPr>
                <w:rFonts w:asciiTheme="minorBidi" w:eastAsia="Calibri" w:hAnsiTheme="minorBidi"/>
                <w:sz w:val="22"/>
                <w:szCs w:val="22"/>
              </w:rPr>
            </w:pPr>
          </w:p>
          <w:p w14:paraId="12B3CC5D"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147112077"/>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F5437B" w:rsidRPr="00F94807" w14:paraId="05174309" w14:textId="77777777" w:rsidTr="006F4093">
        <w:trPr>
          <w:trHeight w:val="300"/>
        </w:trPr>
        <w:tc>
          <w:tcPr>
            <w:tcW w:w="2250" w:type="dxa"/>
            <w:tcMar>
              <w:left w:w="105" w:type="dxa"/>
              <w:right w:w="105" w:type="dxa"/>
            </w:tcMar>
          </w:tcPr>
          <w:p w14:paraId="0AE24650"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WRITING</w:t>
            </w:r>
          </w:p>
        </w:tc>
        <w:tc>
          <w:tcPr>
            <w:tcW w:w="5397" w:type="dxa"/>
            <w:tcMar>
              <w:left w:w="105" w:type="dxa"/>
              <w:right w:w="105" w:type="dxa"/>
            </w:tcMar>
          </w:tcPr>
          <w:p w14:paraId="25B03099"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text for submission.</w:t>
            </w:r>
          </w:p>
        </w:tc>
        <w:tc>
          <w:tcPr>
            <w:tcW w:w="1417" w:type="dxa"/>
          </w:tcPr>
          <w:p w14:paraId="734526A2"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369145368"/>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3EE818E0" w14:textId="77777777" w:rsidR="00F5437B" w:rsidRPr="00F94807" w:rsidRDefault="00F5437B" w:rsidP="006F4093">
            <w:pPr>
              <w:rPr>
                <w:rFonts w:asciiTheme="minorBidi" w:eastAsia="Calibri" w:hAnsiTheme="minorBidi"/>
                <w:sz w:val="22"/>
                <w:szCs w:val="22"/>
              </w:rPr>
            </w:pPr>
          </w:p>
          <w:p w14:paraId="690F254F"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362739539"/>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F5437B" w:rsidRPr="00F94807" w14:paraId="4442F3C4" w14:textId="77777777" w:rsidTr="006F4093">
        <w:trPr>
          <w:trHeight w:val="300"/>
        </w:trPr>
        <w:tc>
          <w:tcPr>
            <w:tcW w:w="2250" w:type="dxa"/>
            <w:tcMar>
              <w:left w:w="105" w:type="dxa"/>
              <w:right w:w="105" w:type="dxa"/>
            </w:tcMar>
          </w:tcPr>
          <w:p w14:paraId="687362FE"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CREATIVE</w:t>
            </w:r>
          </w:p>
        </w:tc>
        <w:tc>
          <w:tcPr>
            <w:tcW w:w="5397" w:type="dxa"/>
            <w:tcMar>
              <w:left w:w="105" w:type="dxa"/>
              <w:right w:w="105" w:type="dxa"/>
            </w:tcMar>
          </w:tcPr>
          <w:p w14:paraId="2DA9A95A"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creative materials, such as images.</w:t>
            </w:r>
          </w:p>
        </w:tc>
        <w:tc>
          <w:tcPr>
            <w:tcW w:w="1417" w:type="dxa"/>
          </w:tcPr>
          <w:p w14:paraId="60D2BDEE"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010552085"/>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0FCD444E" w14:textId="77777777" w:rsidR="00F5437B" w:rsidRPr="00F94807" w:rsidRDefault="00F5437B" w:rsidP="006F4093">
            <w:pPr>
              <w:rPr>
                <w:rFonts w:asciiTheme="minorBidi" w:eastAsia="Calibri" w:hAnsiTheme="minorBidi"/>
                <w:sz w:val="22"/>
                <w:szCs w:val="22"/>
              </w:rPr>
            </w:pPr>
          </w:p>
          <w:p w14:paraId="50C22CF1"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17855451"/>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F5437B" w:rsidRPr="00F94807" w14:paraId="4679CDC9" w14:textId="77777777" w:rsidTr="006F4093">
        <w:trPr>
          <w:trHeight w:val="300"/>
        </w:trPr>
        <w:tc>
          <w:tcPr>
            <w:tcW w:w="2250" w:type="dxa"/>
            <w:tcMar>
              <w:left w:w="105" w:type="dxa"/>
              <w:right w:w="105" w:type="dxa"/>
            </w:tcMar>
          </w:tcPr>
          <w:p w14:paraId="578E745A" w14:textId="77777777" w:rsidR="00F5437B" w:rsidRPr="00F94807" w:rsidRDefault="00F5437B" w:rsidP="006F4093">
            <w:pPr>
              <w:spacing w:line="259" w:lineRule="auto"/>
              <w:rPr>
                <w:rFonts w:asciiTheme="minorBidi" w:hAnsiTheme="minorBidi"/>
                <w:sz w:val="22"/>
                <w:szCs w:val="22"/>
              </w:rPr>
            </w:pPr>
            <w:r w:rsidRPr="00F94807">
              <w:rPr>
                <w:rFonts w:asciiTheme="minorBidi" w:eastAsia="Calibri" w:hAnsiTheme="minorBidi"/>
                <w:sz w:val="22"/>
                <w:szCs w:val="22"/>
              </w:rPr>
              <w:t>PROGRAMING</w:t>
            </w:r>
          </w:p>
        </w:tc>
        <w:tc>
          <w:tcPr>
            <w:tcW w:w="5397" w:type="dxa"/>
            <w:tcMar>
              <w:left w:w="105" w:type="dxa"/>
              <w:right w:w="105" w:type="dxa"/>
            </w:tcMar>
          </w:tcPr>
          <w:p w14:paraId="0F128BD9"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and check code.</w:t>
            </w:r>
          </w:p>
        </w:tc>
        <w:tc>
          <w:tcPr>
            <w:tcW w:w="1417" w:type="dxa"/>
          </w:tcPr>
          <w:p w14:paraId="558BAD91"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136687853"/>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6A8E742E" w14:textId="77777777" w:rsidR="00F5437B" w:rsidRPr="00F94807" w:rsidRDefault="00F5437B" w:rsidP="006F4093">
            <w:pPr>
              <w:rPr>
                <w:rFonts w:asciiTheme="minorBidi" w:eastAsia="Calibri" w:hAnsiTheme="minorBidi"/>
                <w:sz w:val="22"/>
                <w:szCs w:val="22"/>
              </w:rPr>
            </w:pPr>
          </w:p>
          <w:p w14:paraId="760C071D"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648559774"/>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F5437B" w:rsidRPr="00F94807" w14:paraId="36016E43" w14:textId="77777777" w:rsidTr="006F4093">
        <w:trPr>
          <w:trHeight w:val="300"/>
        </w:trPr>
        <w:tc>
          <w:tcPr>
            <w:tcW w:w="2250" w:type="dxa"/>
            <w:tcMar>
              <w:left w:w="105" w:type="dxa"/>
              <w:right w:w="105" w:type="dxa"/>
            </w:tcMar>
          </w:tcPr>
          <w:p w14:paraId="49D86160"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NONE</w:t>
            </w:r>
          </w:p>
        </w:tc>
        <w:tc>
          <w:tcPr>
            <w:tcW w:w="5397" w:type="dxa"/>
            <w:tcMar>
              <w:left w:w="105" w:type="dxa"/>
              <w:right w:w="105" w:type="dxa"/>
            </w:tcMar>
          </w:tcPr>
          <w:p w14:paraId="0D1C730D" w14:textId="77777777" w:rsidR="00F5437B" w:rsidRPr="00F94807" w:rsidRDefault="00F5437B" w:rsidP="006F4093">
            <w:pPr>
              <w:spacing w:line="259" w:lineRule="auto"/>
              <w:rPr>
                <w:rFonts w:asciiTheme="minorBidi" w:eastAsia="Calibri" w:hAnsiTheme="minorBidi"/>
                <w:sz w:val="22"/>
                <w:szCs w:val="22"/>
              </w:rPr>
            </w:pPr>
            <w:r w:rsidRPr="00F94807">
              <w:rPr>
                <w:rFonts w:asciiTheme="minorBidi" w:eastAsia="Calibri" w:hAnsiTheme="minorBidi"/>
                <w:sz w:val="22"/>
                <w:szCs w:val="22"/>
              </w:rPr>
              <w:t xml:space="preserve">For this assessment, you are not allowed to use </w:t>
            </w:r>
            <w:r w:rsidRPr="00F94807">
              <w:rPr>
                <w:rFonts w:asciiTheme="minorBidi" w:eastAsia="Calibri" w:hAnsiTheme="minorBidi"/>
                <w:b/>
                <w:bCs/>
                <w:sz w:val="22"/>
                <w:szCs w:val="22"/>
              </w:rPr>
              <w:t>any</w:t>
            </w:r>
            <w:r w:rsidRPr="00F94807">
              <w:rPr>
                <w:rFonts w:asciiTheme="minorBidi" w:eastAsia="Calibri" w:hAnsiTheme="minorBidi"/>
                <w:sz w:val="22"/>
                <w:szCs w:val="22"/>
              </w:rPr>
              <w:t xml:space="preserve"> type of Generative AI support. This includes research support, structure support, writing/proofreading support and creative support.</w:t>
            </w:r>
          </w:p>
        </w:tc>
        <w:tc>
          <w:tcPr>
            <w:tcW w:w="1417" w:type="dxa"/>
          </w:tcPr>
          <w:p w14:paraId="17765EAA"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610168832"/>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331A684A" w14:textId="77777777" w:rsidR="00F5437B" w:rsidRPr="00F94807" w:rsidRDefault="00F5437B" w:rsidP="006F4093">
            <w:pPr>
              <w:rPr>
                <w:rFonts w:asciiTheme="minorBidi" w:eastAsia="Calibri" w:hAnsiTheme="minorBidi"/>
                <w:sz w:val="22"/>
                <w:szCs w:val="22"/>
              </w:rPr>
            </w:pPr>
          </w:p>
          <w:p w14:paraId="171FB222" w14:textId="77777777" w:rsidR="00F5437B" w:rsidRPr="00F94807" w:rsidRDefault="00F5437B" w:rsidP="006F4093">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628280607"/>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bl>
    <w:p w14:paraId="6FEFC4BF" w14:textId="77777777" w:rsidR="00F5437B" w:rsidRPr="00F94807" w:rsidRDefault="00F5437B" w:rsidP="00F5437B">
      <w:pPr>
        <w:ind w:left="720"/>
        <w:rPr>
          <w:rFonts w:asciiTheme="minorBidi" w:hAnsiTheme="minorBidi"/>
        </w:rPr>
      </w:pPr>
    </w:p>
    <w:p w14:paraId="5C5BCD5E" w14:textId="77777777" w:rsidR="00F5437B" w:rsidRDefault="00F5437B" w:rsidP="00F5437B">
      <w:pPr>
        <w:rPr>
          <w:rFonts w:asciiTheme="minorBidi" w:hAnsiTheme="minorBidi"/>
          <w:b/>
          <w:bCs/>
          <w:sz w:val="32"/>
          <w:szCs w:val="32"/>
          <w:u w:val="single"/>
        </w:rPr>
      </w:pPr>
      <w:r w:rsidRPr="00F94807">
        <w:rPr>
          <w:rFonts w:asciiTheme="minorBidi" w:hAnsiTheme="minorBidi"/>
          <w:b/>
          <w:bCs/>
          <w:sz w:val="32"/>
          <w:szCs w:val="32"/>
          <w:u w:val="single"/>
        </w:rPr>
        <w:t>AI Acknowledgement</w:t>
      </w:r>
    </w:p>
    <w:p w14:paraId="4D11D675" w14:textId="64D41903" w:rsidR="000168E3" w:rsidRPr="00F94807" w:rsidRDefault="000168E3" w:rsidP="000168E3">
      <w:pPr>
        <w:rPr>
          <w:rFonts w:asciiTheme="minorBidi" w:hAnsiTheme="minorBidi"/>
        </w:rPr>
      </w:pPr>
      <w:r w:rsidRPr="00F94807">
        <w:rPr>
          <w:rFonts w:asciiTheme="minorBidi" w:hAnsiTheme="minorBidi"/>
        </w:rPr>
        <w:t xml:space="preserve">I acknowledge the use of </w:t>
      </w:r>
      <w:r>
        <w:rPr>
          <w:rFonts w:asciiTheme="minorBidi" w:hAnsiTheme="minorBidi"/>
        </w:rPr>
        <w:t>ChatGPT</w:t>
      </w:r>
      <w:r w:rsidRPr="00F94807">
        <w:rPr>
          <w:rFonts w:asciiTheme="minorBidi" w:hAnsiTheme="minorBidi"/>
        </w:rPr>
        <w:t xml:space="preserve"> </w:t>
      </w:r>
      <w:r w:rsidR="00C93220" w:rsidRPr="00F94807">
        <w:rPr>
          <w:rFonts w:asciiTheme="minorBidi" w:hAnsiTheme="minorBidi"/>
        </w:rPr>
        <w:t xml:space="preserve">(https://chatgpt.com/) </w:t>
      </w:r>
      <w:r w:rsidRPr="00F94807">
        <w:rPr>
          <w:rFonts w:asciiTheme="minorBidi" w:hAnsiTheme="minorBidi"/>
        </w:rPr>
        <w:t xml:space="preserve">on </w:t>
      </w:r>
      <w:r w:rsidR="00C93220">
        <w:rPr>
          <w:rFonts w:asciiTheme="minorBidi" w:hAnsiTheme="minorBidi"/>
        </w:rPr>
        <w:t>02</w:t>
      </w:r>
      <w:r w:rsidR="00C93220" w:rsidRPr="00C93220">
        <w:rPr>
          <w:rFonts w:asciiTheme="minorBidi" w:hAnsiTheme="minorBidi"/>
          <w:vertAlign w:val="superscript"/>
        </w:rPr>
        <w:t>nd</w:t>
      </w:r>
      <w:r w:rsidR="00C93220">
        <w:rPr>
          <w:rFonts w:asciiTheme="minorBidi" w:hAnsiTheme="minorBidi"/>
        </w:rPr>
        <w:t xml:space="preserve"> April 2025</w:t>
      </w:r>
      <w:r w:rsidRPr="00F94807">
        <w:rPr>
          <w:rFonts w:asciiTheme="minorBidi" w:hAnsiTheme="minorBidi"/>
        </w:rPr>
        <w:t xml:space="preserve"> to </w:t>
      </w:r>
      <w:r w:rsidR="00C93220">
        <w:rPr>
          <w:rFonts w:asciiTheme="minorBidi" w:hAnsiTheme="minorBidi"/>
        </w:rPr>
        <w:t xml:space="preserve">Summarise </w:t>
      </w:r>
      <w:r w:rsidR="007C3DAB">
        <w:rPr>
          <w:rFonts w:asciiTheme="minorBidi" w:hAnsiTheme="minorBidi"/>
        </w:rPr>
        <w:t>academic articles, which I then used to support my arguments.</w:t>
      </w:r>
      <w:r w:rsidRPr="00F94807">
        <w:rPr>
          <w:rFonts w:asciiTheme="minorBidi" w:hAnsiTheme="minorBidi"/>
        </w:rPr>
        <w:t xml:space="preserve"> I used the prompt(s): </w:t>
      </w:r>
    </w:p>
    <w:p w14:paraId="094E9C04" w14:textId="07BCD3A6" w:rsidR="000168E3" w:rsidRPr="00F94807" w:rsidRDefault="000168E3" w:rsidP="000168E3">
      <w:pPr>
        <w:rPr>
          <w:rFonts w:asciiTheme="minorBidi" w:hAnsiTheme="minorBidi"/>
        </w:rPr>
      </w:pPr>
      <w:r w:rsidRPr="00F94807">
        <w:rPr>
          <w:rFonts w:asciiTheme="minorBidi" w:hAnsiTheme="minorBidi"/>
        </w:rPr>
        <w:t xml:space="preserve">1. </w:t>
      </w:r>
      <w:r w:rsidR="007C3DAB">
        <w:rPr>
          <w:rFonts w:asciiTheme="minorBidi" w:hAnsiTheme="minorBidi"/>
        </w:rPr>
        <w:t>Summarise the following article: (</w:t>
      </w:r>
      <w:r w:rsidR="002344E9">
        <w:rPr>
          <w:rFonts w:asciiTheme="minorBidi" w:hAnsiTheme="minorBidi"/>
        </w:rPr>
        <w:t>Cara article and Carnell article)</w:t>
      </w:r>
      <w:r w:rsidRPr="00F94807">
        <w:rPr>
          <w:rFonts w:asciiTheme="minorBidi" w:hAnsiTheme="minorBidi"/>
        </w:rPr>
        <w:t xml:space="preserve"> </w:t>
      </w:r>
    </w:p>
    <w:p w14:paraId="27C405D1" w14:textId="77777777" w:rsidR="000168E3" w:rsidRPr="00F94807" w:rsidRDefault="000168E3" w:rsidP="000168E3">
      <w:pPr>
        <w:rPr>
          <w:rFonts w:asciiTheme="minorBidi" w:hAnsiTheme="minorBidi"/>
        </w:rPr>
      </w:pPr>
      <w:r w:rsidRPr="00F94807">
        <w:rPr>
          <w:rFonts w:asciiTheme="minorBidi" w:hAnsiTheme="minorBidi"/>
        </w:rPr>
        <w:t xml:space="preserve">I confirm that I have not presented any AI generated text as my own work. </w:t>
      </w:r>
    </w:p>
    <w:p w14:paraId="261FFDE4" w14:textId="77777777" w:rsidR="000168E3" w:rsidRPr="00F94807" w:rsidRDefault="000168E3" w:rsidP="000168E3">
      <w:pPr>
        <w:rPr>
          <w:rFonts w:asciiTheme="minorBidi" w:hAnsiTheme="minorBidi"/>
        </w:rPr>
      </w:pPr>
      <w:r w:rsidRPr="00F94807">
        <w:rPr>
          <w:rFonts w:asciiTheme="minorBidi" w:hAnsiTheme="minorBidi"/>
        </w:rPr>
        <w:t xml:space="preserve">I confirm that I have copies of my drafts, notes, and other resources I used before and after the use of AI tools which I may be asked to provide in evidence. </w:t>
      </w:r>
    </w:p>
    <w:p w14:paraId="29F1A50C" w14:textId="77777777" w:rsidR="000168E3" w:rsidRDefault="000168E3" w:rsidP="00CE6DE8">
      <w:pPr>
        <w:rPr>
          <w:b/>
          <w:bCs/>
          <w:u w:val="single"/>
        </w:rPr>
      </w:pPr>
    </w:p>
    <w:p w14:paraId="7F81E7D4" w14:textId="77777777" w:rsidR="003B0773" w:rsidRDefault="003B0773" w:rsidP="00CE6DE8">
      <w:pPr>
        <w:rPr>
          <w:b/>
          <w:bCs/>
          <w:u w:val="single"/>
        </w:rPr>
      </w:pPr>
    </w:p>
    <w:p w14:paraId="7A996343" w14:textId="77777777" w:rsidR="003B0773" w:rsidRDefault="003B0773" w:rsidP="00CE6DE8">
      <w:pPr>
        <w:rPr>
          <w:b/>
          <w:bCs/>
          <w:u w:val="single"/>
        </w:rPr>
      </w:pPr>
    </w:p>
    <w:p w14:paraId="0CCFCE9E" w14:textId="77777777" w:rsidR="000168E3" w:rsidRDefault="000168E3" w:rsidP="00CE6DE8">
      <w:pPr>
        <w:rPr>
          <w:b/>
          <w:bCs/>
          <w:u w:val="single"/>
        </w:rPr>
      </w:pPr>
    </w:p>
    <w:p w14:paraId="4BDFFC6D" w14:textId="365598B3" w:rsidR="009509D1" w:rsidRPr="00CE6DE8" w:rsidRDefault="00CE6DE8" w:rsidP="00CE6DE8">
      <w:pPr>
        <w:rPr>
          <w:b/>
          <w:bCs/>
          <w:u w:val="single"/>
        </w:rPr>
      </w:pPr>
      <w:r w:rsidRPr="00CE6DE8">
        <w:rPr>
          <w:b/>
          <w:bCs/>
          <w:u w:val="single"/>
        </w:rPr>
        <w:lastRenderedPageBreak/>
        <w:t>The Role of the Form Tutor and Form Time in Secondary Schools in Wales: A Critical Discussion on Their Impact on the Emotional and Mental Health and Wellbeing of Pupils</w:t>
      </w:r>
    </w:p>
    <w:p w14:paraId="1BC333B0" w14:textId="77777777" w:rsidR="00CE6DE8" w:rsidRPr="00CE6DE8" w:rsidRDefault="00CE6DE8" w:rsidP="00CE6DE8">
      <w:pPr>
        <w:rPr>
          <w:b/>
          <w:bCs/>
        </w:rPr>
      </w:pPr>
      <w:r w:rsidRPr="00CE6DE8">
        <w:rPr>
          <w:b/>
          <w:bCs/>
        </w:rPr>
        <w:t>Introduction</w:t>
      </w:r>
    </w:p>
    <w:p w14:paraId="611A8E2F" w14:textId="78E795E5" w:rsidR="00EB2E41" w:rsidRDefault="00CE6DE8" w:rsidP="00CE6DE8">
      <w:r w:rsidRPr="00CE6DE8">
        <w:t>In recent years, there has been increasing recognition of the importance of emotional and mental health and wellbeing in secondary schools, particularly as it relates to students’ academic performance and overall development</w:t>
      </w:r>
      <w:r w:rsidR="000434F7">
        <w:t xml:space="preserve"> and </w:t>
      </w:r>
      <w:r w:rsidR="000434F7" w:rsidRPr="00194E40">
        <w:t>Wales aims to improve social, economic, environmental and cultural wellbeing (Future Generations Act, 2015)</w:t>
      </w:r>
      <w:r w:rsidR="002124CA">
        <w:t xml:space="preserve">. </w:t>
      </w:r>
      <w:r w:rsidRPr="00CE6DE8">
        <w:t xml:space="preserve">While various frameworks and policies have been developed to address these needs, one aspect of the secondary school experience that has not been fully explored is the role of the Form Tutor and Form Time in promoting students’ </w:t>
      </w:r>
      <w:r w:rsidR="009919A1">
        <w:t>emotional and mental health and wellbeing</w:t>
      </w:r>
      <w:r w:rsidRPr="00CE6DE8">
        <w:t>. In Wales, secondary schools commonly have Form Time, but there is a lack of clear policy guidance on how it should be structured and what it should aim to achieve</w:t>
      </w:r>
      <w:r w:rsidR="000E7C06">
        <w:t xml:space="preserve"> (</w:t>
      </w:r>
      <w:r w:rsidR="002368CD">
        <w:t>Carnell</w:t>
      </w:r>
      <w:r w:rsidR="006A702A">
        <w:t xml:space="preserve"> and Lodge</w:t>
      </w:r>
      <w:r w:rsidR="002368CD">
        <w:t>, 2002)</w:t>
      </w:r>
      <w:r w:rsidRPr="00CE6DE8">
        <w:t xml:space="preserve">. </w:t>
      </w:r>
    </w:p>
    <w:p w14:paraId="2AA29864" w14:textId="76AADA7B" w:rsidR="00CE6DE8" w:rsidRPr="00CE6DE8" w:rsidRDefault="00CE6DE8" w:rsidP="00CE6DE8">
      <w:r w:rsidRPr="00CE6DE8">
        <w:t>This essay critically discusses the role of the Form Tutor and Form Time in secondary schools in Wales,</w:t>
      </w:r>
      <w:r w:rsidR="000579FA">
        <w:t xml:space="preserve"> with a particular focus on the secondary phase of a 3-19 school in the Vale of Glamorgan</w:t>
      </w:r>
      <w:r w:rsidR="00EA1BB3">
        <w:t>,</w:t>
      </w:r>
      <w:r w:rsidRPr="00CE6DE8">
        <w:t xml:space="preserve"> focusing on their potential impact on students' emotional and mental health and wellbeing. It will examine theoretical perspectives on wellbeing and how the role of the Form Tutor can facilitate early intervention and support for students' </w:t>
      </w:r>
      <w:r w:rsidR="00EA1BB3">
        <w:t>emotional and mental health and wellbeing</w:t>
      </w:r>
      <w:r w:rsidRPr="00CE6DE8">
        <w:t>. It will also consider the challenges and limitations in the current system, including a lack of structured programmes and adequate training for Form Tutors, and will make recommendations for improvement</w:t>
      </w:r>
      <w:r w:rsidR="00C908B4">
        <w:t xml:space="preserve"> </w:t>
      </w:r>
      <w:r w:rsidR="00D05424">
        <w:t>within the school setting discussed</w:t>
      </w:r>
      <w:r w:rsidRPr="00CE6DE8">
        <w:t xml:space="preserve"> based on the existing research.</w:t>
      </w:r>
    </w:p>
    <w:p w14:paraId="3ABD09AC" w14:textId="77777777" w:rsidR="00CE6DE8" w:rsidRPr="00CE6DE8" w:rsidRDefault="00CE6DE8" w:rsidP="00CE6DE8">
      <w:pPr>
        <w:rPr>
          <w:b/>
          <w:bCs/>
        </w:rPr>
      </w:pPr>
      <w:r w:rsidRPr="00CE6DE8">
        <w:rPr>
          <w:b/>
          <w:bCs/>
        </w:rPr>
        <w:t>The Role of the Form Tutor and Form Time</w:t>
      </w:r>
    </w:p>
    <w:p w14:paraId="0128E10F" w14:textId="69CEC035" w:rsidR="00CE6DE8" w:rsidRPr="00CE6DE8" w:rsidRDefault="00CE6DE8" w:rsidP="00CE6DE8">
      <w:r w:rsidRPr="00CE6DE8">
        <w:t xml:space="preserve">Form Time is a structured period during the school day where students meet with their Form Tutor, typically for a short period, to participate in activities designed to support their personal, social, and academic development. </w:t>
      </w:r>
      <w:r w:rsidR="00C47B42">
        <w:t>In the discussed school setting, this occurs every morning for 25 minutes</w:t>
      </w:r>
      <w:r w:rsidR="001E30D6">
        <w:t xml:space="preserve">, in line with the average form time </w:t>
      </w:r>
      <w:r w:rsidR="003A2E78">
        <w:t xml:space="preserve">found in Cara’s study </w:t>
      </w:r>
      <w:r w:rsidR="00F97569">
        <w:t xml:space="preserve">(2022) </w:t>
      </w:r>
      <w:r w:rsidR="003A2E78">
        <w:t xml:space="preserve">of 27 minutes per day. </w:t>
      </w:r>
      <w:r w:rsidRPr="00CE6DE8">
        <w:t>While the precise structure and objectives of Form Time can vary between schools, it is generally seen as a time for students to receive guidance, build relationships, and reflect on their learning and personal growth</w:t>
      </w:r>
      <w:r w:rsidR="005B489C">
        <w:t xml:space="preserve"> (Cara, 2022)</w:t>
      </w:r>
      <w:r w:rsidRPr="00CE6DE8">
        <w:t>. In Wales, the Curriculum for Wales (</w:t>
      </w:r>
      <w:proofErr w:type="spellStart"/>
      <w:r w:rsidRPr="00CE6DE8">
        <w:t>CfW</w:t>
      </w:r>
      <w:proofErr w:type="spellEnd"/>
      <w:r w:rsidRPr="00CE6DE8">
        <w:t>) introduced a Health and Wellbeing Area of Learning and Experience (</w:t>
      </w:r>
      <w:proofErr w:type="spellStart"/>
      <w:r w:rsidRPr="00CE6DE8">
        <w:t>AoLE</w:t>
      </w:r>
      <w:proofErr w:type="spellEnd"/>
      <w:r w:rsidRPr="00CE6DE8">
        <w:t>), with the aim of developing learners who can navigate life effectively. One of the core components of this framework is the recognition of the importance of health and wellbeing for learning, as it supports students in becoming resilient, motivated, and well-rounded individuals</w:t>
      </w:r>
      <w:r w:rsidR="0096247E">
        <w:t>, within emphasis on the idea of a holistic approach</w:t>
      </w:r>
      <w:r w:rsidRPr="00CE6DE8">
        <w:t xml:space="preserve"> (</w:t>
      </w:r>
      <w:r w:rsidR="00BC7A88">
        <w:t>Welsh Government</w:t>
      </w:r>
      <w:r w:rsidRPr="00CE6DE8">
        <w:t>, 2022).</w:t>
      </w:r>
      <w:r w:rsidR="00BF6AEE">
        <w:t xml:space="preserve"> This is supported by Carnell</w:t>
      </w:r>
      <w:r w:rsidR="006A702A">
        <w:t xml:space="preserve"> and Lodge</w:t>
      </w:r>
      <w:r w:rsidR="00BF6AEE">
        <w:t xml:space="preserve"> (2002), who </w:t>
      </w:r>
      <w:r w:rsidR="00547D08">
        <w:t xml:space="preserve">suggests that the role of the Form Tutor </w:t>
      </w:r>
      <w:r w:rsidR="00547D08">
        <w:lastRenderedPageBreak/>
        <w:t>should be to support the students in a holistic way</w:t>
      </w:r>
      <w:r w:rsidR="007A46C3">
        <w:t xml:space="preserve">, and the </w:t>
      </w:r>
      <w:r w:rsidR="006D1587">
        <w:t>Welsh network of Healthy School Schemes (</w:t>
      </w:r>
      <w:r w:rsidR="007A46C3">
        <w:t>WNHSS</w:t>
      </w:r>
      <w:r w:rsidR="006D1587">
        <w:t>)</w:t>
      </w:r>
      <w:r w:rsidR="007A46C3">
        <w:t xml:space="preserve"> </w:t>
      </w:r>
      <w:r w:rsidR="00396D4A">
        <w:t>Health Promoting Schools scheme</w:t>
      </w:r>
      <w:r w:rsidR="00491658">
        <w:t>, which encourages schools to “actively promote, protect and embe</w:t>
      </w:r>
      <w:r w:rsidR="00AD3912">
        <w:t>d physical, mental and social health and wellbeing…through positive action” on a whole school community platform</w:t>
      </w:r>
      <w:r w:rsidR="006D1587">
        <w:t xml:space="preserve"> (</w:t>
      </w:r>
      <w:r w:rsidR="00BC7A88">
        <w:t>Public Health Wales</w:t>
      </w:r>
      <w:r w:rsidR="0050363F">
        <w:t>, 1999</w:t>
      </w:r>
      <w:r w:rsidR="00445DC6">
        <w:t>)</w:t>
      </w:r>
      <w:r w:rsidR="00AD3912">
        <w:t xml:space="preserve">. </w:t>
      </w:r>
    </w:p>
    <w:p w14:paraId="184E9A33" w14:textId="1F8E0E44" w:rsidR="00CE6DE8" w:rsidRPr="00CE6DE8" w:rsidRDefault="00CE6DE8" w:rsidP="00CE6DE8">
      <w:r w:rsidRPr="00CE6DE8">
        <w:t xml:space="preserve">Despite its </w:t>
      </w:r>
      <w:r w:rsidR="00203116">
        <w:t>“significant untapped potential to support wellbeing” (</w:t>
      </w:r>
      <w:r w:rsidR="00D42340">
        <w:t>Cara, 2022)</w:t>
      </w:r>
      <w:r w:rsidRPr="00CE6DE8">
        <w:t xml:space="preserve">, the role of Form Tutors and the effectiveness of Form Time in supporting </w:t>
      </w:r>
      <w:r w:rsidR="00203116">
        <w:t>emotional and mental health and wellbeing</w:t>
      </w:r>
      <w:r w:rsidRPr="00CE6DE8">
        <w:t xml:space="preserve"> remain under-researched. In</w:t>
      </w:r>
      <w:r w:rsidR="00D42340">
        <w:t xml:space="preserve"> the school setting discussed</w:t>
      </w:r>
      <w:r w:rsidRPr="00CE6DE8">
        <w:t>, a report by Estyn (2019) found “exceptionally high levels of wellbeing”</w:t>
      </w:r>
      <w:r w:rsidR="00D42340">
        <w:t>,</w:t>
      </w:r>
      <w:r w:rsidR="004E2FB2">
        <w:t xml:space="preserve"> however</w:t>
      </w:r>
      <w:r w:rsidRPr="00CE6DE8">
        <w:t xml:space="preserve"> it did not mention Form Time or the role of Form Tutors in contributing to these outcomes</w:t>
      </w:r>
      <w:r w:rsidR="004E2FB2">
        <w:t>, or indeed at all within the report</w:t>
      </w:r>
      <w:r w:rsidRPr="00CE6DE8">
        <w:t xml:space="preserve">. This lack of explicit recognition points to a gap in policy and practice, as the emotional and mental health of students is not always prioritized or embedded into the curriculum. </w:t>
      </w:r>
      <w:r w:rsidR="00A856C1">
        <w:t xml:space="preserve">Though this is the most recent Estyn report for the school, it must be noted that this report took place before the Covid-19 pandemic and subsequent lockdowns, as so the impact of this cannot be determined in this </w:t>
      </w:r>
      <w:proofErr w:type="gramStart"/>
      <w:r w:rsidR="00A856C1">
        <w:t>particular setting</w:t>
      </w:r>
      <w:proofErr w:type="gramEnd"/>
      <w:r w:rsidR="00A856C1">
        <w:t xml:space="preserve">. This is something that could be </w:t>
      </w:r>
      <w:proofErr w:type="gramStart"/>
      <w:r w:rsidR="00A856C1">
        <w:t>looked into</w:t>
      </w:r>
      <w:proofErr w:type="gramEnd"/>
      <w:r w:rsidR="00A856C1">
        <w:t xml:space="preserve"> </w:t>
      </w:r>
      <w:r w:rsidR="001E21D4">
        <w:t xml:space="preserve">with further research. </w:t>
      </w:r>
      <w:r w:rsidR="00114AEE">
        <w:t>The 2019 report does, however, support Carnell</w:t>
      </w:r>
      <w:r w:rsidR="006A702A">
        <w:t xml:space="preserve"> and Lodge</w:t>
      </w:r>
      <w:r w:rsidR="00114AEE">
        <w:t xml:space="preserve">’s </w:t>
      </w:r>
      <w:r w:rsidR="00D40C6D">
        <w:t>research to suggest that t</w:t>
      </w:r>
      <w:r w:rsidR="004E2FB2">
        <w:t xml:space="preserve">here </w:t>
      </w:r>
      <w:r w:rsidRPr="00CE6DE8">
        <w:t>is no consistent national approach to the delivery of Form Time</w:t>
      </w:r>
      <w:r w:rsidR="00D40C6D">
        <w:t xml:space="preserve"> and little recognition from key </w:t>
      </w:r>
      <w:r w:rsidR="00454118">
        <w:t>stakeholders</w:t>
      </w:r>
      <w:r w:rsidR="00D40C6D">
        <w:t xml:space="preserve"> of its importance for emotional</w:t>
      </w:r>
      <w:r w:rsidR="00255D7C">
        <w:t xml:space="preserve"> wellbeing</w:t>
      </w:r>
      <w:r w:rsidR="009509D1">
        <w:t xml:space="preserve">, </w:t>
      </w:r>
      <w:r w:rsidR="00D31B39">
        <w:t>as well as academic progress</w:t>
      </w:r>
      <w:r w:rsidR="009509D1">
        <w:t xml:space="preserve"> </w:t>
      </w:r>
      <w:r w:rsidR="009509D1">
        <w:t>(Carnell and Lodge, 2002)</w:t>
      </w:r>
      <w:r w:rsidR="00255D7C">
        <w:t xml:space="preserve">. </w:t>
      </w:r>
    </w:p>
    <w:p w14:paraId="1A7E4E47" w14:textId="77777777" w:rsidR="00CE6DE8" w:rsidRPr="00CE6DE8" w:rsidRDefault="00CE6DE8" w:rsidP="00CE6DE8">
      <w:pPr>
        <w:rPr>
          <w:b/>
          <w:bCs/>
        </w:rPr>
      </w:pPr>
      <w:r w:rsidRPr="00CE6DE8">
        <w:rPr>
          <w:b/>
          <w:bCs/>
        </w:rPr>
        <w:t>Policy and Theoretical Frameworks</w:t>
      </w:r>
    </w:p>
    <w:p w14:paraId="7A8DBE29" w14:textId="3CFE0570" w:rsidR="00CE6DE8" w:rsidRPr="00CE6DE8" w:rsidRDefault="00CE6DE8" w:rsidP="00CE6DE8">
      <w:r w:rsidRPr="00CE6DE8">
        <w:t xml:space="preserve">The Curriculum for Wales </w:t>
      </w:r>
      <w:r w:rsidR="00255D7C">
        <w:t>(</w:t>
      </w:r>
      <w:r w:rsidR="00BC7A88">
        <w:t xml:space="preserve">Welsh Government, </w:t>
      </w:r>
      <w:r w:rsidR="00255D7C">
        <w:t xml:space="preserve">2022) </w:t>
      </w:r>
      <w:r w:rsidRPr="00CE6DE8">
        <w:t xml:space="preserve">outlines key principles for promoting health and wellbeing, notably through the "What Matters" statements. Statement 5 of the Health and Wellbeing </w:t>
      </w:r>
      <w:proofErr w:type="spellStart"/>
      <w:r w:rsidRPr="00CE6DE8">
        <w:t>AoLE</w:t>
      </w:r>
      <w:proofErr w:type="spellEnd"/>
      <w:r w:rsidRPr="00CE6DE8">
        <w:t xml:space="preserve"> states that “Healthy relationships are fundamental to our well-being” (</w:t>
      </w:r>
      <w:r w:rsidR="00BC7A88">
        <w:t>Welsh Government</w:t>
      </w:r>
      <w:r w:rsidRPr="00CE6DE8">
        <w:t xml:space="preserve">, 2022). This highlights the importance of creating an environment where students feel supported, valued, and connected, which is precisely what Form Time aims to achieve. </w:t>
      </w:r>
      <w:r w:rsidR="003E3585">
        <w:t>Marland and Rogers (</w:t>
      </w:r>
      <w:r w:rsidR="001E1ED6">
        <w:t xml:space="preserve">2004) </w:t>
      </w:r>
      <w:r w:rsidR="000B0C15" w:rsidRPr="000B0C15">
        <w:t>advocate for a proactive role of form tutors in supporting students' development, emphasizing their responsibility in helping students take control of their lives</w:t>
      </w:r>
      <w:r w:rsidR="000B0C15">
        <w:t xml:space="preserve"> and their own wellbeing. </w:t>
      </w:r>
      <w:r w:rsidR="00404DB8">
        <w:t xml:space="preserve">Further </w:t>
      </w:r>
      <w:r w:rsidR="004D3ACA">
        <w:t xml:space="preserve">supported by Cara (2022), who states that tutors are advocates for students and </w:t>
      </w:r>
      <w:r w:rsidR="00116906">
        <w:t xml:space="preserve">should act as emotional support figures, as students begin to develop their own strategies for positive emotional and mental health and wellbeing. </w:t>
      </w:r>
      <w:r w:rsidRPr="00CE6DE8">
        <w:t>According to the World Health Organisation (2020), health is a state of complete physical, mental, and social wellbeing, which implies that schools must address not only academic needs but also the emotional and social aspects of student life.</w:t>
      </w:r>
    </w:p>
    <w:p w14:paraId="2AC53494" w14:textId="374EA7BB" w:rsidR="00CE6DE8" w:rsidRPr="00CE6DE8" w:rsidRDefault="00CE6DE8" w:rsidP="00CE6DE8">
      <w:r w:rsidRPr="00CE6DE8">
        <w:t xml:space="preserve">Several theoretical perspectives can inform the role of Form Tutors and Form Time in supporting </w:t>
      </w:r>
      <w:r w:rsidR="00DA5543" w:rsidRPr="009509D1">
        <w:t>emotional and mental health and wellbeing</w:t>
      </w:r>
      <w:r w:rsidRPr="00CE6DE8">
        <w:t xml:space="preserve">. Maslow's Hierarchy of Needs (Maslow, 1958) suggests that emotional and psychological safety is a foundational need before students can effectively engage in learning. Form Tutors provide a consistent, </w:t>
      </w:r>
      <w:r w:rsidRPr="00CE6DE8">
        <w:lastRenderedPageBreak/>
        <w:t>trusted adult figure who can offer a sense of security, which is crucial for students’ emotional development. Similarly, Bowlby’s Attachment Theory (Bowlby, 1979) emphasizes the importance of stable relationships for emotional wellbeing. The Form Tutor plays a key role in providing this consistent attachment figure, allowing students to develop secure relationships that can positively affect their mental health.</w:t>
      </w:r>
    </w:p>
    <w:p w14:paraId="6A7ECF6E" w14:textId="77777777" w:rsidR="00CE6DE8" w:rsidRPr="00CE6DE8" w:rsidRDefault="00CE6DE8" w:rsidP="00CE6DE8">
      <w:r w:rsidRPr="00CE6DE8">
        <w:t>Bandura’s Social Learning Theory (Bandura, 1977) also supports the idea that students benefit from positive role models in their Form Tutors, who can influence their attitudes and behaviours. Students learn by observing their Form Tutor and mimicking their responses to challenges, emotions, and relationships, which can contribute to emotional growth. In line with these theories, Erikson’s Psychosocial Theory (Erikson, 1963) underscores the significance of social relationships during adolescence, as young people navigate issues of identity and trust. Form Time provides an opportunity for Form Tutors to support students in these stages of development, offering guidance and fostering a sense of belonging and self-worth.</w:t>
      </w:r>
    </w:p>
    <w:p w14:paraId="1DE89B9C" w14:textId="77777777" w:rsidR="00CE6DE8" w:rsidRPr="00CE6DE8" w:rsidRDefault="00CE6DE8" w:rsidP="00CE6DE8">
      <w:r w:rsidRPr="00CE6DE8">
        <w:t xml:space="preserve">The role of the Form Tutor is also supported by Bronfenbrenner’s Ecological Systems Theory (Bronfenbrenner, 2000), which emphasizes the influence of different systems—such as family, school, and peer groups—on a child’s development. Form Tutors act as intermediaries between the student and various environmental factors, helping students navigate these systems and providing a sense of continuity and support in a </w:t>
      </w:r>
      <w:proofErr w:type="gramStart"/>
      <w:r w:rsidRPr="00CE6DE8">
        <w:t>sometimes chaotic</w:t>
      </w:r>
      <w:proofErr w:type="gramEnd"/>
      <w:r w:rsidRPr="00CE6DE8">
        <w:t xml:space="preserve"> environment.</w:t>
      </w:r>
    </w:p>
    <w:p w14:paraId="7FA671AE" w14:textId="29956C41" w:rsidR="00CE6DE8" w:rsidRPr="00CE6DE8" w:rsidRDefault="00CE6DE8" w:rsidP="00CE6DE8">
      <w:pPr>
        <w:rPr>
          <w:b/>
          <w:bCs/>
        </w:rPr>
      </w:pPr>
      <w:r w:rsidRPr="00CE6DE8">
        <w:rPr>
          <w:b/>
          <w:bCs/>
        </w:rPr>
        <w:t>Impact of Form Time on E</w:t>
      </w:r>
      <w:r w:rsidR="00C57344">
        <w:rPr>
          <w:b/>
          <w:bCs/>
        </w:rPr>
        <w:t xml:space="preserve">motional and </w:t>
      </w:r>
      <w:r w:rsidRPr="00CE6DE8">
        <w:rPr>
          <w:b/>
          <w:bCs/>
        </w:rPr>
        <w:t>M</w:t>
      </w:r>
      <w:r w:rsidR="00C57344">
        <w:rPr>
          <w:b/>
          <w:bCs/>
        </w:rPr>
        <w:t xml:space="preserve">ental </w:t>
      </w:r>
      <w:r w:rsidRPr="00CE6DE8">
        <w:rPr>
          <w:b/>
          <w:bCs/>
        </w:rPr>
        <w:t>H</w:t>
      </w:r>
      <w:r w:rsidR="00DA738A">
        <w:rPr>
          <w:b/>
          <w:bCs/>
        </w:rPr>
        <w:t xml:space="preserve">ealth and </w:t>
      </w:r>
      <w:r w:rsidRPr="00CE6DE8">
        <w:rPr>
          <w:b/>
          <w:bCs/>
        </w:rPr>
        <w:t>W</w:t>
      </w:r>
      <w:r w:rsidR="00DA738A">
        <w:rPr>
          <w:b/>
          <w:bCs/>
        </w:rPr>
        <w:t>ellbeing</w:t>
      </w:r>
    </w:p>
    <w:p w14:paraId="2F642163" w14:textId="77777777" w:rsidR="00CE6DE8" w:rsidRPr="00CE6DE8" w:rsidRDefault="00CE6DE8" w:rsidP="00CE6DE8">
      <w:r w:rsidRPr="00CE6DE8">
        <w:t>Research has shown that a supportive school environment can have a profound effect on students’ emotional wellbeing and academic performance. According to Shotton and Burton (2018), emotional wellbeing is a key factor in students’ ability to succeed academically. When students feel emotionally supported, they are more likely to engage in their learning, display positive behaviours, and develop resilience to challenges. Form Tutors, through their interactions during Form Time, can help foster this sense of emotional security by promoting positive relationships, addressing personal issues, and offering tailored support for mental health concerns.</w:t>
      </w:r>
    </w:p>
    <w:p w14:paraId="2F61B280" w14:textId="77777777" w:rsidR="00CE6DE8" w:rsidRPr="00CE6DE8" w:rsidRDefault="00CE6DE8" w:rsidP="00CE6DE8">
      <w:r w:rsidRPr="00CE6DE8">
        <w:t xml:space="preserve">Moreover, </w:t>
      </w:r>
      <w:proofErr w:type="spellStart"/>
      <w:r w:rsidRPr="00CE6DE8">
        <w:t>Gräbel’s</w:t>
      </w:r>
      <w:proofErr w:type="spellEnd"/>
      <w:r w:rsidRPr="00CE6DE8">
        <w:t xml:space="preserve"> (2017) systematic review on wellbeing and academic achievement highlighted a strong link between emotional wellbeing and academic success, suggesting that students who feel emotionally supported are more likely to perform well in school. Similarly, Kaya and Erdem (2021) conducted a meta-analysis showing that students with higher levels of wellbeing also tended to achieve better academic results. While these findings support the idea that Form Time can positively influence both wellbeing and academic achievement, they also underscore the need for a more structured approach to the delivery of Form Time, ensuring that it addresses the specific needs of students.</w:t>
      </w:r>
    </w:p>
    <w:p w14:paraId="5209A2AE" w14:textId="4A36C5EF" w:rsidR="00CE6DE8" w:rsidRPr="00CE6DE8" w:rsidRDefault="00CE6DE8" w:rsidP="00CE6DE8">
      <w:r w:rsidRPr="00CE6DE8">
        <w:lastRenderedPageBreak/>
        <w:t>However, there are limitations in the current implementation of Form Time. Many schools do not have a clear, defined curriculum for Form Time, and the activities conducted during this time are often left to the discretion of the Form Tutor. This lack of structure can result in inconsistencies in the quality of support provided. Some Form Tutors may not have received adequate training to effectively address the emotional and mental health needs of their students</w:t>
      </w:r>
      <w:r w:rsidR="0029240E" w:rsidRPr="009509D1">
        <w:t xml:space="preserve"> (</w:t>
      </w:r>
      <w:r w:rsidR="00433863" w:rsidRPr="009509D1">
        <w:t>C</w:t>
      </w:r>
      <w:r w:rsidR="0029240E" w:rsidRPr="009509D1">
        <w:t>arnell</w:t>
      </w:r>
      <w:r w:rsidR="009509D1" w:rsidRPr="009509D1">
        <w:t xml:space="preserve"> and Lodge</w:t>
      </w:r>
      <w:r w:rsidR="00433863" w:rsidRPr="009509D1">
        <w:t>, 2002)</w:t>
      </w:r>
      <w:r w:rsidRPr="00CE6DE8">
        <w:t>, leading to missed opportunities for early intervention. Cara (2022) argues that without proper training, Form Tutors may feel unprepared to address sensitive issues, such as mental health concerns, and may not know how to refer students to appropriate support services.</w:t>
      </w:r>
    </w:p>
    <w:p w14:paraId="56B2C04E" w14:textId="77777777" w:rsidR="00CE6DE8" w:rsidRPr="00CE6DE8" w:rsidRDefault="00CE6DE8" w:rsidP="00CE6DE8">
      <w:pPr>
        <w:rPr>
          <w:b/>
          <w:bCs/>
        </w:rPr>
      </w:pPr>
      <w:r w:rsidRPr="00CE6DE8">
        <w:rPr>
          <w:b/>
          <w:bCs/>
        </w:rPr>
        <w:t>Challenges in Implementing Effective Form Time</w:t>
      </w:r>
    </w:p>
    <w:p w14:paraId="22885B09" w14:textId="6629C04A" w:rsidR="00CE6DE8" w:rsidRPr="00CE6DE8" w:rsidRDefault="00CE6DE8" w:rsidP="00CE6DE8">
      <w:r w:rsidRPr="00CE6DE8">
        <w:t xml:space="preserve">One of the major challenges in using Form Time effectively to support </w:t>
      </w:r>
      <w:r w:rsidR="004A3114">
        <w:t>emotional and mental health and wellbeing</w:t>
      </w:r>
      <w:r w:rsidRPr="00CE6DE8">
        <w:t xml:space="preserve"> is the lack of time. Estyn’s (2019) report </w:t>
      </w:r>
      <w:r w:rsidR="00433863" w:rsidRPr="009509D1">
        <w:t xml:space="preserve">at the </w:t>
      </w:r>
      <w:r w:rsidR="00F24B02" w:rsidRPr="009509D1">
        <w:t xml:space="preserve">school setting discussed </w:t>
      </w:r>
      <w:r w:rsidRPr="00CE6DE8">
        <w:t xml:space="preserve">indicated that while </w:t>
      </w:r>
      <w:r w:rsidR="00F24B02" w:rsidRPr="009509D1">
        <w:t xml:space="preserve">the school did have </w:t>
      </w:r>
      <w:r w:rsidRPr="00CE6DE8">
        <w:t xml:space="preserve">high levels of wellbeing support, </w:t>
      </w:r>
      <w:r w:rsidR="00F24B02" w:rsidRPr="009509D1">
        <w:t xml:space="preserve">this was due to </w:t>
      </w:r>
      <w:r w:rsidR="001E2850" w:rsidRPr="009509D1">
        <w:t xml:space="preserve">varying factors, and Estyn did not explicitly </w:t>
      </w:r>
      <w:r w:rsidR="001C19F6" w:rsidRPr="009509D1">
        <w:t>attribute this success to the school’s Form Time program</w:t>
      </w:r>
      <w:r w:rsidRPr="00CE6DE8">
        <w:t>. The lack of dedicated time for Form Tutors to engage with their students on an emotional level can hinder the development of meaningful relationships. Carnell and Lodge (2002) argue that Form Tutors need sufficient time to engage in one-to-one discussions with students, which is essential for building trust and providing tailored support. However, due to the demands of the academic curriculum and the limited time allocated for Form Time, many Form Tutors may struggle to find this opportunity.</w:t>
      </w:r>
    </w:p>
    <w:p w14:paraId="641934EB" w14:textId="2F444862" w:rsidR="00CE6DE8" w:rsidRPr="00CE6DE8" w:rsidRDefault="00CE6DE8" w:rsidP="00CE6DE8">
      <w:r w:rsidRPr="00CE6DE8">
        <w:t>Another challenge is the lack of a national framework or guidance on the implementation of Form Time in Wales. As previously mentioned, the Curriculum for Wales emphasizes the importance of wellbeing</w:t>
      </w:r>
      <w:r w:rsidR="00B16073">
        <w:t xml:space="preserve"> (</w:t>
      </w:r>
      <w:r w:rsidR="004A3114">
        <w:t>Welsh Government</w:t>
      </w:r>
      <w:r w:rsidR="00B16073">
        <w:t>, 2022)</w:t>
      </w:r>
      <w:r w:rsidRPr="00CE6DE8">
        <w:t xml:space="preserve">, but it does not provide clear guidance on how Form Time should be structured to align with the </w:t>
      </w:r>
      <w:proofErr w:type="spellStart"/>
      <w:r w:rsidRPr="00CE6DE8">
        <w:t>AoLE</w:t>
      </w:r>
      <w:proofErr w:type="spellEnd"/>
      <w:r w:rsidRPr="00CE6DE8">
        <w:t xml:space="preserve"> for Health and Wellbeing. This lack of a coherent programme of study means that schools are left to develop their own approaches, which may vary significantly in quality and effectiveness. Cara (2022) highlights the need for a standardized approach to Form Time that integrates evidence-based practices for supporting </w:t>
      </w:r>
      <w:r w:rsidR="000A457D">
        <w:t>emotional and mental health and wellbeing</w:t>
      </w:r>
      <w:r w:rsidRPr="00CE6DE8">
        <w:t>.</w:t>
      </w:r>
    </w:p>
    <w:p w14:paraId="51ED52F1" w14:textId="41CD30FC" w:rsidR="00FC44BC" w:rsidRPr="00FC44BC" w:rsidRDefault="00CE6DE8" w:rsidP="00CE6DE8">
      <w:r w:rsidRPr="00CE6DE8">
        <w:t>Additionally, Form Tutors often lack the professional development and training necessary to support students' mental health effectively. As Shotton and Burton (2018) note, emotional support in schools is often left to staff who may not be trained in mental health, making it difficult for them to address the complex needs of students. This gap in training can result in missed opportunities for early intervention, as Form Tutors may not recognize the signs of mental health issues or know how to support students who are struggling.</w:t>
      </w:r>
    </w:p>
    <w:p w14:paraId="66879C1B" w14:textId="77777777" w:rsidR="00FD6BA2" w:rsidRDefault="00FD6BA2" w:rsidP="00CE6DE8">
      <w:pPr>
        <w:rPr>
          <w:b/>
          <w:bCs/>
        </w:rPr>
      </w:pPr>
    </w:p>
    <w:p w14:paraId="21F3541B" w14:textId="581631F6" w:rsidR="00CE6DE8" w:rsidRPr="00CE6DE8" w:rsidRDefault="00CE6DE8" w:rsidP="00CE6DE8">
      <w:pPr>
        <w:rPr>
          <w:b/>
          <w:bCs/>
        </w:rPr>
      </w:pPr>
      <w:r w:rsidRPr="00CE6DE8">
        <w:rPr>
          <w:b/>
          <w:bCs/>
        </w:rPr>
        <w:lastRenderedPageBreak/>
        <w:t>Recommendations for Improvement</w:t>
      </w:r>
      <w:r w:rsidR="00847B6E">
        <w:rPr>
          <w:b/>
          <w:bCs/>
        </w:rPr>
        <w:t xml:space="preserve"> Within the School Setting </w:t>
      </w:r>
    </w:p>
    <w:p w14:paraId="0EEE4277" w14:textId="32AA9ACB" w:rsidR="00CE6DE8" w:rsidRPr="00CE6DE8" w:rsidRDefault="00CE6DE8" w:rsidP="00CE6DE8">
      <w:r w:rsidRPr="00CE6DE8">
        <w:t xml:space="preserve">To fully realize the potential of Form Time in supporting </w:t>
      </w:r>
      <w:r w:rsidR="00143242">
        <w:t>emotional and mental health and wellbeing</w:t>
      </w:r>
      <w:r w:rsidRPr="00CE6DE8">
        <w:t xml:space="preserve">, there are several steps that can be taken. First, </w:t>
      </w:r>
      <w:r w:rsidR="00143242">
        <w:t xml:space="preserve">the </w:t>
      </w:r>
      <w:r w:rsidRPr="00CE6DE8">
        <w:t xml:space="preserve">school should develop a clear, structured programme for Form Time that aligns with the Curriculum for </w:t>
      </w:r>
      <w:proofErr w:type="spellStart"/>
      <w:r w:rsidRPr="00CE6DE8">
        <w:t>Wales’</w:t>
      </w:r>
      <w:proofErr w:type="spellEnd"/>
      <w:r w:rsidRPr="00CE6DE8">
        <w:t xml:space="preserve"> Health and Wellbeing </w:t>
      </w:r>
      <w:proofErr w:type="spellStart"/>
      <w:r w:rsidRPr="00CE6DE8">
        <w:t>AoLE</w:t>
      </w:r>
      <w:proofErr w:type="spellEnd"/>
      <w:r w:rsidRPr="00CE6DE8">
        <w:t xml:space="preserve">. This programme should include evidence-based strategies for promoting emotional and mental health, </w:t>
      </w:r>
      <w:r w:rsidR="00176F2F">
        <w:t xml:space="preserve">drawing on some of the theories and research previously mentioned, </w:t>
      </w:r>
      <w:r w:rsidRPr="00CE6DE8">
        <w:t>as well as activities that encourage reflection, communication, and relationship-building.</w:t>
      </w:r>
    </w:p>
    <w:p w14:paraId="65787A9D" w14:textId="77777777" w:rsidR="00CE6DE8" w:rsidRPr="00CE6DE8" w:rsidRDefault="00CE6DE8" w:rsidP="00CE6DE8">
      <w:r w:rsidRPr="00CE6DE8">
        <w:t>Second, senior leadership teams (SLTs) should recognize the value of Form Time and provide the necessary resources and support for Form Tutors. This includes ensuring that Form Tutors have sufficient time to engage with students on a personal level and that they are provided with the training and professional development needed to support students’ mental health. Collaboration with external mental health professionals and educational psychologists (EPs) can also enhance the quality of support provided during Form Time.</w:t>
      </w:r>
    </w:p>
    <w:p w14:paraId="5A04B964" w14:textId="77777777" w:rsidR="00CE6DE8" w:rsidRPr="00CE6DE8" w:rsidRDefault="00CE6DE8" w:rsidP="00CE6DE8">
      <w:r w:rsidRPr="00CE6DE8">
        <w:t>Finally, there should be a greater emphasis on pupil voice in shaping the Form Time experience. According to the United Nations Convention on the Rights of the Child (1989), children have the right to be heard on matters that affect them, including their wellbeing. Involving students in the design and evaluation of Form Time can ensure that the activities are relevant and meaningful to them, which will enhance their engagement and the overall impact on their wellbeing.</w:t>
      </w:r>
    </w:p>
    <w:p w14:paraId="024921CD" w14:textId="77777777" w:rsidR="00CE6DE8" w:rsidRPr="00CE6DE8" w:rsidRDefault="00CE6DE8" w:rsidP="00CE6DE8">
      <w:pPr>
        <w:rPr>
          <w:b/>
          <w:bCs/>
        </w:rPr>
      </w:pPr>
      <w:r w:rsidRPr="00CE6DE8">
        <w:rPr>
          <w:b/>
          <w:bCs/>
        </w:rPr>
        <w:t>Conclusion</w:t>
      </w:r>
    </w:p>
    <w:p w14:paraId="4AA25B3C" w14:textId="766DEE46" w:rsidR="00CE6DE8" w:rsidRPr="00CE6DE8" w:rsidRDefault="00CE6DE8" w:rsidP="00CE6DE8">
      <w:r w:rsidRPr="00CE6DE8">
        <w:t xml:space="preserve">The role of the Form Tutor and Form Time in secondary schools in Wales is a critical area for promoting students’ emotional and mental health and wellbeing. When implemented effectively, Form Time can provide a supportive environment where students feel valued, secure, and connected. However, there are significant challenges to the effective implementation of Form Time, including a lack of structure, training, and time. By developing a more structured approach to Form Time, ensuring that Form Tutors receive adequate training, and placing greater emphasis on pupil voice, schools can harness the full potential of Form Time as a tool for supporting </w:t>
      </w:r>
      <w:r w:rsidR="001A3541">
        <w:t>emotional and mental health and wellbeing</w:t>
      </w:r>
      <w:r w:rsidRPr="00CE6DE8">
        <w:t xml:space="preserve">. </w:t>
      </w:r>
      <w:r w:rsidR="00FD45AD">
        <w:t xml:space="preserve">This would be plausibly in the school setting discussed, with greater support from </w:t>
      </w:r>
      <w:r w:rsidR="00954A3F">
        <w:t xml:space="preserve">SLT and the local authority, </w:t>
      </w:r>
      <w:proofErr w:type="gramStart"/>
      <w:r w:rsidR="00954A3F">
        <w:t>in order to</w:t>
      </w:r>
      <w:proofErr w:type="gramEnd"/>
      <w:r w:rsidR="00954A3F">
        <w:t xml:space="preserve"> work collaboratively with EPs and other </w:t>
      </w:r>
      <w:r w:rsidR="000B0DDE">
        <w:t xml:space="preserve">health and wellbeing experts, to design a Form Time program to benefit all students. </w:t>
      </w:r>
      <w:r w:rsidRPr="00CE6DE8">
        <w:t>Only with a concerted effort across all levels of school leadership and policy development can Form Time become a truly effective strategy for enhancing the wellbeing and academic success of students in Wales.</w:t>
      </w:r>
    </w:p>
    <w:p w14:paraId="0E36559F" w14:textId="77777777" w:rsidR="00C227D1" w:rsidRDefault="00C227D1" w:rsidP="00C227D1">
      <w:pPr>
        <w:spacing w:line="240" w:lineRule="auto"/>
        <w:jc w:val="both"/>
      </w:pPr>
    </w:p>
    <w:p w14:paraId="16F6797F" w14:textId="77777777" w:rsidR="00C227D1" w:rsidRDefault="00C227D1" w:rsidP="00C227D1">
      <w:pPr>
        <w:spacing w:line="240" w:lineRule="auto"/>
        <w:jc w:val="both"/>
      </w:pPr>
    </w:p>
    <w:p w14:paraId="428CE5EE" w14:textId="557F7D4B" w:rsidR="000736E2" w:rsidRDefault="0064353F" w:rsidP="00C227D1">
      <w:pPr>
        <w:spacing w:line="240" w:lineRule="auto"/>
        <w:jc w:val="both"/>
        <w:rPr>
          <w:b/>
          <w:bCs/>
        </w:rPr>
      </w:pPr>
      <w:r w:rsidRPr="00466782">
        <w:rPr>
          <w:b/>
          <w:bCs/>
        </w:rPr>
        <w:lastRenderedPageBreak/>
        <w:t xml:space="preserve">Reference List: </w:t>
      </w:r>
    </w:p>
    <w:p w14:paraId="4A32915F" w14:textId="7CF51C62" w:rsidR="008F1774" w:rsidRPr="00E322CB" w:rsidRDefault="008F1774" w:rsidP="00C227D1">
      <w:pPr>
        <w:spacing w:line="240" w:lineRule="auto"/>
        <w:ind w:left="-850"/>
        <w:jc w:val="both"/>
      </w:pPr>
      <w:r w:rsidRPr="00E322CB">
        <w:t>Bandura, A. (1977)</w:t>
      </w:r>
      <w:r w:rsidR="00E322CB">
        <w:t>.</w:t>
      </w:r>
      <w:r w:rsidRPr="00E322CB">
        <w:t xml:space="preserve"> </w:t>
      </w:r>
      <w:r w:rsidRPr="00E322CB">
        <w:rPr>
          <w:i/>
          <w:iCs/>
        </w:rPr>
        <w:t>Social learning theory</w:t>
      </w:r>
      <w:r w:rsidRPr="00E322CB">
        <w:t>. Prentice-Hall.</w:t>
      </w:r>
    </w:p>
    <w:p w14:paraId="478B8153" w14:textId="77777777" w:rsidR="006B0B12" w:rsidRPr="004E3EED" w:rsidRDefault="006B0B12" w:rsidP="00C227D1">
      <w:pPr>
        <w:spacing w:line="240" w:lineRule="auto"/>
        <w:ind w:left="-850"/>
        <w:jc w:val="both"/>
      </w:pPr>
      <w:r w:rsidRPr="004E3EED">
        <w:t xml:space="preserve">Bowlby, J. (1979). 'The </w:t>
      </w:r>
      <w:proofErr w:type="spellStart"/>
      <w:r w:rsidRPr="004E3EED">
        <w:t>bowlby-ainsworth</w:t>
      </w:r>
      <w:proofErr w:type="spellEnd"/>
      <w:r w:rsidRPr="004E3EED">
        <w:t xml:space="preserve"> attachment theory'. </w:t>
      </w:r>
      <w:proofErr w:type="spellStart"/>
      <w:r w:rsidRPr="004E3EED">
        <w:rPr>
          <w:i/>
        </w:rPr>
        <w:t>Behavioral</w:t>
      </w:r>
      <w:proofErr w:type="spellEnd"/>
      <w:r w:rsidRPr="004E3EED">
        <w:rPr>
          <w:i/>
        </w:rPr>
        <w:t xml:space="preserve"> and Brain Sciences</w:t>
      </w:r>
      <w:r w:rsidRPr="004E3EED">
        <w:t>, 2(4).</w:t>
      </w:r>
    </w:p>
    <w:p w14:paraId="7F87A711" w14:textId="7A068D73" w:rsidR="00C649A9" w:rsidRDefault="008B6FB6" w:rsidP="00C227D1">
      <w:pPr>
        <w:spacing w:line="240" w:lineRule="auto"/>
        <w:ind w:left="-850"/>
        <w:jc w:val="both"/>
      </w:pPr>
      <w:r w:rsidRPr="00B255F9">
        <w:t xml:space="preserve">Bronfenbrenner, U. (2000). </w:t>
      </w:r>
      <w:r w:rsidRPr="00B255F9">
        <w:rPr>
          <w:i/>
        </w:rPr>
        <w:t>Ecological systems theory</w:t>
      </w:r>
      <w:r w:rsidRPr="00B255F9">
        <w:t>. Oxford University Press.</w:t>
      </w:r>
    </w:p>
    <w:p w14:paraId="6F7CB7E4" w14:textId="452F3B6E" w:rsidR="00480F71" w:rsidRDefault="0039177F" w:rsidP="00C227D1">
      <w:pPr>
        <w:spacing w:after="0" w:line="240" w:lineRule="auto"/>
        <w:ind w:left="-850"/>
        <w:jc w:val="both"/>
        <w:rPr>
          <w:i/>
          <w:iCs/>
        </w:rPr>
      </w:pPr>
      <w:r w:rsidRPr="0039177F">
        <w:t>Cara, N. (2022)</w:t>
      </w:r>
      <w:r w:rsidR="005064B8">
        <w:t>.</w:t>
      </w:r>
      <w:r w:rsidRPr="0039177F">
        <w:t xml:space="preserve"> </w:t>
      </w:r>
      <w:r w:rsidRPr="0039177F">
        <w:rPr>
          <w:i/>
          <w:iCs/>
        </w:rPr>
        <w:t xml:space="preserve">What is the nature and value of the Form Tutor and Form Time in Secondary </w:t>
      </w:r>
    </w:p>
    <w:p w14:paraId="02347876" w14:textId="4ADFEC21" w:rsidR="009E399A" w:rsidRDefault="0039177F" w:rsidP="00C227D1">
      <w:pPr>
        <w:spacing w:line="240" w:lineRule="auto"/>
        <w:ind w:left="-130"/>
      </w:pPr>
      <w:r w:rsidRPr="0039177F">
        <w:rPr>
          <w:i/>
          <w:iCs/>
        </w:rPr>
        <w:t>schools in England? What happens, how does it happen and why is it important?</w:t>
      </w:r>
      <w:r w:rsidRPr="0039177F">
        <w:t xml:space="preserve"> Doctoral thesis, UCL (University College London). Available at: </w:t>
      </w:r>
      <w:hyperlink r:id="rId8" w:tgtFrame="_new" w:history="1">
        <w:r w:rsidRPr="0039177F">
          <w:rPr>
            <w:rStyle w:val="Hyperlink"/>
          </w:rPr>
          <w:t>https://discovery.ucl.ac.uk/id/eprint/10152217/</w:t>
        </w:r>
      </w:hyperlink>
      <w:r w:rsidRPr="0039177F">
        <w:t xml:space="preserve"> (Accessed: </w:t>
      </w:r>
      <w:r w:rsidR="009E399A">
        <w:t>02nd</w:t>
      </w:r>
      <w:r w:rsidRPr="0039177F">
        <w:t xml:space="preserve"> April 2025).</w:t>
      </w:r>
    </w:p>
    <w:p w14:paraId="236F4B06" w14:textId="4007B78A" w:rsidR="009E399A" w:rsidRDefault="009E399A" w:rsidP="00C227D1">
      <w:pPr>
        <w:spacing w:after="0" w:line="240" w:lineRule="auto"/>
        <w:ind w:left="-850"/>
      </w:pPr>
      <w:r w:rsidRPr="009E399A">
        <w:t>Carnell, E. and Lodge, C. (2002)</w:t>
      </w:r>
      <w:r w:rsidR="005064B8">
        <w:t>.</w:t>
      </w:r>
      <w:r w:rsidRPr="009E399A">
        <w:t xml:space="preserve"> 'Support for students’ learning: What the Form Tutor can do', </w:t>
      </w:r>
    </w:p>
    <w:p w14:paraId="4233B450" w14:textId="4CCEB688" w:rsidR="009E399A" w:rsidRDefault="009E399A" w:rsidP="00C227D1">
      <w:pPr>
        <w:spacing w:line="240" w:lineRule="auto"/>
        <w:ind w:left="-130"/>
      </w:pPr>
      <w:r w:rsidRPr="009E399A">
        <w:rPr>
          <w:i/>
          <w:iCs/>
        </w:rPr>
        <w:t>Pastoral Care in Education</w:t>
      </w:r>
      <w:r w:rsidRPr="009E399A">
        <w:t xml:space="preserve">, 20(4), pp. 12-20. </w:t>
      </w:r>
      <w:proofErr w:type="spellStart"/>
      <w:r w:rsidRPr="009E399A">
        <w:t>doi</w:t>
      </w:r>
      <w:proofErr w:type="spellEnd"/>
      <w:r w:rsidRPr="009E399A">
        <w:t xml:space="preserve">: 10.1111/1468-0122.00239. Available at: </w:t>
      </w:r>
      <w:hyperlink r:id="rId9" w:history="1">
        <w:r w:rsidRPr="0016156F">
          <w:rPr>
            <w:rStyle w:val="Hyperlink"/>
          </w:rPr>
          <w:t>https://www-tandfonline-com.ezproxy.uwtsd.ac.uk/doi/pdf/10.1111/1468-0122.00239</w:t>
        </w:r>
      </w:hyperlink>
      <w:r w:rsidRPr="009E399A">
        <w:t xml:space="preserve"> (Accessed: </w:t>
      </w:r>
      <w:r>
        <w:t>02nd</w:t>
      </w:r>
      <w:r w:rsidRPr="009E399A">
        <w:t xml:space="preserve"> April 2025).</w:t>
      </w:r>
    </w:p>
    <w:p w14:paraId="2512620D" w14:textId="25DBE44D" w:rsidR="00EC7FDD" w:rsidRPr="00B255F9" w:rsidRDefault="00EC7FDD" w:rsidP="00C227D1">
      <w:pPr>
        <w:spacing w:line="240" w:lineRule="auto"/>
        <w:ind w:left="-850"/>
      </w:pPr>
      <w:r w:rsidRPr="00EC7FDD">
        <w:t>Erikson, E.H. (1950)</w:t>
      </w:r>
      <w:r>
        <w:t>.</w:t>
      </w:r>
      <w:r w:rsidRPr="00EC7FDD">
        <w:t xml:space="preserve"> </w:t>
      </w:r>
      <w:r w:rsidRPr="00EC7FDD">
        <w:rPr>
          <w:i/>
          <w:iCs/>
        </w:rPr>
        <w:t>Childhood and society</w:t>
      </w:r>
      <w:r w:rsidRPr="00EC7FDD">
        <w:t>. W.W. Norton &amp; Company.</w:t>
      </w:r>
    </w:p>
    <w:p w14:paraId="170C0001" w14:textId="162DD3E9" w:rsidR="00B255F9" w:rsidRPr="004E3EED" w:rsidRDefault="00B255F9" w:rsidP="00C227D1">
      <w:pPr>
        <w:spacing w:line="240" w:lineRule="auto"/>
        <w:ind w:left="-130" w:hanging="720"/>
      </w:pPr>
      <w:r w:rsidRPr="00B255F9">
        <w:t>Estyn. (20</w:t>
      </w:r>
      <w:r>
        <w:t>19</w:t>
      </w:r>
      <w:r w:rsidRPr="00B255F9">
        <w:t xml:space="preserve">). Available at: </w:t>
      </w:r>
      <w:r w:rsidR="00466782" w:rsidRPr="00466782">
        <w:t>https://estyn.gov.wales/system/files/2021-08/Inspection%20report%20Cowbridge%20Comprehensive%20School%202019.pdf</w:t>
      </w:r>
      <w:r w:rsidRPr="00B255F9">
        <w:t xml:space="preserve">. (Accessed </w:t>
      </w:r>
      <w:r>
        <w:t>15</w:t>
      </w:r>
      <w:r w:rsidRPr="00B255F9">
        <w:t xml:space="preserve">th </w:t>
      </w:r>
      <w:r>
        <w:t>April</w:t>
      </w:r>
      <w:r w:rsidRPr="00B255F9">
        <w:t xml:space="preserve"> 202</w:t>
      </w:r>
      <w:r>
        <w:t>5</w:t>
      </w:r>
      <w:r w:rsidRPr="00B255F9">
        <w:t>).</w:t>
      </w:r>
    </w:p>
    <w:p w14:paraId="4A6FB008" w14:textId="77777777" w:rsidR="008272A9" w:rsidRDefault="00C649A9" w:rsidP="00C227D1">
      <w:pPr>
        <w:spacing w:after="0" w:line="240" w:lineRule="auto"/>
        <w:ind w:left="-850"/>
        <w:jc w:val="both"/>
      </w:pPr>
      <w:r w:rsidRPr="004E3EED">
        <w:t xml:space="preserve">Future Generation Act. (2015). 'Wellbeing of Future Generations'. Available at: </w:t>
      </w:r>
    </w:p>
    <w:p w14:paraId="1C87B652" w14:textId="5E806CF0" w:rsidR="00C649A9" w:rsidRPr="004E3EED" w:rsidRDefault="008272A9" w:rsidP="00C227D1">
      <w:pPr>
        <w:spacing w:line="240" w:lineRule="auto"/>
        <w:jc w:val="both"/>
      </w:pPr>
      <w:hyperlink r:id="rId10" w:history="1">
        <w:r w:rsidRPr="0016156F">
          <w:rPr>
            <w:rStyle w:val="Hyperlink"/>
          </w:rPr>
          <w:t>https://www.futuregenerations.wales/wp-content/uploads/2017/01/WFGAct-</w:t>
        </w:r>
      </w:hyperlink>
      <w:r w:rsidR="00C649A9" w:rsidRPr="004E3EED">
        <w:t xml:space="preserve">English.pdf. (Accessed </w:t>
      </w:r>
      <w:r w:rsidR="00C649A9" w:rsidRPr="004E3EED">
        <w:t>09th April 2025</w:t>
      </w:r>
      <w:r w:rsidR="00C649A9" w:rsidRPr="004E3EED">
        <w:t>).</w:t>
      </w:r>
    </w:p>
    <w:p w14:paraId="4A7C3415" w14:textId="77777777" w:rsidR="005064B8" w:rsidRDefault="00F011C3" w:rsidP="00C227D1">
      <w:pPr>
        <w:spacing w:after="0" w:line="240" w:lineRule="auto"/>
        <w:ind w:left="-850"/>
      </w:pPr>
      <w:proofErr w:type="spellStart"/>
      <w:r w:rsidRPr="004E3EED">
        <w:t>Gräbel</w:t>
      </w:r>
      <w:proofErr w:type="spellEnd"/>
      <w:r w:rsidRPr="004E3EED">
        <w:t>, B.F. (2017)</w:t>
      </w:r>
      <w:r w:rsidR="005064B8">
        <w:t>.</w:t>
      </w:r>
      <w:r w:rsidRPr="004E3EED">
        <w:t xml:space="preserve"> 'The relationship between wellbeing and academic achievement: A </w:t>
      </w:r>
    </w:p>
    <w:p w14:paraId="7DF8246E" w14:textId="7C14F15B" w:rsidR="00F011C3" w:rsidRPr="004E3EED" w:rsidRDefault="00F011C3" w:rsidP="00C227D1">
      <w:pPr>
        <w:spacing w:line="240" w:lineRule="auto"/>
        <w:ind w:left="-850" w:firstLine="850"/>
      </w:pPr>
      <w:r w:rsidRPr="004E3EED">
        <w:t>systematic</w:t>
      </w:r>
      <w:r w:rsidR="005064B8">
        <w:t xml:space="preserve"> </w:t>
      </w:r>
      <w:r w:rsidRPr="004E3EED">
        <w:t xml:space="preserve">review.' University of Twente. </w:t>
      </w:r>
    </w:p>
    <w:p w14:paraId="5FECDE8C" w14:textId="77777777" w:rsidR="00AE5231" w:rsidRDefault="00CA2DB5" w:rsidP="00C227D1">
      <w:pPr>
        <w:spacing w:after="0" w:line="240" w:lineRule="auto"/>
        <w:ind w:left="-850"/>
        <w:jc w:val="both"/>
      </w:pPr>
      <w:r w:rsidRPr="004E3EED">
        <w:t xml:space="preserve">Kaya, M. and Erdem, C. (2021). 'Students’ well-being and academic achievement: </w:t>
      </w:r>
      <w:proofErr w:type="gramStart"/>
      <w:r w:rsidRPr="004E3EED">
        <w:t>A meta-</w:t>
      </w:r>
      <w:proofErr w:type="gramEnd"/>
    </w:p>
    <w:p w14:paraId="22497A0F" w14:textId="5598BF39" w:rsidR="004E3EED" w:rsidRDefault="00CA2DB5" w:rsidP="00C227D1">
      <w:pPr>
        <w:spacing w:line="240" w:lineRule="auto"/>
        <w:ind w:left="-850" w:firstLine="850"/>
        <w:jc w:val="both"/>
      </w:pPr>
      <w:r w:rsidRPr="004E3EED">
        <w:t xml:space="preserve">analysis study'. </w:t>
      </w:r>
      <w:r w:rsidRPr="004E3EED">
        <w:rPr>
          <w:i/>
        </w:rPr>
        <w:t>Child Indicators Research</w:t>
      </w:r>
      <w:r w:rsidRPr="004E3EED">
        <w:t>, 14(5), 1743-1767.</w:t>
      </w:r>
    </w:p>
    <w:p w14:paraId="4282F235" w14:textId="77777777" w:rsidR="00F1694D" w:rsidRDefault="00FD16D7" w:rsidP="00C227D1">
      <w:pPr>
        <w:spacing w:line="240" w:lineRule="auto"/>
        <w:ind w:left="-850"/>
        <w:jc w:val="both"/>
      </w:pPr>
      <w:r>
        <w:t xml:space="preserve">Marland, M. and Rogers, </w:t>
      </w:r>
      <w:r w:rsidR="005354CA">
        <w:t xml:space="preserve">R. (2004). </w:t>
      </w:r>
      <w:r w:rsidR="005354CA">
        <w:rPr>
          <w:i/>
          <w:iCs/>
        </w:rPr>
        <w:t xml:space="preserve">How to be </w:t>
      </w:r>
      <w:r w:rsidR="001A7019">
        <w:rPr>
          <w:i/>
          <w:iCs/>
        </w:rPr>
        <w:t xml:space="preserve">a successful form tutor. </w:t>
      </w:r>
      <w:r w:rsidR="001A7019">
        <w:t>Conti</w:t>
      </w:r>
      <w:r w:rsidR="00F1694D">
        <w:t xml:space="preserve">nuum. </w:t>
      </w:r>
    </w:p>
    <w:p w14:paraId="6D8DDC6B" w14:textId="632CA355" w:rsidR="00880A88" w:rsidRDefault="00880A88" w:rsidP="00C227D1">
      <w:pPr>
        <w:spacing w:line="240" w:lineRule="auto"/>
        <w:ind w:left="-850"/>
        <w:jc w:val="both"/>
      </w:pPr>
      <w:r w:rsidRPr="004E3EED">
        <w:t>Maslow, A.H. (1958). 'A Dynamic Theory of Human Motivation'.</w:t>
      </w:r>
    </w:p>
    <w:p w14:paraId="43FB442D" w14:textId="148737A8" w:rsidR="00865FA7" w:rsidRDefault="00865FA7" w:rsidP="00C227D1">
      <w:pPr>
        <w:spacing w:after="0" w:line="240" w:lineRule="auto"/>
        <w:ind w:left="-850"/>
        <w:jc w:val="both"/>
      </w:pPr>
      <w:r w:rsidRPr="00865FA7">
        <w:t>Public Health Wales</w:t>
      </w:r>
      <w:r w:rsidR="00BC7A88">
        <w:t>. (1999</w:t>
      </w:r>
      <w:r w:rsidRPr="00865FA7">
        <w:t>)</w:t>
      </w:r>
      <w:r w:rsidR="00BC7A88">
        <w:t>.</w:t>
      </w:r>
      <w:r w:rsidRPr="00865FA7">
        <w:t xml:space="preserve"> </w:t>
      </w:r>
      <w:r w:rsidRPr="00865FA7">
        <w:rPr>
          <w:i/>
          <w:iCs/>
        </w:rPr>
        <w:t>Welsh Network of Healthy School Schemes</w:t>
      </w:r>
      <w:r w:rsidRPr="00865FA7">
        <w:t xml:space="preserve">. Available at: </w:t>
      </w:r>
    </w:p>
    <w:p w14:paraId="4DA3690C" w14:textId="5343E15D" w:rsidR="00865FA7" w:rsidRPr="004E3EED" w:rsidRDefault="00865FA7" w:rsidP="00C227D1">
      <w:pPr>
        <w:spacing w:line="240" w:lineRule="auto"/>
        <w:jc w:val="both"/>
      </w:pPr>
      <w:hyperlink r:id="rId11" w:history="1">
        <w:r w:rsidRPr="0016156F">
          <w:rPr>
            <w:rStyle w:val="Hyperlink"/>
          </w:rPr>
          <w:t>https://phw.nhs.wales/services-and-teams/welsh-network-of-healthy-school-schemes/</w:t>
        </w:r>
      </w:hyperlink>
      <w:r w:rsidRPr="00865FA7">
        <w:t xml:space="preserve"> (Accessed: 14</w:t>
      </w:r>
      <w:r w:rsidR="00BC7A88">
        <w:t>th</w:t>
      </w:r>
      <w:r w:rsidRPr="00865FA7">
        <w:t xml:space="preserve"> April 2025).</w:t>
      </w:r>
    </w:p>
    <w:p w14:paraId="7F495B70" w14:textId="77777777" w:rsidR="00AA4162" w:rsidRDefault="000957A8" w:rsidP="00C227D1">
      <w:pPr>
        <w:spacing w:after="0" w:line="240" w:lineRule="auto"/>
        <w:ind w:left="-850"/>
        <w:jc w:val="both"/>
      </w:pPr>
      <w:r w:rsidRPr="004E3EED">
        <w:t xml:space="preserve">Shotton, G. and Burton, S. (2018). </w:t>
      </w:r>
      <w:r w:rsidRPr="004E3EED">
        <w:rPr>
          <w:i/>
        </w:rPr>
        <w:t>Emotional wellbeing: An introductory handbook for schools</w:t>
      </w:r>
      <w:r w:rsidRPr="004E3EED">
        <w:t xml:space="preserve">. </w:t>
      </w:r>
    </w:p>
    <w:p w14:paraId="24AAB31E" w14:textId="57D5AD49" w:rsidR="00F755EC" w:rsidRPr="004E3EED" w:rsidRDefault="000957A8" w:rsidP="00C227D1">
      <w:pPr>
        <w:spacing w:line="240" w:lineRule="auto"/>
        <w:ind w:left="-850" w:firstLine="850"/>
        <w:jc w:val="both"/>
      </w:pPr>
      <w:r w:rsidRPr="004E3EED">
        <w:t>Routledge.</w:t>
      </w:r>
    </w:p>
    <w:p w14:paraId="7AB66771" w14:textId="77777777" w:rsidR="00AA4162" w:rsidRDefault="00AC284C" w:rsidP="00C227D1">
      <w:pPr>
        <w:spacing w:after="0" w:line="240" w:lineRule="auto"/>
        <w:ind w:left="-850"/>
        <w:jc w:val="both"/>
      </w:pPr>
      <w:r w:rsidRPr="004E3EED">
        <w:t xml:space="preserve">The United Nations Convention on the Rights of the Child. (1989). Available from: </w:t>
      </w:r>
    </w:p>
    <w:p w14:paraId="68EBA588" w14:textId="45E32951" w:rsidR="00F44709" w:rsidRDefault="00AA4162" w:rsidP="00C227D1">
      <w:pPr>
        <w:spacing w:line="240" w:lineRule="auto"/>
        <w:jc w:val="both"/>
      </w:pPr>
      <w:hyperlink r:id="rId12" w:history="1">
        <w:r w:rsidRPr="0016156F">
          <w:rPr>
            <w:rStyle w:val="Hyperlink"/>
          </w:rPr>
          <w:t>https://www.unicef.org.uk/wp-content/uploads/2016/08/unicef-convention-rights-</w:t>
        </w:r>
      </w:hyperlink>
      <w:r w:rsidR="00AC284C" w:rsidRPr="004E3EED">
        <w:t xml:space="preserve">child-uncrc.pdf. (Accessed </w:t>
      </w:r>
      <w:r w:rsidR="00431752" w:rsidRPr="004E3EED">
        <w:t>14th April 2025</w:t>
      </w:r>
      <w:r w:rsidR="00AC284C" w:rsidRPr="004E3EED">
        <w:t>).</w:t>
      </w:r>
    </w:p>
    <w:p w14:paraId="1C74CCF8" w14:textId="77777777" w:rsidR="003B65B4" w:rsidRDefault="005275DF" w:rsidP="00C227D1">
      <w:pPr>
        <w:spacing w:after="0" w:line="240" w:lineRule="auto"/>
        <w:ind w:left="-850"/>
      </w:pPr>
      <w:r w:rsidRPr="005275DF">
        <w:t>Welsh Government</w:t>
      </w:r>
      <w:r>
        <w:t>.</w:t>
      </w:r>
      <w:r w:rsidRPr="005275DF">
        <w:t xml:space="preserve"> (</w:t>
      </w:r>
      <w:r>
        <w:t>2022</w:t>
      </w:r>
      <w:r w:rsidRPr="005275DF">
        <w:t>)</w:t>
      </w:r>
      <w:r>
        <w:t>.</w:t>
      </w:r>
      <w:r w:rsidRPr="005275DF">
        <w:t xml:space="preserve"> '</w:t>
      </w:r>
      <w:r w:rsidR="003B65B4">
        <w:t xml:space="preserve">Curriculum for Wales: </w:t>
      </w:r>
      <w:r w:rsidRPr="005275DF">
        <w:t xml:space="preserve">Health and Well-being: Statements of what </w:t>
      </w:r>
    </w:p>
    <w:p w14:paraId="7CC1E47B" w14:textId="4523AFA8" w:rsidR="0064353F" w:rsidRPr="00F755EC" w:rsidRDefault="005275DF" w:rsidP="00C227D1">
      <w:pPr>
        <w:spacing w:line="240" w:lineRule="auto"/>
      </w:pPr>
      <w:r w:rsidRPr="00F755EC">
        <w:t xml:space="preserve">matters', </w:t>
      </w:r>
      <w:r w:rsidRPr="00F755EC">
        <w:rPr>
          <w:i/>
          <w:iCs/>
        </w:rPr>
        <w:t>Hwb</w:t>
      </w:r>
      <w:r w:rsidRPr="00F755EC">
        <w:t xml:space="preserve">. Available at: </w:t>
      </w:r>
      <w:hyperlink r:id="rId13" w:history="1">
        <w:r w:rsidR="003B65B4" w:rsidRPr="00F755EC">
          <w:rPr>
            <w:rStyle w:val="Hyperlink"/>
          </w:rPr>
          <w:t>https://hwb.gov.wales/curriculum-for-wales/health-and-well-being/statements-of-what-matters/</w:t>
        </w:r>
      </w:hyperlink>
      <w:r w:rsidRPr="00F755EC">
        <w:t xml:space="preserve"> (Accessed: 14</w:t>
      </w:r>
      <w:r w:rsidRPr="00F755EC">
        <w:t>th</w:t>
      </w:r>
      <w:r w:rsidRPr="00F755EC">
        <w:t xml:space="preserve"> April 2025).</w:t>
      </w:r>
    </w:p>
    <w:p w14:paraId="1E65ACBE" w14:textId="646BA594" w:rsidR="00F755EC" w:rsidRDefault="00F755EC" w:rsidP="00C227D1">
      <w:pPr>
        <w:spacing w:line="240" w:lineRule="auto"/>
        <w:ind w:hanging="720"/>
      </w:pPr>
      <w:r w:rsidRPr="00F755EC">
        <w:t xml:space="preserve">World Health Organisation. (2020). </w:t>
      </w:r>
      <w:r w:rsidRPr="00F755EC">
        <w:rPr>
          <w:i/>
        </w:rPr>
        <w:t>Basic documents Forty Ninth Edition.</w:t>
      </w:r>
    </w:p>
    <w:sectPr w:rsidR="00F755EC">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F6DA1" w14:textId="77777777" w:rsidR="004C5264" w:rsidRDefault="004C5264" w:rsidP="004C5264">
      <w:pPr>
        <w:spacing w:after="0" w:line="240" w:lineRule="auto"/>
      </w:pPr>
      <w:r>
        <w:separator/>
      </w:r>
    </w:p>
  </w:endnote>
  <w:endnote w:type="continuationSeparator" w:id="0">
    <w:p w14:paraId="4FA78F67" w14:textId="77777777" w:rsidR="004C5264" w:rsidRDefault="004C5264" w:rsidP="004C5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29E6D" w14:textId="18FA4FFC" w:rsidR="009D1730" w:rsidRDefault="009D1730">
    <w:pPr>
      <w:pStyle w:val="Footer"/>
    </w:pPr>
    <w:r>
      <w:t>UWTSD Student Number: 2</w:t>
    </w:r>
    <w:r w:rsidR="00CD3A1D">
      <w:t>420253</w:t>
    </w:r>
  </w:p>
  <w:p w14:paraId="695D1A9B" w14:textId="77777777" w:rsidR="004C5264" w:rsidRDefault="004C5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A0C0F" w14:textId="77777777" w:rsidR="004C5264" w:rsidRDefault="004C5264" w:rsidP="004C5264">
      <w:pPr>
        <w:spacing w:after="0" w:line="240" w:lineRule="auto"/>
      </w:pPr>
      <w:r>
        <w:separator/>
      </w:r>
    </w:p>
  </w:footnote>
  <w:footnote w:type="continuationSeparator" w:id="0">
    <w:p w14:paraId="3254884C" w14:textId="77777777" w:rsidR="004C5264" w:rsidRDefault="004C5264" w:rsidP="004C5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0772E" w14:textId="3AD3FB85" w:rsidR="004C5264" w:rsidRDefault="003C5568">
    <w:pPr>
      <w:pStyle w:val="Header"/>
    </w:pPr>
    <w:r>
      <w:t xml:space="preserve">Module: Emotional and Mental Health and Wellbeing </w:t>
    </w:r>
  </w:p>
  <w:p w14:paraId="4FADEC4C" w14:textId="77777777" w:rsidR="004C5264" w:rsidRDefault="004C52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2E035B"/>
    <w:multiLevelType w:val="hybridMultilevel"/>
    <w:tmpl w:val="64DCC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5174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5F9"/>
    <w:rsid w:val="000168E3"/>
    <w:rsid w:val="000434F7"/>
    <w:rsid w:val="00055C6B"/>
    <w:rsid w:val="000579FA"/>
    <w:rsid w:val="000736E2"/>
    <w:rsid w:val="000957A8"/>
    <w:rsid w:val="000A457D"/>
    <w:rsid w:val="000B0C15"/>
    <w:rsid w:val="000B0DDE"/>
    <w:rsid w:val="000E7C06"/>
    <w:rsid w:val="00114AEE"/>
    <w:rsid w:val="00116906"/>
    <w:rsid w:val="00143242"/>
    <w:rsid w:val="00176F2F"/>
    <w:rsid w:val="001A3541"/>
    <w:rsid w:val="001A7019"/>
    <w:rsid w:val="001C19F6"/>
    <w:rsid w:val="001E1ED6"/>
    <w:rsid w:val="001E21D4"/>
    <w:rsid w:val="001E2850"/>
    <w:rsid w:val="001E30D6"/>
    <w:rsid w:val="00203116"/>
    <w:rsid w:val="002124CA"/>
    <w:rsid w:val="002344E9"/>
    <w:rsid w:val="002368CD"/>
    <w:rsid w:val="00255D7C"/>
    <w:rsid w:val="0029240E"/>
    <w:rsid w:val="0039177F"/>
    <w:rsid w:val="00396D4A"/>
    <w:rsid w:val="003A2E78"/>
    <w:rsid w:val="003B0773"/>
    <w:rsid w:val="003B65B4"/>
    <w:rsid w:val="003C5568"/>
    <w:rsid w:val="003E3585"/>
    <w:rsid w:val="00404DB8"/>
    <w:rsid w:val="00414C23"/>
    <w:rsid w:val="00431752"/>
    <w:rsid w:val="00433863"/>
    <w:rsid w:val="00445DC6"/>
    <w:rsid w:val="00454118"/>
    <w:rsid w:val="00466782"/>
    <w:rsid w:val="00480F71"/>
    <w:rsid w:val="00491658"/>
    <w:rsid w:val="004A3114"/>
    <w:rsid w:val="004C5264"/>
    <w:rsid w:val="004D3ACA"/>
    <w:rsid w:val="004E2FB2"/>
    <w:rsid w:val="004E3EED"/>
    <w:rsid w:val="0050363F"/>
    <w:rsid w:val="005064B8"/>
    <w:rsid w:val="005275DF"/>
    <w:rsid w:val="0053076D"/>
    <w:rsid w:val="005354CA"/>
    <w:rsid w:val="00547D08"/>
    <w:rsid w:val="005B489C"/>
    <w:rsid w:val="0064353F"/>
    <w:rsid w:val="006A702A"/>
    <w:rsid w:val="006B0B12"/>
    <w:rsid w:val="006C26F4"/>
    <w:rsid w:val="006D1587"/>
    <w:rsid w:val="0073738A"/>
    <w:rsid w:val="007A46C3"/>
    <w:rsid w:val="007C3DAB"/>
    <w:rsid w:val="0080245D"/>
    <w:rsid w:val="008272A9"/>
    <w:rsid w:val="00847B6E"/>
    <w:rsid w:val="00865FA7"/>
    <w:rsid w:val="00880A88"/>
    <w:rsid w:val="00885C76"/>
    <w:rsid w:val="008B6FB6"/>
    <w:rsid w:val="008F1774"/>
    <w:rsid w:val="009509D1"/>
    <w:rsid w:val="00954A3F"/>
    <w:rsid w:val="0096247E"/>
    <w:rsid w:val="009919A1"/>
    <w:rsid w:val="009C45F9"/>
    <w:rsid w:val="009D1730"/>
    <w:rsid w:val="009E399A"/>
    <w:rsid w:val="00A81618"/>
    <w:rsid w:val="00A856C1"/>
    <w:rsid w:val="00AA4162"/>
    <w:rsid w:val="00AC284C"/>
    <w:rsid w:val="00AD3912"/>
    <w:rsid w:val="00AE5231"/>
    <w:rsid w:val="00B16073"/>
    <w:rsid w:val="00B255F9"/>
    <w:rsid w:val="00B7629F"/>
    <w:rsid w:val="00BC75BE"/>
    <w:rsid w:val="00BC7A88"/>
    <w:rsid w:val="00BF6AEE"/>
    <w:rsid w:val="00C227D1"/>
    <w:rsid w:val="00C47B42"/>
    <w:rsid w:val="00C51538"/>
    <w:rsid w:val="00C57344"/>
    <w:rsid w:val="00C649A9"/>
    <w:rsid w:val="00C740D5"/>
    <w:rsid w:val="00C908B4"/>
    <w:rsid w:val="00C93220"/>
    <w:rsid w:val="00CA2DB5"/>
    <w:rsid w:val="00CD3A1D"/>
    <w:rsid w:val="00CE6DE8"/>
    <w:rsid w:val="00D05424"/>
    <w:rsid w:val="00D17A14"/>
    <w:rsid w:val="00D31B39"/>
    <w:rsid w:val="00D40C6D"/>
    <w:rsid w:val="00D42340"/>
    <w:rsid w:val="00D80C3D"/>
    <w:rsid w:val="00DA5543"/>
    <w:rsid w:val="00DA738A"/>
    <w:rsid w:val="00E248CB"/>
    <w:rsid w:val="00E322CB"/>
    <w:rsid w:val="00EA1BB3"/>
    <w:rsid w:val="00EB2E41"/>
    <w:rsid w:val="00EC7FDD"/>
    <w:rsid w:val="00F011C3"/>
    <w:rsid w:val="00F1694D"/>
    <w:rsid w:val="00F24B02"/>
    <w:rsid w:val="00F44709"/>
    <w:rsid w:val="00F5437B"/>
    <w:rsid w:val="00F755EC"/>
    <w:rsid w:val="00F97569"/>
    <w:rsid w:val="00FC44BC"/>
    <w:rsid w:val="00FD16D7"/>
    <w:rsid w:val="00FD45AD"/>
    <w:rsid w:val="00FD6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96FF0"/>
  <w15:chartTrackingRefBased/>
  <w15:docId w15:val="{7ED47712-BCDA-4388-A585-855D69AB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5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45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5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5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5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5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5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5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5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5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45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5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5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5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5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5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5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5F9"/>
    <w:rPr>
      <w:rFonts w:eastAsiaTheme="majorEastAsia" w:cstheme="majorBidi"/>
      <w:color w:val="272727" w:themeColor="text1" w:themeTint="D8"/>
    </w:rPr>
  </w:style>
  <w:style w:type="paragraph" w:styleId="Title">
    <w:name w:val="Title"/>
    <w:basedOn w:val="Normal"/>
    <w:next w:val="Normal"/>
    <w:link w:val="TitleChar"/>
    <w:uiPriority w:val="10"/>
    <w:qFormat/>
    <w:rsid w:val="009C45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5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5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5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5F9"/>
    <w:pPr>
      <w:spacing w:before="160"/>
      <w:jc w:val="center"/>
    </w:pPr>
    <w:rPr>
      <w:i/>
      <w:iCs/>
      <w:color w:val="404040" w:themeColor="text1" w:themeTint="BF"/>
    </w:rPr>
  </w:style>
  <w:style w:type="character" w:customStyle="1" w:styleId="QuoteChar">
    <w:name w:val="Quote Char"/>
    <w:basedOn w:val="DefaultParagraphFont"/>
    <w:link w:val="Quote"/>
    <w:uiPriority w:val="29"/>
    <w:rsid w:val="009C45F9"/>
    <w:rPr>
      <w:i/>
      <w:iCs/>
      <w:color w:val="404040" w:themeColor="text1" w:themeTint="BF"/>
    </w:rPr>
  </w:style>
  <w:style w:type="paragraph" w:styleId="ListParagraph">
    <w:name w:val="List Paragraph"/>
    <w:basedOn w:val="Normal"/>
    <w:uiPriority w:val="34"/>
    <w:qFormat/>
    <w:rsid w:val="009C45F9"/>
    <w:pPr>
      <w:ind w:left="720"/>
      <w:contextualSpacing/>
    </w:pPr>
  </w:style>
  <w:style w:type="character" w:styleId="IntenseEmphasis">
    <w:name w:val="Intense Emphasis"/>
    <w:basedOn w:val="DefaultParagraphFont"/>
    <w:uiPriority w:val="21"/>
    <w:qFormat/>
    <w:rsid w:val="009C45F9"/>
    <w:rPr>
      <w:i/>
      <w:iCs/>
      <w:color w:val="0F4761" w:themeColor="accent1" w:themeShade="BF"/>
    </w:rPr>
  </w:style>
  <w:style w:type="paragraph" w:styleId="IntenseQuote">
    <w:name w:val="Intense Quote"/>
    <w:basedOn w:val="Normal"/>
    <w:next w:val="Normal"/>
    <w:link w:val="IntenseQuoteChar"/>
    <w:uiPriority w:val="30"/>
    <w:qFormat/>
    <w:rsid w:val="009C45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5F9"/>
    <w:rPr>
      <w:i/>
      <w:iCs/>
      <w:color w:val="0F4761" w:themeColor="accent1" w:themeShade="BF"/>
    </w:rPr>
  </w:style>
  <w:style w:type="character" w:styleId="IntenseReference">
    <w:name w:val="Intense Reference"/>
    <w:basedOn w:val="DefaultParagraphFont"/>
    <w:uiPriority w:val="32"/>
    <w:qFormat/>
    <w:rsid w:val="009C45F9"/>
    <w:rPr>
      <w:b/>
      <w:bCs/>
      <w:smallCaps/>
      <w:color w:val="0F4761" w:themeColor="accent1" w:themeShade="BF"/>
      <w:spacing w:val="5"/>
    </w:rPr>
  </w:style>
  <w:style w:type="paragraph" w:styleId="Header">
    <w:name w:val="header"/>
    <w:basedOn w:val="Normal"/>
    <w:link w:val="HeaderChar"/>
    <w:uiPriority w:val="99"/>
    <w:unhideWhenUsed/>
    <w:rsid w:val="004C5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264"/>
  </w:style>
  <w:style w:type="paragraph" w:styleId="Footer">
    <w:name w:val="footer"/>
    <w:basedOn w:val="Normal"/>
    <w:link w:val="FooterChar"/>
    <w:uiPriority w:val="99"/>
    <w:unhideWhenUsed/>
    <w:rsid w:val="004C5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264"/>
  </w:style>
  <w:style w:type="character" w:styleId="Hyperlink">
    <w:name w:val="Hyperlink"/>
    <w:basedOn w:val="DefaultParagraphFont"/>
    <w:uiPriority w:val="99"/>
    <w:unhideWhenUsed/>
    <w:rsid w:val="008272A9"/>
    <w:rPr>
      <w:color w:val="467886" w:themeColor="hyperlink"/>
      <w:u w:val="single"/>
    </w:rPr>
  </w:style>
  <w:style w:type="character" w:styleId="UnresolvedMention">
    <w:name w:val="Unresolved Mention"/>
    <w:basedOn w:val="DefaultParagraphFont"/>
    <w:uiPriority w:val="99"/>
    <w:semiHidden/>
    <w:unhideWhenUsed/>
    <w:rsid w:val="008272A9"/>
    <w:rPr>
      <w:color w:val="605E5C"/>
      <w:shd w:val="clear" w:color="auto" w:fill="E1DFDD"/>
    </w:rPr>
  </w:style>
  <w:style w:type="table" w:styleId="TableGrid">
    <w:name w:val="Table Grid"/>
    <w:basedOn w:val="TableNormal"/>
    <w:uiPriority w:val="39"/>
    <w:rsid w:val="00F5437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578913">
      <w:bodyDiv w:val="1"/>
      <w:marLeft w:val="0"/>
      <w:marRight w:val="0"/>
      <w:marTop w:val="0"/>
      <w:marBottom w:val="0"/>
      <w:divBdr>
        <w:top w:val="none" w:sz="0" w:space="0" w:color="auto"/>
        <w:left w:val="none" w:sz="0" w:space="0" w:color="auto"/>
        <w:bottom w:val="none" w:sz="0" w:space="0" w:color="auto"/>
        <w:right w:val="none" w:sz="0" w:space="0" w:color="auto"/>
      </w:divBdr>
    </w:div>
    <w:div w:id="129113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y.ucl.ac.uk/id/eprint/10152217/" TargetMode="External"/><Relationship Id="rId13" Type="http://schemas.openxmlformats.org/officeDocument/2006/relationships/hyperlink" Target="https://hwb.gov.wales/curriculum-for-wales/health-and-well-being/statements-of-what-matter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nicef.org.uk/wp-content/uploads/2016/08/unicef-convention-righ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w.nhs.wales/services-and-teams/welsh-network-of-healthy-school-schem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uturegenerations.wales/wp-content/uploads/2017/01/WFGAct-" TargetMode="External"/><Relationship Id="rId4" Type="http://schemas.openxmlformats.org/officeDocument/2006/relationships/webSettings" Target="webSettings.xml"/><Relationship Id="rId9" Type="http://schemas.openxmlformats.org/officeDocument/2006/relationships/hyperlink" Target="https://www-tandfonline-com.ezproxy.uwtsd.ac.uk/doi/pdf/10.1111/1468-0122.0023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2950</Words>
  <Characters>16815</Characters>
  <Application>Microsoft Office Word</Application>
  <DocSecurity>0</DocSecurity>
  <Lines>140</Lines>
  <Paragraphs>39</Paragraphs>
  <ScaleCrop>false</ScaleCrop>
  <Company/>
  <LinksUpToDate>false</LinksUpToDate>
  <CharactersWithSpaces>19726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Jenkins</dc:creator>
  <cp:keywords/>
  <dc:description/>
  <cp:lastModifiedBy>Jessica Jenkins</cp:lastModifiedBy>
  <cp:revision>2</cp:revision>
  <dcterms:created xsi:type="dcterms:W3CDTF">2025-04-15T15:32:00Z</dcterms:created>
  <dcterms:modified xsi:type="dcterms:W3CDTF">2025-04-15T15:32:00Z</dcterms:modified>
</cp:coreProperties>
</file>