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98E20B" w14:textId="77777777" w:rsidR="00B55F08" w:rsidRPr="004B2035" w:rsidRDefault="00B55F08" w:rsidP="00B55F08">
      <w:pPr>
        <w:pBdr>
          <w:bottom w:val="single" w:sz="4" w:space="1" w:color="auto"/>
        </w:pBdr>
        <w:jc w:val="center"/>
        <w:rPr>
          <w:rFonts w:asciiTheme="majorBidi" w:hAnsiTheme="majorBidi" w:cstheme="majorBidi"/>
          <w:sz w:val="28"/>
          <w:szCs w:val="28"/>
        </w:rPr>
      </w:pPr>
      <w:r w:rsidRPr="004B2035">
        <w:rPr>
          <w:rFonts w:asciiTheme="majorBidi" w:hAnsiTheme="majorBidi" w:cstheme="majorBidi"/>
          <w:b/>
          <w:bCs/>
          <w:sz w:val="28"/>
          <w:szCs w:val="28"/>
        </w:rPr>
        <w:t>Title:</w:t>
      </w:r>
      <w:r w:rsidRPr="004B2035">
        <w:rPr>
          <w:rFonts w:asciiTheme="majorBidi" w:hAnsiTheme="majorBidi" w:cstheme="majorBidi"/>
          <w:sz w:val="28"/>
          <w:szCs w:val="28"/>
        </w:rPr>
        <w:br/>
      </w:r>
      <w:bookmarkStart w:id="0" w:name="_Hlk178349152"/>
      <w:bookmarkStart w:id="1" w:name="_Hlk178337717"/>
      <w:r w:rsidRPr="004B2035">
        <w:rPr>
          <w:rFonts w:asciiTheme="majorBidi" w:hAnsiTheme="majorBidi" w:cstheme="majorBidi"/>
          <w:b/>
          <w:bCs/>
          <w:sz w:val="28"/>
          <w:szCs w:val="28"/>
        </w:rPr>
        <w:t>An Investigation into How the Online Triage System at Windrush Surgery is Affecting Patient Users’ Access and Service Equity to Appointments</w:t>
      </w:r>
      <w:bookmarkEnd w:id="0"/>
    </w:p>
    <w:bookmarkEnd w:id="1"/>
    <w:p w14:paraId="4F2489E0" w14:textId="092C549B" w:rsidR="00B55F08" w:rsidRPr="004B2035" w:rsidRDefault="00B55F08" w:rsidP="00B55F08">
      <w:pPr>
        <w:pBdr>
          <w:bottom w:val="single" w:sz="4" w:space="1" w:color="auto"/>
        </w:pBdr>
        <w:jc w:val="center"/>
        <w:rPr>
          <w:rFonts w:asciiTheme="majorBidi" w:hAnsiTheme="majorBidi" w:cstheme="majorBidi"/>
          <w:sz w:val="28"/>
          <w:szCs w:val="28"/>
        </w:rPr>
      </w:pPr>
      <w:r w:rsidRPr="004B2035">
        <w:rPr>
          <w:rFonts w:asciiTheme="majorBidi" w:hAnsiTheme="majorBidi" w:cstheme="majorBidi"/>
          <w:b/>
          <w:bCs/>
          <w:sz w:val="28"/>
          <w:szCs w:val="28"/>
        </w:rPr>
        <w:t xml:space="preserve">Dissertation submitted in partial </w:t>
      </w:r>
      <w:r w:rsidR="00DD52AA" w:rsidRPr="004B2035">
        <w:rPr>
          <w:rFonts w:asciiTheme="majorBidi" w:hAnsiTheme="majorBidi" w:cstheme="majorBidi"/>
          <w:b/>
          <w:bCs/>
          <w:sz w:val="28"/>
          <w:szCs w:val="28"/>
        </w:rPr>
        <w:t>fulfilment</w:t>
      </w:r>
      <w:r w:rsidRPr="004B2035">
        <w:rPr>
          <w:rFonts w:asciiTheme="majorBidi" w:hAnsiTheme="majorBidi" w:cstheme="majorBidi"/>
          <w:b/>
          <w:bCs/>
          <w:sz w:val="28"/>
          <w:szCs w:val="28"/>
        </w:rPr>
        <w:t xml:space="preserve"> of the requirements for the Master of Business Administration degree</w:t>
      </w:r>
      <w:r w:rsidRPr="004B2035">
        <w:rPr>
          <w:rFonts w:asciiTheme="majorBidi" w:hAnsiTheme="majorBidi" w:cstheme="majorBidi"/>
          <w:sz w:val="28"/>
          <w:szCs w:val="28"/>
        </w:rPr>
        <w:br/>
      </w:r>
      <w:r w:rsidRPr="004B2035">
        <w:rPr>
          <w:rFonts w:asciiTheme="majorBidi" w:hAnsiTheme="majorBidi" w:cstheme="majorBidi"/>
          <w:b/>
          <w:bCs/>
          <w:sz w:val="28"/>
          <w:szCs w:val="28"/>
        </w:rPr>
        <w:t>at</w:t>
      </w:r>
      <w:r w:rsidRPr="004B2035">
        <w:rPr>
          <w:rFonts w:asciiTheme="majorBidi" w:hAnsiTheme="majorBidi" w:cstheme="majorBidi"/>
          <w:sz w:val="28"/>
          <w:szCs w:val="28"/>
        </w:rPr>
        <w:br/>
      </w:r>
      <w:r w:rsidRPr="004B2035">
        <w:rPr>
          <w:rFonts w:asciiTheme="majorBidi" w:hAnsiTheme="majorBidi" w:cstheme="majorBidi"/>
          <w:b/>
          <w:bCs/>
          <w:sz w:val="28"/>
          <w:szCs w:val="28"/>
        </w:rPr>
        <w:t>University of Wales Trinity Saint David</w:t>
      </w:r>
    </w:p>
    <w:p w14:paraId="47CA33F6" w14:textId="77777777" w:rsidR="00B55F08" w:rsidRPr="004B2035" w:rsidRDefault="00B55F08" w:rsidP="00B55F08">
      <w:pPr>
        <w:pBdr>
          <w:bottom w:val="single" w:sz="4" w:space="1" w:color="auto"/>
        </w:pBdr>
        <w:jc w:val="center"/>
        <w:rPr>
          <w:rFonts w:asciiTheme="majorBidi" w:hAnsiTheme="majorBidi" w:cstheme="majorBidi"/>
          <w:sz w:val="28"/>
          <w:szCs w:val="28"/>
        </w:rPr>
      </w:pPr>
      <w:r w:rsidRPr="004B2035">
        <w:rPr>
          <w:rFonts w:asciiTheme="majorBidi" w:hAnsiTheme="majorBidi" w:cstheme="majorBidi"/>
          <w:b/>
          <w:bCs/>
          <w:sz w:val="28"/>
          <w:szCs w:val="28"/>
        </w:rPr>
        <w:t>Submitted by:</w:t>
      </w:r>
      <w:r w:rsidRPr="004B2035">
        <w:rPr>
          <w:rFonts w:asciiTheme="majorBidi" w:hAnsiTheme="majorBidi" w:cstheme="majorBidi"/>
          <w:sz w:val="28"/>
          <w:szCs w:val="28"/>
        </w:rPr>
        <w:br/>
        <w:t>Ahmed Mohamed Mohamed Metwaly</w:t>
      </w:r>
      <w:r w:rsidRPr="004B2035">
        <w:rPr>
          <w:rFonts w:asciiTheme="majorBidi" w:hAnsiTheme="majorBidi" w:cstheme="majorBidi"/>
          <w:sz w:val="28"/>
          <w:szCs w:val="28"/>
        </w:rPr>
        <w:br/>
        <w:t>Student Number: 2022375</w:t>
      </w:r>
    </w:p>
    <w:p w14:paraId="33383930" w14:textId="77777777" w:rsidR="00B55F08" w:rsidRPr="004B2035" w:rsidRDefault="00B55F08" w:rsidP="00B55F08">
      <w:pPr>
        <w:pBdr>
          <w:bottom w:val="single" w:sz="4" w:space="1" w:color="auto"/>
        </w:pBdr>
        <w:jc w:val="center"/>
        <w:rPr>
          <w:rFonts w:asciiTheme="majorBidi" w:hAnsiTheme="majorBidi" w:cstheme="majorBidi"/>
          <w:sz w:val="28"/>
          <w:szCs w:val="28"/>
        </w:rPr>
      </w:pPr>
      <w:r w:rsidRPr="004B2035">
        <w:rPr>
          <w:rFonts w:asciiTheme="majorBidi" w:hAnsiTheme="majorBidi" w:cstheme="majorBidi"/>
          <w:b/>
          <w:bCs/>
          <w:sz w:val="28"/>
          <w:szCs w:val="28"/>
        </w:rPr>
        <w:t>Supervisor:</w:t>
      </w:r>
      <w:r w:rsidRPr="004B2035">
        <w:rPr>
          <w:rFonts w:asciiTheme="majorBidi" w:hAnsiTheme="majorBidi" w:cstheme="majorBidi"/>
          <w:sz w:val="28"/>
          <w:szCs w:val="28"/>
        </w:rPr>
        <w:br/>
        <w:t>Anthony Burns</w:t>
      </w:r>
    </w:p>
    <w:p w14:paraId="0EF6B198" w14:textId="77777777" w:rsidR="00B55F08" w:rsidRPr="004B2035" w:rsidRDefault="00B55F08" w:rsidP="00B55F08">
      <w:pPr>
        <w:pBdr>
          <w:bottom w:val="single" w:sz="4" w:space="1" w:color="auto"/>
        </w:pBdr>
        <w:jc w:val="center"/>
        <w:rPr>
          <w:rFonts w:asciiTheme="majorBidi" w:hAnsiTheme="majorBidi" w:cstheme="majorBidi"/>
          <w:sz w:val="28"/>
          <w:szCs w:val="28"/>
        </w:rPr>
      </w:pPr>
      <w:r w:rsidRPr="004B2035">
        <w:rPr>
          <w:rFonts w:asciiTheme="majorBidi" w:hAnsiTheme="majorBidi" w:cstheme="majorBidi"/>
          <w:b/>
          <w:bCs/>
          <w:sz w:val="28"/>
          <w:szCs w:val="28"/>
        </w:rPr>
        <w:t>Date of Submission:</w:t>
      </w:r>
      <w:r w:rsidRPr="004B2035">
        <w:rPr>
          <w:rFonts w:asciiTheme="majorBidi" w:hAnsiTheme="majorBidi" w:cstheme="majorBidi"/>
          <w:sz w:val="28"/>
          <w:szCs w:val="28"/>
        </w:rPr>
        <w:br/>
        <w:t>25/09/2024</w:t>
      </w:r>
    </w:p>
    <w:p w14:paraId="2907CED0" w14:textId="77777777" w:rsidR="00B55F08" w:rsidRPr="004B2035" w:rsidRDefault="00B55F08" w:rsidP="00B55F08">
      <w:pPr>
        <w:pBdr>
          <w:bottom w:val="single" w:sz="4" w:space="1" w:color="auto"/>
        </w:pBdr>
        <w:jc w:val="center"/>
        <w:rPr>
          <w:rFonts w:asciiTheme="majorBidi" w:hAnsiTheme="majorBidi" w:cstheme="majorBidi"/>
          <w:sz w:val="28"/>
          <w:szCs w:val="28"/>
        </w:rPr>
      </w:pPr>
      <w:r w:rsidRPr="004B2035">
        <w:rPr>
          <w:rFonts w:asciiTheme="majorBidi" w:hAnsiTheme="majorBidi" w:cstheme="majorBidi"/>
          <w:b/>
          <w:bCs/>
          <w:sz w:val="28"/>
          <w:szCs w:val="28"/>
        </w:rPr>
        <w:t>Course:</w:t>
      </w:r>
      <w:r w:rsidRPr="004B2035">
        <w:rPr>
          <w:rFonts w:asciiTheme="majorBidi" w:hAnsiTheme="majorBidi" w:cstheme="majorBidi"/>
          <w:sz w:val="28"/>
          <w:szCs w:val="28"/>
        </w:rPr>
        <w:br/>
        <w:t>Master of Business Administration</w:t>
      </w:r>
    </w:p>
    <w:p w14:paraId="2B95DD0D" w14:textId="77777777" w:rsidR="00B55F08" w:rsidRDefault="00B55F08" w:rsidP="00B55F08">
      <w:pPr>
        <w:pBdr>
          <w:bottom w:val="single" w:sz="4" w:space="1" w:color="auto"/>
        </w:pBdr>
        <w:jc w:val="center"/>
        <w:rPr>
          <w:rFonts w:asciiTheme="majorBidi" w:hAnsiTheme="majorBidi" w:cstheme="majorBidi"/>
          <w:sz w:val="28"/>
          <w:szCs w:val="28"/>
        </w:rPr>
      </w:pPr>
    </w:p>
    <w:p w14:paraId="5A1D2C0A" w14:textId="77777777" w:rsidR="00682A20" w:rsidRDefault="00682A20">
      <w:pPr>
        <w:rPr>
          <w:rFonts w:asciiTheme="majorBidi" w:hAnsiTheme="majorBidi" w:cstheme="majorBidi"/>
        </w:rPr>
      </w:pPr>
      <w:r>
        <w:rPr>
          <w:rFonts w:asciiTheme="majorBidi" w:hAnsiTheme="majorBidi" w:cstheme="majorBidi"/>
        </w:rPr>
        <w:br w:type="page"/>
      </w:r>
    </w:p>
    <w:p w14:paraId="234EBABC" w14:textId="0CB2C61E" w:rsidR="00682A20" w:rsidRPr="00DD52AA" w:rsidRDefault="00DD52AA" w:rsidP="00682A20">
      <w:pPr>
        <w:rPr>
          <w:rFonts w:asciiTheme="majorBidi" w:hAnsiTheme="majorBidi" w:cstheme="majorBidi"/>
          <w:b/>
          <w:bCs/>
        </w:rPr>
      </w:pPr>
      <w:r w:rsidRPr="00DD52AA">
        <w:rPr>
          <w:rFonts w:asciiTheme="majorBidi" w:hAnsiTheme="majorBidi" w:cstheme="majorBidi"/>
          <w:b/>
          <w:bCs/>
        </w:rPr>
        <w:lastRenderedPageBreak/>
        <w:t xml:space="preserve">Declaration: </w:t>
      </w:r>
    </w:p>
    <w:p w14:paraId="1E5E86E8" w14:textId="77777777" w:rsidR="00682A20" w:rsidRPr="00682A20" w:rsidRDefault="00682A20" w:rsidP="00682A20">
      <w:pPr>
        <w:rPr>
          <w:rFonts w:asciiTheme="majorBidi" w:hAnsiTheme="majorBidi" w:cstheme="majorBidi"/>
        </w:rPr>
      </w:pPr>
      <w:r w:rsidRPr="00682A20">
        <w:rPr>
          <w:rFonts w:asciiTheme="majorBidi" w:hAnsiTheme="majorBidi" w:cstheme="majorBidi"/>
        </w:rPr>
        <w:t xml:space="preserve"> </w:t>
      </w:r>
      <w:r w:rsidRPr="00682A20">
        <w:rPr>
          <w:rFonts w:asciiTheme="majorBidi" w:hAnsiTheme="majorBidi" w:cstheme="majorBidi"/>
        </w:rPr>
        <w:tab/>
        <w:t xml:space="preserve"> </w:t>
      </w:r>
    </w:p>
    <w:p w14:paraId="2B6A2622" w14:textId="77777777" w:rsidR="00682A20" w:rsidRPr="00682A20" w:rsidRDefault="00682A20" w:rsidP="00682A20">
      <w:pPr>
        <w:rPr>
          <w:rFonts w:asciiTheme="majorBidi" w:hAnsiTheme="majorBidi" w:cstheme="majorBidi"/>
        </w:rPr>
      </w:pPr>
      <w:r w:rsidRPr="00682A20">
        <w:rPr>
          <w:rFonts w:asciiTheme="majorBidi" w:hAnsiTheme="majorBidi" w:cstheme="majorBidi"/>
        </w:rPr>
        <w:t xml:space="preserve">This work has not previously been accepted in substance for any degree and is not being concurrently submitted in candidature for any degree.  </w:t>
      </w:r>
    </w:p>
    <w:p w14:paraId="2245B481" w14:textId="77777777" w:rsidR="00682A20" w:rsidRPr="00682A20" w:rsidRDefault="00682A20" w:rsidP="00682A20">
      <w:pPr>
        <w:rPr>
          <w:rFonts w:asciiTheme="majorBidi" w:hAnsiTheme="majorBidi" w:cstheme="majorBidi"/>
        </w:rPr>
      </w:pPr>
      <w:r w:rsidRPr="00682A20">
        <w:rPr>
          <w:rFonts w:asciiTheme="majorBidi" w:hAnsiTheme="majorBidi" w:cstheme="majorBidi"/>
        </w:rPr>
        <w:t xml:space="preserve"> </w:t>
      </w:r>
    </w:p>
    <w:p w14:paraId="672A7DA5" w14:textId="77777777" w:rsidR="00682A20" w:rsidRPr="00682A20" w:rsidRDefault="00682A20" w:rsidP="00682A20">
      <w:pPr>
        <w:rPr>
          <w:rFonts w:asciiTheme="majorBidi" w:hAnsiTheme="majorBidi" w:cstheme="majorBidi"/>
        </w:rPr>
      </w:pPr>
      <w:r w:rsidRPr="00682A20">
        <w:rPr>
          <w:rFonts w:asciiTheme="majorBidi" w:hAnsiTheme="majorBidi" w:cstheme="majorBidi"/>
        </w:rPr>
        <w:t xml:space="preserve"> </w:t>
      </w:r>
    </w:p>
    <w:p w14:paraId="64231967" w14:textId="4AE46B9B" w:rsidR="00682A20" w:rsidRPr="00682A20" w:rsidRDefault="00682A20" w:rsidP="00682A20">
      <w:pPr>
        <w:rPr>
          <w:rFonts w:asciiTheme="majorBidi" w:hAnsiTheme="majorBidi" w:cstheme="majorBidi"/>
        </w:rPr>
      </w:pPr>
      <w:r w:rsidRPr="00682A20">
        <w:rPr>
          <w:rFonts w:asciiTheme="majorBidi" w:hAnsiTheme="majorBidi" w:cstheme="majorBidi"/>
        </w:rPr>
        <w:t xml:space="preserve">Signed ........Ahmed Metwaly........ </w:t>
      </w:r>
      <w:r w:rsidRPr="00682A20">
        <w:rPr>
          <w:rFonts w:asciiTheme="majorBidi" w:hAnsiTheme="majorBidi" w:cstheme="majorBidi"/>
        </w:rPr>
        <w:tab/>
        <w:t xml:space="preserve"> </w:t>
      </w:r>
    </w:p>
    <w:p w14:paraId="319264ED" w14:textId="77777777" w:rsidR="00682A20" w:rsidRPr="00682A20" w:rsidRDefault="00682A20" w:rsidP="00682A20">
      <w:pPr>
        <w:rPr>
          <w:rFonts w:asciiTheme="majorBidi" w:hAnsiTheme="majorBidi" w:cstheme="majorBidi"/>
        </w:rPr>
      </w:pPr>
      <w:r w:rsidRPr="00682A20">
        <w:rPr>
          <w:rFonts w:asciiTheme="majorBidi" w:hAnsiTheme="majorBidi" w:cstheme="majorBidi"/>
        </w:rPr>
        <w:t xml:space="preserve"> </w:t>
      </w:r>
    </w:p>
    <w:p w14:paraId="5836B023" w14:textId="77777777" w:rsidR="00682A20" w:rsidRPr="00682A20" w:rsidRDefault="00682A20" w:rsidP="00682A20">
      <w:pPr>
        <w:rPr>
          <w:rFonts w:asciiTheme="majorBidi" w:hAnsiTheme="majorBidi" w:cstheme="majorBidi"/>
        </w:rPr>
      </w:pPr>
      <w:r w:rsidRPr="00682A20">
        <w:rPr>
          <w:rFonts w:asciiTheme="majorBidi" w:hAnsiTheme="majorBidi" w:cstheme="majorBidi"/>
        </w:rPr>
        <w:t xml:space="preserve">Date ....27.09.2024.................................................. </w:t>
      </w:r>
      <w:r w:rsidRPr="00682A20">
        <w:rPr>
          <w:rFonts w:asciiTheme="majorBidi" w:hAnsiTheme="majorBidi" w:cstheme="majorBidi"/>
        </w:rPr>
        <w:tab/>
        <w:t xml:space="preserve"> </w:t>
      </w:r>
    </w:p>
    <w:p w14:paraId="451018F7" w14:textId="77777777" w:rsidR="00682A20" w:rsidRPr="00682A20" w:rsidRDefault="00682A20" w:rsidP="00682A20">
      <w:pPr>
        <w:rPr>
          <w:rFonts w:asciiTheme="majorBidi" w:hAnsiTheme="majorBidi" w:cstheme="majorBidi"/>
        </w:rPr>
      </w:pPr>
      <w:r w:rsidRPr="00682A20">
        <w:rPr>
          <w:rFonts w:asciiTheme="majorBidi" w:hAnsiTheme="majorBidi" w:cstheme="majorBidi"/>
        </w:rPr>
        <w:t xml:space="preserve"> </w:t>
      </w:r>
    </w:p>
    <w:p w14:paraId="159A84F0" w14:textId="77777777" w:rsidR="00682A20" w:rsidRPr="00682A20" w:rsidRDefault="00682A20" w:rsidP="00682A20">
      <w:pPr>
        <w:rPr>
          <w:rFonts w:asciiTheme="majorBidi" w:hAnsiTheme="majorBidi" w:cstheme="majorBidi"/>
        </w:rPr>
      </w:pPr>
      <w:r w:rsidRPr="00682A20">
        <w:rPr>
          <w:rFonts w:asciiTheme="majorBidi" w:hAnsiTheme="majorBidi" w:cstheme="majorBidi"/>
        </w:rPr>
        <w:t xml:space="preserve"> </w:t>
      </w:r>
    </w:p>
    <w:p w14:paraId="63EAB06B" w14:textId="77777777" w:rsidR="00682A20" w:rsidRPr="00682A20" w:rsidRDefault="00682A20" w:rsidP="00682A20">
      <w:pPr>
        <w:rPr>
          <w:rFonts w:asciiTheme="majorBidi" w:hAnsiTheme="majorBidi" w:cstheme="majorBidi"/>
        </w:rPr>
      </w:pPr>
      <w:r w:rsidRPr="00682A20">
        <w:rPr>
          <w:rFonts w:asciiTheme="majorBidi" w:hAnsiTheme="majorBidi" w:cstheme="majorBidi"/>
        </w:rPr>
        <w:tab/>
        <w:t xml:space="preserve">STATEMENT 1 </w:t>
      </w:r>
      <w:r w:rsidRPr="00682A20">
        <w:rPr>
          <w:rFonts w:asciiTheme="majorBidi" w:hAnsiTheme="majorBidi" w:cstheme="majorBidi"/>
        </w:rPr>
        <w:tab/>
        <w:t xml:space="preserve"> </w:t>
      </w:r>
    </w:p>
    <w:p w14:paraId="3D7EF2C8" w14:textId="77777777" w:rsidR="00682A20" w:rsidRPr="00682A20" w:rsidRDefault="00682A20" w:rsidP="00682A20">
      <w:pPr>
        <w:rPr>
          <w:rFonts w:asciiTheme="majorBidi" w:hAnsiTheme="majorBidi" w:cstheme="majorBidi"/>
        </w:rPr>
      </w:pPr>
      <w:r w:rsidRPr="00682A20">
        <w:rPr>
          <w:rFonts w:asciiTheme="majorBidi" w:hAnsiTheme="majorBidi" w:cstheme="majorBidi"/>
        </w:rPr>
        <w:t xml:space="preserve"> </w:t>
      </w:r>
    </w:p>
    <w:p w14:paraId="4A34AA70" w14:textId="77777777" w:rsidR="00682A20" w:rsidRPr="00682A20" w:rsidRDefault="00682A20" w:rsidP="00682A20">
      <w:pPr>
        <w:rPr>
          <w:rFonts w:asciiTheme="majorBidi" w:hAnsiTheme="majorBidi" w:cstheme="majorBidi"/>
        </w:rPr>
      </w:pPr>
      <w:r w:rsidRPr="00682A20">
        <w:rPr>
          <w:rFonts w:asciiTheme="majorBidi" w:hAnsiTheme="majorBidi" w:cstheme="majorBidi"/>
        </w:rPr>
        <w:t xml:space="preserve">This work is the result of my own investigations, except where otherwise stated.  </w:t>
      </w:r>
    </w:p>
    <w:p w14:paraId="617B64F9" w14:textId="77777777" w:rsidR="00682A20" w:rsidRPr="00682A20" w:rsidRDefault="00682A20" w:rsidP="00682A20">
      <w:pPr>
        <w:rPr>
          <w:rFonts w:asciiTheme="majorBidi" w:hAnsiTheme="majorBidi" w:cstheme="majorBidi"/>
        </w:rPr>
      </w:pPr>
      <w:r w:rsidRPr="00682A20">
        <w:rPr>
          <w:rFonts w:asciiTheme="majorBidi" w:hAnsiTheme="majorBidi" w:cstheme="majorBidi"/>
        </w:rPr>
        <w:t xml:space="preserve"> </w:t>
      </w:r>
    </w:p>
    <w:p w14:paraId="55DD9FF0" w14:textId="77777777" w:rsidR="00682A20" w:rsidRPr="00682A20" w:rsidRDefault="00682A20" w:rsidP="00682A20">
      <w:pPr>
        <w:rPr>
          <w:rFonts w:asciiTheme="majorBidi" w:hAnsiTheme="majorBidi" w:cstheme="majorBidi"/>
        </w:rPr>
      </w:pPr>
      <w:r w:rsidRPr="00682A20">
        <w:rPr>
          <w:rFonts w:asciiTheme="majorBidi" w:hAnsiTheme="majorBidi" w:cstheme="majorBidi"/>
        </w:rPr>
        <w:t xml:space="preserve">Other sources are acknowledged by footnotes giving explicit references.  A bibliography is appended. </w:t>
      </w:r>
    </w:p>
    <w:p w14:paraId="324DA137" w14:textId="77777777" w:rsidR="00682A20" w:rsidRPr="00682A20" w:rsidRDefault="00682A20" w:rsidP="00682A20">
      <w:pPr>
        <w:rPr>
          <w:rFonts w:asciiTheme="majorBidi" w:hAnsiTheme="majorBidi" w:cstheme="majorBidi"/>
        </w:rPr>
      </w:pPr>
      <w:r w:rsidRPr="00682A20">
        <w:rPr>
          <w:rFonts w:asciiTheme="majorBidi" w:hAnsiTheme="majorBidi" w:cstheme="majorBidi"/>
        </w:rPr>
        <w:t xml:space="preserve"> </w:t>
      </w:r>
    </w:p>
    <w:p w14:paraId="672E8B74" w14:textId="77777777" w:rsidR="00682A20" w:rsidRPr="00682A20" w:rsidRDefault="00682A20" w:rsidP="00682A20">
      <w:pPr>
        <w:rPr>
          <w:rFonts w:asciiTheme="majorBidi" w:hAnsiTheme="majorBidi" w:cstheme="majorBidi"/>
        </w:rPr>
      </w:pPr>
      <w:r w:rsidRPr="00682A20">
        <w:rPr>
          <w:rFonts w:asciiTheme="majorBidi" w:hAnsiTheme="majorBidi" w:cstheme="majorBidi"/>
        </w:rPr>
        <w:t xml:space="preserve"> </w:t>
      </w:r>
    </w:p>
    <w:p w14:paraId="7FA8BE20" w14:textId="3800FE2A" w:rsidR="00682A20" w:rsidRPr="00682A20" w:rsidRDefault="00682A20" w:rsidP="00682A20">
      <w:pPr>
        <w:rPr>
          <w:rFonts w:asciiTheme="majorBidi" w:hAnsiTheme="majorBidi" w:cstheme="majorBidi"/>
        </w:rPr>
      </w:pPr>
      <w:r w:rsidRPr="00682A20">
        <w:rPr>
          <w:rFonts w:asciiTheme="majorBidi" w:hAnsiTheme="majorBidi" w:cstheme="majorBidi"/>
        </w:rPr>
        <w:t>Signed ..Ahmed Metwaly..............</w:t>
      </w:r>
      <w:r w:rsidRPr="00682A20">
        <w:rPr>
          <w:rFonts w:asciiTheme="majorBidi" w:hAnsiTheme="majorBidi" w:cstheme="majorBidi"/>
        </w:rPr>
        <w:tab/>
        <w:t xml:space="preserve">  </w:t>
      </w:r>
    </w:p>
    <w:p w14:paraId="0792BB6D" w14:textId="77777777" w:rsidR="00682A20" w:rsidRPr="00682A20" w:rsidRDefault="00682A20" w:rsidP="00682A20">
      <w:pPr>
        <w:rPr>
          <w:rFonts w:asciiTheme="majorBidi" w:hAnsiTheme="majorBidi" w:cstheme="majorBidi"/>
        </w:rPr>
      </w:pPr>
      <w:r w:rsidRPr="00682A20">
        <w:rPr>
          <w:rFonts w:asciiTheme="majorBidi" w:hAnsiTheme="majorBidi" w:cstheme="majorBidi"/>
        </w:rPr>
        <w:t xml:space="preserve">Date ....27.09.2024.............................................. </w:t>
      </w:r>
      <w:r w:rsidRPr="00682A20">
        <w:rPr>
          <w:rFonts w:asciiTheme="majorBidi" w:hAnsiTheme="majorBidi" w:cstheme="majorBidi"/>
        </w:rPr>
        <w:tab/>
        <w:t xml:space="preserve"> </w:t>
      </w:r>
    </w:p>
    <w:p w14:paraId="232D0A5C" w14:textId="77777777" w:rsidR="00682A20" w:rsidRPr="00682A20" w:rsidRDefault="00682A20" w:rsidP="00682A20">
      <w:pPr>
        <w:rPr>
          <w:rFonts w:asciiTheme="majorBidi" w:hAnsiTheme="majorBidi" w:cstheme="majorBidi"/>
        </w:rPr>
      </w:pPr>
      <w:r w:rsidRPr="00682A20">
        <w:rPr>
          <w:rFonts w:asciiTheme="majorBidi" w:hAnsiTheme="majorBidi" w:cstheme="majorBidi"/>
        </w:rPr>
        <w:t xml:space="preserve"> </w:t>
      </w:r>
    </w:p>
    <w:p w14:paraId="11F32306" w14:textId="77777777" w:rsidR="00682A20" w:rsidRPr="00682A20" w:rsidRDefault="00682A20" w:rsidP="00682A20">
      <w:pPr>
        <w:rPr>
          <w:rFonts w:asciiTheme="majorBidi" w:hAnsiTheme="majorBidi" w:cstheme="majorBidi"/>
        </w:rPr>
      </w:pPr>
      <w:r w:rsidRPr="00682A20">
        <w:rPr>
          <w:rFonts w:asciiTheme="majorBidi" w:hAnsiTheme="majorBidi" w:cstheme="majorBidi"/>
        </w:rPr>
        <w:t xml:space="preserve"> </w:t>
      </w:r>
    </w:p>
    <w:p w14:paraId="3793481D" w14:textId="77777777" w:rsidR="00682A20" w:rsidRPr="00682A20" w:rsidRDefault="00682A20" w:rsidP="00682A20">
      <w:pPr>
        <w:rPr>
          <w:rFonts w:asciiTheme="majorBidi" w:hAnsiTheme="majorBidi" w:cstheme="majorBidi"/>
        </w:rPr>
      </w:pPr>
      <w:r w:rsidRPr="00682A20">
        <w:rPr>
          <w:rFonts w:asciiTheme="majorBidi" w:hAnsiTheme="majorBidi" w:cstheme="majorBidi"/>
        </w:rPr>
        <w:tab/>
        <w:t xml:space="preserve">STATEMENT 2 </w:t>
      </w:r>
      <w:r w:rsidRPr="00682A20">
        <w:rPr>
          <w:rFonts w:asciiTheme="majorBidi" w:hAnsiTheme="majorBidi" w:cstheme="majorBidi"/>
        </w:rPr>
        <w:tab/>
        <w:t xml:space="preserve"> </w:t>
      </w:r>
    </w:p>
    <w:p w14:paraId="28425D73" w14:textId="77777777" w:rsidR="00682A20" w:rsidRPr="00682A20" w:rsidRDefault="00682A20" w:rsidP="00682A20">
      <w:pPr>
        <w:rPr>
          <w:rFonts w:asciiTheme="majorBidi" w:hAnsiTheme="majorBidi" w:cstheme="majorBidi"/>
        </w:rPr>
      </w:pPr>
      <w:r w:rsidRPr="00682A20">
        <w:rPr>
          <w:rFonts w:asciiTheme="majorBidi" w:hAnsiTheme="majorBidi" w:cstheme="majorBidi"/>
        </w:rPr>
        <w:t xml:space="preserve"> </w:t>
      </w:r>
    </w:p>
    <w:p w14:paraId="1507C13F" w14:textId="77777777" w:rsidR="00682A20" w:rsidRPr="00682A20" w:rsidRDefault="00682A20" w:rsidP="00682A20">
      <w:pPr>
        <w:rPr>
          <w:rFonts w:asciiTheme="majorBidi" w:hAnsiTheme="majorBidi" w:cstheme="majorBidi"/>
        </w:rPr>
      </w:pPr>
      <w:r w:rsidRPr="00682A20">
        <w:rPr>
          <w:rFonts w:asciiTheme="majorBidi" w:hAnsiTheme="majorBidi" w:cstheme="majorBidi"/>
        </w:rPr>
        <w:t xml:space="preserve">I hereby give consent for my work, if accepted, to be available for photocopying and for inter-library loan, and for the title and summary to be made available to outside organisations.  </w:t>
      </w:r>
    </w:p>
    <w:p w14:paraId="7A6CD7C9" w14:textId="3559A38F" w:rsidR="00682A20" w:rsidRPr="00682A20" w:rsidRDefault="00682A20" w:rsidP="00682A20">
      <w:pPr>
        <w:rPr>
          <w:rFonts w:asciiTheme="majorBidi" w:hAnsiTheme="majorBidi" w:cstheme="majorBidi"/>
        </w:rPr>
      </w:pPr>
      <w:r w:rsidRPr="00682A20">
        <w:rPr>
          <w:rFonts w:asciiTheme="majorBidi" w:hAnsiTheme="majorBidi" w:cstheme="majorBidi"/>
        </w:rPr>
        <w:t xml:space="preserve"> </w:t>
      </w:r>
    </w:p>
    <w:p w14:paraId="3C9F3534" w14:textId="19235778" w:rsidR="00682A20" w:rsidRPr="00682A20" w:rsidRDefault="00682A20" w:rsidP="00682A20">
      <w:pPr>
        <w:rPr>
          <w:rFonts w:asciiTheme="majorBidi" w:hAnsiTheme="majorBidi" w:cstheme="majorBidi"/>
        </w:rPr>
      </w:pPr>
      <w:r w:rsidRPr="00682A20">
        <w:rPr>
          <w:rFonts w:asciiTheme="majorBidi" w:hAnsiTheme="majorBidi" w:cstheme="majorBidi"/>
        </w:rPr>
        <w:t>Signed .....Ahmed Metwaly......................................................</w:t>
      </w:r>
      <w:r w:rsidRPr="00682A20">
        <w:rPr>
          <w:rFonts w:asciiTheme="majorBidi" w:hAnsiTheme="majorBidi" w:cstheme="majorBidi"/>
        </w:rPr>
        <w:tab/>
        <w:t xml:space="preserve">  </w:t>
      </w:r>
    </w:p>
    <w:p w14:paraId="671AB6C8" w14:textId="77777777" w:rsidR="008D596A" w:rsidRDefault="00682A20" w:rsidP="008D596A">
      <w:pPr>
        <w:rPr>
          <w:rFonts w:asciiTheme="majorBidi" w:hAnsiTheme="majorBidi" w:cstheme="majorBidi"/>
        </w:rPr>
      </w:pPr>
      <w:r w:rsidRPr="00682A20">
        <w:rPr>
          <w:rFonts w:asciiTheme="majorBidi" w:hAnsiTheme="majorBidi" w:cstheme="majorBidi"/>
        </w:rPr>
        <w:t xml:space="preserve">Date ...27.09.2024..................................................................... </w:t>
      </w:r>
    </w:p>
    <w:p w14:paraId="184ABC16" w14:textId="77777777" w:rsidR="00D23222" w:rsidRDefault="00D23222" w:rsidP="00D23222">
      <w:pPr>
        <w:rPr>
          <w:rFonts w:asciiTheme="majorBidi" w:hAnsiTheme="majorBidi" w:cstheme="majorBidi"/>
          <w:b/>
          <w:bCs/>
          <w:color w:val="0F0F0F"/>
        </w:rPr>
      </w:pPr>
      <w:r>
        <w:rPr>
          <w:rFonts w:asciiTheme="majorBidi" w:hAnsiTheme="majorBidi" w:cstheme="majorBidi"/>
          <w:b/>
          <w:bCs/>
          <w:color w:val="0F0F0F"/>
        </w:rPr>
        <w:lastRenderedPageBreak/>
        <w:t>Abstract</w:t>
      </w:r>
    </w:p>
    <w:p w14:paraId="18C4556A" w14:textId="41EFA1D7" w:rsidR="00D23222" w:rsidRPr="00D23222" w:rsidRDefault="00D23222" w:rsidP="00D23222">
      <w:pPr>
        <w:rPr>
          <w:rFonts w:asciiTheme="majorBidi" w:hAnsiTheme="majorBidi" w:cstheme="majorBidi"/>
          <w:color w:val="0F0F0F"/>
        </w:rPr>
      </w:pPr>
      <w:r>
        <w:rPr>
          <w:rFonts w:asciiTheme="majorBidi" w:hAnsiTheme="majorBidi" w:cstheme="majorBidi"/>
          <w:b/>
          <w:bCs/>
          <w:color w:val="0F0F0F"/>
        </w:rPr>
        <w:t>Title</w:t>
      </w:r>
      <w:r w:rsidRPr="00D23222">
        <w:rPr>
          <w:rFonts w:asciiTheme="majorBidi" w:hAnsiTheme="majorBidi" w:cstheme="majorBidi"/>
          <w:color w:val="0F0F0F"/>
        </w:rPr>
        <w:t xml:space="preserve">: </w:t>
      </w:r>
      <w:r w:rsidRPr="00D23222">
        <w:rPr>
          <w:rFonts w:asciiTheme="majorBidi" w:hAnsiTheme="majorBidi" w:cstheme="majorBidi"/>
          <w:i/>
          <w:iCs/>
          <w:color w:val="0F0F0F"/>
        </w:rPr>
        <w:t>An Investigation into How the Online Triage System at Windrush Surgery is Affecting Patient Users’ Access and Service Equity to Appointments</w:t>
      </w:r>
      <w:r>
        <w:rPr>
          <w:rFonts w:asciiTheme="majorBidi" w:hAnsiTheme="majorBidi" w:cstheme="majorBidi"/>
          <w:i/>
          <w:iCs/>
          <w:color w:val="0F0F0F"/>
        </w:rPr>
        <w:t>.</w:t>
      </w:r>
    </w:p>
    <w:p w14:paraId="3F0D7E54" w14:textId="77777777" w:rsidR="00D23222" w:rsidRPr="00D23222" w:rsidRDefault="00D23222" w:rsidP="00D23222">
      <w:pPr>
        <w:rPr>
          <w:rFonts w:asciiTheme="majorBidi" w:hAnsiTheme="majorBidi" w:cstheme="majorBidi"/>
          <w:color w:val="0F0F0F"/>
        </w:rPr>
      </w:pPr>
      <w:r w:rsidRPr="00D23222">
        <w:rPr>
          <w:rFonts w:asciiTheme="majorBidi" w:hAnsiTheme="majorBidi" w:cstheme="majorBidi"/>
          <w:b/>
          <w:bCs/>
          <w:color w:val="0F0F0F"/>
        </w:rPr>
        <w:t>Background</w:t>
      </w:r>
      <w:r w:rsidRPr="00D23222">
        <w:rPr>
          <w:rFonts w:asciiTheme="majorBidi" w:hAnsiTheme="majorBidi" w:cstheme="majorBidi"/>
          <w:color w:val="0F0F0F"/>
        </w:rPr>
        <w:t>:</w:t>
      </w:r>
      <w:r w:rsidRPr="00D23222">
        <w:rPr>
          <w:rFonts w:asciiTheme="majorBidi" w:hAnsiTheme="majorBidi" w:cstheme="majorBidi"/>
          <w:color w:val="0F0F0F"/>
        </w:rPr>
        <w:br/>
        <w:t>Online triage systems are being introduced in many general practices to improve how patients access care and streamline services. While these systems can make it easier for many people to get the care they need, there are ongoing concerns about whether they offer equal access to everyone, particularly older adults and those who struggle with technology.</w:t>
      </w:r>
    </w:p>
    <w:p w14:paraId="03B4268C" w14:textId="77777777" w:rsidR="00D23222" w:rsidRPr="00D23222" w:rsidRDefault="00D23222" w:rsidP="00D23222">
      <w:pPr>
        <w:rPr>
          <w:rFonts w:asciiTheme="majorBidi" w:hAnsiTheme="majorBidi" w:cstheme="majorBidi"/>
          <w:color w:val="0F0F0F"/>
        </w:rPr>
      </w:pPr>
      <w:r w:rsidRPr="00D23222">
        <w:rPr>
          <w:rFonts w:asciiTheme="majorBidi" w:hAnsiTheme="majorBidi" w:cstheme="majorBidi"/>
          <w:b/>
          <w:bCs/>
          <w:color w:val="0F0F0F"/>
        </w:rPr>
        <w:t>Aim</w:t>
      </w:r>
      <w:r w:rsidRPr="00D23222">
        <w:rPr>
          <w:rFonts w:asciiTheme="majorBidi" w:hAnsiTheme="majorBidi" w:cstheme="majorBidi"/>
          <w:color w:val="0F0F0F"/>
        </w:rPr>
        <w:t>:</w:t>
      </w:r>
      <w:r w:rsidRPr="00D23222">
        <w:rPr>
          <w:rFonts w:asciiTheme="majorBidi" w:hAnsiTheme="majorBidi" w:cstheme="majorBidi"/>
          <w:color w:val="0F0F0F"/>
        </w:rPr>
        <w:br/>
        <w:t>This research looks at how the online triage system at Windrush Surgery has affected patient access, the quality of care, and equity of service delivery. It aims to understand how the system has helped improve healthcare services and what challenges it poses for those with limited digital skills.</w:t>
      </w:r>
    </w:p>
    <w:p w14:paraId="31378E05" w14:textId="2A03C904" w:rsidR="00D23222" w:rsidRPr="00D23222" w:rsidRDefault="00D23222" w:rsidP="00D23222">
      <w:pPr>
        <w:rPr>
          <w:rFonts w:asciiTheme="majorBidi" w:hAnsiTheme="majorBidi" w:cstheme="majorBidi"/>
          <w:color w:val="0F0F0F"/>
        </w:rPr>
      </w:pPr>
      <w:r w:rsidRPr="00D23222">
        <w:rPr>
          <w:rFonts w:asciiTheme="majorBidi" w:hAnsiTheme="majorBidi" w:cstheme="majorBidi"/>
          <w:b/>
          <w:bCs/>
          <w:color w:val="0F0F0F"/>
        </w:rPr>
        <w:t>Method</w:t>
      </w:r>
      <w:r w:rsidRPr="00D23222">
        <w:rPr>
          <w:rFonts w:asciiTheme="majorBidi" w:hAnsiTheme="majorBidi" w:cstheme="majorBidi"/>
          <w:color w:val="0F0F0F"/>
        </w:rPr>
        <w:t>:</w:t>
      </w:r>
      <w:r w:rsidRPr="00D23222">
        <w:rPr>
          <w:rFonts w:asciiTheme="majorBidi" w:hAnsiTheme="majorBidi" w:cstheme="majorBidi"/>
          <w:color w:val="0F0F0F"/>
        </w:rPr>
        <w:br/>
        <w:t xml:space="preserve">We conducted interviews with patients who have used the online triage system, allowing them to share their experiences. The data from these conversations were </w:t>
      </w:r>
      <w:r w:rsidR="00C472E4" w:rsidRPr="00D23222">
        <w:rPr>
          <w:rFonts w:asciiTheme="majorBidi" w:hAnsiTheme="majorBidi" w:cstheme="majorBidi"/>
          <w:color w:val="0F0F0F"/>
        </w:rPr>
        <w:t>analysed</w:t>
      </w:r>
      <w:r w:rsidRPr="00D23222">
        <w:rPr>
          <w:rFonts w:asciiTheme="majorBidi" w:hAnsiTheme="majorBidi" w:cstheme="majorBidi"/>
          <w:color w:val="0F0F0F"/>
        </w:rPr>
        <w:t xml:space="preserve"> to highlight common themes around access, responsiveness, and satisfaction with care. These findings were then compared with other studies on digital healthcare systems to give a broader perspective.</w:t>
      </w:r>
    </w:p>
    <w:p w14:paraId="3B502265" w14:textId="77777777" w:rsidR="00D23222" w:rsidRPr="00D23222" w:rsidRDefault="00D23222" w:rsidP="00D23222">
      <w:pPr>
        <w:rPr>
          <w:rFonts w:asciiTheme="majorBidi" w:hAnsiTheme="majorBidi" w:cstheme="majorBidi"/>
          <w:color w:val="0F0F0F"/>
        </w:rPr>
      </w:pPr>
      <w:r w:rsidRPr="00D23222">
        <w:rPr>
          <w:rFonts w:asciiTheme="majorBidi" w:hAnsiTheme="majorBidi" w:cstheme="majorBidi"/>
          <w:b/>
          <w:bCs/>
          <w:color w:val="0F0F0F"/>
        </w:rPr>
        <w:t>Results</w:t>
      </w:r>
      <w:r w:rsidRPr="00D23222">
        <w:rPr>
          <w:rFonts w:asciiTheme="majorBidi" w:hAnsiTheme="majorBidi" w:cstheme="majorBidi"/>
          <w:color w:val="0F0F0F"/>
        </w:rPr>
        <w:t>:</w:t>
      </w:r>
      <w:r w:rsidRPr="00D23222">
        <w:rPr>
          <w:rFonts w:asciiTheme="majorBidi" w:hAnsiTheme="majorBidi" w:cstheme="majorBidi"/>
          <w:color w:val="0F0F0F"/>
        </w:rPr>
        <w:br/>
        <w:t>For patients comfortable with using technology, the system made it much easier to book appointments and cut down on waiting times. However, it became clear that older adults and people with fewer resources found the system harder to use, which may lead to unequal access. While patients appreciated the quick responses from healthcare providers, they noted that the system didn’t always provide the personal touch needed for more complicated health issues.</w:t>
      </w:r>
    </w:p>
    <w:p w14:paraId="114E6526" w14:textId="1C3CBD09" w:rsidR="00BA22AE" w:rsidRDefault="00D23222" w:rsidP="00BA22AE">
      <w:pPr>
        <w:rPr>
          <w:rFonts w:asciiTheme="majorBidi" w:hAnsiTheme="majorBidi" w:cstheme="majorBidi"/>
          <w:color w:val="0F0F0F"/>
        </w:rPr>
      </w:pPr>
      <w:r w:rsidRPr="00D23222">
        <w:rPr>
          <w:rFonts w:asciiTheme="majorBidi" w:hAnsiTheme="majorBidi" w:cstheme="majorBidi"/>
          <w:b/>
          <w:bCs/>
          <w:color w:val="0F0F0F"/>
        </w:rPr>
        <w:t>Conclusion</w:t>
      </w:r>
      <w:r w:rsidRPr="00D23222">
        <w:rPr>
          <w:rFonts w:asciiTheme="majorBidi" w:hAnsiTheme="majorBidi" w:cstheme="majorBidi"/>
          <w:color w:val="0F0F0F"/>
        </w:rPr>
        <w:t>:</w:t>
      </w:r>
      <w:r w:rsidRPr="00D23222">
        <w:rPr>
          <w:rFonts w:asciiTheme="majorBidi" w:hAnsiTheme="majorBidi" w:cstheme="majorBidi"/>
          <w:color w:val="0F0F0F"/>
        </w:rPr>
        <w:br/>
        <w:t>The online triage system has clear benefits in terms of making healthcare more accessible and efficient, but it also highlights the problem of digital exclusion. A blended approach, combining online tools with traditional methods, may be needed to ensure everyone can access care equally. More research is needed to find ways to support patients who face challenges with digital platforms.</w:t>
      </w:r>
    </w:p>
    <w:p w14:paraId="612CC5B4" w14:textId="77777777" w:rsidR="00BA22AE" w:rsidRDefault="00BA22AE">
      <w:pPr>
        <w:rPr>
          <w:rFonts w:asciiTheme="majorBidi" w:hAnsiTheme="majorBidi" w:cstheme="majorBidi"/>
          <w:color w:val="0F0F0F"/>
        </w:rPr>
      </w:pPr>
      <w:r>
        <w:rPr>
          <w:rFonts w:asciiTheme="majorBidi" w:hAnsiTheme="majorBidi" w:cstheme="majorBidi"/>
          <w:color w:val="0F0F0F"/>
        </w:rPr>
        <w:br w:type="page"/>
      </w:r>
    </w:p>
    <w:p w14:paraId="35C27299" w14:textId="77777777" w:rsidR="00BA22AE" w:rsidRPr="00BA22AE" w:rsidRDefault="00BA22AE" w:rsidP="00BA22AE">
      <w:pPr>
        <w:rPr>
          <w:rFonts w:asciiTheme="majorBidi" w:hAnsiTheme="majorBidi" w:cstheme="majorBidi"/>
          <w:color w:val="0F0F0F"/>
        </w:rPr>
      </w:pPr>
      <w:r w:rsidRPr="00BA22AE">
        <w:rPr>
          <w:rFonts w:asciiTheme="majorBidi" w:hAnsiTheme="majorBidi" w:cstheme="majorBidi"/>
          <w:b/>
          <w:bCs/>
          <w:color w:val="0F0F0F"/>
        </w:rPr>
        <w:lastRenderedPageBreak/>
        <w:t>Table of Contents</w:t>
      </w:r>
    </w:p>
    <w:p w14:paraId="7FB315EB" w14:textId="77777777" w:rsidR="00BA22AE" w:rsidRPr="00BA22AE" w:rsidRDefault="00BA22AE" w:rsidP="00BA22AE">
      <w:pPr>
        <w:numPr>
          <w:ilvl w:val="0"/>
          <w:numId w:val="37"/>
        </w:numPr>
        <w:rPr>
          <w:rFonts w:asciiTheme="majorBidi" w:hAnsiTheme="majorBidi" w:cstheme="majorBidi"/>
          <w:color w:val="0F0F0F"/>
        </w:rPr>
      </w:pPr>
      <w:r w:rsidRPr="00BA22AE">
        <w:rPr>
          <w:rFonts w:asciiTheme="majorBidi" w:hAnsiTheme="majorBidi" w:cstheme="majorBidi"/>
          <w:b/>
          <w:bCs/>
          <w:color w:val="0F0F0F"/>
        </w:rPr>
        <w:t>Declaration and Statement of Originality</w:t>
      </w:r>
    </w:p>
    <w:p w14:paraId="145CDD5F" w14:textId="77777777" w:rsidR="00BA22AE" w:rsidRPr="00BA22AE" w:rsidRDefault="00BA22AE" w:rsidP="00BA22AE">
      <w:pPr>
        <w:numPr>
          <w:ilvl w:val="0"/>
          <w:numId w:val="37"/>
        </w:numPr>
        <w:rPr>
          <w:rFonts w:asciiTheme="majorBidi" w:hAnsiTheme="majorBidi" w:cstheme="majorBidi"/>
          <w:color w:val="0F0F0F"/>
        </w:rPr>
      </w:pPr>
      <w:r w:rsidRPr="00BA22AE">
        <w:rPr>
          <w:rFonts w:asciiTheme="majorBidi" w:hAnsiTheme="majorBidi" w:cstheme="majorBidi"/>
          <w:b/>
          <w:bCs/>
          <w:color w:val="0F0F0F"/>
        </w:rPr>
        <w:t>Abstract</w:t>
      </w:r>
    </w:p>
    <w:p w14:paraId="49A548DF" w14:textId="77777777" w:rsidR="00BA22AE" w:rsidRPr="00BA22AE" w:rsidRDefault="00BA22AE" w:rsidP="00BA22AE">
      <w:pPr>
        <w:numPr>
          <w:ilvl w:val="0"/>
          <w:numId w:val="37"/>
        </w:numPr>
        <w:rPr>
          <w:rFonts w:asciiTheme="majorBidi" w:hAnsiTheme="majorBidi" w:cstheme="majorBidi"/>
          <w:color w:val="0F0F0F"/>
        </w:rPr>
      </w:pPr>
      <w:r w:rsidRPr="00BA22AE">
        <w:rPr>
          <w:rFonts w:asciiTheme="majorBidi" w:hAnsiTheme="majorBidi" w:cstheme="majorBidi"/>
          <w:b/>
          <w:bCs/>
          <w:color w:val="0F0F0F"/>
        </w:rPr>
        <w:t>Chapter 1: Introduction</w:t>
      </w:r>
      <w:r w:rsidRPr="00BA22AE">
        <w:rPr>
          <w:rFonts w:asciiTheme="majorBidi" w:hAnsiTheme="majorBidi" w:cstheme="majorBidi"/>
          <w:color w:val="0F0F0F"/>
        </w:rPr>
        <w:br/>
        <w:t>3.1 Background to the Study</w:t>
      </w:r>
      <w:r w:rsidRPr="00BA22AE">
        <w:rPr>
          <w:rFonts w:asciiTheme="majorBidi" w:hAnsiTheme="majorBidi" w:cstheme="majorBidi"/>
          <w:color w:val="0F0F0F"/>
        </w:rPr>
        <w:br/>
        <w:t>3.2 Research Problem</w:t>
      </w:r>
      <w:r w:rsidRPr="00BA22AE">
        <w:rPr>
          <w:rFonts w:asciiTheme="majorBidi" w:hAnsiTheme="majorBidi" w:cstheme="majorBidi"/>
          <w:color w:val="0F0F0F"/>
        </w:rPr>
        <w:br/>
        <w:t>3.3 Research Aims, Objectives, and Questions</w:t>
      </w:r>
      <w:r w:rsidRPr="00BA22AE">
        <w:rPr>
          <w:rFonts w:asciiTheme="majorBidi" w:hAnsiTheme="majorBidi" w:cstheme="majorBidi"/>
          <w:color w:val="0F0F0F"/>
        </w:rPr>
        <w:br/>
        <w:t>3.4 Significance of the Study</w:t>
      </w:r>
      <w:r w:rsidRPr="00BA22AE">
        <w:rPr>
          <w:rFonts w:asciiTheme="majorBidi" w:hAnsiTheme="majorBidi" w:cstheme="majorBidi"/>
          <w:color w:val="0F0F0F"/>
        </w:rPr>
        <w:br/>
        <w:t>3.5 Limitations of the Study</w:t>
      </w:r>
      <w:r w:rsidRPr="00BA22AE">
        <w:rPr>
          <w:rFonts w:asciiTheme="majorBidi" w:hAnsiTheme="majorBidi" w:cstheme="majorBidi"/>
          <w:color w:val="0F0F0F"/>
        </w:rPr>
        <w:br/>
        <w:t>3.6 Structural Outline</w:t>
      </w:r>
    </w:p>
    <w:p w14:paraId="64E9782A" w14:textId="77777777" w:rsidR="00BA22AE" w:rsidRPr="00BA22AE" w:rsidRDefault="00BA22AE" w:rsidP="00BA22AE">
      <w:pPr>
        <w:numPr>
          <w:ilvl w:val="0"/>
          <w:numId w:val="37"/>
        </w:numPr>
        <w:rPr>
          <w:rFonts w:asciiTheme="majorBidi" w:hAnsiTheme="majorBidi" w:cstheme="majorBidi"/>
          <w:color w:val="0F0F0F"/>
        </w:rPr>
      </w:pPr>
      <w:r w:rsidRPr="00BA22AE">
        <w:rPr>
          <w:rFonts w:asciiTheme="majorBidi" w:hAnsiTheme="majorBidi" w:cstheme="majorBidi"/>
          <w:b/>
          <w:bCs/>
          <w:color w:val="0F0F0F"/>
        </w:rPr>
        <w:t>Chapter 2: Literature Review</w:t>
      </w:r>
      <w:r w:rsidRPr="00BA22AE">
        <w:rPr>
          <w:rFonts w:asciiTheme="majorBidi" w:hAnsiTheme="majorBidi" w:cstheme="majorBidi"/>
          <w:color w:val="0F0F0F"/>
        </w:rPr>
        <w:br/>
        <w:t>4.1 Historical Development of Triage</w:t>
      </w:r>
      <w:r w:rsidRPr="00BA22AE">
        <w:rPr>
          <w:rFonts w:asciiTheme="majorBidi" w:hAnsiTheme="majorBidi" w:cstheme="majorBidi"/>
          <w:color w:val="0F0F0F"/>
        </w:rPr>
        <w:br/>
        <w:t>4.2 The Role of Technology in Healthcare</w:t>
      </w:r>
      <w:r w:rsidRPr="00BA22AE">
        <w:rPr>
          <w:rFonts w:asciiTheme="majorBidi" w:hAnsiTheme="majorBidi" w:cstheme="majorBidi"/>
          <w:color w:val="0F0F0F"/>
        </w:rPr>
        <w:br/>
        <w:t>4.3 Types of Triage in Primary Care</w:t>
      </w:r>
      <w:r w:rsidRPr="00BA22AE">
        <w:rPr>
          <w:rFonts w:asciiTheme="majorBidi" w:hAnsiTheme="majorBidi" w:cstheme="majorBidi"/>
          <w:color w:val="0F0F0F"/>
        </w:rPr>
        <w:br/>
        <w:t>4.4 Integration of eConsult Triage Systems</w:t>
      </w:r>
      <w:r w:rsidRPr="00BA22AE">
        <w:rPr>
          <w:rFonts w:asciiTheme="majorBidi" w:hAnsiTheme="majorBidi" w:cstheme="majorBidi"/>
          <w:color w:val="0F0F0F"/>
        </w:rPr>
        <w:br/>
        <w:t>4.5 Benefits and Challenges of Online Triage</w:t>
      </w:r>
      <w:r w:rsidRPr="00BA22AE">
        <w:rPr>
          <w:rFonts w:asciiTheme="majorBidi" w:hAnsiTheme="majorBidi" w:cstheme="majorBidi"/>
          <w:color w:val="0F0F0F"/>
        </w:rPr>
        <w:br/>
        <w:t>4.6 Impact on Patient Access and Service Equity</w:t>
      </w:r>
      <w:r w:rsidRPr="00BA22AE">
        <w:rPr>
          <w:rFonts w:asciiTheme="majorBidi" w:hAnsiTheme="majorBidi" w:cstheme="majorBidi"/>
          <w:color w:val="0F0F0F"/>
        </w:rPr>
        <w:br/>
        <w:t>4.7 Gaps in the Existing Literature</w:t>
      </w:r>
    </w:p>
    <w:p w14:paraId="6BB3C556" w14:textId="77777777" w:rsidR="00BA22AE" w:rsidRPr="00BA22AE" w:rsidRDefault="00BA22AE" w:rsidP="00BA22AE">
      <w:pPr>
        <w:numPr>
          <w:ilvl w:val="0"/>
          <w:numId w:val="37"/>
        </w:numPr>
        <w:rPr>
          <w:rFonts w:asciiTheme="majorBidi" w:hAnsiTheme="majorBidi" w:cstheme="majorBidi"/>
          <w:color w:val="0F0F0F"/>
        </w:rPr>
      </w:pPr>
      <w:r w:rsidRPr="00BA22AE">
        <w:rPr>
          <w:rFonts w:asciiTheme="majorBidi" w:hAnsiTheme="majorBidi" w:cstheme="majorBidi"/>
          <w:b/>
          <w:bCs/>
          <w:color w:val="0F0F0F"/>
        </w:rPr>
        <w:t>Chapter 3: Methodology</w:t>
      </w:r>
      <w:r w:rsidRPr="00BA22AE">
        <w:rPr>
          <w:rFonts w:asciiTheme="majorBidi" w:hAnsiTheme="majorBidi" w:cstheme="majorBidi"/>
          <w:color w:val="0F0F0F"/>
        </w:rPr>
        <w:br/>
        <w:t>5.1 Research Philosophy and Approach</w:t>
      </w:r>
      <w:r w:rsidRPr="00BA22AE">
        <w:rPr>
          <w:rFonts w:asciiTheme="majorBidi" w:hAnsiTheme="majorBidi" w:cstheme="majorBidi"/>
          <w:color w:val="0F0F0F"/>
        </w:rPr>
        <w:br/>
        <w:t>5.2 Research Strategy and Design</w:t>
      </w:r>
      <w:r w:rsidRPr="00BA22AE">
        <w:rPr>
          <w:rFonts w:asciiTheme="majorBidi" w:hAnsiTheme="majorBidi" w:cstheme="majorBidi"/>
          <w:color w:val="0F0F0F"/>
        </w:rPr>
        <w:br/>
        <w:t>5.3 Data Collection Methods</w:t>
      </w:r>
      <w:r w:rsidRPr="00BA22AE">
        <w:rPr>
          <w:rFonts w:asciiTheme="majorBidi" w:hAnsiTheme="majorBidi" w:cstheme="majorBidi"/>
          <w:color w:val="0F0F0F"/>
        </w:rPr>
        <w:br/>
        <w:t>5.4 Sampling Strategy</w:t>
      </w:r>
      <w:r w:rsidRPr="00BA22AE">
        <w:rPr>
          <w:rFonts w:asciiTheme="majorBidi" w:hAnsiTheme="majorBidi" w:cstheme="majorBidi"/>
          <w:color w:val="0F0F0F"/>
        </w:rPr>
        <w:br/>
        <w:t>5.5 Data Analysis Methods</w:t>
      </w:r>
      <w:r w:rsidRPr="00BA22AE">
        <w:rPr>
          <w:rFonts w:asciiTheme="majorBidi" w:hAnsiTheme="majorBidi" w:cstheme="majorBidi"/>
          <w:color w:val="0F0F0F"/>
        </w:rPr>
        <w:br/>
        <w:t>5.6 Ethical Considerations</w:t>
      </w:r>
    </w:p>
    <w:p w14:paraId="6AA66B87" w14:textId="77777777" w:rsidR="00BA22AE" w:rsidRPr="00BA22AE" w:rsidRDefault="00BA22AE" w:rsidP="00BA22AE">
      <w:pPr>
        <w:numPr>
          <w:ilvl w:val="0"/>
          <w:numId w:val="37"/>
        </w:numPr>
        <w:rPr>
          <w:rFonts w:asciiTheme="majorBidi" w:hAnsiTheme="majorBidi" w:cstheme="majorBidi"/>
          <w:color w:val="0F0F0F"/>
        </w:rPr>
      </w:pPr>
      <w:r w:rsidRPr="00BA22AE">
        <w:rPr>
          <w:rFonts w:asciiTheme="majorBidi" w:hAnsiTheme="majorBidi" w:cstheme="majorBidi"/>
          <w:b/>
          <w:bCs/>
          <w:color w:val="0F0F0F"/>
        </w:rPr>
        <w:t>Chapter 4: Results</w:t>
      </w:r>
      <w:r w:rsidRPr="00BA22AE">
        <w:rPr>
          <w:rFonts w:asciiTheme="majorBidi" w:hAnsiTheme="majorBidi" w:cstheme="majorBidi"/>
          <w:color w:val="0F0F0F"/>
        </w:rPr>
        <w:br/>
        <w:t>6.1 Theme 1: Access to Healthcare Services</w:t>
      </w:r>
      <w:r w:rsidRPr="00BA22AE">
        <w:rPr>
          <w:rFonts w:asciiTheme="majorBidi" w:hAnsiTheme="majorBidi" w:cstheme="majorBidi"/>
          <w:color w:val="0F0F0F"/>
        </w:rPr>
        <w:br/>
        <w:t>6.2 Theme 2: Quality of Service</w:t>
      </w:r>
      <w:r w:rsidRPr="00BA22AE">
        <w:rPr>
          <w:rFonts w:asciiTheme="majorBidi" w:hAnsiTheme="majorBidi" w:cstheme="majorBidi"/>
          <w:color w:val="0F0F0F"/>
        </w:rPr>
        <w:br/>
        <w:t>6.3 Theme 3: Service Equity</w:t>
      </w:r>
      <w:r w:rsidRPr="00BA22AE">
        <w:rPr>
          <w:rFonts w:asciiTheme="majorBidi" w:hAnsiTheme="majorBidi" w:cstheme="majorBidi"/>
          <w:color w:val="0F0F0F"/>
        </w:rPr>
        <w:br/>
        <w:t>6.4 Theme 4: Comparison with Traditional Methods</w:t>
      </w:r>
    </w:p>
    <w:p w14:paraId="0D77FA7B" w14:textId="77777777" w:rsidR="00BA22AE" w:rsidRPr="00BA22AE" w:rsidRDefault="00BA22AE" w:rsidP="00BA22AE">
      <w:pPr>
        <w:numPr>
          <w:ilvl w:val="0"/>
          <w:numId w:val="37"/>
        </w:numPr>
        <w:rPr>
          <w:rFonts w:asciiTheme="majorBidi" w:hAnsiTheme="majorBidi" w:cstheme="majorBidi"/>
          <w:color w:val="0F0F0F"/>
        </w:rPr>
      </w:pPr>
      <w:r w:rsidRPr="00BA22AE">
        <w:rPr>
          <w:rFonts w:asciiTheme="majorBidi" w:hAnsiTheme="majorBidi" w:cstheme="majorBidi"/>
          <w:b/>
          <w:bCs/>
          <w:color w:val="0F0F0F"/>
        </w:rPr>
        <w:t>Chapter 5: Discussion</w:t>
      </w:r>
      <w:r w:rsidRPr="00BA22AE">
        <w:rPr>
          <w:rFonts w:asciiTheme="majorBidi" w:hAnsiTheme="majorBidi" w:cstheme="majorBidi"/>
          <w:color w:val="0F0F0F"/>
        </w:rPr>
        <w:br/>
        <w:t>7.1 Access to Healthcare Services</w:t>
      </w:r>
      <w:r w:rsidRPr="00BA22AE">
        <w:rPr>
          <w:rFonts w:asciiTheme="majorBidi" w:hAnsiTheme="majorBidi" w:cstheme="majorBidi"/>
          <w:color w:val="0F0F0F"/>
        </w:rPr>
        <w:br/>
        <w:t>7.2 Quality of Service</w:t>
      </w:r>
      <w:r w:rsidRPr="00BA22AE">
        <w:rPr>
          <w:rFonts w:asciiTheme="majorBidi" w:hAnsiTheme="majorBidi" w:cstheme="majorBidi"/>
          <w:color w:val="0F0F0F"/>
        </w:rPr>
        <w:br/>
        <w:t>7.3 Service Equity</w:t>
      </w:r>
      <w:r w:rsidRPr="00BA22AE">
        <w:rPr>
          <w:rFonts w:asciiTheme="majorBidi" w:hAnsiTheme="majorBidi" w:cstheme="majorBidi"/>
          <w:color w:val="0F0F0F"/>
        </w:rPr>
        <w:br/>
        <w:t>7.4 Comparison with Traditional Methods</w:t>
      </w:r>
    </w:p>
    <w:p w14:paraId="4ED0EB64" w14:textId="77777777" w:rsidR="00BA22AE" w:rsidRPr="00BA22AE" w:rsidRDefault="00BA22AE" w:rsidP="00BA22AE">
      <w:pPr>
        <w:numPr>
          <w:ilvl w:val="0"/>
          <w:numId w:val="37"/>
        </w:numPr>
        <w:rPr>
          <w:rFonts w:asciiTheme="majorBidi" w:hAnsiTheme="majorBidi" w:cstheme="majorBidi"/>
          <w:color w:val="0F0F0F"/>
        </w:rPr>
      </w:pPr>
      <w:r w:rsidRPr="00BA22AE">
        <w:rPr>
          <w:rFonts w:asciiTheme="majorBidi" w:hAnsiTheme="majorBidi" w:cstheme="majorBidi"/>
          <w:b/>
          <w:bCs/>
          <w:color w:val="0F0F0F"/>
        </w:rPr>
        <w:t>Chapter 6: Conclusion and Recommendations</w:t>
      </w:r>
      <w:r w:rsidRPr="00BA22AE">
        <w:rPr>
          <w:rFonts w:asciiTheme="majorBidi" w:hAnsiTheme="majorBidi" w:cstheme="majorBidi"/>
          <w:color w:val="0F0F0F"/>
        </w:rPr>
        <w:br/>
        <w:t>8.1 Summary of Key Findings</w:t>
      </w:r>
      <w:r w:rsidRPr="00BA22AE">
        <w:rPr>
          <w:rFonts w:asciiTheme="majorBidi" w:hAnsiTheme="majorBidi" w:cstheme="majorBidi"/>
          <w:color w:val="0F0F0F"/>
        </w:rPr>
        <w:br/>
        <w:t>8.2 Recommendations for Future Research</w:t>
      </w:r>
    </w:p>
    <w:p w14:paraId="3FE349B3" w14:textId="77777777" w:rsidR="00BA22AE" w:rsidRPr="00BA22AE" w:rsidRDefault="00BA22AE" w:rsidP="00BA22AE">
      <w:pPr>
        <w:numPr>
          <w:ilvl w:val="0"/>
          <w:numId w:val="37"/>
        </w:numPr>
        <w:rPr>
          <w:rFonts w:asciiTheme="majorBidi" w:hAnsiTheme="majorBidi" w:cstheme="majorBidi"/>
          <w:color w:val="0F0F0F"/>
        </w:rPr>
      </w:pPr>
      <w:r w:rsidRPr="00BA22AE">
        <w:rPr>
          <w:rFonts w:asciiTheme="majorBidi" w:hAnsiTheme="majorBidi" w:cstheme="majorBidi"/>
          <w:b/>
          <w:bCs/>
          <w:color w:val="0F0F0F"/>
        </w:rPr>
        <w:t>References</w:t>
      </w:r>
    </w:p>
    <w:p w14:paraId="0D8F20DC" w14:textId="77777777" w:rsidR="00BA22AE" w:rsidRPr="00BA22AE" w:rsidRDefault="00BA22AE" w:rsidP="00BA22AE">
      <w:pPr>
        <w:numPr>
          <w:ilvl w:val="0"/>
          <w:numId w:val="37"/>
        </w:numPr>
        <w:rPr>
          <w:rFonts w:asciiTheme="majorBidi" w:hAnsiTheme="majorBidi" w:cstheme="majorBidi"/>
          <w:color w:val="0F0F0F"/>
        </w:rPr>
      </w:pPr>
      <w:r w:rsidRPr="00BA22AE">
        <w:rPr>
          <w:rFonts w:asciiTheme="majorBidi" w:hAnsiTheme="majorBidi" w:cstheme="majorBidi"/>
          <w:b/>
          <w:bCs/>
          <w:color w:val="0F0F0F"/>
        </w:rPr>
        <w:lastRenderedPageBreak/>
        <w:t>Appendices</w:t>
      </w:r>
      <w:r w:rsidRPr="00BA22AE">
        <w:rPr>
          <w:rFonts w:asciiTheme="majorBidi" w:hAnsiTheme="majorBidi" w:cstheme="majorBidi"/>
          <w:color w:val="0F0F0F"/>
        </w:rPr>
        <w:br/>
        <w:t>10.1 Appendix 1: Interview Questions</w:t>
      </w:r>
      <w:r w:rsidRPr="00BA22AE">
        <w:rPr>
          <w:rFonts w:asciiTheme="majorBidi" w:hAnsiTheme="majorBidi" w:cstheme="majorBidi"/>
          <w:color w:val="0F0F0F"/>
        </w:rPr>
        <w:br/>
        <w:t>10.2 Appendix 2: Participant Consent Form</w:t>
      </w:r>
      <w:r w:rsidRPr="00BA22AE">
        <w:rPr>
          <w:rFonts w:asciiTheme="majorBidi" w:hAnsiTheme="majorBidi" w:cstheme="majorBidi"/>
          <w:color w:val="0F0F0F"/>
        </w:rPr>
        <w:br/>
        <w:t>10.3 Appendix 3: Ethical Approval Form</w:t>
      </w:r>
      <w:r w:rsidRPr="00BA22AE">
        <w:rPr>
          <w:rFonts w:asciiTheme="majorBidi" w:hAnsiTheme="majorBidi" w:cstheme="majorBidi"/>
          <w:color w:val="0F0F0F"/>
        </w:rPr>
        <w:br/>
        <w:t>10.4 Appendix 4: Analysis of Emergent Themes</w:t>
      </w:r>
      <w:r w:rsidRPr="00BA22AE">
        <w:rPr>
          <w:rFonts w:asciiTheme="majorBidi" w:hAnsiTheme="majorBidi" w:cstheme="majorBidi"/>
          <w:color w:val="0F0F0F"/>
        </w:rPr>
        <w:br/>
        <w:t>10.5 Appendix 5: Raw Interviews</w:t>
      </w:r>
    </w:p>
    <w:p w14:paraId="45C7C77C" w14:textId="39496135" w:rsidR="00BA22AE" w:rsidRDefault="00BA22AE">
      <w:pPr>
        <w:rPr>
          <w:rFonts w:asciiTheme="majorBidi" w:hAnsiTheme="majorBidi" w:cstheme="majorBidi"/>
          <w:color w:val="0F0F0F"/>
        </w:rPr>
      </w:pPr>
      <w:r>
        <w:rPr>
          <w:rFonts w:asciiTheme="majorBidi" w:hAnsiTheme="majorBidi" w:cstheme="majorBidi"/>
          <w:color w:val="0F0F0F"/>
        </w:rPr>
        <w:br w:type="page"/>
      </w:r>
    </w:p>
    <w:p w14:paraId="4CB357BB" w14:textId="22F44D83" w:rsidR="00B55F08" w:rsidRPr="008D596A" w:rsidRDefault="00B55F08" w:rsidP="008D596A">
      <w:pPr>
        <w:jc w:val="both"/>
        <w:rPr>
          <w:rFonts w:asciiTheme="majorBidi" w:hAnsiTheme="majorBidi" w:cstheme="majorBidi"/>
          <w:b/>
          <w:bCs/>
          <w:color w:val="0F0F0F"/>
          <w:sz w:val="28"/>
          <w:szCs w:val="28"/>
        </w:rPr>
      </w:pPr>
      <w:r w:rsidRPr="008D596A">
        <w:rPr>
          <w:rFonts w:asciiTheme="majorBidi" w:hAnsiTheme="majorBidi" w:cstheme="majorBidi"/>
          <w:b/>
          <w:bCs/>
          <w:color w:val="0F0F0F"/>
          <w:sz w:val="28"/>
          <w:szCs w:val="28"/>
        </w:rPr>
        <w:lastRenderedPageBreak/>
        <w:t>Chapter 1: Introduction</w:t>
      </w:r>
    </w:p>
    <w:p w14:paraId="173991B4" w14:textId="77777777" w:rsidR="00B55F08" w:rsidRPr="004B2035" w:rsidRDefault="00B55F08" w:rsidP="00B55F08">
      <w:pPr>
        <w:jc w:val="both"/>
        <w:rPr>
          <w:rFonts w:asciiTheme="majorBidi" w:hAnsiTheme="majorBidi" w:cstheme="majorBidi"/>
          <w:color w:val="0F0F0F"/>
        </w:rPr>
      </w:pPr>
    </w:p>
    <w:p w14:paraId="16976808" w14:textId="77777777" w:rsidR="00B55F08" w:rsidRPr="004B2035" w:rsidRDefault="00B55F08" w:rsidP="00B55F08">
      <w:pPr>
        <w:jc w:val="both"/>
        <w:rPr>
          <w:rFonts w:asciiTheme="majorBidi" w:hAnsiTheme="majorBidi" w:cstheme="majorBidi"/>
          <w:color w:val="0F0F0F"/>
        </w:rPr>
      </w:pPr>
      <w:r w:rsidRPr="004B2035">
        <w:rPr>
          <w:rFonts w:asciiTheme="majorBidi" w:hAnsiTheme="majorBidi" w:cstheme="majorBidi"/>
          <w:color w:val="0F0F0F"/>
        </w:rPr>
        <w:t xml:space="preserve">In an era where technology seamlessly integrates into every facet of our lives, healthcare services are undergoing significant transformation </w:t>
      </w:r>
      <w:r w:rsidRPr="004B2035">
        <w:rPr>
          <w:rFonts w:asciiTheme="majorBidi" w:hAnsiTheme="majorBidi" w:cstheme="majorBidi"/>
          <w:color w:val="0D0D0D"/>
          <w:shd w:val="clear" w:color="auto" w:fill="FFFFFF"/>
        </w:rPr>
        <w:t>(Greenhalgh et al., 2020)</w:t>
      </w:r>
      <w:r w:rsidRPr="004B2035">
        <w:rPr>
          <w:rFonts w:asciiTheme="majorBidi" w:hAnsiTheme="majorBidi" w:cstheme="majorBidi"/>
          <w:color w:val="0F0F0F"/>
        </w:rPr>
        <w:t>. The burgeoning field of healthcare technology, particularly the integration of online triage systems, represents a significant paradigm shift in how patients interact with healthcare providers and access medical services. As a General Practitioner deeply involved in this technological evolution and an ardent MBA student, I am positioned at the crossroads of practical healthcare delivery and academic rigor.</w:t>
      </w:r>
    </w:p>
    <w:p w14:paraId="497EB2E1" w14:textId="77777777" w:rsidR="00B55F08" w:rsidRPr="004B2035" w:rsidRDefault="00B55F08" w:rsidP="00B55F08">
      <w:pPr>
        <w:jc w:val="both"/>
        <w:rPr>
          <w:rFonts w:asciiTheme="majorBidi" w:hAnsiTheme="majorBidi" w:cstheme="majorBidi"/>
          <w:color w:val="0F0F0F"/>
        </w:rPr>
      </w:pPr>
      <w:r w:rsidRPr="004B2035">
        <w:rPr>
          <w:rFonts w:asciiTheme="majorBidi" w:hAnsiTheme="majorBidi" w:cstheme="majorBidi"/>
          <w:color w:val="0F0F0F"/>
        </w:rPr>
        <w:t>The adoption of a comprehensive triage system that blends online e-consults with traditional telephone calls in a typical UK-based GP practice offers a practical example of this transformative wave. This system introduces a complex array of questions and challenges, particularly concerning service equity and patient access. As a healthcare practitioner deeply embedded in this system, I've observed a spectrum of patient interactions and adaptations to this multifaceted approach. These observations have sparked a series of questions about the real-world impact of online triage systems on the patients they are meant to serve and how they shape their healthcare journey.</w:t>
      </w:r>
    </w:p>
    <w:p w14:paraId="1CA12F84" w14:textId="77777777" w:rsidR="00B55F08" w:rsidRPr="004B2035" w:rsidRDefault="00B55F08" w:rsidP="00B55F08">
      <w:pPr>
        <w:jc w:val="both"/>
        <w:rPr>
          <w:rFonts w:asciiTheme="majorBidi" w:hAnsiTheme="majorBidi" w:cstheme="majorBidi"/>
          <w:color w:val="0F0F0F"/>
        </w:rPr>
      </w:pPr>
      <w:r w:rsidRPr="004B2035">
        <w:rPr>
          <w:rFonts w:asciiTheme="majorBidi" w:hAnsiTheme="majorBidi" w:cstheme="majorBidi"/>
          <w:color w:val="0F0F0F"/>
        </w:rPr>
        <w:t>This introduction is the gateway to a comprehensive exploration of these dynamics. It lays out the scaffolding for an in-depth investigation into the operational and experiential aspects of online triage systems, aiming to unravel the nuanced implications of this combined approach on patient access and service equity. Through this inquiry, I seek to contribute not only to the academic discourse surrounding healthcare technology but also to the practical enhancement of patient care and service delivery.</w:t>
      </w:r>
    </w:p>
    <w:p w14:paraId="6EA8A342" w14:textId="77777777" w:rsidR="00B55F08" w:rsidRPr="004B2035" w:rsidRDefault="00B55F08" w:rsidP="00B55F08">
      <w:pPr>
        <w:jc w:val="both"/>
        <w:rPr>
          <w:rFonts w:asciiTheme="majorBidi" w:hAnsiTheme="majorBidi" w:cstheme="majorBidi"/>
          <w:color w:val="0F0F0F"/>
        </w:rPr>
      </w:pPr>
    </w:p>
    <w:p w14:paraId="568BFFAE" w14:textId="77777777" w:rsidR="00B55F08" w:rsidRPr="004B2035" w:rsidRDefault="00B55F08" w:rsidP="00B55F08">
      <w:pPr>
        <w:jc w:val="both"/>
        <w:rPr>
          <w:rFonts w:asciiTheme="majorBidi" w:hAnsiTheme="majorBidi" w:cstheme="majorBidi"/>
          <w:b/>
          <w:bCs/>
          <w:color w:val="0F0F0F"/>
          <w:sz w:val="28"/>
          <w:szCs w:val="28"/>
        </w:rPr>
      </w:pPr>
      <w:r w:rsidRPr="004B2035">
        <w:rPr>
          <w:rFonts w:asciiTheme="majorBidi" w:hAnsiTheme="majorBidi" w:cstheme="majorBidi"/>
          <w:b/>
          <w:bCs/>
          <w:color w:val="0F0F0F"/>
          <w:sz w:val="28"/>
          <w:szCs w:val="28"/>
        </w:rPr>
        <w:t xml:space="preserve">Background to the Study </w:t>
      </w:r>
    </w:p>
    <w:p w14:paraId="53DC94D8" w14:textId="77777777" w:rsidR="00B55F08" w:rsidRPr="004B2035" w:rsidRDefault="00B55F08" w:rsidP="00B55F08">
      <w:pPr>
        <w:jc w:val="both"/>
        <w:rPr>
          <w:rFonts w:asciiTheme="majorBidi" w:hAnsiTheme="majorBidi" w:cstheme="majorBidi"/>
          <w:color w:val="0F0F0F"/>
        </w:rPr>
      </w:pPr>
    </w:p>
    <w:p w14:paraId="50470C1E" w14:textId="77777777" w:rsidR="00B55F08" w:rsidRPr="004B2035" w:rsidRDefault="00B55F08" w:rsidP="00B55F08">
      <w:pPr>
        <w:jc w:val="both"/>
        <w:rPr>
          <w:rFonts w:asciiTheme="majorBidi" w:hAnsiTheme="majorBidi" w:cstheme="majorBidi"/>
          <w:color w:val="0F0F0F"/>
        </w:rPr>
      </w:pPr>
      <w:r w:rsidRPr="004B2035">
        <w:rPr>
          <w:rFonts w:asciiTheme="majorBidi" w:hAnsiTheme="majorBidi" w:cstheme="majorBidi"/>
          <w:color w:val="0F0F0F"/>
        </w:rPr>
        <w:t xml:space="preserve">Traditionally, triage in healthcare settings has been a critical process conducted in person or over the phone by healthcare professionals, who make rapid assessments to prioritize patient treatment based on the severity of their condition. However, the advent of online triage systems, including the e-consult platform at Windrush Surgery, has introduced a new dimension to this age-old practice </w:t>
      </w:r>
      <w:r w:rsidRPr="004B2035">
        <w:rPr>
          <w:rFonts w:asciiTheme="majorBidi" w:hAnsiTheme="majorBidi" w:cstheme="majorBidi"/>
          <w:color w:val="0D0D0D"/>
          <w:shd w:val="clear" w:color="auto" w:fill="FFFFFF"/>
        </w:rPr>
        <w:t>(Bates et al., 2014)</w:t>
      </w:r>
      <w:r w:rsidRPr="004B2035">
        <w:rPr>
          <w:rFonts w:asciiTheme="majorBidi" w:hAnsiTheme="majorBidi" w:cstheme="majorBidi"/>
          <w:color w:val="0F0F0F"/>
        </w:rPr>
        <w:t>. At Windrush surgery, the online triage systems, opens 30 minutes before the traditional telephone lines, provide an additional avenue for patients to seek medical advice and care.</w:t>
      </w:r>
    </w:p>
    <w:p w14:paraId="50A8B915" w14:textId="77777777" w:rsidR="00B55F08" w:rsidRPr="004B2035" w:rsidRDefault="00B55F08" w:rsidP="00B55F08">
      <w:pPr>
        <w:jc w:val="both"/>
        <w:rPr>
          <w:rFonts w:asciiTheme="majorBidi" w:hAnsiTheme="majorBidi" w:cstheme="majorBidi"/>
          <w:color w:val="0F0F0F"/>
        </w:rPr>
      </w:pPr>
    </w:p>
    <w:p w14:paraId="73D140D4" w14:textId="77777777" w:rsidR="00B55F08" w:rsidRPr="004B2035" w:rsidRDefault="00B55F08" w:rsidP="00B55F08">
      <w:pPr>
        <w:jc w:val="both"/>
        <w:rPr>
          <w:rFonts w:asciiTheme="majorBidi" w:hAnsiTheme="majorBidi" w:cstheme="majorBidi"/>
          <w:color w:val="0F0F0F"/>
        </w:rPr>
      </w:pPr>
      <w:r w:rsidRPr="004B2035">
        <w:rPr>
          <w:rFonts w:asciiTheme="majorBidi" w:hAnsiTheme="majorBidi" w:cstheme="majorBidi"/>
          <w:color w:val="0F0F0F"/>
        </w:rPr>
        <w:t xml:space="preserve">This forward-thinking approach reflects a broader trend in healthcare where institutions are increasingly turning to digital solutions to meet the growing demand for services and to better manage patient flow </w:t>
      </w:r>
      <w:r w:rsidRPr="004B2035">
        <w:rPr>
          <w:rFonts w:asciiTheme="majorBidi" w:hAnsiTheme="majorBidi" w:cstheme="majorBidi"/>
          <w:color w:val="0D0D0D"/>
          <w:shd w:val="clear" w:color="auto" w:fill="FFFFFF"/>
        </w:rPr>
        <w:t>(O'Connor et al., 2016).</w:t>
      </w:r>
      <w:r w:rsidRPr="004B2035">
        <w:rPr>
          <w:rFonts w:asciiTheme="majorBidi" w:hAnsiTheme="majorBidi" w:cstheme="majorBidi"/>
          <w:color w:val="0F0F0F"/>
        </w:rPr>
        <w:t xml:space="preserve"> However, the implications of this shift extend far beyond operational efficiency. The introduction of online triage systems alongside traditional </w:t>
      </w:r>
      <w:r w:rsidRPr="004B2035">
        <w:rPr>
          <w:rFonts w:asciiTheme="majorBidi" w:hAnsiTheme="majorBidi" w:cstheme="majorBidi"/>
          <w:color w:val="0F0F0F"/>
        </w:rPr>
        <w:lastRenderedPageBreak/>
        <w:t>methods brings forth a complex array of questions and challenges, particularly regarding how this blended approach impacts service equity and patient access.</w:t>
      </w:r>
    </w:p>
    <w:p w14:paraId="3DB0FBED" w14:textId="77777777" w:rsidR="00B55F08" w:rsidRPr="004B2035" w:rsidRDefault="00B55F08" w:rsidP="00B55F08">
      <w:pPr>
        <w:jc w:val="both"/>
        <w:rPr>
          <w:rFonts w:asciiTheme="majorBidi" w:hAnsiTheme="majorBidi" w:cstheme="majorBidi"/>
          <w:color w:val="0F0F0F"/>
        </w:rPr>
      </w:pPr>
    </w:p>
    <w:p w14:paraId="49BD9720" w14:textId="37C3385A" w:rsidR="00B55F08" w:rsidRPr="004B2035" w:rsidRDefault="00B55F08" w:rsidP="00B55F08">
      <w:pPr>
        <w:jc w:val="both"/>
        <w:rPr>
          <w:rFonts w:asciiTheme="majorBidi" w:hAnsiTheme="majorBidi" w:cstheme="majorBidi"/>
          <w:color w:val="0F0F0F"/>
        </w:rPr>
      </w:pPr>
      <w:r w:rsidRPr="004B2035">
        <w:rPr>
          <w:rFonts w:asciiTheme="majorBidi" w:hAnsiTheme="majorBidi" w:cstheme="majorBidi"/>
          <w:color w:val="0F0F0F"/>
        </w:rPr>
        <w:t>The literature, including seminal works by Connolly et al. (2020) and Lewinski et al. (2021), has begun to explore the potential and challenges of tele</w:t>
      </w:r>
      <w:r w:rsidR="006B7042">
        <w:rPr>
          <w:rFonts w:asciiTheme="majorBidi" w:hAnsiTheme="majorBidi" w:cstheme="majorBidi"/>
          <w:color w:val="0F0F0F"/>
        </w:rPr>
        <w:t>mental</w:t>
      </w:r>
      <w:r w:rsidRPr="004B2035">
        <w:rPr>
          <w:rFonts w:asciiTheme="majorBidi" w:hAnsiTheme="majorBidi" w:cstheme="majorBidi"/>
          <w:color w:val="0F0F0F"/>
        </w:rPr>
        <w:t xml:space="preserve"> health and remote triage systems. However, there remains a significant gap in understanding the patient perspective </w:t>
      </w:r>
      <w:r w:rsidRPr="004B2035">
        <w:rPr>
          <w:rFonts w:asciiTheme="majorBidi" w:hAnsiTheme="majorBidi" w:cstheme="majorBidi"/>
          <w:color w:val="0D0D0D"/>
          <w:shd w:val="clear" w:color="auto" w:fill="FFFFFF"/>
        </w:rPr>
        <w:t>(Connolly et al., 2020; Lewinski et al., 2021)</w:t>
      </w:r>
      <w:r w:rsidRPr="004B2035">
        <w:rPr>
          <w:rFonts w:asciiTheme="majorBidi" w:hAnsiTheme="majorBidi" w:cstheme="majorBidi"/>
          <w:color w:val="0F0F0F"/>
        </w:rPr>
        <w:t>, particularly in settings as unique and community-centric as Windrush Surgery, where the triage system is a hybrid of digital and traditional methods. Windrush surgery serves a diverse community with varied healthcare needs and expectations, making it an ideal setting to explore the broader implications of online triage systems in healthcare.</w:t>
      </w:r>
    </w:p>
    <w:p w14:paraId="095B9346" w14:textId="77777777" w:rsidR="00B55F08" w:rsidRPr="004B2035" w:rsidRDefault="00B55F08" w:rsidP="00B55F08">
      <w:pPr>
        <w:jc w:val="both"/>
        <w:rPr>
          <w:rFonts w:asciiTheme="majorBidi" w:hAnsiTheme="majorBidi" w:cstheme="majorBidi"/>
          <w:color w:val="0F0F0F"/>
        </w:rPr>
      </w:pPr>
    </w:p>
    <w:p w14:paraId="192DA672" w14:textId="77777777" w:rsidR="00B55F08" w:rsidRPr="004B2035" w:rsidRDefault="00B55F08" w:rsidP="00B55F08">
      <w:pPr>
        <w:jc w:val="both"/>
        <w:rPr>
          <w:rFonts w:asciiTheme="majorBidi" w:hAnsiTheme="majorBidi" w:cstheme="majorBidi"/>
          <w:color w:val="0F0F0F"/>
        </w:rPr>
      </w:pPr>
      <w:r w:rsidRPr="004B2035">
        <w:rPr>
          <w:rFonts w:asciiTheme="majorBidi" w:hAnsiTheme="majorBidi" w:cstheme="majorBidi"/>
          <w:color w:val="0F0F0F"/>
        </w:rPr>
        <w:t xml:space="preserve">Moreover, the literature often overlooks the nuanced ways in which different patient demographics interact with and are affected by these systems. Factors such as age, technological literacy, socioeconomic status, and cultural background can profoundly influence a patient's experience </w:t>
      </w:r>
      <w:r w:rsidRPr="004B2035">
        <w:rPr>
          <w:rFonts w:asciiTheme="majorBidi" w:hAnsiTheme="majorBidi" w:cstheme="majorBidi"/>
          <w:color w:val="0D0D0D"/>
          <w:shd w:val="clear" w:color="auto" w:fill="FFFFFF"/>
        </w:rPr>
        <w:t>(Mair and May, 2019)</w:t>
      </w:r>
      <w:r w:rsidRPr="004B2035">
        <w:rPr>
          <w:rFonts w:asciiTheme="majorBidi" w:hAnsiTheme="majorBidi" w:cstheme="majorBidi"/>
          <w:color w:val="0F0F0F"/>
        </w:rPr>
        <w:t>. This oversight is particularly concerning given the critical role that patient access and service equity play in the overall effectiveness and public perception of healthcare systems. As technology continues to shape the landscape of healthcare delivery, it is imperative that we develop a deep and nuanced understanding of these factors to ensure that the benefits of these systems are accessible to all segments of the population (Mair and May, 2019).</w:t>
      </w:r>
    </w:p>
    <w:p w14:paraId="075717DE" w14:textId="77777777" w:rsidR="00B55F08" w:rsidRPr="004B2035" w:rsidRDefault="00B55F08" w:rsidP="00B55F08">
      <w:pPr>
        <w:jc w:val="both"/>
        <w:rPr>
          <w:rFonts w:asciiTheme="majorBidi" w:hAnsiTheme="majorBidi" w:cstheme="majorBidi"/>
          <w:color w:val="0F0F0F"/>
        </w:rPr>
      </w:pPr>
    </w:p>
    <w:p w14:paraId="333B58D2" w14:textId="77777777" w:rsidR="00B55F08" w:rsidRPr="004B2035" w:rsidRDefault="00B55F08" w:rsidP="00B55F08">
      <w:pPr>
        <w:jc w:val="both"/>
        <w:rPr>
          <w:rFonts w:asciiTheme="majorBidi" w:hAnsiTheme="majorBidi" w:cstheme="majorBidi"/>
          <w:b/>
          <w:bCs/>
          <w:color w:val="0F0F0F"/>
          <w:sz w:val="28"/>
          <w:szCs w:val="28"/>
        </w:rPr>
      </w:pPr>
      <w:r w:rsidRPr="004B2035">
        <w:rPr>
          <w:rFonts w:asciiTheme="majorBidi" w:hAnsiTheme="majorBidi" w:cstheme="majorBidi"/>
          <w:b/>
          <w:bCs/>
          <w:color w:val="0F0F0F"/>
          <w:sz w:val="28"/>
          <w:szCs w:val="28"/>
        </w:rPr>
        <w:t xml:space="preserve">The Research Problem </w:t>
      </w:r>
    </w:p>
    <w:p w14:paraId="06CB3A79" w14:textId="77777777" w:rsidR="00B55F08" w:rsidRPr="004B2035" w:rsidRDefault="00B55F08" w:rsidP="00B55F08">
      <w:pPr>
        <w:jc w:val="both"/>
        <w:rPr>
          <w:rFonts w:asciiTheme="majorBidi" w:hAnsiTheme="majorBidi" w:cstheme="majorBidi"/>
          <w:color w:val="0F0F0F"/>
        </w:rPr>
      </w:pPr>
    </w:p>
    <w:p w14:paraId="3D8EE0B1" w14:textId="77777777" w:rsidR="00B55F08" w:rsidRPr="004B2035" w:rsidRDefault="00B55F08" w:rsidP="00B55F08">
      <w:pPr>
        <w:jc w:val="both"/>
        <w:rPr>
          <w:rFonts w:asciiTheme="majorBidi" w:hAnsiTheme="majorBidi" w:cstheme="majorBidi"/>
          <w:color w:val="0F0F0F"/>
        </w:rPr>
      </w:pPr>
      <w:r w:rsidRPr="004B2035">
        <w:rPr>
          <w:rFonts w:asciiTheme="majorBidi" w:hAnsiTheme="majorBidi" w:cstheme="majorBidi"/>
          <w:color w:val="0F0F0F"/>
        </w:rPr>
        <w:t>The central research problem of this study emerges from a discernible gap within the current body of literature. While existing studies provide foundational insights into the operational aspects of online triage systems, they often lack a detailed exploration of how a hybrid system, incorporating both e-consults and telephone triage, impacts patients' ability to access healthcare services and the perceived fairness in the distribution of these services. This oversight is particularly glaring given the critical role that patient access and service equity play in the overall effectiveness and public perception of healthcare systems.</w:t>
      </w:r>
    </w:p>
    <w:p w14:paraId="2D4EAAA3" w14:textId="77777777" w:rsidR="00B55F08" w:rsidRPr="004B2035" w:rsidRDefault="00B55F08" w:rsidP="00B55F08">
      <w:pPr>
        <w:jc w:val="both"/>
        <w:rPr>
          <w:rFonts w:asciiTheme="majorBidi" w:hAnsiTheme="majorBidi" w:cstheme="majorBidi"/>
          <w:color w:val="0F0F0F"/>
        </w:rPr>
      </w:pPr>
    </w:p>
    <w:p w14:paraId="3DF4FBDE" w14:textId="77777777" w:rsidR="00B55F08" w:rsidRPr="004B2035" w:rsidRDefault="00B55F08" w:rsidP="00B55F08">
      <w:pPr>
        <w:jc w:val="both"/>
        <w:rPr>
          <w:rFonts w:asciiTheme="majorBidi" w:hAnsiTheme="majorBidi" w:cstheme="majorBidi"/>
          <w:color w:val="0F0F0F"/>
        </w:rPr>
      </w:pPr>
      <w:r w:rsidRPr="004B2035">
        <w:rPr>
          <w:rFonts w:asciiTheme="majorBidi" w:hAnsiTheme="majorBidi" w:cstheme="majorBidi"/>
          <w:color w:val="0F0F0F"/>
        </w:rPr>
        <w:t xml:space="preserve">At Windrush Surgery, the implementation of a combined online and telephone triage system carries implications not just for operational efficiency but also for the quality and equity of patient care. As a practicing GP at this surgery, I've observed firsthand the varied reactions and adaptations of patients to this new system. These observations have led me to question: how does this hybrid, technology-facilitated approach truly affect those it is meant to serve? And, </w:t>
      </w:r>
      <w:r w:rsidRPr="004B2035">
        <w:rPr>
          <w:rFonts w:asciiTheme="majorBidi" w:hAnsiTheme="majorBidi" w:cstheme="majorBidi"/>
          <w:color w:val="0F0F0F"/>
        </w:rPr>
        <w:lastRenderedPageBreak/>
        <w:t>how can we, as healthcare providers and administrators, leverage this system to enhance, rather than hinder, patient access and equity?</w:t>
      </w:r>
    </w:p>
    <w:p w14:paraId="7A6F4684" w14:textId="77777777" w:rsidR="00B55F08" w:rsidRPr="004B2035" w:rsidRDefault="00B55F08" w:rsidP="00B55F08">
      <w:pPr>
        <w:jc w:val="both"/>
        <w:rPr>
          <w:rFonts w:asciiTheme="majorBidi" w:hAnsiTheme="majorBidi" w:cstheme="majorBidi"/>
          <w:color w:val="0F0F0F"/>
        </w:rPr>
      </w:pPr>
    </w:p>
    <w:p w14:paraId="19F1321D" w14:textId="77777777" w:rsidR="00B55F08" w:rsidRPr="004B2035" w:rsidRDefault="00B55F08" w:rsidP="00B55F08">
      <w:pPr>
        <w:jc w:val="both"/>
        <w:rPr>
          <w:rFonts w:asciiTheme="majorBidi" w:hAnsiTheme="majorBidi" w:cstheme="majorBidi"/>
          <w:color w:val="0F0F0F"/>
        </w:rPr>
      </w:pPr>
      <w:r w:rsidRPr="004B2035">
        <w:rPr>
          <w:rFonts w:asciiTheme="majorBidi" w:hAnsiTheme="majorBidi" w:cstheme="majorBidi"/>
          <w:color w:val="0F0F0F"/>
        </w:rPr>
        <w:t>This research problem is multifaceted. It encompasses the need to understand the operational impact of combined online and telephone triage systems and, more importantly, the need to explore the patient experience with these systems. It involves dissecting the complex interplay between technology, human judgment, and healthcare delivery and understanding how this interplay affects different patient demographics. This problem is further complicated by the rapid pace of technological innovation in healthcare, which often outstrips the speed at which we can study and understand its implications (Agarwal et al., 2018).</w:t>
      </w:r>
    </w:p>
    <w:p w14:paraId="551C3543" w14:textId="77777777" w:rsidR="00B55F08" w:rsidRPr="004B2035" w:rsidRDefault="00B55F08" w:rsidP="00B55F08">
      <w:pPr>
        <w:jc w:val="both"/>
        <w:rPr>
          <w:rFonts w:asciiTheme="majorBidi" w:hAnsiTheme="majorBidi" w:cstheme="majorBidi"/>
          <w:color w:val="0F0F0F"/>
        </w:rPr>
      </w:pPr>
    </w:p>
    <w:p w14:paraId="3634240E" w14:textId="77777777" w:rsidR="00B55F08" w:rsidRPr="004B2035" w:rsidRDefault="00B55F08" w:rsidP="00B55F08">
      <w:pPr>
        <w:jc w:val="both"/>
        <w:rPr>
          <w:rFonts w:asciiTheme="majorBidi" w:hAnsiTheme="majorBidi" w:cstheme="majorBidi"/>
          <w:color w:val="0F0F0F"/>
        </w:rPr>
      </w:pPr>
      <w:r w:rsidRPr="004B2035">
        <w:rPr>
          <w:rFonts w:asciiTheme="majorBidi" w:hAnsiTheme="majorBidi" w:cstheme="majorBidi"/>
          <w:color w:val="0F0F0F"/>
        </w:rPr>
        <w:t>The urgency of addressing this research problem is underscored by the growing reliance on technology in healthcare and the potential for these systems to significantly impact patient care and service delivery. As healthcare providers and administrators, we have a responsibility to ensure that the adoption of new technologies serves to enhance, rather than detract from, the quality and equity of the care we provide. This research aims to contribute to fulfilling this responsibility by providing a detailed and nuanced understanding of the impact of Windrush Surgery's introduction of online triage system on patient access and service equity.</w:t>
      </w:r>
    </w:p>
    <w:p w14:paraId="09580954" w14:textId="77777777" w:rsidR="00B55F08" w:rsidRPr="004B2035" w:rsidRDefault="00B55F08" w:rsidP="00B55F08">
      <w:pPr>
        <w:jc w:val="both"/>
        <w:rPr>
          <w:rFonts w:asciiTheme="majorBidi" w:hAnsiTheme="majorBidi" w:cstheme="majorBidi"/>
          <w:color w:val="0F0F0F"/>
        </w:rPr>
      </w:pPr>
    </w:p>
    <w:p w14:paraId="116A7FA2" w14:textId="77777777" w:rsidR="00B55F08" w:rsidRPr="004B2035" w:rsidRDefault="00B55F08" w:rsidP="00B55F08">
      <w:pPr>
        <w:jc w:val="both"/>
        <w:rPr>
          <w:rFonts w:asciiTheme="majorBidi" w:hAnsiTheme="majorBidi" w:cstheme="majorBidi"/>
          <w:b/>
          <w:bCs/>
          <w:color w:val="0F0F0F"/>
          <w:sz w:val="28"/>
          <w:szCs w:val="28"/>
        </w:rPr>
      </w:pPr>
      <w:r w:rsidRPr="004B2035">
        <w:rPr>
          <w:rFonts w:asciiTheme="majorBidi" w:hAnsiTheme="majorBidi" w:cstheme="majorBidi"/>
          <w:b/>
          <w:bCs/>
          <w:color w:val="0F0F0F"/>
          <w:sz w:val="28"/>
          <w:szCs w:val="28"/>
        </w:rPr>
        <w:t xml:space="preserve">The Research Aims, Objectives, and Questions </w:t>
      </w:r>
    </w:p>
    <w:p w14:paraId="3DAF3275" w14:textId="77777777" w:rsidR="00B55F08" w:rsidRPr="004B2035" w:rsidRDefault="00B55F08" w:rsidP="00B55F08">
      <w:pPr>
        <w:jc w:val="both"/>
        <w:rPr>
          <w:rFonts w:asciiTheme="majorBidi" w:hAnsiTheme="majorBidi" w:cstheme="majorBidi"/>
          <w:color w:val="0F0F0F"/>
        </w:rPr>
      </w:pPr>
    </w:p>
    <w:p w14:paraId="052F8CB9" w14:textId="77777777" w:rsidR="00B55F08" w:rsidRPr="004B2035" w:rsidRDefault="00B55F08" w:rsidP="00B55F08">
      <w:pPr>
        <w:jc w:val="both"/>
        <w:rPr>
          <w:rFonts w:asciiTheme="majorBidi" w:hAnsiTheme="majorBidi" w:cstheme="majorBidi"/>
          <w:color w:val="0F0F0F"/>
        </w:rPr>
      </w:pPr>
      <w:r w:rsidRPr="004B2035">
        <w:rPr>
          <w:rFonts w:asciiTheme="majorBidi" w:hAnsiTheme="majorBidi" w:cstheme="majorBidi"/>
          <w:color w:val="0F0F0F"/>
        </w:rPr>
        <w:t>This study is propelled by the overarching aim to critically investigate the effects of the online triage system on patient access and service equity at Windrush Surgery. To achieve this, the following objectives have been set:</w:t>
      </w:r>
    </w:p>
    <w:p w14:paraId="0C363CFF" w14:textId="77777777" w:rsidR="00B55F08" w:rsidRPr="004B2035" w:rsidRDefault="00B55F08" w:rsidP="00B55F08">
      <w:pPr>
        <w:jc w:val="both"/>
        <w:rPr>
          <w:rFonts w:asciiTheme="majorBidi" w:hAnsiTheme="majorBidi" w:cstheme="majorBidi"/>
          <w:color w:val="0F0F0F"/>
        </w:rPr>
      </w:pPr>
    </w:p>
    <w:p w14:paraId="17CEC76C" w14:textId="77777777" w:rsidR="00B55F08" w:rsidRPr="004B2035" w:rsidRDefault="00B55F08" w:rsidP="00B55F08">
      <w:pPr>
        <w:jc w:val="both"/>
        <w:rPr>
          <w:rFonts w:asciiTheme="majorBidi" w:hAnsiTheme="majorBidi" w:cstheme="majorBidi"/>
          <w:color w:val="0F0F0F"/>
        </w:rPr>
      </w:pPr>
      <w:r w:rsidRPr="004B2035">
        <w:rPr>
          <w:rFonts w:asciiTheme="majorBidi" w:hAnsiTheme="majorBidi" w:cstheme="majorBidi"/>
          <w:color w:val="0F0F0F"/>
        </w:rPr>
        <w:t xml:space="preserve">To critically review the relevant literature surrounding how online and telephone triage systems impact user access to services. This objective involves a thorough examination of existing research in the field, identifying areas of consensus, and, more importantly, areas where questions remain unanswered. </w:t>
      </w:r>
    </w:p>
    <w:p w14:paraId="72C54A54" w14:textId="77777777" w:rsidR="00B55F08" w:rsidRPr="004B2035" w:rsidRDefault="00B55F08" w:rsidP="00B55F08">
      <w:pPr>
        <w:jc w:val="both"/>
        <w:rPr>
          <w:rFonts w:asciiTheme="majorBidi" w:hAnsiTheme="majorBidi" w:cstheme="majorBidi"/>
          <w:color w:val="0F0F0F"/>
        </w:rPr>
      </w:pPr>
    </w:p>
    <w:p w14:paraId="15C17F64" w14:textId="77777777" w:rsidR="00B55F08" w:rsidRPr="004B2035" w:rsidRDefault="00B55F08" w:rsidP="00B55F08">
      <w:pPr>
        <w:jc w:val="both"/>
        <w:rPr>
          <w:rFonts w:asciiTheme="majorBidi" w:hAnsiTheme="majorBidi" w:cstheme="majorBidi"/>
          <w:color w:val="0F0F0F"/>
        </w:rPr>
      </w:pPr>
      <w:r w:rsidRPr="004B2035">
        <w:rPr>
          <w:rFonts w:asciiTheme="majorBidi" w:hAnsiTheme="majorBidi" w:cstheme="majorBidi"/>
          <w:color w:val="0F0F0F"/>
        </w:rPr>
        <w:t xml:space="preserve">To conduct semi-structured interviews with users of the online triage system at Windrush Surgery. These interviews will provide a platform for patients to voice their experiences, concerns, and suggestions. This objective is crucial for understanding the real-world impact of the system from the patient's perspective. </w:t>
      </w:r>
    </w:p>
    <w:p w14:paraId="3B40D102" w14:textId="77777777" w:rsidR="00B55F08" w:rsidRPr="004B2035" w:rsidRDefault="00B55F08" w:rsidP="00B55F08">
      <w:pPr>
        <w:jc w:val="both"/>
        <w:rPr>
          <w:rFonts w:asciiTheme="majorBidi" w:hAnsiTheme="majorBidi" w:cstheme="majorBidi"/>
          <w:color w:val="0F0F0F"/>
        </w:rPr>
      </w:pPr>
    </w:p>
    <w:p w14:paraId="409EFD9D" w14:textId="77777777" w:rsidR="00B55F08" w:rsidRPr="004B2035" w:rsidRDefault="00B55F08" w:rsidP="00B55F08">
      <w:pPr>
        <w:jc w:val="both"/>
        <w:rPr>
          <w:rFonts w:asciiTheme="majorBidi" w:hAnsiTheme="majorBidi" w:cstheme="majorBidi"/>
          <w:color w:val="0F0F0F"/>
        </w:rPr>
      </w:pPr>
      <w:r w:rsidRPr="004B2035">
        <w:rPr>
          <w:rFonts w:asciiTheme="majorBidi" w:hAnsiTheme="majorBidi" w:cstheme="majorBidi"/>
          <w:color w:val="0F0F0F"/>
        </w:rPr>
        <w:lastRenderedPageBreak/>
        <w:t xml:space="preserve">To make recommendations based on this research. Drawing from both the literature review and the patient interviews, the study aims to propose actionable strategies for enhancing the online triage system's effectiveness and equity. </w:t>
      </w:r>
    </w:p>
    <w:p w14:paraId="2E74393E" w14:textId="77777777" w:rsidR="00B55F08" w:rsidRPr="004B2035" w:rsidRDefault="00B55F08" w:rsidP="00B55F08">
      <w:pPr>
        <w:jc w:val="both"/>
        <w:rPr>
          <w:rFonts w:asciiTheme="majorBidi" w:hAnsiTheme="majorBidi" w:cstheme="majorBidi"/>
          <w:color w:val="0F0F0F"/>
        </w:rPr>
      </w:pPr>
    </w:p>
    <w:p w14:paraId="3BC4C4C2" w14:textId="77777777" w:rsidR="00B55F08" w:rsidRPr="004B2035" w:rsidRDefault="00B55F08" w:rsidP="00B55F08">
      <w:pPr>
        <w:jc w:val="both"/>
        <w:rPr>
          <w:rFonts w:asciiTheme="majorBidi" w:hAnsiTheme="majorBidi" w:cstheme="majorBidi"/>
          <w:color w:val="0F0F0F"/>
        </w:rPr>
      </w:pPr>
      <w:r w:rsidRPr="004B2035">
        <w:rPr>
          <w:rFonts w:asciiTheme="majorBidi" w:hAnsiTheme="majorBidi" w:cstheme="majorBidi"/>
          <w:color w:val="0F0F0F"/>
        </w:rPr>
        <w:t>Guiding this inquiry are the following research questions:</w:t>
      </w:r>
    </w:p>
    <w:p w14:paraId="06BD1A07" w14:textId="77777777" w:rsidR="00B55F08" w:rsidRPr="004B2035" w:rsidRDefault="00B55F08" w:rsidP="00B55F08">
      <w:pPr>
        <w:pStyle w:val="ListParagraph"/>
        <w:numPr>
          <w:ilvl w:val="0"/>
          <w:numId w:val="1"/>
        </w:numPr>
        <w:spacing w:line="259" w:lineRule="auto"/>
        <w:rPr>
          <w:rFonts w:asciiTheme="majorBidi" w:hAnsiTheme="majorBidi" w:cstheme="majorBidi"/>
          <w:color w:val="0F0F0F"/>
        </w:rPr>
      </w:pPr>
      <w:r w:rsidRPr="004B2035">
        <w:rPr>
          <w:rFonts w:asciiTheme="majorBidi" w:hAnsiTheme="majorBidi" w:cstheme="majorBidi"/>
          <w:color w:val="0F0F0F"/>
        </w:rPr>
        <w:t>How do patients perceive the impact of online triage systems on their access to healthcare services?</w:t>
      </w:r>
    </w:p>
    <w:p w14:paraId="1F9C1FF7" w14:textId="77777777" w:rsidR="00B55F08" w:rsidRPr="004B2035" w:rsidRDefault="00B55F08" w:rsidP="00B55F08">
      <w:pPr>
        <w:pStyle w:val="ListParagraph"/>
        <w:numPr>
          <w:ilvl w:val="0"/>
          <w:numId w:val="1"/>
        </w:numPr>
        <w:spacing w:line="259" w:lineRule="auto"/>
        <w:rPr>
          <w:rFonts w:asciiTheme="majorBidi" w:hAnsiTheme="majorBidi" w:cstheme="majorBidi"/>
          <w:color w:val="0F0F0F"/>
        </w:rPr>
      </w:pPr>
      <w:r w:rsidRPr="004B2035">
        <w:rPr>
          <w:rFonts w:asciiTheme="majorBidi" w:hAnsiTheme="majorBidi" w:cstheme="majorBidi"/>
          <w:color w:val="0F0F0F"/>
        </w:rPr>
        <w:t>What are the operational challenges associated with the implementation of these systems in UK GP practices?</w:t>
      </w:r>
    </w:p>
    <w:p w14:paraId="4382FAA8" w14:textId="77777777" w:rsidR="00B55F08" w:rsidRPr="004B2035" w:rsidRDefault="00B55F08" w:rsidP="00B55F08">
      <w:pPr>
        <w:pStyle w:val="ListParagraph"/>
        <w:numPr>
          <w:ilvl w:val="0"/>
          <w:numId w:val="1"/>
        </w:numPr>
        <w:spacing w:line="259" w:lineRule="auto"/>
        <w:rPr>
          <w:rFonts w:asciiTheme="majorBidi" w:hAnsiTheme="majorBidi" w:cstheme="majorBidi"/>
          <w:color w:val="0F0F0F"/>
        </w:rPr>
      </w:pPr>
      <w:r w:rsidRPr="004B2035">
        <w:rPr>
          <w:rFonts w:asciiTheme="majorBidi" w:hAnsiTheme="majorBidi" w:cstheme="majorBidi"/>
          <w:color w:val="0F0F0F"/>
        </w:rPr>
        <w:t>How does the integration of digital and traditional triage methods affect service equity among different patient demographics?</w:t>
      </w:r>
    </w:p>
    <w:p w14:paraId="12D6D427" w14:textId="77777777" w:rsidR="00B55F08" w:rsidRPr="004B2035" w:rsidRDefault="00B55F08" w:rsidP="00B55F08">
      <w:pPr>
        <w:pStyle w:val="ListParagraph"/>
        <w:numPr>
          <w:ilvl w:val="0"/>
          <w:numId w:val="1"/>
        </w:numPr>
        <w:spacing w:line="259" w:lineRule="auto"/>
        <w:jc w:val="both"/>
        <w:rPr>
          <w:rFonts w:asciiTheme="majorBidi" w:hAnsiTheme="majorBidi" w:cstheme="majorBidi"/>
          <w:color w:val="0F0F0F"/>
        </w:rPr>
      </w:pPr>
      <w:r w:rsidRPr="004B2035">
        <w:rPr>
          <w:rFonts w:asciiTheme="majorBidi" w:hAnsiTheme="majorBidi" w:cstheme="majorBidi"/>
          <w:color w:val="0F0F0F"/>
        </w:rPr>
        <w:t>What strategies can be employed to enhance the effectiveness of online triage systems in improving patient access and equity?</w:t>
      </w:r>
    </w:p>
    <w:p w14:paraId="56959CD4" w14:textId="77777777" w:rsidR="00B55F08" w:rsidRPr="004B2035" w:rsidRDefault="00B55F08" w:rsidP="00B55F08">
      <w:pPr>
        <w:jc w:val="both"/>
        <w:rPr>
          <w:rFonts w:asciiTheme="majorBidi" w:hAnsiTheme="majorBidi" w:cstheme="majorBidi"/>
          <w:color w:val="0F0F0F"/>
        </w:rPr>
      </w:pPr>
    </w:p>
    <w:p w14:paraId="44AE67DA" w14:textId="77777777" w:rsidR="00B55F08" w:rsidRPr="004B2035" w:rsidRDefault="00B55F08" w:rsidP="00B55F08">
      <w:pPr>
        <w:jc w:val="both"/>
        <w:rPr>
          <w:rFonts w:asciiTheme="majorBidi" w:hAnsiTheme="majorBidi" w:cstheme="majorBidi"/>
          <w:b/>
          <w:bCs/>
          <w:color w:val="0F0F0F"/>
          <w:sz w:val="28"/>
          <w:szCs w:val="28"/>
        </w:rPr>
      </w:pPr>
      <w:r w:rsidRPr="004B2035">
        <w:rPr>
          <w:rFonts w:asciiTheme="majorBidi" w:hAnsiTheme="majorBidi" w:cstheme="majorBidi"/>
          <w:b/>
          <w:bCs/>
          <w:color w:val="0F0F0F"/>
          <w:sz w:val="28"/>
          <w:szCs w:val="28"/>
        </w:rPr>
        <w:t xml:space="preserve">The Significance </w:t>
      </w:r>
    </w:p>
    <w:p w14:paraId="71D2F32E" w14:textId="77777777" w:rsidR="00B55F08" w:rsidRPr="004B2035" w:rsidRDefault="00B55F08" w:rsidP="00B55F08">
      <w:pPr>
        <w:jc w:val="both"/>
        <w:rPr>
          <w:rFonts w:asciiTheme="majorBidi" w:hAnsiTheme="majorBidi" w:cstheme="majorBidi"/>
          <w:color w:val="0F0F0F"/>
        </w:rPr>
      </w:pPr>
    </w:p>
    <w:p w14:paraId="44C81582" w14:textId="77777777" w:rsidR="00B55F08" w:rsidRPr="004B2035" w:rsidRDefault="00B55F08" w:rsidP="00B55F08">
      <w:pPr>
        <w:jc w:val="both"/>
        <w:rPr>
          <w:rFonts w:asciiTheme="majorBidi" w:hAnsiTheme="majorBidi" w:cstheme="majorBidi"/>
          <w:color w:val="0F0F0F"/>
        </w:rPr>
      </w:pPr>
      <w:r w:rsidRPr="004B2035">
        <w:rPr>
          <w:rFonts w:asciiTheme="majorBidi" w:hAnsiTheme="majorBidi" w:cstheme="majorBidi"/>
          <w:color w:val="0F0F0F"/>
        </w:rPr>
        <w:t>By focusing on the patient experience and the operational nuances of Windrush Surgery's hybrid online and telephone triage system, this research seeks to contribute to the ongoing dialogue about the best practices in healthcare technology. The findings from this study are anticipated to illuminate the strengths and weaknesses of the current system at Windrush Surgery, offering insights that could be beneficial to other healthcare providers facing similar challenges.</w:t>
      </w:r>
    </w:p>
    <w:p w14:paraId="4AEE0859" w14:textId="77777777" w:rsidR="00B55F08" w:rsidRPr="004B2035" w:rsidRDefault="00B55F08" w:rsidP="00B55F08">
      <w:pPr>
        <w:jc w:val="both"/>
        <w:rPr>
          <w:rFonts w:asciiTheme="majorBidi" w:hAnsiTheme="majorBidi" w:cstheme="majorBidi"/>
          <w:color w:val="0F0F0F"/>
        </w:rPr>
      </w:pPr>
    </w:p>
    <w:p w14:paraId="28C31C4B" w14:textId="77777777" w:rsidR="00B55F08" w:rsidRPr="004B2035" w:rsidRDefault="00B55F08" w:rsidP="00B55F08">
      <w:pPr>
        <w:jc w:val="both"/>
        <w:rPr>
          <w:rFonts w:asciiTheme="majorBidi" w:hAnsiTheme="majorBidi" w:cstheme="majorBidi"/>
          <w:color w:val="0F0F0F"/>
        </w:rPr>
      </w:pPr>
      <w:r w:rsidRPr="004B2035">
        <w:rPr>
          <w:rFonts w:asciiTheme="majorBidi" w:hAnsiTheme="majorBidi" w:cstheme="majorBidi"/>
          <w:color w:val="0F0F0F"/>
        </w:rPr>
        <w:t>Moreover, this study stands to contribute to the broader academic understanding of how technology intersects with healthcare service delivery. As healthcare systems worldwide continue to evolve and embrace digital solutions, the lessons learned from Windrush Surgery could provide valuable guidelines and considerations for ensuring that these technological advancements lead to improved access and equity in healthcare.</w:t>
      </w:r>
    </w:p>
    <w:p w14:paraId="60213A8B" w14:textId="77777777" w:rsidR="00B55F08" w:rsidRPr="004B2035" w:rsidRDefault="00B55F08" w:rsidP="00B55F08">
      <w:pPr>
        <w:jc w:val="both"/>
        <w:rPr>
          <w:rFonts w:asciiTheme="majorBidi" w:hAnsiTheme="majorBidi" w:cstheme="majorBidi"/>
          <w:color w:val="0F0F0F"/>
        </w:rPr>
      </w:pPr>
    </w:p>
    <w:p w14:paraId="75CFC367" w14:textId="77777777" w:rsidR="00B55F08" w:rsidRPr="004B2035" w:rsidRDefault="00B55F08" w:rsidP="00B55F08">
      <w:pPr>
        <w:jc w:val="both"/>
        <w:rPr>
          <w:rFonts w:asciiTheme="majorBidi" w:hAnsiTheme="majorBidi" w:cstheme="majorBidi"/>
          <w:color w:val="0F0F0F"/>
        </w:rPr>
      </w:pPr>
      <w:r w:rsidRPr="004B2035">
        <w:rPr>
          <w:rFonts w:asciiTheme="majorBidi" w:hAnsiTheme="majorBidi" w:cstheme="majorBidi"/>
          <w:color w:val="0F0F0F"/>
        </w:rPr>
        <w:t>The practical implications of this research are significant. The recommendations that emerge from this research have the potential to enhance the effectiveness and fairness of healthcare delivery, ultimately leading to better patient outcomes and a more efficient healthcare system. This focus on equity is particularly important in the current healthcare climate, where disparities in access and outcomes are increasingly recognized as critical issues that need to be addressed (Mead and Roland, 2009).</w:t>
      </w:r>
    </w:p>
    <w:p w14:paraId="3E884F9D" w14:textId="77777777" w:rsidR="00B55F08" w:rsidRPr="004B2035" w:rsidRDefault="00B55F08" w:rsidP="00B55F08">
      <w:pPr>
        <w:jc w:val="both"/>
        <w:rPr>
          <w:rFonts w:asciiTheme="majorBidi" w:hAnsiTheme="majorBidi" w:cstheme="majorBidi"/>
          <w:color w:val="0F0F0F"/>
        </w:rPr>
      </w:pPr>
    </w:p>
    <w:p w14:paraId="0E6303FE" w14:textId="77777777" w:rsidR="00B55F08" w:rsidRPr="004B2035" w:rsidRDefault="00B55F08" w:rsidP="00B55F08">
      <w:pPr>
        <w:jc w:val="both"/>
        <w:rPr>
          <w:rFonts w:asciiTheme="majorBidi" w:hAnsiTheme="majorBidi" w:cstheme="majorBidi"/>
          <w:b/>
          <w:bCs/>
          <w:color w:val="0F0F0F"/>
          <w:sz w:val="28"/>
          <w:szCs w:val="28"/>
        </w:rPr>
      </w:pPr>
      <w:r w:rsidRPr="004B2035">
        <w:rPr>
          <w:rFonts w:asciiTheme="majorBidi" w:hAnsiTheme="majorBidi" w:cstheme="majorBidi"/>
          <w:b/>
          <w:bCs/>
          <w:color w:val="0F0F0F"/>
          <w:sz w:val="28"/>
          <w:szCs w:val="28"/>
        </w:rPr>
        <w:t xml:space="preserve">The Limitations </w:t>
      </w:r>
    </w:p>
    <w:p w14:paraId="079CE578" w14:textId="77777777" w:rsidR="00B55F08" w:rsidRPr="004B2035" w:rsidRDefault="00B55F08" w:rsidP="00B55F08">
      <w:pPr>
        <w:jc w:val="both"/>
        <w:rPr>
          <w:rFonts w:asciiTheme="majorBidi" w:hAnsiTheme="majorBidi" w:cstheme="majorBidi"/>
          <w:color w:val="0F0F0F"/>
        </w:rPr>
      </w:pPr>
    </w:p>
    <w:p w14:paraId="291BD6EE" w14:textId="77777777" w:rsidR="00B55F08" w:rsidRPr="004B2035" w:rsidRDefault="00B55F08" w:rsidP="00B55F08">
      <w:pPr>
        <w:jc w:val="both"/>
        <w:rPr>
          <w:rFonts w:asciiTheme="majorBidi" w:hAnsiTheme="majorBidi" w:cstheme="majorBidi"/>
          <w:color w:val="0F0F0F"/>
        </w:rPr>
      </w:pPr>
      <w:r w:rsidRPr="004B2035">
        <w:rPr>
          <w:rFonts w:asciiTheme="majorBidi" w:hAnsiTheme="majorBidi" w:cstheme="majorBidi"/>
          <w:color w:val="0F0F0F"/>
        </w:rPr>
        <w:t>The limited scope of the study, focusing specifically on Windrush Surgery, means that the findings may not be directly applicable to other settings with different patient demographics, organizational structures, or technological implementations. While this focus allows for a detailed exploration of the hybrid online and telephone triage system at Windrush Surgery, it also means that the broader applicability of the findings may be limited.</w:t>
      </w:r>
    </w:p>
    <w:p w14:paraId="2C1133FD" w14:textId="77777777" w:rsidR="00B55F08" w:rsidRPr="004B2035" w:rsidRDefault="00B55F08" w:rsidP="00B55F08">
      <w:pPr>
        <w:jc w:val="both"/>
        <w:rPr>
          <w:rFonts w:asciiTheme="majorBidi" w:hAnsiTheme="majorBidi" w:cstheme="majorBidi"/>
          <w:color w:val="0F0F0F"/>
        </w:rPr>
      </w:pPr>
    </w:p>
    <w:p w14:paraId="2B044E59" w14:textId="77777777" w:rsidR="00B55F08" w:rsidRPr="004B2035" w:rsidRDefault="00B55F08" w:rsidP="00B55F08">
      <w:pPr>
        <w:jc w:val="both"/>
        <w:rPr>
          <w:rFonts w:asciiTheme="majorBidi" w:hAnsiTheme="majorBidi" w:cstheme="majorBidi"/>
          <w:color w:val="0F0F0F"/>
        </w:rPr>
      </w:pPr>
      <w:r w:rsidRPr="004B2035">
        <w:rPr>
          <w:rFonts w:asciiTheme="majorBidi" w:hAnsiTheme="majorBidi" w:cstheme="majorBidi"/>
          <w:color w:val="0F0F0F"/>
        </w:rPr>
        <w:t>Additionally, as an insider conducting research within my workplace, there is a potential for bias, both from my perspective and from the participants who may feel less inclined to share negative feedback. However, these limitations are acknowledged and will be addressed through rigorous methodological approaches and reflective practices.</w:t>
      </w:r>
    </w:p>
    <w:p w14:paraId="5F3E7336" w14:textId="77777777" w:rsidR="00B55F08" w:rsidRPr="004B2035" w:rsidRDefault="00B55F08" w:rsidP="00B55F08">
      <w:pPr>
        <w:jc w:val="both"/>
        <w:rPr>
          <w:rFonts w:asciiTheme="majorBidi" w:hAnsiTheme="majorBidi" w:cstheme="majorBidi"/>
          <w:color w:val="0F0F0F"/>
        </w:rPr>
      </w:pPr>
    </w:p>
    <w:p w14:paraId="79D6D85F" w14:textId="77777777" w:rsidR="00B55F08" w:rsidRPr="004B2035" w:rsidRDefault="00B55F08" w:rsidP="00B55F08">
      <w:pPr>
        <w:jc w:val="both"/>
        <w:rPr>
          <w:rFonts w:asciiTheme="majorBidi" w:hAnsiTheme="majorBidi" w:cstheme="majorBidi"/>
          <w:color w:val="0F0F0F"/>
        </w:rPr>
      </w:pPr>
      <w:r w:rsidRPr="004B2035">
        <w:rPr>
          <w:rFonts w:asciiTheme="majorBidi" w:hAnsiTheme="majorBidi" w:cstheme="majorBidi"/>
          <w:color w:val="0F0F0F"/>
        </w:rPr>
        <w:t>Furthermore, the rapidly evolving nature of technology and healthcare delivery means that the findings of this study may have a limited shelf life. As new technologies and approaches to patient care are developed, the relevance of the findings may diminish over time. This limitation is inherent in any research focused on technology and healthcare (Agarwal et al., 2016).</w:t>
      </w:r>
    </w:p>
    <w:p w14:paraId="4237BB15" w14:textId="77777777" w:rsidR="00B55F08" w:rsidRPr="004B2035" w:rsidRDefault="00B55F08" w:rsidP="00B55F08">
      <w:pPr>
        <w:jc w:val="both"/>
        <w:rPr>
          <w:rFonts w:asciiTheme="majorBidi" w:hAnsiTheme="majorBidi" w:cstheme="majorBidi"/>
          <w:color w:val="0F0F0F"/>
        </w:rPr>
      </w:pPr>
    </w:p>
    <w:p w14:paraId="6F10F728" w14:textId="77777777" w:rsidR="00B55F08" w:rsidRPr="004B2035" w:rsidRDefault="00B55F08" w:rsidP="00B55F08">
      <w:pPr>
        <w:jc w:val="both"/>
        <w:rPr>
          <w:rFonts w:asciiTheme="majorBidi" w:hAnsiTheme="majorBidi" w:cstheme="majorBidi"/>
          <w:color w:val="0F0F0F"/>
        </w:rPr>
      </w:pPr>
    </w:p>
    <w:p w14:paraId="78E6B443" w14:textId="77777777" w:rsidR="00B55F08" w:rsidRPr="004B2035" w:rsidRDefault="00B55F08" w:rsidP="00B55F08">
      <w:pPr>
        <w:jc w:val="both"/>
        <w:rPr>
          <w:rFonts w:asciiTheme="majorBidi" w:hAnsiTheme="majorBidi" w:cstheme="majorBidi"/>
          <w:b/>
          <w:bCs/>
          <w:color w:val="0F0F0F"/>
          <w:sz w:val="28"/>
          <w:szCs w:val="28"/>
        </w:rPr>
      </w:pPr>
      <w:r w:rsidRPr="004B2035">
        <w:rPr>
          <w:rFonts w:asciiTheme="majorBidi" w:hAnsiTheme="majorBidi" w:cstheme="majorBidi"/>
          <w:b/>
          <w:bCs/>
          <w:color w:val="0F0F0F"/>
          <w:sz w:val="28"/>
          <w:szCs w:val="28"/>
        </w:rPr>
        <w:t xml:space="preserve">The Structural Outline </w:t>
      </w:r>
    </w:p>
    <w:p w14:paraId="459E5C8F" w14:textId="77777777" w:rsidR="00B55F08" w:rsidRPr="004B2035" w:rsidRDefault="00B55F08" w:rsidP="00B55F08">
      <w:pPr>
        <w:jc w:val="both"/>
        <w:rPr>
          <w:rFonts w:asciiTheme="majorBidi" w:hAnsiTheme="majorBidi" w:cstheme="majorBidi"/>
          <w:color w:val="0F0F0F"/>
        </w:rPr>
      </w:pPr>
    </w:p>
    <w:p w14:paraId="6751BB47" w14:textId="77777777" w:rsidR="00B55F08" w:rsidRPr="004B2035" w:rsidRDefault="00B55F08" w:rsidP="00B55F08">
      <w:pPr>
        <w:jc w:val="both"/>
        <w:rPr>
          <w:rFonts w:asciiTheme="majorBidi" w:hAnsiTheme="majorBidi" w:cstheme="majorBidi"/>
          <w:color w:val="0F0F0F"/>
        </w:rPr>
      </w:pPr>
      <w:r w:rsidRPr="004B2035">
        <w:rPr>
          <w:rFonts w:asciiTheme="majorBidi" w:hAnsiTheme="majorBidi" w:cstheme="majorBidi"/>
          <w:color w:val="0F0F0F"/>
        </w:rPr>
        <w:t xml:space="preserve">The dissertation is structured to provide a comprehensive exploration of the research problem. Following this introduction, Chapter Two will delve into the literature review, contextualizing the study within the broader field of healthcare technology. This chapter will provide a detailed examination of the existing literature on online and telephone triage systems, highlighting the key themes, findings, and gaps in the research. </w:t>
      </w:r>
    </w:p>
    <w:p w14:paraId="458A911F" w14:textId="77777777" w:rsidR="00B55F08" w:rsidRPr="004B2035" w:rsidRDefault="00B55F08" w:rsidP="00B55F08">
      <w:pPr>
        <w:jc w:val="both"/>
        <w:rPr>
          <w:rFonts w:asciiTheme="majorBidi" w:hAnsiTheme="majorBidi" w:cstheme="majorBidi"/>
          <w:color w:val="0F0F0F"/>
        </w:rPr>
      </w:pPr>
    </w:p>
    <w:p w14:paraId="6FEE358A" w14:textId="77777777" w:rsidR="00B55F08" w:rsidRPr="004B2035" w:rsidRDefault="00B55F08" w:rsidP="00B55F08">
      <w:pPr>
        <w:jc w:val="both"/>
        <w:rPr>
          <w:rFonts w:asciiTheme="majorBidi" w:hAnsiTheme="majorBidi" w:cstheme="majorBidi"/>
          <w:color w:val="0F0F0F"/>
        </w:rPr>
      </w:pPr>
      <w:r w:rsidRPr="004B2035">
        <w:rPr>
          <w:rFonts w:asciiTheme="majorBidi" w:hAnsiTheme="majorBidi" w:cstheme="majorBidi"/>
          <w:color w:val="0F0F0F"/>
        </w:rPr>
        <w:t>Chapter Three will outline the methodology, detailing the approach taken to gather and analyse qualitative data. This chapter will describe the research design, data collection methods, and analysis techniques used in the study. It will also discuss the ethical considerations and the steps taken to ensure the rigor and reliability of the research.</w:t>
      </w:r>
    </w:p>
    <w:p w14:paraId="2088E2D3" w14:textId="77777777" w:rsidR="00B55F08" w:rsidRPr="004B2035" w:rsidRDefault="00B55F08" w:rsidP="00B55F08">
      <w:pPr>
        <w:jc w:val="both"/>
        <w:rPr>
          <w:rFonts w:asciiTheme="majorBidi" w:hAnsiTheme="majorBidi" w:cstheme="majorBidi"/>
          <w:color w:val="0F0F0F"/>
        </w:rPr>
      </w:pPr>
    </w:p>
    <w:p w14:paraId="3E727D83" w14:textId="77777777" w:rsidR="00B55F08" w:rsidRPr="004B2035" w:rsidRDefault="00B55F08" w:rsidP="00B55F08">
      <w:pPr>
        <w:jc w:val="both"/>
        <w:rPr>
          <w:rFonts w:asciiTheme="majorBidi" w:hAnsiTheme="majorBidi" w:cstheme="majorBidi"/>
          <w:color w:val="0F0F0F"/>
        </w:rPr>
      </w:pPr>
      <w:r w:rsidRPr="004B2035">
        <w:rPr>
          <w:rFonts w:asciiTheme="majorBidi" w:hAnsiTheme="majorBidi" w:cstheme="majorBidi"/>
          <w:color w:val="0F0F0F"/>
        </w:rPr>
        <w:t xml:space="preserve">Chapter Four will present the findings, offering a detailed examination of the patient experiences and perceptions uncovered through the semi-structured interviews. This chapter will provide a rich, in-depth analysis of the data, highlighting the key themes and patterns that emerged from the interviews. </w:t>
      </w:r>
    </w:p>
    <w:p w14:paraId="4945E1A8" w14:textId="77777777" w:rsidR="00B55F08" w:rsidRPr="004B2035" w:rsidRDefault="00B55F08" w:rsidP="00B55F08">
      <w:pPr>
        <w:jc w:val="both"/>
        <w:rPr>
          <w:rFonts w:asciiTheme="majorBidi" w:hAnsiTheme="majorBidi" w:cstheme="majorBidi"/>
          <w:color w:val="0F0F0F"/>
        </w:rPr>
      </w:pPr>
    </w:p>
    <w:p w14:paraId="18EEC66C" w14:textId="77777777" w:rsidR="00B55F08" w:rsidRPr="004B2035" w:rsidRDefault="00B55F08" w:rsidP="00B55F08">
      <w:pPr>
        <w:jc w:val="both"/>
        <w:rPr>
          <w:rFonts w:asciiTheme="majorBidi" w:hAnsiTheme="majorBidi" w:cstheme="majorBidi"/>
          <w:color w:val="0F0F0F"/>
        </w:rPr>
      </w:pPr>
      <w:r w:rsidRPr="004B2035">
        <w:rPr>
          <w:rFonts w:asciiTheme="majorBidi" w:hAnsiTheme="majorBidi" w:cstheme="majorBidi"/>
          <w:color w:val="0F0F0F"/>
        </w:rPr>
        <w:t xml:space="preserve">Chapter Five will discuss these findings in the context of the existing literature, drawing out the implications and recommendations for Windrush Surgery and potentially other similar healthcare settings. </w:t>
      </w:r>
    </w:p>
    <w:p w14:paraId="1B3ECF4A" w14:textId="77777777" w:rsidR="00B55F08" w:rsidRPr="004B2035" w:rsidRDefault="00B55F08" w:rsidP="00B55F08">
      <w:pPr>
        <w:jc w:val="both"/>
        <w:rPr>
          <w:rFonts w:asciiTheme="majorBidi" w:hAnsiTheme="majorBidi" w:cstheme="majorBidi"/>
          <w:color w:val="0F0F0F"/>
        </w:rPr>
      </w:pPr>
    </w:p>
    <w:p w14:paraId="53A30A3F" w14:textId="77777777" w:rsidR="00B55F08" w:rsidRPr="004B2035" w:rsidRDefault="00B55F08" w:rsidP="00B55F08">
      <w:pPr>
        <w:jc w:val="both"/>
        <w:rPr>
          <w:rFonts w:asciiTheme="majorBidi" w:hAnsiTheme="majorBidi" w:cstheme="majorBidi"/>
          <w:color w:val="0F0F0F"/>
        </w:rPr>
      </w:pPr>
      <w:r w:rsidRPr="004B2035">
        <w:rPr>
          <w:rFonts w:asciiTheme="majorBidi" w:hAnsiTheme="majorBidi" w:cstheme="majorBidi"/>
          <w:color w:val="0F0F0F"/>
        </w:rPr>
        <w:t>The final chapter will conclude the study, summarizing the key insights and suggesting directions for future research. This chapter will reflect on the study's contributions to the academic and practical understanding of online triage systems and healthcare service delivery. It will also consider the limitations of the study and the areas where further research is needed. By providing a comprehensive and thoughtful conclusion, this chapter will wrap up the study and set the stage for ongoing inquiry into this important and evolving area of healthcare.</w:t>
      </w:r>
    </w:p>
    <w:p w14:paraId="30CCEDDA" w14:textId="77777777" w:rsidR="00B55F08" w:rsidRPr="004B2035" w:rsidRDefault="00B55F08" w:rsidP="00B55F08">
      <w:pPr>
        <w:jc w:val="both"/>
        <w:rPr>
          <w:rFonts w:asciiTheme="majorBidi" w:hAnsiTheme="majorBidi" w:cstheme="majorBidi"/>
          <w:color w:val="0F0F0F"/>
        </w:rPr>
      </w:pPr>
    </w:p>
    <w:p w14:paraId="05A5717A" w14:textId="46376FCD" w:rsidR="008D10C8" w:rsidRPr="00FA28D8" w:rsidRDefault="00B55F08" w:rsidP="00FA28D8">
      <w:pPr>
        <w:rPr>
          <w:rFonts w:asciiTheme="majorBidi" w:hAnsiTheme="majorBidi" w:cstheme="majorBidi"/>
        </w:rPr>
      </w:pPr>
      <w:r w:rsidRPr="004B2035">
        <w:rPr>
          <w:rFonts w:asciiTheme="majorBidi" w:hAnsiTheme="majorBidi" w:cstheme="majorBidi"/>
        </w:rPr>
        <w:br w:type="page"/>
      </w:r>
    </w:p>
    <w:p w14:paraId="610521E3" w14:textId="504E8887" w:rsidR="00B55F08" w:rsidRPr="004B2035" w:rsidRDefault="00B55F08" w:rsidP="00B55F08">
      <w:pPr>
        <w:rPr>
          <w:rFonts w:asciiTheme="majorBidi" w:hAnsiTheme="majorBidi" w:cstheme="majorBidi"/>
          <w:b/>
          <w:bCs/>
        </w:rPr>
      </w:pPr>
      <w:r w:rsidRPr="004B2035">
        <w:rPr>
          <w:rFonts w:asciiTheme="majorBidi" w:hAnsiTheme="majorBidi" w:cstheme="majorBidi"/>
          <w:b/>
          <w:bCs/>
        </w:rPr>
        <w:lastRenderedPageBreak/>
        <w:t xml:space="preserve">Chapter </w:t>
      </w:r>
      <w:r w:rsidR="00FA28D8">
        <w:rPr>
          <w:rFonts w:asciiTheme="majorBidi" w:hAnsiTheme="majorBidi" w:cstheme="majorBidi"/>
          <w:b/>
          <w:bCs/>
        </w:rPr>
        <w:t>2</w:t>
      </w:r>
      <w:r w:rsidRPr="004B2035">
        <w:rPr>
          <w:rFonts w:asciiTheme="majorBidi" w:hAnsiTheme="majorBidi" w:cstheme="majorBidi"/>
          <w:b/>
          <w:bCs/>
        </w:rPr>
        <w:t>: Literature Review</w:t>
      </w:r>
    </w:p>
    <w:p w14:paraId="1CF1E2B9" w14:textId="77777777" w:rsidR="00B55F08" w:rsidRPr="004B2035" w:rsidRDefault="00B55F08" w:rsidP="00B55F08">
      <w:pPr>
        <w:jc w:val="both"/>
        <w:rPr>
          <w:rFonts w:asciiTheme="majorBidi" w:hAnsiTheme="majorBidi" w:cstheme="majorBidi"/>
          <w:b/>
          <w:bCs/>
        </w:rPr>
      </w:pPr>
      <w:r w:rsidRPr="004B2035">
        <w:rPr>
          <w:rFonts w:asciiTheme="majorBidi" w:hAnsiTheme="majorBidi" w:cstheme="majorBidi"/>
          <w:b/>
          <w:bCs/>
        </w:rPr>
        <w:t>Introduction</w:t>
      </w:r>
    </w:p>
    <w:p w14:paraId="0693A435"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The landscape of healthcare delivery is continually evolving, driven by advancements in technology and the ever-changing needs of patient care. Central to this evolution is the concept of triage, which has transitioned from its origins as a battlefield necessity to become a cornerstone of modern medical practice. This literature review embarks on a journey through the historical evolution and contemporary applications of triage, with a particular focus on the transformative role of online triage systems in shaping the future of healthcare delivery.</w:t>
      </w:r>
    </w:p>
    <w:p w14:paraId="690F464A"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The concept of triage traces its roots back to military origins, where it was instrumental in prioritizing the treatment of wounded soldiers based on the severity of their injuries. Over time, the principles of triage expanded beyond the battlefield to encompass emergency departments, disaster response scenarios, and more recently, primary care settings. The integration of technology into triage systems has marked a significant paradigm shift, with telehealth and online platforms emerging as game-changers, offering patients accessible avenues for seeking medical advice without the constraints of physical presence.</w:t>
      </w:r>
    </w:p>
    <w:p w14:paraId="0A087833"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As we navigate the complexities of primary care triage, including telephone, walk-in, nurse-led, and automated systems, alongside the innovation of online platforms, this literature review seeks to evaluate their efficacy, challenges, and impact on healthcare delivery. This review aims to provide insights into the transformative potential of online triage systems, exploring case studies and addressing existing research gaps to ensure technological advancements benefit all individuals, irrespective of geographical or socioeconomic barriers.</w:t>
      </w:r>
    </w:p>
    <w:p w14:paraId="01F804EA"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In addition to the historical context, this review also investigates how technology is reshaping healthcare. Digital tools and telehealth services are revolutionizing how patients access care. Mobile health apps and wearable devices are now enabling continuous health monitoring and personalized care, which are key elements of modern triage systems. These technological advancements not only improve healthcare efficiency but also empower patients to take a more active role in managing their own health.</w:t>
      </w:r>
    </w:p>
    <w:p w14:paraId="22E123F5"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Furthermore, this review will consider the implications of integrating online triage systems into existing healthcare frameworks. While these systems offer many benefits, such as improved patient outcomes and streamlined processes, they also come with challenges. Issues like data security, digital literacy, and the digital divide must be addressed to ensure that everyone can access digital health services. By examining various case studies and real-world examples, this review aims to provide a well-rounded understanding of how online triage systems can be effectively used to enhance patient care and healthcare delivery.</w:t>
      </w:r>
    </w:p>
    <w:p w14:paraId="322D2228" w14:textId="77777777" w:rsidR="00B55F08" w:rsidRPr="004B2035" w:rsidRDefault="00B55F08" w:rsidP="00B55F08">
      <w:pPr>
        <w:jc w:val="both"/>
        <w:rPr>
          <w:rFonts w:asciiTheme="majorBidi" w:hAnsiTheme="majorBidi" w:cstheme="majorBidi"/>
          <w:b/>
          <w:bCs/>
        </w:rPr>
      </w:pPr>
      <w:r w:rsidRPr="004B2035">
        <w:rPr>
          <w:rFonts w:asciiTheme="majorBidi" w:hAnsiTheme="majorBidi" w:cstheme="majorBidi"/>
          <w:b/>
          <w:bCs/>
        </w:rPr>
        <w:t>Historical Development of Triage</w:t>
      </w:r>
    </w:p>
    <w:p w14:paraId="08843333"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 xml:space="preserve">Triage, derived from the French word 'trier,' meaning to sort, has its roots in military history, designed to prioritize treatment based on injury severity. Dominique Jean Larrey revolutionized triage during the Napoleonic Wars, and Nikolai Pirogov further developed it during the Crimean War, emphasizing urgency over rank or nationality (Robertson-Steel, 2006). The </w:t>
      </w:r>
      <w:r w:rsidRPr="004B2035">
        <w:rPr>
          <w:rFonts w:asciiTheme="majorBidi" w:hAnsiTheme="majorBidi" w:cstheme="majorBidi"/>
        </w:rPr>
        <w:lastRenderedPageBreak/>
        <w:t>principles of triage expanded to civilian healthcare, emergency departments, and disaster response, evolving significantly with technological advancements in the late 20th and early 21st centuries (Galagali et al., 2021).</w:t>
      </w:r>
    </w:p>
    <w:p w14:paraId="52ACD6C3"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The 20th century saw the introduction of telephone triage, a precursor to today’s digital systems. The advent of the internet further transformed triage with online symptom checkers and AI-driven platforms offering immediate health advice. The COVID-19 pandemic highlighted the critical role of effective triage systems in managing healthcare resources and ensuring continuity of care. Research has shown that these systems can significantly reduce the burden on healthcare facilities by efficiently directing patients to appropriate levels of care, thus optimizing resource utilization and improving patient outcomes (O'Cathain et al., 2020; Michel et al., 2022). The pandemic accelerated the adoption of telehealth solutions, demonstrating their value in minimizing in-person interactions and reducing the risk of virus transmission (Greenhalgh et al., 2020). This period saw a significant increase in the implementation of online triage systems, which helped manage the surge in patient inquiries and ensured efficient allocation of healthcare resources (Lewinski et al., 2021).</w:t>
      </w:r>
    </w:p>
    <w:p w14:paraId="4BB7C943" w14:textId="7923D307" w:rsidR="00B55F08" w:rsidRPr="004B2035" w:rsidRDefault="00B55F08" w:rsidP="00B55F08">
      <w:pPr>
        <w:jc w:val="both"/>
        <w:rPr>
          <w:rFonts w:asciiTheme="majorBidi" w:hAnsiTheme="majorBidi" w:cstheme="majorBidi"/>
        </w:rPr>
      </w:pPr>
      <w:r w:rsidRPr="004B2035">
        <w:rPr>
          <w:rFonts w:asciiTheme="majorBidi" w:hAnsiTheme="majorBidi" w:cstheme="majorBidi"/>
        </w:rPr>
        <w:t xml:space="preserve">As technology continues to evolve, so too does the practice of triage. Today, sophisticated algorithms and artificial intelligence (AI) are being integrated into triage systems to enhance decision-making processes. These advancements allow for more accurate assessments of patient conditions and prioritization of care needs, which can significantly impact patient outcomes and healthcare efficiency. For instance, AI-driven triage systems can </w:t>
      </w:r>
      <w:r w:rsidR="00DD52AA" w:rsidRPr="004B2035">
        <w:rPr>
          <w:rFonts w:asciiTheme="majorBidi" w:hAnsiTheme="majorBidi" w:cstheme="majorBidi"/>
        </w:rPr>
        <w:t>analyse</w:t>
      </w:r>
      <w:r w:rsidRPr="004B2035">
        <w:rPr>
          <w:rFonts w:asciiTheme="majorBidi" w:hAnsiTheme="majorBidi" w:cstheme="majorBidi"/>
        </w:rPr>
        <w:t xml:space="preserve"> vast amounts of data to identify patterns and predict patient needs more accurately than traditional methods. This integration leads to improved patient outcomes by ensuring timely and appropriate care (Reddy et al., 2019; Topol, 2019). Furthermore, the continuous development of mobile health applications and wearable devices provides real-time data that can be used to inform triage decisions, making healthcare more responsive and personalized. These technologies enable continuous monitoring of patients' vital signs and health parameters, which can be crucial in early detection and timely intervention. For example, wearable devices can track heart rate, blood pressure, and other vital metrics, feeding this data into AI-driven triage systems to provide more accurate and personalized healthcare recommendations (Dias &amp; Cunha, 2018; Omboni et al., 2016).</w:t>
      </w:r>
    </w:p>
    <w:p w14:paraId="64B0E1AF" w14:textId="77777777" w:rsidR="00B55F08" w:rsidRPr="004B2035" w:rsidRDefault="00B55F08" w:rsidP="00B55F08">
      <w:pPr>
        <w:jc w:val="both"/>
        <w:rPr>
          <w:rFonts w:asciiTheme="majorBidi" w:hAnsiTheme="majorBidi" w:cstheme="majorBidi"/>
          <w:b/>
          <w:bCs/>
        </w:rPr>
      </w:pPr>
      <w:r w:rsidRPr="004B2035">
        <w:rPr>
          <w:rFonts w:asciiTheme="majorBidi" w:hAnsiTheme="majorBidi" w:cstheme="majorBidi"/>
          <w:b/>
          <w:bCs/>
        </w:rPr>
        <w:t>The Role of Technology in Healthcare</w:t>
      </w:r>
    </w:p>
    <w:p w14:paraId="70CEE850"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The integration of technology in healthcare has revolutionized patient access to services, with telemedicine and mobile health apps at the forefront. Telemedicine facilitates remote consultations, reducing the need for physical visits and making healthcare accessible in remote areas (Smith et al., 2020). Mobile health apps offer personalized health monitoring, empowering patients to actively participate in their healthcare management (Faiola et al., 2019). These advancements improve data management and decision-making processes for healthcare providers (Smith et al., 2020).</w:t>
      </w:r>
    </w:p>
    <w:p w14:paraId="4CB33AED"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 xml:space="preserve">Telehealth technologies, such as video consultations and remote monitoring tools, have been shown to improve patient outcomes by facilitating timely interventions and continuous care (Greenhalgh et al., 2020). Additionally, these technologies can help bridge the gap between </w:t>
      </w:r>
      <w:r w:rsidRPr="004B2035">
        <w:rPr>
          <w:rFonts w:asciiTheme="majorBidi" w:hAnsiTheme="majorBidi" w:cstheme="majorBidi"/>
        </w:rPr>
        <w:lastRenderedPageBreak/>
        <w:t>healthcare providers and patients in underserved areas, reducing disparities in access to care (O'Connor et al., 2016). The adoption of electronic health records (EHRs) and other digital tools has also streamlined administrative processes, enhancing the efficiency of healthcare delivery (Bates et al., 2014).</w:t>
      </w:r>
    </w:p>
    <w:p w14:paraId="12E8654D" w14:textId="7E573ABE" w:rsidR="00B55F08" w:rsidRPr="004B2035" w:rsidRDefault="00B55F08" w:rsidP="00B55F08">
      <w:pPr>
        <w:jc w:val="both"/>
        <w:rPr>
          <w:rFonts w:asciiTheme="majorBidi" w:hAnsiTheme="majorBidi" w:cstheme="majorBidi"/>
        </w:rPr>
      </w:pPr>
      <w:r w:rsidRPr="004B2035">
        <w:rPr>
          <w:rFonts w:asciiTheme="majorBidi" w:hAnsiTheme="majorBidi" w:cstheme="majorBidi"/>
        </w:rPr>
        <w:t xml:space="preserve">Moreover, advancements in AI and machine learning are transforming healthcare delivery by enabling more precise diagnostics and personalized treatment plans. AI algorithms can </w:t>
      </w:r>
      <w:r w:rsidR="00DD52AA" w:rsidRPr="004B2035">
        <w:rPr>
          <w:rFonts w:asciiTheme="majorBidi" w:hAnsiTheme="majorBidi" w:cstheme="majorBidi"/>
        </w:rPr>
        <w:t>analyse</w:t>
      </w:r>
      <w:r w:rsidRPr="004B2035">
        <w:rPr>
          <w:rFonts w:asciiTheme="majorBidi" w:hAnsiTheme="majorBidi" w:cstheme="majorBidi"/>
        </w:rPr>
        <w:t xml:space="preserve"> vast amounts of medical data to identify patterns and predict patient outcomes, supporting healthcare providers in making informed decisions (Topol, 2019). These technologies also facilitate predictive analytics, which can anticipate patient needs and allocate resources more effectively, thus optimizing care delivery (Reddy et al., 2019). The development of natural language processing (NLP) tools further aids in extracting meaningful information from unstructured data, enhancing the overall utility of EHRs and other digital health records (Denecke &amp; Nejdl, 2009).</w:t>
      </w:r>
    </w:p>
    <w:p w14:paraId="7882EE38" w14:textId="77777777" w:rsidR="00B55F08" w:rsidRPr="004B2035" w:rsidRDefault="00B55F08" w:rsidP="00B55F08">
      <w:pPr>
        <w:jc w:val="both"/>
        <w:rPr>
          <w:rFonts w:asciiTheme="majorBidi" w:hAnsiTheme="majorBidi" w:cstheme="majorBidi"/>
          <w:b/>
          <w:bCs/>
        </w:rPr>
      </w:pPr>
      <w:r w:rsidRPr="004B2035">
        <w:rPr>
          <w:rFonts w:asciiTheme="majorBidi" w:hAnsiTheme="majorBidi" w:cstheme="majorBidi"/>
          <w:b/>
          <w:bCs/>
        </w:rPr>
        <w:t>Types of Triage in Primary Care</w:t>
      </w:r>
    </w:p>
    <w:p w14:paraId="51F9E3D6"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Primary care triage prioritizes patients based on the severity of their conditions. Different triage methods include:</w:t>
      </w:r>
    </w:p>
    <w:p w14:paraId="7AA66E91" w14:textId="77777777" w:rsidR="00B55F08" w:rsidRPr="004B2035" w:rsidRDefault="00B55F08" w:rsidP="00B55F08">
      <w:pPr>
        <w:numPr>
          <w:ilvl w:val="0"/>
          <w:numId w:val="3"/>
        </w:numPr>
        <w:jc w:val="both"/>
        <w:rPr>
          <w:rFonts w:asciiTheme="majorBidi" w:hAnsiTheme="majorBidi" w:cstheme="majorBidi"/>
        </w:rPr>
      </w:pPr>
      <w:r w:rsidRPr="004B2035">
        <w:rPr>
          <w:rFonts w:asciiTheme="majorBidi" w:hAnsiTheme="majorBidi" w:cstheme="majorBidi"/>
          <w:b/>
          <w:bCs/>
        </w:rPr>
        <w:t>Telephone Triage</w:t>
      </w:r>
      <w:r w:rsidRPr="004B2035">
        <w:rPr>
          <w:rFonts w:asciiTheme="majorBidi" w:hAnsiTheme="majorBidi" w:cstheme="majorBidi"/>
        </w:rPr>
        <w:t>: Trained professionals assess patient conditions over the phone, managing patient flow and ensuring urgent needs are addressed promptly. Research supports its effectiveness in reducing in-person consultations and optimizing healthcare resources (O'Cathain et al., 2020). Telephone triage allows for immediate assessment and advice, often resolving minor issues without the need for further consultation (Campbell et al., 2013). Studies have shown that telephone triage can lead to high patient satisfaction and can be particularly beneficial in managing chronic conditions remotely (Car et al., 2008).</w:t>
      </w:r>
    </w:p>
    <w:p w14:paraId="5DECAB1B" w14:textId="77777777" w:rsidR="00B55F08" w:rsidRPr="004B2035" w:rsidRDefault="00B55F08" w:rsidP="00B55F08">
      <w:pPr>
        <w:numPr>
          <w:ilvl w:val="0"/>
          <w:numId w:val="3"/>
        </w:numPr>
        <w:jc w:val="both"/>
        <w:rPr>
          <w:rFonts w:asciiTheme="majorBidi" w:hAnsiTheme="majorBidi" w:cstheme="majorBidi"/>
        </w:rPr>
      </w:pPr>
      <w:r w:rsidRPr="004B2035">
        <w:rPr>
          <w:rFonts w:asciiTheme="majorBidi" w:hAnsiTheme="majorBidi" w:cstheme="majorBidi"/>
          <w:b/>
          <w:bCs/>
        </w:rPr>
        <w:t>Walk-in Triage</w:t>
      </w:r>
      <w:r w:rsidRPr="004B2035">
        <w:rPr>
          <w:rFonts w:asciiTheme="majorBidi" w:hAnsiTheme="majorBidi" w:cstheme="majorBidi"/>
        </w:rPr>
        <w:t>: Patients without appointments are assessed on arrival based on symptoms and vital signs. This system is effective in identifying acute conditions requiring immediate attention (Huibers et al., 2019). Walk-in triage systems are crucial in emergency situations, ensuring that patients with life-threatening conditions receive prompt care (Kroenke et al., 2014). The implementation of standardized protocols in walk-in triage can enhance the accuracy of patient assessments and improve overall outcomes (Ralston &amp; Dougherty, 2015).</w:t>
      </w:r>
    </w:p>
    <w:p w14:paraId="5B6D2384" w14:textId="77777777" w:rsidR="00B55F08" w:rsidRPr="004B2035" w:rsidRDefault="00B55F08" w:rsidP="00B55F08">
      <w:pPr>
        <w:numPr>
          <w:ilvl w:val="0"/>
          <w:numId w:val="3"/>
        </w:numPr>
        <w:jc w:val="both"/>
        <w:rPr>
          <w:rFonts w:asciiTheme="majorBidi" w:hAnsiTheme="majorBidi" w:cstheme="majorBidi"/>
        </w:rPr>
      </w:pPr>
      <w:r w:rsidRPr="004B2035">
        <w:rPr>
          <w:rFonts w:asciiTheme="majorBidi" w:hAnsiTheme="majorBidi" w:cstheme="majorBidi"/>
          <w:b/>
          <w:bCs/>
        </w:rPr>
        <w:t>Online Triage Systems</w:t>
      </w:r>
      <w:r w:rsidRPr="004B2035">
        <w:rPr>
          <w:rFonts w:asciiTheme="majorBidi" w:hAnsiTheme="majorBidi" w:cstheme="majorBidi"/>
        </w:rPr>
        <w:t>: Digital health technologies assess symptom severity based on patient inputs. These systems enhance access to healthcare services and reduce the burden on primary care facilities (Katz et al., 2018). However, their effectiveness depends on design and patient-provided information accuracy. Online triage platforms can offer tailored advice and direct patients to appropriate care pathways, improving overall efficiency (Chambers et al., 2019). The integration of AI into online triage systems can further enhance their accuracy and reliability, providing more personalized recommendations (Kroenke et al., 2014).</w:t>
      </w:r>
    </w:p>
    <w:p w14:paraId="04F870B3" w14:textId="77777777" w:rsidR="00B55F08" w:rsidRPr="004B2035" w:rsidRDefault="00B55F08" w:rsidP="00B55F08">
      <w:pPr>
        <w:numPr>
          <w:ilvl w:val="0"/>
          <w:numId w:val="3"/>
        </w:numPr>
        <w:jc w:val="both"/>
        <w:rPr>
          <w:rFonts w:asciiTheme="majorBidi" w:hAnsiTheme="majorBidi" w:cstheme="majorBidi"/>
        </w:rPr>
      </w:pPr>
      <w:r w:rsidRPr="004B2035">
        <w:rPr>
          <w:rFonts w:asciiTheme="majorBidi" w:hAnsiTheme="majorBidi" w:cstheme="majorBidi"/>
          <w:b/>
          <w:bCs/>
        </w:rPr>
        <w:lastRenderedPageBreak/>
        <w:t>eConsult Triage</w:t>
      </w:r>
      <w:r w:rsidRPr="004B2035">
        <w:rPr>
          <w:rFonts w:asciiTheme="majorBidi" w:hAnsiTheme="majorBidi" w:cstheme="majorBidi"/>
        </w:rPr>
        <w:t>: A novel digital method managing patient inquiries efficiently. This system improves access to care, reduces waiting times, and enhances patient satisfaction (Liddy et al., 2016). eConsult systems enable patients to submit detailed information about their symptoms, which is then reviewed by healthcare professionals who can provide appropriate guidance or referrals (Moroz et al., 2020). Research indicates that eConsult systems can significantly reduce unnecessary in-person visits, thereby optimizing healthcare resources (Barnett et al., 2018).</w:t>
      </w:r>
    </w:p>
    <w:p w14:paraId="4A082C2A" w14:textId="77777777" w:rsidR="00B55F08" w:rsidRPr="004B2035" w:rsidRDefault="00B55F08" w:rsidP="00B55F08">
      <w:pPr>
        <w:numPr>
          <w:ilvl w:val="0"/>
          <w:numId w:val="3"/>
        </w:numPr>
        <w:jc w:val="both"/>
        <w:rPr>
          <w:rFonts w:asciiTheme="majorBidi" w:hAnsiTheme="majorBidi" w:cstheme="majorBidi"/>
        </w:rPr>
      </w:pPr>
      <w:r w:rsidRPr="004B2035">
        <w:rPr>
          <w:rFonts w:asciiTheme="majorBidi" w:hAnsiTheme="majorBidi" w:cstheme="majorBidi"/>
          <w:b/>
          <w:bCs/>
        </w:rPr>
        <w:t>Nurse-led Triage</w:t>
      </w:r>
      <w:r w:rsidRPr="004B2035">
        <w:rPr>
          <w:rFonts w:asciiTheme="majorBidi" w:hAnsiTheme="majorBidi" w:cstheme="majorBidi"/>
        </w:rPr>
        <w:t xml:space="preserve">: Nurses assess and prioritize patients, effectively managing patient flow and determining the need for further consultation (Campbell et al., 2013). Nurse-led triage systems have been shown to improve patient satisfaction and reduce the workload on doctors, allowing for more efficient use of healthcare resources (Huibers et al., 2019). </w:t>
      </w:r>
    </w:p>
    <w:p w14:paraId="36931662" w14:textId="7F9EBF7C" w:rsidR="00B55F08" w:rsidRPr="004B2035" w:rsidRDefault="00B55F08" w:rsidP="00B55F08">
      <w:pPr>
        <w:numPr>
          <w:ilvl w:val="0"/>
          <w:numId w:val="3"/>
        </w:numPr>
        <w:jc w:val="both"/>
        <w:rPr>
          <w:rFonts w:asciiTheme="majorBidi" w:hAnsiTheme="majorBidi" w:cstheme="majorBidi"/>
        </w:rPr>
      </w:pPr>
      <w:r w:rsidRPr="004B2035">
        <w:rPr>
          <w:rFonts w:asciiTheme="majorBidi" w:hAnsiTheme="majorBidi" w:cstheme="majorBidi"/>
          <w:b/>
          <w:bCs/>
        </w:rPr>
        <w:t>Automated Triage</w:t>
      </w:r>
      <w:r w:rsidRPr="004B2035">
        <w:rPr>
          <w:rFonts w:asciiTheme="majorBidi" w:hAnsiTheme="majorBidi" w:cstheme="majorBidi"/>
        </w:rPr>
        <w:t xml:space="preserve">: AI-driven systems assess symptoms and prioritize care, streamlining the triage process and supporting decision-making (Salman et al., 2021). Automated triage tools can </w:t>
      </w:r>
      <w:r w:rsidR="00DD52AA" w:rsidRPr="004B2035">
        <w:rPr>
          <w:rFonts w:asciiTheme="majorBidi" w:hAnsiTheme="majorBidi" w:cstheme="majorBidi"/>
        </w:rPr>
        <w:t>analyse</w:t>
      </w:r>
      <w:r w:rsidRPr="004B2035">
        <w:rPr>
          <w:rFonts w:asciiTheme="majorBidi" w:hAnsiTheme="majorBidi" w:cstheme="majorBidi"/>
        </w:rPr>
        <w:t xml:space="preserve"> vast amounts of data quickly, providing accurate assessments and recommendations based on evidence-based guidelines (Kroenke et al., 2014). These systems can also integrate with wearable devices to monitor patients' vital signs in real-time, offering proactive healthcare solutions (Dias &amp; Cunha, 2018; Omboni et al., 2016).</w:t>
      </w:r>
    </w:p>
    <w:p w14:paraId="43CE803F" w14:textId="77777777" w:rsidR="00B55F08" w:rsidRPr="004B2035" w:rsidRDefault="00B55F08" w:rsidP="00B55F08">
      <w:pPr>
        <w:jc w:val="both"/>
        <w:rPr>
          <w:rFonts w:asciiTheme="majorBidi" w:hAnsiTheme="majorBidi" w:cstheme="majorBidi"/>
          <w:b/>
          <w:bCs/>
        </w:rPr>
      </w:pPr>
      <w:r w:rsidRPr="004B2035">
        <w:rPr>
          <w:rFonts w:asciiTheme="majorBidi" w:hAnsiTheme="majorBidi" w:cstheme="majorBidi"/>
          <w:b/>
          <w:bCs/>
        </w:rPr>
        <w:t>Integration of eConsult Triage Systems</w:t>
      </w:r>
    </w:p>
    <w:p w14:paraId="641AD823"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The eConsult triage system segregates medical from administrative inquiries, enhancing healthcare delivery by ensuring efficient resolution of non-clinical matters and prioritizing medical inquiries. This system exemplifies digital technology’s seamless integration into healthcare, offering a structured framework for patient care (Willman, 2020).</w:t>
      </w:r>
    </w:p>
    <w:p w14:paraId="74E29C17"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eConsult systems improve access to care, reduce waiting times, and enhance patient satisfaction. However, challenges include ensuring accurate self-reported information, maintaining data security, and avoiding digital exclusion for patients without technology access (Kristiansen et al., 2023). The system necessitates adaptation by healthcare providers and the development of effective management protocols (Moroz et al., 2020). The use of eConsult systems can lead to better resource allocation, as healthcare providers can triage and manage patient cases more effectively (Chambers et al., 2019).</w:t>
      </w:r>
    </w:p>
    <w:p w14:paraId="348B1558"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Additionally, eConsult systems facilitate improved communication between patients and healthcare providers. Patients can receive timely responses to their inquiries, reducing anxiety and enhancing the overall patient experience (Liddy et al., 2016). The integration of eConsult systems with electronic health records (EHRs) further streamlines the process, ensuring that patient information is readily accessible and up-to-date, which can enhance the continuity of care (Greenhalgh et al., 2020).</w:t>
      </w:r>
    </w:p>
    <w:p w14:paraId="56BE9587" w14:textId="0EB33139" w:rsidR="00B55F08" w:rsidRPr="004B2035" w:rsidRDefault="00B55F08" w:rsidP="00B55F08">
      <w:pPr>
        <w:jc w:val="both"/>
        <w:rPr>
          <w:rFonts w:asciiTheme="majorBidi" w:hAnsiTheme="majorBidi" w:cstheme="majorBidi"/>
        </w:rPr>
      </w:pPr>
      <w:r w:rsidRPr="004B2035">
        <w:rPr>
          <w:rFonts w:asciiTheme="majorBidi" w:hAnsiTheme="majorBidi" w:cstheme="majorBidi"/>
        </w:rPr>
        <w:t xml:space="preserve">The scalability of eConsult systems also makes them an attractive solution for healthcare providers facing increasing demand for services. By handling a large volume of inquiries efficiently, eConsult systems can help mitigate the strain on healthcare facilities, especially </w:t>
      </w:r>
      <w:r w:rsidRPr="004B2035">
        <w:rPr>
          <w:rFonts w:asciiTheme="majorBidi" w:hAnsiTheme="majorBidi" w:cstheme="majorBidi"/>
        </w:rPr>
        <w:lastRenderedPageBreak/>
        <w:t xml:space="preserve">during peak times or public health emergencies (Mason et al., 2023). Furthermore, the data generated by eConsult systems can be </w:t>
      </w:r>
      <w:r w:rsidR="00DD52AA" w:rsidRPr="004B2035">
        <w:rPr>
          <w:rFonts w:asciiTheme="majorBidi" w:hAnsiTheme="majorBidi" w:cstheme="majorBidi"/>
        </w:rPr>
        <w:t>analysed</w:t>
      </w:r>
      <w:r w:rsidRPr="004B2035">
        <w:rPr>
          <w:rFonts w:asciiTheme="majorBidi" w:hAnsiTheme="majorBidi" w:cstheme="majorBidi"/>
        </w:rPr>
        <w:t xml:space="preserve"> to identify trends and improve service delivery, contributing to better health outcomes (Barnett et al., 2018).</w:t>
      </w:r>
    </w:p>
    <w:p w14:paraId="687B3D99"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eConsult systems have a significant impact on public health by enabling broader access to healthcare services, particularly in underserved and rural areas. They help bridge the gap between patients and healthcare providers, ensuring that individuals who might otherwise face barriers to care can receive timely medical advice. This increased accessibility can lead to earlier diagnosis and treatment of conditions, ultimately improving population health outcomes (Chang et al., 2021).</w:t>
      </w:r>
    </w:p>
    <w:p w14:paraId="5AF70374" w14:textId="7E3CB77A" w:rsidR="00B55F08" w:rsidRPr="004B2035" w:rsidRDefault="00B55F08" w:rsidP="00B55F08">
      <w:pPr>
        <w:jc w:val="both"/>
        <w:rPr>
          <w:rFonts w:asciiTheme="majorBidi" w:hAnsiTheme="majorBidi" w:cstheme="majorBidi"/>
        </w:rPr>
      </w:pPr>
      <w:r w:rsidRPr="004B2035">
        <w:rPr>
          <w:rFonts w:asciiTheme="majorBidi" w:hAnsiTheme="majorBidi" w:cstheme="majorBidi"/>
        </w:rPr>
        <w:t xml:space="preserve">Moreover, the widespread adoption of eConsult systems can contribute to public health surveillance and research. By aggregating and </w:t>
      </w:r>
      <w:r w:rsidR="00DD52AA" w:rsidRPr="004B2035">
        <w:rPr>
          <w:rFonts w:asciiTheme="majorBidi" w:hAnsiTheme="majorBidi" w:cstheme="majorBidi"/>
        </w:rPr>
        <w:t>analysing</w:t>
      </w:r>
      <w:r w:rsidRPr="004B2035">
        <w:rPr>
          <w:rFonts w:asciiTheme="majorBidi" w:hAnsiTheme="majorBidi" w:cstheme="majorBidi"/>
        </w:rPr>
        <w:t xml:space="preserve"> data from numerous consultations, public health officials can identify trends, monitor disease outbreaks, and implement timely interventions. This capability is particularly valuable in managing public health emergencies, such as pandemics, where rapid response and data-driven decision-making are crucial. The integration of eConsult systems in public health strategies can enhance the efficiency and effectiveness of public health initiatives, ultimately leading to a healthier population (Smith et al., 2020).</w:t>
      </w:r>
    </w:p>
    <w:p w14:paraId="514C500F" w14:textId="77777777" w:rsidR="00B55F08" w:rsidRPr="004B2035" w:rsidRDefault="00B55F08" w:rsidP="00B55F08">
      <w:pPr>
        <w:jc w:val="both"/>
        <w:rPr>
          <w:rFonts w:asciiTheme="majorBidi" w:hAnsiTheme="majorBidi" w:cstheme="majorBidi"/>
          <w:b/>
          <w:bCs/>
        </w:rPr>
      </w:pPr>
      <w:r w:rsidRPr="004B2035">
        <w:rPr>
          <w:rFonts w:asciiTheme="majorBidi" w:hAnsiTheme="majorBidi" w:cstheme="majorBidi"/>
          <w:b/>
          <w:bCs/>
        </w:rPr>
        <w:t>Benefits and Challenges of Online Triage</w:t>
      </w:r>
    </w:p>
    <w:p w14:paraId="77A81DE5"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Online triage systems offer enhanced accessibility and convenience, enabling remote healthcare access and improving efficiency by automating initial assessments (Connolly et al., 2020). However, challenges include the digital divide, accuracy and dependability of systems, and privacy concerns. These factors are critical for ensuring effective and secure healthcare delivery (McKinstry et al., 2009; Lackey et al., 2021).</w:t>
      </w:r>
    </w:p>
    <w:p w14:paraId="078FE137"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Benefits of online triage systems include reduced waiting times, improved patient satisfaction, and better management of healthcare resources (Lewinski et al., 2021). By enabling patients to access care remotely, these systems can help reduce the burden on healthcare facilities and improve the overall efficiency of service delivery (Greenhalgh et al., 2020). However, the success of online triage systems depends on the accuracy of patient-provided information and the reliability of the algorithms used to assess symptoms (Chambers et al., 2019).</w:t>
      </w:r>
    </w:p>
    <w:p w14:paraId="35BFBABF"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Privacy and security concerns are significant challenges, as online triage systems handle sensitive health information. Ensuring robust data protection measures and maintaining patient confidentiality are essential for building trust in these systems (Connolly et al., 2020). Additionally, addressing the digital divide is crucial, as not all patients have equal access to or familiarity with technology, which can lead to disparities in healthcare access (Eruchalu et al., 2021).</w:t>
      </w:r>
    </w:p>
    <w:p w14:paraId="176BFAF8" w14:textId="77777777" w:rsidR="00B55F08" w:rsidRPr="004B2035" w:rsidRDefault="00B55F08" w:rsidP="00B55F08">
      <w:pPr>
        <w:jc w:val="both"/>
        <w:rPr>
          <w:rFonts w:asciiTheme="majorBidi" w:hAnsiTheme="majorBidi" w:cstheme="majorBidi"/>
          <w:b/>
          <w:bCs/>
        </w:rPr>
      </w:pPr>
      <w:r w:rsidRPr="004B2035">
        <w:rPr>
          <w:rFonts w:asciiTheme="majorBidi" w:hAnsiTheme="majorBidi" w:cstheme="majorBidi"/>
          <w:b/>
          <w:bCs/>
        </w:rPr>
        <w:t>Impact on Patient Access and Service Equity</w:t>
      </w:r>
    </w:p>
    <w:p w14:paraId="2487BDCF"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 xml:space="preserve">Online triage systems enhance patient access to healthcare, particularly for individuals in remote areas or with limited mobility (Gellert et al., 2023). However, the digital divide poses a significant barrier, with some patients lacking the necessary technology or digital literacy </w:t>
      </w:r>
      <w:r w:rsidRPr="004B2035">
        <w:rPr>
          <w:rFonts w:asciiTheme="majorBidi" w:hAnsiTheme="majorBidi" w:cstheme="majorBidi"/>
        </w:rPr>
        <w:lastRenderedPageBreak/>
        <w:t>(Eruchalu et al., 2021). Addressing these disparities requires targeted strategies to ensure equitable access to digital health services.</w:t>
      </w:r>
    </w:p>
    <w:p w14:paraId="06896D25"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The impact of online triage systems on service equity is a critical area of examination. While these systems can improve access to care for many patients, they also risk exacerbating existing disparities if not implemented thoughtfully (Chang et al., 2021). Factors such as age, socioeconomic status, and digital literacy can influence a patient's ability to use online triage systems effectively (Mair &amp; May, 2019). To ensure equitable access, healthcare providers must develop inclusive strategies that consider the needs of diverse patient populations (Gellert et al., 2023).</w:t>
      </w:r>
    </w:p>
    <w:p w14:paraId="612CC7BB" w14:textId="77777777" w:rsidR="00B55F08" w:rsidRPr="004B2035" w:rsidRDefault="00B55F08" w:rsidP="00B55F08">
      <w:pPr>
        <w:jc w:val="both"/>
        <w:rPr>
          <w:rFonts w:asciiTheme="majorBidi" w:hAnsiTheme="majorBidi" w:cstheme="majorBidi"/>
          <w:b/>
          <w:bCs/>
        </w:rPr>
      </w:pPr>
      <w:r w:rsidRPr="004B2035">
        <w:rPr>
          <w:rFonts w:asciiTheme="majorBidi" w:hAnsiTheme="majorBidi" w:cstheme="majorBidi"/>
          <w:b/>
          <w:bCs/>
        </w:rPr>
        <w:t>Addressing Barriers to Equitable Access</w:t>
      </w:r>
    </w:p>
    <w:p w14:paraId="0DF73FFB"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Efforts to address barriers to equitable access include enhancing digital literacy, providing multilingual support, and ensuring widespread internet and device access. Overcoming these obstacles is crucial for enabling all patient groups to effectively utilize online triage services (Pairon et al., 2023).</w:t>
      </w:r>
    </w:p>
    <w:p w14:paraId="615E3B00"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Healthcare providers can implement user-friendly interfaces and provide training programs to help patients navigate online triage systems. Additionally, offering multilingual support can help address language barriers and ensure that non-native speakers can effectively use these services (Fox et al., 2022). Ensuring access to digital devices and reliable internet connections is also essential for bridging the digital divide and promoting equitable access to healthcare (Pairon et al., 2023).</w:t>
      </w:r>
    </w:p>
    <w:p w14:paraId="770A5F64" w14:textId="10C1825D" w:rsidR="00B55F08" w:rsidRPr="004B2035" w:rsidRDefault="00B55F08" w:rsidP="00B55F08">
      <w:pPr>
        <w:jc w:val="both"/>
        <w:rPr>
          <w:rFonts w:asciiTheme="majorBidi" w:hAnsiTheme="majorBidi" w:cstheme="majorBidi"/>
        </w:rPr>
      </w:pPr>
      <w:r w:rsidRPr="004B2035">
        <w:rPr>
          <w:rFonts w:asciiTheme="majorBidi" w:hAnsiTheme="majorBidi" w:cstheme="majorBidi"/>
        </w:rPr>
        <w:t>Efforts to promote equity must also address the specific needs of vulnerable populations, such as older adults and individuals with disabilities. These groups may face additional challenges in accessing and using online triage systems, and targeted interventions are necessary to ensure they can benefit from these services (Eruchalu et al., 2021). By adopting a patient-</w:t>
      </w:r>
      <w:r w:rsidR="00DD52AA" w:rsidRPr="004B2035">
        <w:rPr>
          <w:rFonts w:asciiTheme="majorBidi" w:hAnsiTheme="majorBidi" w:cstheme="majorBidi"/>
        </w:rPr>
        <w:t>centred</w:t>
      </w:r>
      <w:r w:rsidRPr="004B2035">
        <w:rPr>
          <w:rFonts w:asciiTheme="majorBidi" w:hAnsiTheme="majorBidi" w:cstheme="majorBidi"/>
        </w:rPr>
        <w:t xml:space="preserve"> approach and involving diverse stakeholders in the design and implementation of online triage systems, healthcare providers can enhance service equity and improve overall health outcomes (Mair &amp; May, 2019).</w:t>
      </w:r>
    </w:p>
    <w:p w14:paraId="63FA6AD9"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Ensuring that online triage systems are designed with accessibility in mind is crucial for promoting equity. This includes implementing features such as screen readers for visually impaired users, easy navigation for older adults, and simplified language options for individuals with limited health literacy (Beaunoyer et al., 2020). Additionally, continuous monitoring and evaluation of these systems can help identify and address any inequities that may arise (Mair &amp; May, 2019).</w:t>
      </w:r>
    </w:p>
    <w:p w14:paraId="18E1F9DA" w14:textId="77777777" w:rsidR="00B55F08" w:rsidRPr="004B2035" w:rsidRDefault="00B55F08" w:rsidP="00B55F08">
      <w:pPr>
        <w:jc w:val="both"/>
        <w:rPr>
          <w:rFonts w:asciiTheme="majorBidi" w:hAnsiTheme="majorBidi" w:cstheme="majorBidi"/>
          <w:b/>
          <w:bCs/>
        </w:rPr>
      </w:pPr>
      <w:r w:rsidRPr="004B2035">
        <w:rPr>
          <w:rFonts w:asciiTheme="majorBidi" w:hAnsiTheme="majorBidi" w:cstheme="majorBidi"/>
          <w:b/>
          <w:bCs/>
        </w:rPr>
        <w:t>User Experiences and Satisfaction</w:t>
      </w:r>
    </w:p>
    <w:p w14:paraId="303ACCB4"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User experiences and satisfaction are pivotal in evaluating online triage systems. Patients value the convenience and time-saving aspects but may have varied satisfaction levels based on system usability, perceived accuracy, and communication quality with healthcare providers (Zanaboni &amp; Fagerlund, 2020). Ensuring user-friendly interfaces and clear guidance is essential for positive experiences and high satisfaction levels (Varndell et al., 2019).</w:t>
      </w:r>
    </w:p>
    <w:p w14:paraId="5ACBEB2F"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lastRenderedPageBreak/>
        <w:t>Research indicates that patients appreciate the ability to access healthcare services remotely and avoid long wait times (Zanaboni &amp; Fagerlund, 2020). However, satisfaction levels can be influenced by factors such as the ease of use of the online triage system, the perceived accuracy of the assessments, and the quality of follow-up communication with healthcare providers (Varndell et al., 2019). To enhance user satisfaction, healthcare providers should focus on improving the usability of online triage systems and ensuring timely and effective communication with patients (Connolly et al., 2020).</w:t>
      </w:r>
    </w:p>
    <w:p w14:paraId="5C0A4316"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Furthermore, personalized feedback and follow-up actions based on the initial triage results can enhance patient trust and satisfaction with the system (Harvey et al., 2017). Integrating patient feedback mechanisms into online triage systems can also help identify areas for improvement and ensure the systems remain user-centric (Tsai et al., 2021).</w:t>
      </w:r>
    </w:p>
    <w:p w14:paraId="10BC9B1B" w14:textId="77777777" w:rsidR="00B55F08" w:rsidRPr="004B2035" w:rsidRDefault="00B55F08" w:rsidP="00B55F08">
      <w:pPr>
        <w:jc w:val="both"/>
        <w:rPr>
          <w:rFonts w:asciiTheme="majorBidi" w:hAnsiTheme="majorBidi" w:cstheme="majorBidi"/>
          <w:b/>
          <w:bCs/>
        </w:rPr>
      </w:pPr>
      <w:r w:rsidRPr="004B2035">
        <w:rPr>
          <w:rFonts w:asciiTheme="majorBidi" w:hAnsiTheme="majorBidi" w:cstheme="majorBidi"/>
          <w:b/>
          <w:bCs/>
        </w:rPr>
        <w:t>Comparison with Traditional Triage Methods</w:t>
      </w:r>
    </w:p>
    <w:p w14:paraId="2E9714CE"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Online triage systems differ significantly from traditional methods in efficiency, accessibility, and patient satisfaction. Traditional triage offers personalized interaction but involves longer wait times, while online systems provide immediate access and efficient care prioritization but may lack personal touch (Salman et al., 2021).</w:t>
      </w:r>
    </w:p>
    <w:p w14:paraId="7505ECF0"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Traditional triage methods, such as in-person consultations and telephone triage, have the advantage of direct interaction with healthcare professionals, which can provide reassurance to patients (Campbell et al., 2013). However, these methods can be time-consuming and may not be as efficient in managing large volumes of patient inquiries (Huibers et al., 2019). Online triage systems, on the other hand, offer the benefit of immediate access and can efficiently prioritize care based on algorithmic assessments, although they may lack the personal touch of face-to-face interactions (Chambers et al., 2019).</w:t>
      </w:r>
    </w:p>
    <w:p w14:paraId="7F5FA5AD"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Online triage systems can also integrate seamlessly with other digital health tools, providing a more holistic approach to patient care. For instance, online triage platforms can link with remote monitoring devices and EHRs, offering a comprehensive view of a patient's health status and facilitating more informed decision-making (Greenhalgh et al., 2020). This level of integration is challenging to achieve with traditional triage methods, highlighting a key advantage of digital solutions (Topol, 2019).</w:t>
      </w:r>
    </w:p>
    <w:p w14:paraId="1363CCAB" w14:textId="77777777" w:rsidR="00B55F08" w:rsidRPr="004B2035" w:rsidRDefault="00B55F08" w:rsidP="00B55F08">
      <w:pPr>
        <w:jc w:val="both"/>
        <w:rPr>
          <w:rFonts w:asciiTheme="majorBidi" w:hAnsiTheme="majorBidi" w:cstheme="majorBidi"/>
          <w:b/>
          <w:bCs/>
        </w:rPr>
      </w:pPr>
      <w:r w:rsidRPr="004B2035">
        <w:rPr>
          <w:rFonts w:asciiTheme="majorBidi" w:hAnsiTheme="majorBidi" w:cstheme="majorBidi"/>
          <w:b/>
          <w:bCs/>
        </w:rPr>
        <w:t>Case Studies of Online Triage Systems</w:t>
      </w:r>
    </w:p>
    <w:p w14:paraId="76AF8878" w14:textId="5B33717E" w:rsidR="00B55F08" w:rsidRPr="004B2035" w:rsidRDefault="00B55F08" w:rsidP="00B55F08">
      <w:pPr>
        <w:jc w:val="both"/>
        <w:rPr>
          <w:rFonts w:asciiTheme="majorBidi" w:hAnsiTheme="majorBidi" w:cstheme="majorBidi"/>
        </w:rPr>
      </w:pPr>
      <w:r w:rsidRPr="004B2035">
        <w:rPr>
          <w:rFonts w:asciiTheme="majorBidi" w:hAnsiTheme="majorBidi" w:cstheme="majorBidi"/>
          <w:b/>
          <w:bCs/>
        </w:rPr>
        <w:t>Successful Implementations: Examples from Various Settings</w:t>
      </w:r>
      <w:r w:rsidRPr="004B2035">
        <w:rPr>
          <w:rFonts w:asciiTheme="majorBidi" w:hAnsiTheme="majorBidi" w:cstheme="majorBidi"/>
        </w:rPr>
        <w:t xml:space="preserve"> Case studies reveal the diverse impact of online triage systems. For instance, an online triage system reduced waiting times in an urgent care </w:t>
      </w:r>
      <w:r w:rsidR="00DD52AA" w:rsidRPr="004B2035">
        <w:rPr>
          <w:rFonts w:asciiTheme="majorBidi" w:hAnsiTheme="majorBidi" w:cstheme="majorBidi"/>
        </w:rPr>
        <w:t>centre</w:t>
      </w:r>
      <w:r w:rsidRPr="004B2035">
        <w:rPr>
          <w:rFonts w:asciiTheme="majorBidi" w:hAnsiTheme="majorBidi" w:cstheme="majorBidi"/>
        </w:rPr>
        <w:t xml:space="preserve">, demonstrating its efficacy in managing patient flow (Montazeri et al., 2020). Another study highlighted improvements in healthcare access within rural communities, emphasizing the system’s role in bridging geographical service gaps (Harvey et al., 2017). Additionally, a study in a </w:t>
      </w:r>
      <w:r w:rsidR="00DD52AA" w:rsidRPr="004B2035">
        <w:rPr>
          <w:rFonts w:asciiTheme="majorBidi" w:hAnsiTheme="majorBidi" w:cstheme="majorBidi"/>
        </w:rPr>
        <w:t>paediatric</w:t>
      </w:r>
      <w:r w:rsidRPr="004B2035">
        <w:rPr>
          <w:rFonts w:asciiTheme="majorBidi" w:hAnsiTheme="majorBidi" w:cstheme="majorBidi"/>
        </w:rPr>
        <w:t xml:space="preserve"> critical care setting showed how telemedicine triage improved response times and outcomes (Harvey et al., 2017).</w:t>
      </w:r>
    </w:p>
    <w:p w14:paraId="47136751"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 xml:space="preserve">In the UK, the NHS has implemented online triage systems across various primary care settings, with positive outcomes reported in terms of patient satisfaction and resource </w:t>
      </w:r>
      <w:r w:rsidRPr="004B2035">
        <w:rPr>
          <w:rFonts w:asciiTheme="majorBidi" w:hAnsiTheme="majorBidi" w:cstheme="majorBidi"/>
        </w:rPr>
        <w:lastRenderedPageBreak/>
        <w:t>management (Greenhalgh et al., 2020). The system known as eConsult has been widely adopted, providing patients with the ability to submit detailed information about their symptoms and receive timely advice from healthcare professionals (Chambers et al., 2019). These implementations have demonstrated the potential of online triage systems to enhance the efficiency and effectiveness of healthcare delivery (Moroz et al., 2020).</w:t>
      </w:r>
    </w:p>
    <w:p w14:paraId="4E6F74DA"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In the United States, the implementation of various online triage systems across healthcare facilities has demonstrated positive outcomes. A notable example is the development of online forward triage tools (OFTTs) during the COVID-19 pandemic. These tools, designed to manage the surge in healthcare demand, provided patients with timely medical advice, testing criteria, and self-care instructions. Research conducted in Switzerland on the effectiveness of COVID-19 OFTTs has shown that such tools can significantly reduce the burden on healthcare systems by directing patients to appropriate care pathways and reducing unnecessary in-person visits (Michel et al., 2022). Furthermore, these tools have been reported to enhance patient satisfaction due to their accessibility and the convenience of receiving medical guidance remotely (Hammersley et al., 2019). The integration of these systems with electronic health records (EHRs) has also improved the continuity of care and streamlined patient management processes (Greenhalgh et al., 2020).</w:t>
      </w:r>
    </w:p>
    <w:p w14:paraId="24E2B4A6"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b/>
          <w:bCs/>
        </w:rPr>
        <w:t>Lessons Learned: Insights and Best Practices</w:t>
      </w:r>
      <w:r w:rsidRPr="004B2035">
        <w:rPr>
          <w:rFonts w:asciiTheme="majorBidi" w:hAnsiTheme="majorBidi" w:cstheme="majorBidi"/>
        </w:rPr>
        <w:t xml:space="preserve"> Successful implementations of online triage systems provide valuable insights. Key lessons include the importance of user-friendly interfaces, robust data security measures, and comprehensive training for healthcare providers. Ensuring accurate patient information input and addressing digital literacy barriers are critical for effective system use (Gellert et al., 2023). Moreover, integrating online triage with existing healthcare workflows enhances system efficiency and patient satisfaction (Moroz et al., 2020).</w:t>
      </w:r>
    </w:p>
    <w:p w14:paraId="28391BE6"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Best practices from successful case studies highlight the need for continuous evaluation and improvement of online triage systems. Regular feedback from patients and healthcare providers can help identify areas for enhancement and ensure the system meets the evolving needs of users (Connolly et al., 2020). Additionally, involving patients in the design and implementation process can lead to more user-friendly and effective solutions (Zanaboni &amp; Fagerlund, 2020).</w:t>
      </w:r>
    </w:p>
    <w:p w14:paraId="31F006FF"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One key lesson from these implementations is the importance of ensuring robust data protection measures. Healthcare providers must invest in secure systems that comply with regulations such as GDPR in Europe and HIPAA in the United States to protect patient information (Topol, 2019). Additionally, continuous training for healthcare providers on the use of online triage systems can enhance their efficiency and effectiveness (Greenhalgh et al., 2020).</w:t>
      </w:r>
    </w:p>
    <w:p w14:paraId="60492034" w14:textId="77777777" w:rsidR="00B55F08" w:rsidRPr="004B2035" w:rsidRDefault="00B55F08" w:rsidP="00B55F08">
      <w:pPr>
        <w:jc w:val="both"/>
        <w:rPr>
          <w:rFonts w:asciiTheme="majorBidi" w:hAnsiTheme="majorBidi" w:cstheme="majorBidi"/>
          <w:b/>
          <w:bCs/>
        </w:rPr>
      </w:pPr>
      <w:r w:rsidRPr="004B2035">
        <w:rPr>
          <w:rFonts w:asciiTheme="majorBidi" w:hAnsiTheme="majorBidi" w:cstheme="majorBidi"/>
          <w:b/>
          <w:bCs/>
        </w:rPr>
        <w:t>Gaps in the Existing Literature</w:t>
      </w:r>
    </w:p>
    <w:p w14:paraId="7065543D"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b/>
          <w:bCs/>
        </w:rPr>
        <w:t>Research Gaps: Long-term Effects, Integration, User Experience</w:t>
      </w:r>
      <w:r w:rsidRPr="004B2035">
        <w:rPr>
          <w:rFonts w:asciiTheme="majorBidi" w:hAnsiTheme="majorBidi" w:cstheme="majorBidi"/>
        </w:rPr>
        <w:t xml:space="preserve"> Despite the growing body of research on online triage systems, significant gaps remain. There is a lack of long-term studies on the effects of these systems on patient outcomes and healthcare delivery. Additionally, more research is needed on the integration of online triage with other healthcare services and its impact on user experience across different demographics (Zanaboni &amp; Fagerlund, 2020).</w:t>
      </w:r>
    </w:p>
    <w:p w14:paraId="7A5D90D5"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lastRenderedPageBreak/>
        <w:t>Future research should focus on the long-term impact of online triage systems on patient health outcomes, healthcare costs, and resource utilization. Understanding the sustainability of these systems and their effects over time is crucial for informing policy and practice (Connolly et al., 2020). Additionally, research should explore the experiences of diverse patient populations, including those from different socioeconomic backgrounds, age groups, and cultural contexts, to ensure the systems are inclusive and equitable (Mair &amp; May, 2019).</w:t>
      </w:r>
    </w:p>
    <w:p w14:paraId="728A3223"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b/>
          <w:bCs/>
        </w:rPr>
        <w:t>Future Research Directions: Emerging Technologies, Policy Implications</w:t>
      </w:r>
      <w:r w:rsidRPr="004B2035">
        <w:rPr>
          <w:rFonts w:asciiTheme="majorBidi" w:hAnsiTheme="majorBidi" w:cstheme="majorBidi"/>
        </w:rPr>
        <w:t xml:space="preserve"> Future research should explore the potential of emerging technologies, such as AI and machine learning, in enhancing online triage systems. Investigating policy implications, including regulations and standards for digital health services, is also crucial. Moreover, studies should focus on strategies to bridge the digital divide and ensure equitable access to online healthcare services (Chang et al., 2021).</w:t>
      </w:r>
    </w:p>
    <w:p w14:paraId="3AB2652C"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The integration of AI and machine learning can improve the accuracy and efficiency of online triage systems, providing more personalized and timely care (Salman et al., 2021). Future research should examine the ethical and practical implications of these technologies, including issues related to data privacy, algorithmic bias, and patient consent (Maki et al., 2022). Additionally, exploring the policy landscape and developing guidelines for the implementation and use of online triage systems can help ensure their safe and effective deployment in healthcare settings (Greenhalgh et al., 2020).</w:t>
      </w:r>
    </w:p>
    <w:p w14:paraId="68E01795"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Emerging technologies such as blockchain can also play a significant role in enhancing the security and transparency of online triage systems. Blockchain technology can provide a secure and immutable record of patient interactions, ensuring data integrity and reducing the risk of fraud (Mettler, 2016). Future research should investigate the potential applications of blockchain in online triage systems and explore its impact on data security and patient trust (Mettler, 2016).</w:t>
      </w:r>
    </w:p>
    <w:p w14:paraId="77F59DB8" w14:textId="77777777" w:rsidR="00B55F08" w:rsidRPr="004B2035" w:rsidRDefault="00B55F08" w:rsidP="00B55F08">
      <w:pPr>
        <w:jc w:val="both"/>
        <w:rPr>
          <w:rFonts w:asciiTheme="majorBidi" w:hAnsiTheme="majorBidi" w:cstheme="majorBidi"/>
          <w:b/>
          <w:bCs/>
        </w:rPr>
      </w:pPr>
      <w:r w:rsidRPr="004B2035">
        <w:rPr>
          <w:rFonts w:asciiTheme="majorBidi" w:hAnsiTheme="majorBidi" w:cstheme="majorBidi"/>
          <w:b/>
          <w:bCs/>
        </w:rPr>
        <w:t>Conclusion</w:t>
      </w:r>
    </w:p>
    <w:p w14:paraId="24B09FF2" w14:textId="77777777" w:rsidR="00B55F08" w:rsidRPr="004B2035" w:rsidRDefault="00B55F08" w:rsidP="00B55F08">
      <w:pPr>
        <w:jc w:val="both"/>
        <w:rPr>
          <w:rFonts w:asciiTheme="majorBidi" w:hAnsiTheme="majorBidi" w:cstheme="majorBidi"/>
          <w:b/>
          <w:bCs/>
        </w:rPr>
      </w:pPr>
      <w:r w:rsidRPr="004B2035">
        <w:rPr>
          <w:rFonts w:asciiTheme="majorBidi" w:hAnsiTheme="majorBidi" w:cstheme="majorBidi"/>
          <w:b/>
          <w:bCs/>
        </w:rPr>
        <w:t>Summary of Findings: Key Insights</w:t>
      </w:r>
    </w:p>
    <w:p w14:paraId="26F4C362"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This literature review underscores the transformative potential of online triage systems in enhancing healthcare delivery. These systems offer significant benefits, including improved accessibility, efficiency, and patient satisfaction. By providing immediate access to medical advice and appropriately triaging conditions, online systems can alleviate the pressure on healthcare facilities and reduce waiting times. This optimization of resource allocation enhances the overall patient experience by delivering timely care.</w:t>
      </w:r>
    </w:p>
    <w:p w14:paraId="16F8507C"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One major advantage of online triage systems is their ability to extend healthcare services to underserved and remote areas. Digital platforms enable patients who previously faced geographical barriers to access medical consultations, ensuring broader reach of healthcare services. This capability is crucial for managing chronic conditions and providing preventive care, leading to better health outcomes over time (Chang et al., 2021).</w:t>
      </w:r>
    </w:p>
    <w:p w14:paraId="4F345C45"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lastRenderedPageBreak/>
        <w:t>However, implementing these systems comes with challenges. The digital divide remains a significant hurdle, as not all patients have equal access to the necessary technology or the internet. This disparity can worsen health inequalities if not addressed effectively. Additionally, data security is a critical concern. Ensuring the confidentiality and integrity of patient information is paramount, and robust measures must be in place to protect against breaches and unauthorized access (Eruchalu et al., 2021).</w:t>
      </w:r>
    </w:p>
    <w:p w14:paraId="26C497E3"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Case studies from various healthcare settings highlight the importance of user-friendly interfaces and seamless integration with existing healthcare workflows. Systems that are intuitive and easy to navigate are more likely to be adopted by both patients and healthcare providers. Furthermore, integrating online triage systems with electronic health records (EHRs) ensures that patient information is up-to-date and accessible, facilitating continuity of care and better clinical decision-making (Greenhalgh et al., 2020).</w:t>
      </w:r>
    </w:p>
    <w:p w14:paraId="5F03AA9E"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The review also identifies the potential for online triage systems to support public health initiatives. By aggregating data from numerous consultations, these systems can provide valuable insights into population health trends, disease outbreaks, and the effectiveness of public health interventions. This data-driven approach can inform policy decisions and help allocate resources more efficiently during health crises (Smith et al., 2020).</w:t>
      </w:r>
    </w:p>
    <w:p w14:paraId="2AB5505B"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b/>
          <w:bCs/>
        </w:rPr>
        <w:t>Implications for Future Research: Recommendations</w:t>
      </w:r>
      <w:r w:rsidRPr="004B2035">
        <w:rPr>
          <w:rFonts w:asciiTheme="majorBidi" w:hAnsiTheme="majorBidi" w:cstheme="majorBidi"/>
        </w:rPr>
        <w:t xml:space="preserve"> Future research should address the identified gaps, focusing on long-term effects, integration with other healthcare services, and user experience across diverse demographics. Investigating the potential of emerging technologies and exploring policy implications will be critical for the continued development and implementation of online triage systems. Ensuring equitable access to digital health services is imperative for achieving the full benefits of these systems.</w:t>
      </w:r>
    </w:p>
    <w:p w14:paraId="08D88E8D"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Researchers should prioritize studies that examine the long-term sustainability and impact of online triage systems on healthcare delivery and patient outcomes (Connolly et al., 2020). Additionally, exploring the integration of AI and machine learning can enhance the effectiveness of these systems, providing more accurate and personalized care (Salman et al., 2021). Policymakers should consider developing guidelines and standards to ensure the safe and equitable use of online triage systems (Greenhalgh et al., 2020).</w:t>
      </w:r>
    </w:p>
    <w:p w14:paraId="76E16261"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b/>
          <w:bCs/>
        </w:rPr>
        <w:t>Transition to Primary Research: Next Steps</w:t>
      </w:r>
      <w:r w:rsidRPr="004B2035">
        <w:rPr>
          <w:rFonts w:asciiTheme="majorBidi" w:hAnsiTheme="majorBidi" w:cstheme="majorBidi"/>
        </w:rPr>
        <w:t xml:space="preserve"> The next step in this research is to conduct primary research, including semi-structured interviews with users of the online triage system at Windrush Surgery. These interviews will provide firsthand insights into patient experiences and perceptions, complementing the findings from the literature review. By triangulating literature findings and user experiences, this research aims to develop actionable recommendations for enhancing online triage systems, ultimately improving patient access and service equity.</w:t>
      </w:r>
    </w:p>
    <w:p w14:paraId="3F88150E" w14:textId="77777777" w:rsidR="00B55F08" w:rsidRPr="004B2035" w:rsidRDefault="00B55F08" w:rsidP="00B55F08">
      <w:pPr>
        <w:jc w:val="both"/>
        <w:rPr>
          <w:rFonts w:asciiTheme="majorBidi" w:hAnsiTheme="majorBidi" w:cstheme="majorBidi"/>
        </w:rPr>
      </w:pPr>
      <w:r w:rsidRPr="004B2035">
        <w:rPr>
          <w:rFonts w:asciiTheme="majorBidi" w:hAnsiTheme="majorBidi" w:cstheme="majorBidi"/>
        </w:rPr>
        <w:t xml:space="preserve">Conducting primary research will involve collecting qualitative data from eight patients to understand their experiences with online triage systems. This approach will provide a comprehensive view of the system's impact and identify areas for improvement (O'Cathain et al., 2020). The findings from this research can inform the development of more effective and </w:t>
      </w:r>
      <w:r w:rsidRPr="004B2035">
        <w:rPr>
          <w:rFonts w:asciiTheme="majorBidi" w:hAnsiTheme="majorBidi" w:cstheme="majorBidi"/>
        </w:rPr>
        <w:lastRenderedPageBreak/>
        <w:t>equitable online triage systems, contributing to the advancement of digital healthcare (Greenhalgh et al., 2020).</w:t>
      </w:r>
    </w:p>
    <w:p w14:paraId="00460C5B" w14:textId="77777777" w:rsidR="008D10C8" w:rsidRDefault="008D10C8">
      <w:pPr>
        <w:rPr>
          <w:rFonts w:asciiTheme="majorBidi" w:hAnsiTheme="majorBidi" w:cstheme="majorBidi"/>
          <w:b/>
          <w:bCs/>
        </w:rPr>
      </w:pPr>
      <w:r>
        <w:rPr>
          <w:rFonts w:asciiTheme="majorBidi" w:hAnsiTheme="majorBidi" w:cstheme="majorBidi"/>
          <w:b/>
          <w:bCs/>
        </w:rPr>
        <w:br w:type="page"/>
      </w:r>
    </w:p>
    <w:p w14:paraId="5323A0E6" w14:textId="60EAE85F" w:rsidR="00B55F08" w:rsidRPr="004B2035" w:rsidRDefault="00B55F08" w:rsidP="00B55F08">
      <w:pPr>
        <w:rPr>
          <w:rFonts w:asciiTheme="majorBidi" w:hAnsiTheme="majorBidi" w:cstheme="majorBidi"/>
          <w:b/>
          <w:bCs/>
        </w:rPr>
      </w:pPr>
      <w:r w:rsidRPr="004B2035">
        <w:rPr>
          <w:rFonts w:asciiTheme="majorBidi" w:hAnsiTheme="majorBidi" w:cstheme="majorBidi"/>
          <w:b/>
          <w:bCs/>
        </w:rPr>
        <w:lastRenderedPageBreak/>
        <w:t xml:space="preserve">Chapter </w:t>
      </w:r>
      <w:r w:rsidR="00FA28D8">
        <w:rPr>
          <w:rFonts w:asciiTheme="majorBidi" w:hAnsiTheme="majorBidi" w:cstheme="majorBidi"/>
          <w:b/>
          <w:bCs/>
        </w:rPr>
        <w:t>3</w:t>
      </w:r>
      <w:r w:rsidRPr="004B2035">
        <w:rPr>
          <w:rFonts w:asciiTheme="majorBidi" w:hAnsiTheme="majorBidi" w:cstheme="majorBidi"/>
          <w:b/>
          <w:bCs/>
        </w:rPr>
        <w:t>: Methodology</w:t>
      </w:r>
    </w:p>
    <w:p w14:paraId="18E08C25"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Introduction</w:t>
      </w:r>
    </w:p>
    <w:p w14:paraId="796D3331" w14:textId="77777777" w:rsidR="00B55F08" w:rsidRPr="004B2035" w:rsidRDefault="00B55F08" w:rsidP="00B55F08">
      <w:pPr>
        <w:rPr>
          <w:rFonts w:asciiTheme="majorBidi" w:hAnsiTheme="majorBidi" w:cstheme="majorBidi"/>
        </w:rPr>
      </w:pPr>
      <w:r w:rsidRPr="004B2035">
        <w:rPr>
          <w:rFonts w:asciiTheme="majorBidi" w:hAnsiTheme="majorBidi" w:cstheme="majorBidi"/>
        </w:rPr>
        <w:t>This research aims to explore the impact of the online triage system at Windrush Surgery on patient access to healthcare services and service equity. This chapter details the research design, data collection methods, sampling strategy, data analysis techniques, ethical considerations, and methodological limitations. It also explains the research process, context of the study, and rationale for the chosen methods, ensuring a comprehensive understanding of the methodology and its role in supporting the study's validity and reliability.</w:t>
      </w:r>
    </w:p>
    <w:p w14:paraId="6D51D124"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Research Design</w:t>
      </w:r>
    </w:p>
    <w:p w14:paraId="76D1331B"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Research Philosophy</w:t>
      </w:r>
    </w:p>
    <w:p w14:paraId="52A29BB4" w14:textId="77777777" w:rsidR="00B55F08" w:rsidRPr="004B2035" w:rsidRDefault="00B55F08" w:rsidP="00B55F08">
      <w:pPr>
        <w:rPr>
          <w:rFonts w:asciiTheme="majorBidi" w:hAnsiTheme="majorBidi" w:cstheme="majorBidi"/>
        </w:rPr>
      </w:pPr>
      <w:r w:rsidRPr="004B2035">
        <w:rPr>
          <w:rFonts w:asciiTheme="majorBidi" w:hAnsiTheme="majorBidi" w:cstheme="majorBidi"/>
        </w:rPr>
        <w:t>The research is grounded in an interpretivist philosophy, which is well-suited for qualitative research. Interpretivism is chosen because the study seeks to understand the personal experiences and perspectives of patients using the online triage system, acknowledging that reality is constructed socially and uniquely experienced by each individual (Bryman, 2016). This philosophy allows for a deeper examination of the complexities and contextual realities faced by patients, providing valuable insights into how the online triage system influences their access to healthcare and service equity.</w:t>
      </w:r>
    </w:p>
    <w:p w14:paraId="433C1CD6"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Research Approach</w:t>
      </w:r>
    </w:p>
    <w:p w14:paraId="742B0C6A" w14:textId="77777777" w:rsidR="00B55F08" w:rsidRPr="004B2035" w:rsidRDefault="00B55F08" w:rsidP="00B55F08">
      <w:pPr>
        <w:rPr>
          <w:rFonts w:asciiTheme="majorBidi" w:hAnsiTheme="majorBidi" w:cstheme="majorBidi"/>
        </w:rPr>
      </w:pPr>
      <w:r w:rsidRPr="004B2035">
        <w:rPr>
          <w:rFonts w:asciiTheme="majorBidi" w:hAnsiTheme="majorBidi" w:cstheme="majorBidi"/>
        </w:rPr>
        <w:t>An inductive approach was adopted to generate theory from qualitative data collected through interviews. The research is exploratory in nature, focusing on understanding the impact of the online triage system on patient access and service equity, rather than testing pre-existing hypotheses (Creswell, 2014). This approach is effective in uncovering patterns, themes, and insights that emerge from the data, informing the development of new theories or models related to online triage systems in primary care.</w:t>
      </w:r>
    </w:p>
    <w:p w14:paraId="32883412"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Research Strategy</w:t>
      </w:r>
    </w:p>
    <w:p w14:paraId="2E42703B" w14:textId="77777777" w:rsidR="00B55F08" w:rsidRPr="004B2035" w:rsidRDefault="00B55F08" w:rsidP="00B55F08">
      <w:pPr>
        <w:rPr>
          <w:rFonts w:asciiTheme="majorBidi" w:hAnsiTheme="majorBidi" w:cstheme="majorBidi"/>
        </w:rPr>
      </w:pPr>
      <w:r w:rsidRPr="004B2035">
        <w:rPr>
          <w:rFonts w:asciiTheme="majorBidi" w:hAnsiTheme="majorBidi" w:cstheme="majorBidi"/>
        </w:rPr>
        <w:t>A case study strategy was chosen, concentrating on Windrush Surgery as a single, in-depth case. This strategy allows for a thorough understanding of the specific context and unique characteristics of the online triage system in this setting (Yin, 2018). The case study method facilitates a detailed examination of the processes, experiences, and outcomes associated with the online triage system, providing rich, contextually grounded data. This strategy is particularly useful for capturing the nuances of how the system operates and its impact on various patient groups.</w:t>
      </w:r>
    </w:p>
    <w:p w14:paraId="45D84B2B"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Sampling Strategy</w:t>
      </w:r>
    </w:p>
    <w:p w14:paraId="15C89241" w14:textId="77777777" w:rsidR="00B55F08" w:rsidRPr="004B2035" w:rsidRDefault="00B55F08" w:rsidP="00B55F08">
      <w:pPr>
        <w:rPr>
          <w:rFonts w:asciiTheme="majorBidi" w:hAnsiTheme="majorBidi" w:cstheme="majorBidi"/>
        </w:rPr>
      </w:pPr>
      <w:r w:rsidRPr="004B2035">
        <w:rPr>
          <w:rFonts w:asciiTheme="majorBidi" w:hAnsiTheme="majorBidi" w:cstheme="majorBidi"/>
        </w:rPr>
        <w:t xml:space="preserve">This study utilizes a non-probability sampling strategy, specifically convenience sampling, to recruit participants. Convenience sampling is appropriate for this study due to the practical constraints of recruiting patients who have used the online triage system at Windrush Surgery. This approach allows for the inclusion of participants who are readily available and willing to </w:t>
      </w:r>
      <w:r w:rsidRPr="004B2035">
        <w:rPr>
          <w:rFonts w:asciiTheme="majorBidi" w:hAnsiTheme="majorBidi" w:cstheme="majorBidi"/>
        </w:rPr>
        <w:lastRenderedPageBreak/>
        <w:t xml:space="preserve">participate, providing valuable insights into their experiences with the system (Bryman, 2016). </w:t>
      </w:r>
    </w:p>
    <w:p w14:paraId="4A9F9517"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Methodological Choice</w:t>
      </w:r>
    </w:p>
    <w:p w14:paraId="67276626" w14:textId="77777777" w:rsidR="00B55F08" w:rsidRPr="004B2035" w:rsidRDefault="00B55F08" w:rsidP="00B55F08">
      <w:pPr>
        <w:rPr>
          <w:rFonts w:asciiTheme="majorBidi" w:hAnsiTheme="majorBidi" w:cstheme="majorBidi"/>
        </w:rPr>
      </w:pPr>
      <w:r w:rsidRPr="004B2035">
        <w:rPr>
          <w:rFonts w:asciiTheme="majorBidi" w:hAnsiTheme="majorBidi" w:cstheme="majorBidi"/>
        </w:rPr>
        <w:t>Using Saunders' Research Onion model, this study aligns with the following layers:</w:t>
      </w:r>
    </w:p>
    <w:p w14:paraId="6D86B4FD" w14:textId="77777777" w:rsidR="00B55F08" w:rsidRPr="004B2035" w:rsidRDefault="00B55F08" w:rsidP="00B55F08">
      <w:pPr>
        <w:numPr>
          <w:ilvl w:val="0"/>
          <w:numId w:val="5"/>
        </w:numPr>
        <w:rPr>
          <w:rFonts w:asciiTheme="majorBidi" w:hAnsiTheme="majorBidi" w:cstheme="majorBidi"/>
        </w:rPr>
      </w:pPr>
      <w:r w:rsidRPr="004B2035">
        <w:rPr>
          <w:rFonts w:asciiTheme="majorBidi" w:hAnsiTheme="majorBidi" w:cstheme="majorBidi"/>
          <w:b/>
          <w:bCs/>
        </w:rPr>
        <w:t>Layer One – Interpretivism:</w:t>
      </w:r>
      <w:r w:rsidRPr="004B2035">
        <w:rPr>
          <w:rFonts w:asciiTheme="majorBidi" w:hAnsiTheme="majorBidi" w:cstheme="majorBidi"/>
        </w:rPr>
        <w:t xml:space="preserve"> Focuses on understanding the subjective experiences of participants.</w:t>
      </w:r>
    </w:p>
    <w:p w14:paraId="63DA5168" w14:textId="77777777" w:rsidR="00B55F08" w:rsidRPr="004B2035" w:rsidRDefault="00B55F08" w:rsidP="00B55F08">
      <w:pPr>
        <w:numPr>
          <w:ilvl w:val="0"/>
          <w:numId w:val="5"/>
        </w:numPr>
        <w:rPr>
          <w:rFonts w:asciiTheme="majorBidi" w:hAnsiTheme="majorBidi" w:cstheme="majorBidi"/>
        </w:rPr>
      </w:pPr>
      <w:r w:rsidRPr="004B2035">
        <w:rPr>
          <w:rFonts w:asciiTheme="majorBidi" w:hAnsiTheme="majorBidi" w:cstheme="majorBidi"/>
          <w:b/>
          <w:bCs/>
        </w:rPr>
        <w:t>Layer Two – Inductive:</w:t>
      </w:r>
      <w:r w:rsidRPr="004B2035">
        <w:rPr>
          <w:rFonts w:asciiTheme="majorBidi" w:hAnsiTheme="majorBidi" w:cstheme="majorBidi"/>
        </w:rPr>
        <w:t xml:space="preserve"> Generates theory from the collected data.</w:t>
      </w:r>
    </w:p>
    <w:p w14:paraId="4971FA97" w14:textId="77777777" w:rsidR="00B55F08" w:rsidRPr="004B2035" w:rsidRDefault="00B55F08" w:rsidP="00B55F08">
      <w:pPr>
        <w:numPr>
          <w:ilvl w:val="0"/>
          <w:numId w:val="5"/>
        </w:numPr>
        <w:rPr>
          <w:rFonts w:asciiTheme="majorBidi" w:hAnsiTheme="majorBidi" w:cstheme="majorBidi"/>
        </w:rPr>
      </w:pPr>
      <w:r w:rsidRPr="004B2035">
        <w:rPr>
          <w:rFonts w:asciiTheme="majorBidi" w:hAnsiTheme="majorBidi" w:cstheme="majorBidi"/>
          <w:b/>
          <w:bCs/>
        </w:rPr>
        <w:t>Layer Three – Grounded Theory:</w:t>
      </w:r>
      <w:r w:rsidRPr="004B2035">
        <w:rPr>
          <w:rFonts w:asciiTheme="majorBidi" w:hAnsiTheme="majorBidi" w:cstheme="majorBidi"/>
        </w:rPr>
        <w:t xml:space="preserve"> Develops theories based on the data collected.</w:t>
      </w:r>
    </w:p>
    <w:p w14:paraId="34A75DB4" w14:textId="77777777" w:rsidR="00B55F08" w:rsidRPr="004B2035" w:rsidRDefault="00B55F08" w:rsidP="00B55F08">
      <w:pPr>
        <w:numPr>
          <w:ilvl w:val="0"/>
          <w:numId w:val="5"/>
        </w:numPr>
        <w:rPr>
          <w:rFonts w:asciiTheme="majorBidi" w:hAnsiTheme="majorBidi" w:cstheme="majorBidi"/>
        </w:rPr>
      </w:pPr>
      <w:r w:rsidRPr="004B2035">
        <w:rPr>
          <w:rFonts w:asciiTheme="majorBidi" w:hAnsiTheme="majorBidi" w:cstheme="majorBidi"/>
          <w:b/>
          <w:bCs/>
        </w:rPr>
        <w:t>Layer Four – Mono Method:</w:t>
      </w:r>
      <w:r w:rsidRPr="004B2035">
        <w:rPr>
          <w:rFonts w:asciiTheme="majorBidi" w:hAnsiTheme="majorBidi" w:cstheme="majorBidi"/>
        </w:rPr>
        <w:t xml:space="preserve"> Employs a single qualitative method for data collection.</w:t>
      </w:r>
    </w:p>
    <w:p w14:paraId="13C29CFB" w14:textId="77777777" w:rsidR="00B55F08" w:rsidRPr="004B2035" w:rsidRDefault="00B55F08" w:rsidP="00B55F08">
      <w:pPr>
        <w:numPr>
          <w:ilvl w:val="0"/>
          <w:numId w:val="5"/>
        </w:numPr>
        <w:rPr>
          <w:rFonts w:asciiTheme="majorBidi" w:hAnsiTheme="majorBidi" w:cstheme="majorBidi"/>
        </w:rPr>
      </w:pPr>
      <w:r w:rsidRPr="004B2035">
        <w:rPr>
          <w:rFonts w:asciiTheme="majorBidi" w:hAnsiTheme="majorBidi" w:cstheme="majorBidi"/>
          <w:b/>
          <w:bCs/>
        </w:rPr>
        <w:t>Layer Five – Cross-Sectional:</w:t>
      </w:r>
      <w:r w:rsidRPr="004B2035">
        <w:rPr>
          <w:rFonts w:asciiTheme="majorBidi" w:hAnsiTheme="majorBidi" w:cstheme="majorBidi"/>
        </w:rPr>
        <w:t xml:space="preserve"> Collects data at a single point in time.</w:t>
      </w:r>
    </w:p>
    <w:p w14:paraId="2C0D13D0" w14:textId="1196F131" w:rsidR="00B55F08" w:rsidRPr="004B2035" w:rsidRDefault="00B55F08" w:rsidP="00B55F08">
      <w:pPr>
        <w:numPr>
          <w:ilvl w:val="0"/>
          <w:numId w:val="5"/>
        </w:numPr>
        <w:rPr>
          <w:rFonts w:asciiTheme="majorBidi" w:hAnsiTheme="majorBidi" w:cstheme="majorBidi"/>
        </w:rPr>
      </w:pPr>
      <w:r w:rsidRPr="004B2035">
        <w:rPr>
          <w:rFonts w:asciiTheme="majorBidi" w:hAnsiTheme="majorBidi" w:cstheme="majorBidi"/>
          <w:b/>
          <w:bCs/>
        </w:rPr>
        <w:t>Layer Six – Qualitative Approach:</w:t>
      </w:r>
      <w:r w:rsidRPr="004B2035">
        <w:rPr>
          <w:rFonts w:asciiTheme="majorBidi" w:hAnsiTheme="majorBidi" w:cstheme="majorBidi"/>
        </w:rPr>
        <w:t xml:space="preserve"> Uses qualitative methods to gather and </w:t>
      </w:r>
      <w:r w:rsidR="00DD52AA" w:rsidRPr="004B2035">
        <w:rPr>
          <w:rFonts w:asciiTheme="majorBidi" w:hAnsiTheme="majorBidi" w:cstheme="majorBidi"/>
        </w:rPr>
        <w:t>analyse</w:t>
      </w:r>
      <w:r w:rsidRPr="004B2035">
        <w:rPr>
          <w:rFonts w:asciiTheme="majorBidi" w:hAnsiTheme="majorBidi" w:cstheme="majorBidi"/>
        </w:rPr>
        <w:t xml:space="preserve"> data.</w:t>
      </w:r>
    </w:p>
    <w:p w14:paraId="0CBDE91C"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Time Horizon</w:t>
      </w:r>
    </w:p>
    <w:p w14:paraId="6CA482C7" w14:textId="77777777" w:rsidR="00B55F08" w:rsidRPr="004B2035" w:rsidRDefault="00B55F08" w:rsidP="00B55F08">
      <w:pPr>
        <w:rPr>
          <w:rFonts w:asciiTheme="majorBidi" w:hAnsiTheme="majorBidi" w:cstheme="majorBidi"/>
        </w:rPr>
      </w:pPr>
      <w:r w:rsidRPr="004B2035">
        <w:rPr>
          <w:rFonts w:asciiTheme="majorBidi" w:hAnsiTheme="majorBidi" w:cstheme="majorBidi"/>
        </w:rPr>
        <w:t>The study employs a cross-sectional time horizon, collecting data at a single point in time. This approach is practical given the research timeframe and available resources. A cross-sectional design captures a snapshot of patients' experiences and perceptions, allowing for the identification of prevalent themes and issues related to the online triage system. This method provides timely insights into the system's current effectiveness and areas for improvement, aligning with the study's goal to enhance the online triage system at Windrush Surgery.</w:t>
      </w:r>
    </w:p>
    <w:p w14:paraId="7E3A018D"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Data Collection Method</w:t>
      </w:r>
    </w:p>
    <w:p w14:paraId="125A88C5"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Semi-Structured Interviews</w:t>
      </w:r>
    </w:p>
    <w:p w14:paraId="363D9B80" w14:textId="77777777" w:rsidR="00B55F08" w:rsidRPr="004B2035" w:rsidRDefault="00B55F08" w:rsidP="00B55F08">
      <w:pPr>
        <w:rPr>
          <w:rFonts w:asciiTheme="majorBidi" w:hAnsiTheme="majorBidi" w:cstheme="majorBidi"/>
        </w:rPr>
      </w:pPr>
      <w:r w:rsidRPr="004B2035">
        <w:rPr>
          <w:rFonts w:asciiTheme="majorBidi" w:hAnsiTheme="majorBidi" w:cstheme="majorBidi"/>
        </w:rPr>
        <w:t>Semi-structured interviews were utilized as the primary data collection method, offering flexibility and depth. This method allows for open-ended questions and follow-up prompts, enabling participants to share their experiences and perceptions in detail. Semi-structured interviews are particularly effective in qualitative research as they facilitate deeper probing into responses, yielding a comprehensive understanding of participants' perspectives (Kvale &amp; Brinkmann, 2009).</w:t>
      </w:r>
    </w:p>
    <w:p w14:paraId="74833E3C"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Development of Interview Questions</w:t>
      </w:r>
    </w:p>
    <w:p w14:paraId="69F78199" w14:textId="77777777" w:rsidR="00B55F08" w:rsidRPr="004B2035" w:rsidRDefault="00B55F08" w:rsidP="00B55F08">
      <w:pPr>
        <w:rPr>
          <w:rFonts w:asciiTheme="majorBidi" w:hAnsiTheme="majorBidi" w:cstheme="majorBidi"/>
        </w:rPr>
      </w:pPr>
      <w:r w:rsidRPr="004B2035">
        <w:rPr>
          <w:rFonts w:asciiTheme="majorBidi" w:hAnsiTheme="majorBidi" w:cstheme="majorBidi"/>
        </w:rPr>
        <w:t>The interview questions were meticulously designed to address key areas such as access to healthcare services, quality of service, service equity, comparisons with traditional methods, and suggestions for improvement. These questions were developed based on a literature review and the research objectives, ensuring they elicit relevant and thorough information from participants.</w:t>
      </w:r>
    </w:p>
    <w:p w14:paraId="5733C9E2"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Conducting the Interviews</w:t>
      </w:r>
    </w:p>
    <w:p w14:paraId="78D4D43D" w14:textId="77777777" w:rsidR="00B55F08" w:rsidRPr="004B2035" w:rsidRDefault="00B55F08" w:rsidP="00B55F08">
      <w:pPr>
        <w:rPr>
          <w:rFonts w:asciiTheme="majorBidi" w:hAnsiTheme="majorBidi" w:cstheme="majorBidi"/>
        </w:rPr>
      </w:pPr>
      <w:r w:rsidRPr="004B2035">
        <w:rPr>
          <w:rFonts w:asciiTheme="majorBidi" w:hAnsiTheme="majorBidi" w:cstheme="majorBidi"/>
        </w:rPr>
        <w:lastRenderedPageBreak/>
        <w:t>Each interview lasted between 20-40 minutes and was conducted either in person or via telephone, depending on the participant's preference and availability. This flexibility accommodated participants' schedules and preferences, resulting in a higher response rate and a more comfortable interview setting. During the interviews, I documented the patients' responses in real-time to accurately capture their experiences, ensuring that no valuable information was lost.</w:t>
      </w:r>
    </w:p>
    <w:p w14:paraId="17DF3301"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Context of the Study</w:t>
      </w:r>
    </w:p>
    <w:p w14:paraId="68B4772A" w14:textId="77777777" w:rsidR="00B55F08" w:rsidRPr="004B2035" w:rsidRDefault="00B55F08" w:rsidP="00B55F08">
      <w:pPr>
        <w:rPr>
          <w:rFonts w:asciiTheme="majorBidi" w:hAnsiTheme="majorBidi" w:cstheme="majorBidi"/>
        </w:rPr>
      </w:pPr>
      <w:r w:rsidRPr="004B2035">
        <w:rPr>
          <w:rFonts w:asciiTheme="majorBidi" w:hAnsiTheme="majorBidi" w:cstheme="majorBidi"/>
        </w:rPr>
        <w:t>Windrush Surgery is a UK-based general practice that has implemented an online triage system to manage patient inquiries and appointments. Serving a diverse community, the surgery includes patients with varying levels of technological proficiency and access. The online triage system was implemented to enhance patient access and represents a significant shift in how patients interact with the surgery and access healthcare services. Understanding this context is crucial for interpreting the study's findings, as the system was implemented to enhance efficiency and patient satisfaction amid growing demand for healthcare services and limited resources.</w:t>
      </w:r>
    </w:p>
    <w:p w14:paraId="6E4C833C"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Sampling Strategy</w:t>
      </w:r>
    </w:p>
    <w:p w14:paraId="0853941B"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Participant Recruitment</w:t>
      </w:r>
    </w:p>
    <w:p w14:paraId="0965744D" w14:textId="77777777" w:rsidR="00B55F08" w:rsidRPr="004B2035" w:rsidRDefault="00B55F08" w:rsidP="00B55F08">
      <w:pPr>
        <w:rPr>
          <w:rFonts w:asciiTheme="majorBidi" w:hAnsiTheme="majorBidi" w:cstheme="majorBidi"/>
        </w:rPr>
      </w:pPr>
      <w:r w:rsidRPr="004B2035">
        <w:rPr>
          <w:rFonts w:asciiTheme="majorBidi" w:hAnsiTheme="majorBidi" w:cstheme="majorBidi"/>
        </w:rPr>
        <w:t>Participants were recruited by sending invitations to all eligible patients registered at Windrush Surgery via the Acurx messaging system. Invitations were sent to patients with mobile numbers in their records, excluding those under 18 years of age and vulnerable patients. The messages, staggered over a 15-day period, invited patients who had used the online triage system to express their interest in participating in the research. Upon receiving positive responses, more information about the research was provided, and appointments were scheduled. This random sampling approach minimized selection bias and enhanced the generalizability of the findings (Bryman, 2016; Palinkas et al., 2015). Ultimately, eight patients were successfully interviewed, ensuring a diverse and representative sample.</w:t>
      </w:r>
    </w:p>
    <w:p w14:paraId="142B730F"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Justification for Sample Size</w:t>
      </w:r>
    </w:p>
    <w:p w14:paraId="61E9CC0E" w14:textId="77777777" w:rsidR="00B55F08" w:rsidRPr="004B2035" w:rsidRDefault="00B55F08" w:rsidP="00B55F08">
      <w:pPr>
        <w:rPr>
          <w:rFonts w:asciiTheme="majorBidi" w:hAnsiTheme="majorBidi" w:cstheme="majorBidi"/>
        </w:rPr>
      </w:pPr>
      <w:r w:rsidRPr="004B2035">
        <w:rPr>
          <w:rFonts w:asciiTheme="majorBidi" w:hAnsiTheme="majorBidi" w:cstheme="majorBidi"/>
        </w:rPr>
        <w:t>The sample size of eight participants was selected to balance depth and breadth of data. While a larger sample might offer more generalizable findings, the in-depth nature of qualitative interviews requires a manageable number of participants for thorough analysis and detailed data (Guest, Bunce, &amp; Johnson, 2006). This sample size was sufficient to achieve data saturation, where no new themes emerged from additional interviews, ensuring the comprehensiveness of the findings.</w:t>
      </w:r>
    </w:p>
    <w:p w14:paraId="61462B79"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Data Analysis Methods</w:t>
      </w:r>
    </w:p>
    <w:p w14:paraId="5BFE9A7F"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Thematic Analysis</w:t>
      </w:r>
    </w:p>
    <w:p w14:paraId="5179D64C" w14:textId="7A0166FF" w:rsidR="00B55F08" w:rsidRPr="004B2035" w:rsidRDefault="00B55F08" w:rsidP="00B55F08">
      <w:pPr>
        <w:rPr>
          <w:rFonts w:asciiTheme="majorBidi" w:hAnsiTheme="majorBidi" w:cstheme="majorBidi"/>
        </w:rPr>
      </w:pPr>
      <w:r w:rsidRPr="004B2035">
        <w:rPr>
          <w:rFonts w:asciiTheme="majorBidi" w:hAnsiTheme="majorBidi" w:cstheme="majorBidi"/>
        </w:rPr>
        <w:t xml:space="preserve">The next step in the research will be the thematic analysis of the collected data. This method is suitable for identifying, </w:t>
      </w:r>
      <w:r w:rsidR="00DD52AA" w:rsidRPr="004B2035">
        <w:rPr>
          <w:rFonts w:asciiTheme="majorBidi" w:hAnsiTheme="majorBidi" w:cstheme="majorBidi"/>
        </w:rPr>
        <w:t>analysing</w:t>
      </w:r>
      <w:r w:rsidRPr="004B2035">
        <w:rPr>
          <w:rFonts w:asciiTheme="majorBidi" w:hAnsiTheme="majorBidi" w:cstheme="majorBidi"/>
        </w:rPr>
        <w:t>, and reporting patterns (themes) within qualitative data (Braun &amp; Clarke, 2006). The process will involve:</w:t>
      </w:r>
    </w:p>
    <w:p w14:paraId="4A1F0B7C" w14:textId="77777777" w:rsidR="00B55F08" w:rsidRPr="004B2035" w:rsidRDefault="00B55F08" w:rsidP="00B55F08">
      <w:pPr>
        <w:numPr>
          <w:ilvl w:val="0"/>
          <w:numId w:val="6"/>
        </w:numPr>
        <w:rPr>
          <w:rFonts w:asciiTheme="majorBidi" w:hAnsiTheme="majorBidi" w:cstheme="majorBidi"/>
        </w:rPr>
      </w:pPr>
      <w:r w:rsidRPr="004B2035">
        <w:rPr>
          <w:rFonts w:asciiTheme="majorBidi" w:hAnsiTheme="majorBidi" w:cstheme="majorBidi"/>
          <w:b/>
          <w:bCs/>
        </w:rPr>
        <w:lastRenderedPageBreak/>
        <w:t>Familiarization</w:t>
      </w:r>
      <w:r w:rsidRPr="004B2035">
        <w:rPr>
          <w:rFonts w:asciiTheme="majorBidi" w:hAnsiTheme="majorBidi" w:cstheme="majorBidi"/>
        </w:rPr>
        <w:t>: Reading and re-reading the interview transcripts to become thoroughly acquainted with the data, taking notes and highlighting significant points to ensure a deep understanding.</w:t>
      </w:r>
    </w:p>
    <w:p w14:paraId="240860C7" w14:textId="3BC121FC" w:rsidR="00B55F08" w:rsidRPr="004B2035" w:rsidRDefault="00B55F08" w:rsidP="00B55F08">
      <w:pPr>
        <w:numPr>
          <w:ilvl w:val="0"/>
          <w:numId w:val="6"/>
        </w:numPr>
        <w:rPr>
          <w:rFonts w:asciiTheme="majorBidi" w:hAnsiTheme="majorBidi" w:cstheme="majorBidi"/>
        </w:rPr>
      </w:pPr>
      <w:r w:rsidRPr="004B2035">
        <w:rPr>
          <w:rFonts w:asciiTheme="majorBidi" w:hAnsiTheme="majorBidi" w:cstheme="majorBidi"/>
          <w:b/>
          <w:bCs/>
        </w:rPr>
        <w:t>Coding</w:t>
      </w:r>
      <w:r w:rsidRPr="004B2035">
        <w:rPr>
          <w:rFonts w:asciiTheme="majorBidi" w:hAnsiTheme="majorBidi" w:cstheme="majorBidi"/>
        </w:rPr>
        <w:t xml:space="preserve">: Generating initial codes to identify important features of the data relevant to the research questions. Coding will be conducted manually to ensure deep engagement with the data, involving breaking down the data into manageable segments and </w:t>
      </w:r>
      <w:r w:rsidR="00DD52AA" w:rsidRPr="004B2035">
        <w:rPr>
          <w:rFonts w:asciiTheme="majorBidi" w:hAnsiTheme="majorBidi" w:cstheme="majorBidi"/>
        </w:rPr>
        <w:t>labelling</w:t>
      </w:r>
      <w:r w:rsidRPr="004B2035">
        <w:rPr>
          <w:rFonts w:asciiTheme="majorBidi" w:hAnsiTheme="majorBidi" w:cstheme="majorBidi"/>
        </w:rPr>
        <w:t xml:space="preserve"> them with descriptive codes.</w:t>
      </w:r>
    </w:p>
    <w:p w14:paraId="707565C4" w14:textId="77777777" w:rsidR="00B55F08" w:rsidRPr="004B2035" w:rsidRDefault="00B55F08" w:rsidP="00B55F08">
      <w:pPr>
        <w:numPr>
          <w:ilvl w:val="0"/>
          <w:numId w:val="6"/>
        </w:numPr>
        <w:rPr>
          <w:rFonts w:asciiTheme="majorBidi" w:hAnsiTheme="majorBidi" w:cstheme="majorBidi"/>
        </w:rPr>
      </w:pPr>
      <w:r w:rsidRPr="004B2035">
        <w:rPr>
          <w:rFonts w:asciiTheme="majorBidi" w:hAnsiTheme="majorBidi" w:cstheme="majorBidi"/>
          <w:b/>
          <w:bCs/>
        </w:rPr>
        <w:t>Theme Development</w:t>
      </w:r>
      <w:r w:rsidRPr="004B2035">
        <w:rPr>
          <w:rFonts w:asciiTheme="majorBidi" w:hAnsiTheme="majorBidi" w:cstheme="majorBidi"/>
        </w:rPr>
        <w:t>: Collating codes into potential themes and reviewing these themes to ensure they accurately reflect the data. Themes will be refined through iterative discussions and alignment with research objectives, grouping related codes into broader categories that encapsulate the main ideas.</w:t>
      </w:r>
    </w:p>
    <w:p w14:paraId="62CE083D" w14:textId="77777777" w:rsidR="00B55F08" w:rsidRPr="004B2035" w:rsidRDefault="00B55F08" w:rsidP="00B55F08">
      <w:pPr>
        <w:numPr>
          <w:ilvl w:val="0"/>
          <w:numId w:val="6"/>
        </w:numPr>
        <w:rPr>
          <w:rFonts w:asciiTheme="majorBidi" w:hAnsiTheme="majorBidi" w:cstheme="majorBidi"/>
        </w:rPr>
      </w:pPr>
      <w:r w:rsidRPr="004B2035">
        <w:rPr>
          <w:rFonts w:asciiTheme="majorBidi" w:hAnsiTheme="majorBidi" w:cstheme="majorBidi"/>
          <w:b/>
          <w:bCs/>
        </w:rPr>
        <w:t>Defining and Naming Themes</w:t>
      </w:r>
      <w:r w:rsidRPr="004B2035">
        <w:rPr>
          <w:rFonts w:asciiTheme="majorBidi" w:hAnsiTheme="majorBidi" w:cstheme="majorBidi"/>
        </w:rPr>
        <w:t>: Refining and naming the themes to capture their essence, clarifying the scope and focus of each theme and ensuring alignment with the research questions.</w:t>
      </w:r>
    </w:p>
    <w:p w14:paraId="151EE5B4" w14:textId="77777777" w:rsidR="00B55F08" w:rsidRPr="004B2035" w:rsidRDefault="00B55F08" w:rsidP="00B55F08">
      <w:pPr>
        <w:numPr>
          <w:ilvl w:val="0"/>
          <w:numId w:val="6"/>
        </w:numPr>
        <w:rPr>
          <w:rFonts w:asciiTheme="majorBidi" w:hAnsiTheme="majorBidi" w:cstheme="majorBidi"/>
        </w:rPr>
      </w:pPr>
      <w:r w:rsidRPr="004B2035">
        <w:rPr>
          <w:rFonts w:asciiTheme="majorBidi" w:hAnsiTheme="majorBidi" w:cstheme="majorBidi"/>
          <w:b/>
          <w:bCs/>
        </w:rPr>
        <w:t>Reporting</w:t>
      </w:r>
      <w:r w:rsidRPr="004B2035">
        <w:rPr>
          <w:rFonts w:asciiTheme="majorBidi" w:hAnsiTheme="majorBidi" w:cstheme="majorBidi"/>
        </w:rPr>
        <w:t>: Producing a detailed analysis of each theme, supported by relevant data extracts, structured to highlight key findings and provide a comprehensive understanding of the participants' experiences.</w:t>
      </w:r>
    </w:p>
    <w:p w14:paraId="5D5EE030"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Validity and Reliability</w:t>
      </w:r>
    </w:p>
    <w:p w14:paraId="1BCB7B50" w14:textId="77777777" w:rsidR="00B55F08" w:rsidRPr="004B2035" w:rsidRDefault="00B55F08" w:rsidP="00B55F08">
      <w:pPr>
        <w:rPr>
          <w:rFonts w:asciiTheme="majorBidi" w:hAnsiTheme="majorBidi" w:cstheme="majorBidi"/>
        </w:rPr>
      </w:pPr>
      <w:r w:rsidRPr="004B2035">
        <w:rPr>
          <w:rFonts w:asciiTheme="majorBidi" w:hAnsiTheme="majorBidi" w:cstheme="majorBidi"/>
        </w:rPr>
        <w:t>To enhance the validity and reliability of the analysis, several measures will be implemented:</w:t>
      </w:r>
    </w:p>
    <w:p w14:paraId="684678C9" w14:textId="77777777" w:rsidR="00B55F08" w:rsidRPr="004B2035" w:rsidRDefault="00B55F08" w:rsidP="00B55F08">
      <w:pPr>
        <w:numPr>
          <w:ilvl w:val="0"/>
          <w:numId w:val="7"/>
        </w:numPr>
        <w:rPr>
          <w:rFonts w:asciiTheme="majorBidi" w:hAnsiTheme="majorBidi" w:cstheme="majorBidi"/>
        </w:rPr>
      </w:pPr>
      <w:r w:rsidRPr="004B2035">
        <w:rPr>
          <w:rFonts w:asciiTheme="majorBidi" w:hAnsiTheme="majorBidi" w:cstheme="majorBidi"/>
          <w:b/>
          <w:bCs/>
        </w:rPr>
        <w:t>Triangulation</w:t>
      </w:r>
      <w:r w:rsidRPr="004B2035">
        <w:rPr>
          <w:rFonts w:asciiTheme="majorBidi" w:hAnsiTheme="majorBidi" w:cstheme="majorBidi"/>
        </w:rPr>
        <w:t>: Comparing and contrasting data from different participants to identify consistent patterns and discrepancies.</w:t>
      </w:r>
    </w:p>
    <w:p w14:paraId="7294B738" w14:textId="77777777" w:rsidR="00B55F08" w:rsidRPr="004B2035" w:rsidRDefault="00B55F08" w:rsidP="00B55F08">
      <w:pPr>
        <w:numPr>
          <w:ilvl w:val="0"/>
          <w:numId w:val="7"/>
        </w:numPr>
        <w:rPr>
          <w:rFonts w:asciiTheme="majorBidi" w:hAnsiTheme="majorBidi" w:cstheme="majorBidi"/>
        </w:rPr>
      </w:pPr>
      <w:r w:rsidRPr="004B2035">
        <w:rPr>
          <w:rFonts w:asciiTheme="majorBidi" w:hAnsiTheme="majorBidi" w:cstheme="majorBidi"/>
          <w:b/>
          <w:bCs/>
        </w:rPr>
        <w:t>Member Checking</w:t>
      </w:r>
      <w:r w:rsidRPr="004B2035">
        <w:rPr>
          <w:rFonts w:asciiTheme="majorBidi" w:hAnsiTheme="majorBidi" w:cstheme="majorBidi"/>
        </w:rPr>
        <w:t>: Responses were checked with participants during the interviews to ensure accuracy.</w:t>
      </w:r>
    </w:p>
    <w:p w14:paraId="4E45D761" w14:textId="77777777" w:rsidR="00B55F08" w:rsidRPr="004B2035" w:rsidRDefault="00B55F08" w:rsidP="00B55F08">
      <w:pPr>
        <w:numPr>
          <w:ilvl w:val="0"/>
          <w:numId w:val="7"/>
        </w:numPr>
        <w:rPr>
          <w:rFonts w:asciiTheme="majorBidi" w:hAnsiTheme="majorBidi" w:cstheme="majorBidi"/>
        </w:rPr>
      </w:pPr>
      <w:r w:rsidRPr="004B2035">
        <w:rPr>
          <w:rFonts w:asciiTheme="majorBidi" w:hAnsiTheme="majorBidi" w:cstheme="majorBidi"/>
          <w:b/>
          <w:bCs/>
        </w:rPr>
        <w:t>Supervisor Guidance</w:t>
      </w:r>
      <w:r w:rsidRPr="004B2035">
        <w:rPr>
          <w:rFonts w:asciiTheme="majorBidi" w:hAnsiTheme="majorBidi" w:cstheme="majorBidi"/>
        </w:rPr>
        <w:t>: Regular discussions and feedback were obtained from the supervisor, ensuring the validity and reliability of the data analysis process.</w:t>
      </w:r>
    </w:p>
    <w:p w14:paraId="68647DC7" w14:textId="77777777" w:rsidR="00B55F08" w:rsidRPr="004B2035" w:rsidRDefault="00B55F08" w:rsidP="00B55F08">
      <w:pPr>
        <w:numPr>
          <w:ilvl w:val="0"/>
          <w:numId w:val="7"/>
        </w:numPr>
        <w:rPr>
          <w:rFonts w:asciiTheme="majorBidi" w:hAnsiTheme="majorBidi" w:cstheme="majorBidi"/>
        </w:rPr>
      </w:pPr>
      <w:r w:rsidRPr="004B2035">
        <w:rPr>
          <w:rFonts w:asciiTheme="majorBidi" w:hAnsiTheme="majorBidi" w:cstheme="majorBidi"/>
          <w:b/>
          <w:bCs/>
        </w:rPr>
        <w:t>Audit Trail</w:t>
      </w:r>
      <w:r w:rsidRPr="004B2035">
        <w:rPr>
          <w:rFonts w:asciiTheme="majorBidi" w:hAnsiTheme="majorBidi" w:cstheme="majorBidi"/>
        </w:rPr>
        <w:t>: Maintaining detailed documentation of the research process, including decisions made during data collection and analysis, to provide transparency and replicability.</w:t>
      </w:r>
    </w:p>
    <w:p w14:paraId="723A1774"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Methodological Limitations</w:t>
      </w:r>
    </w:p>
    <w:p w14:paraId="39A2A704" w14:textId="77777777" w:rsidR="00B55F08" w:rsidRPr="004B2035" w:rsidRDefault="00B55F08" w:rsidP="00B55F08">
      <w:pPr>
        <w:rPr>
          <w:rFonts w:asciiTheme="majorBidi" w:hAnsiTheme="majorBidi" w:cstheme="majorBidi"/>
        </w:rPr>
      </w:pPr>
      <w:r w:rsidRPr="004B2035">
        <w:rPr>
          <w:rFonts w:asciiTheme="majorBidi" w:hAnsiTheme="majorBidi" w:cstheme="majorBidi"/>
        </w:rPr>
        <w:t>Every research project has limitations. In this study, the primary limitations include:</w:t>
      </w:r>
    </w:p>
    <w:p w14:paraId="2FEE1142" w14:textId="77777777" w:rsidR="00B55F08" w:rsidRPr="004B2035" w:rsidRDefault="00B55F08" w:rsidP="00B55F08">
      <w:pPr>
        <w:numPr>
          <w:ilvl w:val="0"/>
          <w:numId w:val="8"/>
        </w:numPr>
        <w:rPr>
          <w:rFonts w:asciiTheme="majorBidi" w:hAnsiTheme="majorBidi" w:cstheme="majorBidi"/>
        </w:rPr>
      </w:pPr>
      <w:r w:rsidRPr="004B2035">
        <w:rPr>
          <w:rFonts w:asciiTheme="majorBidi" w:hAnsiTheme="majorBidi" w:cstheme="majorBidi"/>
          <w:b/>
          <w:bCs/>
        </w:rPr>
        <w:t>Sample Size</w:t>
      </w:r>
      <w:r w:rsidRPr="004B2035">
        <w:rPr>
          <w:rFonts w:asciiTheme="majorBidi" w:hAnsiTheme="majorBidi" w:cstheme="majorBidi"/>
        </w:rPr>
        <w:t>: The small sample size of eight participants limits the generalizability of the findings, although the depth of qualitative data offers rich insights.</w:t>
      </w:r>
    </w:p>
    <w:p w14:paraId="5B18CB6B" w14:textId="77777777" w:rsidR="00B55F08" w:rsidRPr="004B2035" w:rsidRDefault="00B55F08" w:rsidP="00B55F08">
      <w:pPr>
        <w:numPr>
          <w:ilvl w:val="0"/>
          <w:numId w:val="8"/>
        </w:numPr>
        <w:rPr>
          <w:rFonts w:asciiTheme="majorBidi" w:hAnsiTheme="majorBidi" w:cstheme="majorBidi"/>
        </w:rPr>
      </w:pPr>
      <w:r w:rsidRPr="004B2035">
        <w:rPr>
          <w:rFonts w:asciiTheme="majorBidi" w:hAnsiTheme="majorBidi" w:cstheme="majorBidi"/>
          <w:b/>
          <w:bCs/>
        </w:rPr>
        <w:t>Selection Bias</w:t>
      </w:r>
      <w:r w:rsidRPr="004B2035">
        <w:rPr>
          <w:rFonts w:asciiTheme="majorBidi" w:hAnsiTheme="majorBidi" w:cstheme="majorBidi"/>
        </w:rPr>
        <w:t>: While random sampling was used, reliance on patients who responded to the invitation may introduce some selection bias.</w:t>
      </w:r>
    </w:p>
    <w:p w14:paraId="6140BBC9" w14:textId="77777777" w:rsidR="00B55F08" w:rsidRPr="004B2035" w:rsidRDefault="00B55F08" w:rsidP="00B55F08">
      <w:pPr>
        <w:numPr>
          <w:ilvl w:val="0"/>
          <w:numId w:val="8"/>
        </w:numPr>
        <w:rPr>
          <w:rFonts w:asciiTheme="majorBidi" w:hAnsiTheme="majorBidi" w:cstheme="majorBidi"/>
        </w:rPr>
      </w:pPr>
      <w:r w:rsidRPr="004B2035">
        <w:rPr>
          <w:rFonts w:asciiTheme="majorBidi" w:hAnsiTheme="majorBidi" w:cstheme="majorBidi"/>
          <w:b/>
          <w:bCs/>
        </w:rPr>
        <w:lastRenderedPageBreak/>
        <w:t>Technological Proficiency</w:t>
      </w:r>
      <w:r w:rsidRPr="004B2035">
        <w:rPr>
          <w:rFonts w:asciiTheme="majorBidi" w:hAnsiTheme="majorBidi" w:cstheme="majorBidi"/>
        </w:rPr>
        <w:t>: The study may not fully capture the experiences of individuals less proficient with technology, who may be underrepresented in the sample.</w:t>
      </w:r>
    </w:p>
    <w:p w14:paraId="0B70E7CA" w14:textId="77777777" w:rsidR="00B55F08" w:rsidRPr="004B2035" w:rsidRDefault="00B55F08" w:rsidP="00B55F08">
      <w:pPr>
        <w:rPr>
          <w:rFonts w:asciiTheme="majorBidi" w:hAnsiTheme="majorBidi" w:cstheme="majorBidi"/>
        </w:rPr>
      </w:pPr>
      <w:r w:rsidRPr="004B2035">
        <w:rPr>
          <w:rFonts w:asciiTheme="majorBidi" w:hAnsiTheme="majorBidi" w:cstheme="majorBidi"/>
        </w:rPr>
        <w:t>These limitations are acknowledged and addressed through rigorous methodological approaches and reflective practices to ensure the study's contributions remain valuable despite these constraints.</w:t>
      </w:r>
    </w:p>
    <w:p w14:paraId="0578D4BA"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Ethical Considerations</w:t>
      </w:r>
    </w:p>
    <w:p w14:paraId="07859AB9" w14:textId="77777777" w:rsidR="00B55F08" w:rsidRPr="004B2035" w:rsidRDefault="00B55F08" w:rsidP="00B55F08">
      <w:pPr>
        <w:rPr>
          <w:rFonts w:asciiTheme="majorBidi" w:hAnsiTheme="majorBidi" w:cstheme="majorBidi"/>
        </w:rPr>
      </w:pPr>
      <w:r w:rsidRPr="004B2035">
        <w:rPr>
          <w:rFonts w:asciiTheme="majorBidi" w:hAnsiTheme="majorBidi" w:cstheme="majorBidi"/>
        </w:rPr>
        <w:t>Ethical considerations were paramount throughout the research process. The following measures were taken to ensure ethical compliance:</w:t>
      </w:r>
    </w:p>
    <w:p w14:paraId="2B8D52B2"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Informed Consent</w:t>
      </w:r>
    </w:p>
    <w:p w14:paraId="67AA45F0" w14:textId="77777777" w:rsidR="00B55F08" w:rsidRPr="004B2035" w:rsidRDefault="00B55F08" w:rsidP="00B55F08">
      <w:pPr>
        <w:rPr>
          <w:rFonts w:asciiTheme="majorBidi" w:hAnsiTheme="majorBidi" w:cstheme="majorBidi"/>
        </w:rPr>
      </w:pPr>
      <w:r w:rsidRPr="004B2035">
        <w:rPr>
          <w:rFonts w:asciiTheme="majorBidi" w:hAnsiTheme="majorBidi" w:cstheme="majorBidi"/>
        </w:rPr>
        <w:t>All participants were informed about the study's purpose, the nature of their participation, and their right to withdraw at any time without consequence. Written informed consent was obtained from all participants using a detailed consent form that included an explanation of the study's purpose, procedures, potential risks, and benefits (see Appendix for the consent form). The consent form also outlined the confidentiality measures and the right to stop the interview at any time.</w:t>
      </w:r>
    </w:p>
    <w:p w14:paraId="0A49E8C6"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Confidentiality</w:t>
      </w:r>
    </w:p>
    <w:p w14:paraId="5073AC93" w14:textId="77777777" w:rsidR="00B55F08" w:rsidRPr="004B2035" w:rsidRDefault="00B55F08" w:rsidP="00B55F08">
      <w:pPr>
        <w:rPr>
          <w:rFonts w:asciiTheme="majorBidi" w:hAnsiTheme="majorBidi" w:cstheme="majorBidi"/>
        </w:rPr>
      </w:pPr>
      <w:r w:rsidRPr="004B2035">
        <w:rPr>
          <w:rFonts w:asciiTheme="majorBidi" w:hAnsiTheme="majorBidi" w:cstheme="majorBidi"/>
        </w:rPr>
        <w:t>Participants' identities were anonymized to protect their privacy. Initials were used in all documentation and reporting. Data were stored securely, with access restricted to the researcher. Measures were taken to ensure that any identifying information was removed from transcripts and data extracts used in reporting.</w:t>
      </w:r>
    </w:p>
    <w:p w14:paraId="00B06989"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Data Security</w:t>
      </w:r>
    </w:p>
    <w:p w14:paraId="0ACD4FFD" w14:textId="77777777" w:rsidR="00B55F08" w:rsidRPr="004B2035" w:rsidRDefault="00B55F08" w:rsidP="00B55F08">
      <w:pPr>
        <w:rPr>
          <w:rFonts w:asciiTheme="majorBidi" w:hAnsiTheme="majorBidi" w:cstheme="majorBidi"/>
        </w:rPr>
      </w:pPr>
      <w:r w:rsidRPr="004B2035">
        <w:rPr>
          <w:rFonts w:asciiTheme="majorBidi" w:hAnsiTheme="majorBidi" w:cstheme="majorBidi"/>
        </w:rPr>
        <w:t>All data were stored securely, with access restricted to the researcher. Data were stored on a password-protected device and cloud storage system. Regular backups were made to ensure data integrity and prevent loss. The data will be retained until the completion of the project and then securely deleted.</w:t>
      </w:r>
    </w:p>
    <w:p w14:paraId="01825EA1"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Ethical Approval</w:t>
      </w:r>
    </w:p>
    <w:p w14:paraId="0174EA92" w14:textId="77777777" w:rsidR="00B55F08" w:rsidRPr="004B2035" w:rsidRDefault="00B55F08" w:rsidP="00B55F08">
      <w:pPr>
        <w:rPr>
          <w:rFonts w:asciiTheme="majorBidi" w:hAnsiTheme="majorBidi" w:cstheme="majorBidi"/>
        </w:rPr>
      </w:pPr>
      <w:r w:rsidRPr="004B2035">
        <w:rPr>
          <w:rFonts w:asciiTheme="majorBidi" w:hAnsiTheme="majorBidi" w:cstheme="majorBidi"/>
        </w:rPr>
        <w:t>Ethical approval for the study was obtained from the University of Wales Trinity Saint David. The approval process involved a thorough review of the research proposal, data collection methods, and ethical considerations to ensure compliance with ethical guidelines and standards (see Appendix for the ethical approval form).</w:t>
      </w:r>
    </w:p>
    <w:p w14:paraId="7D5794FA"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Practical Considerations</w:t>
      </w:r>
    </w:p>
    <w:p w14:paraId="23FB35C7"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Interview Logistics</w:t>
      </w:r>
    </w:p>
    <w:p w14:paraId="774AD90C" w14:textId="77777777" w:rsidR="00B55F08" w:rsidRPr="004B2035" w:rsidRDefault="00B55F08" w:rsidP="00B55F08">
      <w:pPr>
        <w:rPr>
          <w:rFonts w:asciiTheme="majorBidi" w:hAnsiTheme="majorBidi" w:cstheme="majorBidi"/>
        </w:rPr>
      </w:pPr>
      <w:r w:rsidRPr="004B2035">
        <w:rPr>
          <w:rFonts w:asciiTheme="majorBidi" w:hAnsiTheme="majorBidi" w:cstheme="majorBidi"/>
        </w:rPr>
        <w:t xml:space="preserve">Interviews were scheduled at times convenient for the participants, with options for both in-person and telephone interviews. This flexibility helped accommodate participants' schedules </w:t>
      </w:r>
      <w:r w:rsidRPr="004B2035">
        <w:rPr>
          <w:rFonts w:asciiTheme="majorBidi" w:hAnsiTheme="majorBidi" w:cstheme="majorBidi"/>
        </w:rPr>
        <w:lastRenderedPageBreak/>
        <w:t>and preferences, ensuring a higher response rate and a more comfortable interview setting. Participants were contacted via Acrux messages and phone to arrange suitable times.</w:t>
      </w:r>
    </w:p>
    <w:p w14:paraId="0D75A5B0"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Interview Environment</w:t>
      </w:r>
    </w:p>
    <w:p w14:paraId="7561FC05" w14:textId="77777777" w:rsidR="00B55F08" w:rsidRPr="004B2035" w:rsidRDefault="00B55F08" w:rsidP="00B55F08">
      <w:pPr>
        <w:rPr>
          <w:rFonts w:asciiTheme="majorBidi" w:hAnsiTheme="majorBidi" w:cstheme="majorBidi"/>
        </w:rPr>
      </w:pPr>
      <w:r w:rsidRPr="004B2035">
        <w:rPr>
          <w:rFonts w:asciiTheme="majorBidi" w:hAnsiTheme="majorBidi" w:cstheme="majorBidi"/>
        </w:rPr>
        <w:t>Efforts were made to create a relaxed and comfortable environment for the interviews, whether conducted in person or via telephone. Participants were assured of the confidentiality of their responses, which helped to encourage openness and honesty. The researcher used active listening techniques and neutral prompts to facilitate in-depth discussions.</w:t>
      </w:r>
    </w:p>
    <w:p w14:paraId="4B0E36AA"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Reflexivity</w:t>
      </w:r>
    </w:p>
    <w:p w14:paraId="7B53F27E" w14:textId="77777777" w:rsidR="00B55F08" w:rsidRPr="004B2035" w:rsidRDefault="00B55F08" w:rsidP="00B55F08">
      <w:pPr>
        <w:rPr>
          <w:rFonts w:asciiTheme="majorBidi" w:hAnsiTheme="majorBidi" w:cstheme="majorBidi"/>
        </w:rPr>
      </w:pPr>
      <w:r w:rsidRPr="004B2035">
        <w:rPr>
          <w:rFonts w:asciiTheme="majorBidi" w:hAnsiTheme="majorBidi" w:cstheme="majorBidi"/>
        </w:rPr>
        <w:t>Reflexivity was maintained throughout the research process. The researcher continuously reflected on their own role, potential biases, and influence on the data collection and analysis. This reflexive practice ensured a more rigorous and transparent research process.</w:t>
      </w:r>
    </w:p>
    <w:p w14:paraId="5E8ACAB3"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Additional Considerations</w:t>
      </w:r>
    </w:p>
    <w:p w14:paraId="0D8F29D8"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Data Management</w:t>
      </w:r>
    </w:p>
    <w:p w14:paraId="4844FDC3" w14:textId="77777777" w:rsidR="00B55F08" w:rsidRPr="004B2035" w:rsidRDefault="00B55F08" w:rsidP="00B55F08">
      <w:pPr>
        <w:rPr>
          <w:rFonts w:asciiTheme="majorBidi" w:hAnsiTheme="majorBidi" w:cstheme="majorBidi"/>
        </w:rPr>
      </w:pPr>
      <w:r w:rsidRPr="004B2035">
        <w:rPr>
          <w:rFonts w:asciiTheme="majorBidi" w:hAnsiTheme="majorBidi" w:cstheme="majorBidi"/>
        </w:rPr>
        <w:t>Data management practices were established to ensure the integrity and confidentiality of the data. All interview notes were documented verbatim during the interview process, and transcripts were securely stored. Data analysis will be conducted using qualitative data analysis methods to facilitate the organization and coding of the data.</w:t>
      </w:r>
    </w:p>
    <w:p w14:paraId="19C807D2"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Participant Recruitment</w:t>
      </w:r>
    </w:p>
    <w:p w14:paraId="29E0BEEF" w14:textId="77777777" w:rsidR="00B55F08" w:rsidRPr="004B2035" w:rsidRDefault="00B55F08" w:rsidP="00B55F08">
      <w:pPr>
        <w:rPr>
          <w:rFonts w:asciiTheme="majorBidi" w:hAnsiTheme="majorBidi" w:cstheme="majorBidi"/>
        </w:rPr>
      </w:pPr>
      <w:r w:rsidRPr="004B2035">
        <w:rPr>
          <w:rFonts w:asciiTheme="majorBidi" w:hAnsiTheme="majorBidi" w:cstheme="majorBidi"/>
        </w:rPr>
        <w:t>Participants were recruited exclusively through invitations sent via the Acurx messaging system. No other recruitment methods, such as flyers or website announcements, were utilized. This approach ensured a consistent and targeted invitation process.</w:t>
      </w:r>
    </w:p>
    <w:p w14:paraId="2E09A0C8"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Challenges and Mitigations</w:t>
      </w:r>
    </w:p>
    <w:p w14:paraId="4269D6D9" w14:textId="77777777" w:rsidR="00B55F08" w:rsidRPr="004B2035" w:rsidRDefault="00B55F08" w:rsidP="00B55F08">
      <w:pPr>
        <w:rPr>
          <w:rFonts w:asciiTheme="majorBidi" w:hAnsiTheme="majorBidi" w:cstheme="majorBidi"/>
        </w:rPr>
      </w:pPr>
      <w:r w:rsidRPr="004B2035">
        <w:rPr>
          <w:rFonts w:asciiTheme="majorBidi" w:hAnsiTheme="majorBidi" w:cstheme="majorBidi"/>
        </w:rPr>
        <w:t>Challenges encountered during the research included scheduling conflicts, technological issues with remote interviews, and initial reluctance from some participants. These were mitigated through flexible scheduling, technical support, and reassurance of confidentiality and the importance of their contributions.</w:t>
      </w:r>
    </w:p>
    <w:p w14:paraId="71641387" w14:textId="77777777" w:rsidR="00B55F08" w:rsidRPr="004B2035" w:rsidRDefault="00B55F08" w:rsidP="00B55F08">
      <w:pPr>
        <w:rPr>
          <w:rFonts w:asciiTheme="majorBidi" w:hAnsiTheme="majorBidi" w:cstheme="majorBidi"/>
          <w:b/>
          <w:bCs/>
        </w:rPr>
      </w:pPr>
      <w:r w:rsidRPr="004B2035">
        <w:rPr>
          <w:rFonts w:asciiTheme="majorBidi" w:hAnsiTheme="majorBidi" w:cstheme="majorBidi"/>
          <w:b/>
          <w:bCs/>
        </w:rPr>
        <w:t>Concluding Summary</w:t>
      </w:r>
    </w:p>
    <w:p w14:paraId="274E13F0" w14:textId="77777777" w:rsidR="00B55F08" w:rsidRPr="004B2035" w:rsidRDefault="00B55F08" w:rsidP="00B55F08">
      <w:pPr>
        <w:rPr>
          <w:rFonts w:asciiTheme="majorBidi" w:hAnsiTheme="majorBidi" w:cstheme="majorBidi"/>
        </w:rPr>
      </w:pPr>
      <w:r w:rsidRPr="004B2035">
        <w:rPr>
          <w:rFonts w:asciiTheme="majorBidi" w:hAnsiTheme="majorBidi" w:cstheme="majorBidi"/>
        </w:rPr>
        <w:t>This methodology chapter has outlined the research design, data collection methods, sampling strategy, data analysis methods, methodological limitations, and ethical considerations for this study. The interpretivist, qualitative approach, using semi-structured interviews and thematic analysis, is well-suited to explore the impact of the online triage system at Windrush Surgery on patient access and service equity. Despite the limitations, the study aims to provide valuable insights that can inform improvements to the system and contribute to the broader understanding of online triage in primary care.</w:t>
      </w:r>
    </w:p>
    <w:p w14:paraId="22A2F079" w14:textId="42EB62F0" w:rsidR="004B2035" w:rsidRPr="004B2035" w:rsidRDefault="004B2035">
      <w:pPr>
        <w:rPr>
          <w:rFonts w:asciiTheme="majorBidi" w:hAnsiTheme="majorBidi" w:cstheme="majorBidi"/>
        </w:rPr>
      </w:pPr>
      <w:r w:rsidRPr="004B2035">
        <w:rPr>
          <w:rFonts w:asciiTheme="majorBidi" w:hAnsiTheme="majorBidi" w:cstheme="majorBidi"/>
        </w:rPr>
        <w:br w:type="page"/>
      </w:r>
    </w:p>
    <w:p w14:paraId="695F2678" w14:textId="1404BE33" w:rsidR="004B2035" w:rsidRPr="004B2035" w:rsidRDefault="004B2035" w:rsidP="004B2035">
      <w:pPr>
        <w:rPr>
          <w:rFonts w:asciiTheme="majorBidi" w:hAnsiTheme="majorBidi" w:cstheme="majorBidi"/>
          <w:b/>
          <w:bCs/>
        </w:rPr>
      </w:pPr>
      <w:r w:rsidRPr="004B2035">
        <w:rPr>
          <w:rFonts w:asciiTheme="majorBidi" w:hAnsiTheme="majorBidi" w:cstheme="majorBidi"/>
          <w:b/>
          <w:bCs/>
        </w:rPr>
        <w:lastRenderedPageBreak/>
        <w:t xml:space="preserve">Chapter </w:t>
      </w:r>
      <w:r w:rsidR="00FA28D8">
        <w:rPr>
          <w:rFonts w:asciiTheme="majorBidi" w:hAnsiTheme="majorBidi" w:cstheme="majorBidi"/>
          <w:b/>
          <w:bCs/>
        </w:rPr>
        <w:t>4:</w:t>
      </w:r>
      <w:r w:rsidRPr="004B2035">
        <w:rPr>
          <w:rFonts w:asciiTheme="majorBidi" w:hAnsiTheme="majorBidi" w:cstheme="majorBidi"/>
          <w:b/>
          <w:bCs/>
        </w:rPr>
        <w:t xml:space="preserve"> Results</w:t>
      </w:r>
    </w:p>
    <w:p w14:paraId="0253B9EA"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Introduction</w:t>
      </w:r>
    </w:p>
    <w:p w14:paraId="61100432" w14:textId="77777777" w:rsidR="004B2035" w:rsidRPr="004B2035" w:rsidRDefault="004B2035" w:rsidP="004B2035">
      <w:pPr>
        <w:rPr>
          <w:rFonts w:asciiTheme="majorBidi" w:hAnsiTheme="majorBidi" w:cstheme="majorBidi"/>
        </w:rPr>
      </w:pPr>
      <w:r w:rsidRPr="004B2035">
        <w:rPr>
          <w:rFonts w:asciiTheme="majorBidi" w:hAnsiTheme="majorBidi" w:cstheme="majorBidi"/>
        </w:rPr>
        <w:t>This chapter presents the findings from the semi-structured interviews conducted with patients who have used the online triage system at Windrush Surgery. The results are organized according to the key themes that emerged from the data analysis, addressing the research questions and objectives outlined in Chapter 1. The primary aim is to objectively present the data, highlighting the patients' experiences, challenges, and perceptions regarding the online triage system.</w:t>
      </w:r>
    </w:p>
    <w:p w14:paraId="3E7DE93A"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Theme 1: Access to Healthcare Services</w:t>
      </w:r>
    </w:p>
    <w:p w14:paraId="7F693899"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Ease of Access</w:t>
      </w:r>
    </w:p>
    <w:p w14:paraId="02AD4052" w14:textId="77777777" w:rsidR="004B2035" w:rsidRPr="004B2035" w:rsidRDefault="004B2035" w:rsidP="004B2035">
      <w:pPr>
        <w:rPr>
          <w:rFonts w:asciiTheme="majorBidi" w:hAnsiTheme="majorBidi" w:cstheme="majorBidi"/>
        </w:rPr>
      </w:pPr>
      <w:r w:rsidRPr="004B2035">
        <w:rPr>
          <w:rFonts w:asciiTheme="majorBidi" w:hAnsiTheme="majorBidi" w:cstheme="majorBidi"/>
        </w:rPr>
        <w:t>Many participants found the online triage system significantly easier to use compared to traditional telephone-based methods. They appreciated the convenience of being able to access the system at their own time without the need to wait in long queues on the phone.</w:t>
      </w:r>
    </w:p>
    <w:p w14:paraId="4B892B48" w14:textId="77777777" w:rsidR="004B2035" w:rsidRPr="004B2035" w:rsidRDefault="004B2035" w:rsidP="004B2035">
      <w:pPr>
        <w:numPr>
          <w:ilvl w:val="0"/>
          <w:numId w:val="10"/>
        </w:numPr>
        <w:rPr>
          <w:rFonts w:asciiTheme="majorBidi" w:hAnsiTheme="majorBidi" w:cstheme="majorBidi"/>
        </w:rPr>
      </w:pPr>
      <w:r w:rsidRPr="004B2035">
        <w:rPr>
          <w:rFonts w:asciiTheme="majorBidi" w:hAnsiTheme="majorBidi" w:cstheme="majorBidi"/>
        </w:rPr>
        <w:t>SD shared, "It's very easy, I just do it on my mobile. It saves me from having to call the practice." This reflects how participants experienced the online triage system as a time-saver, especially for non-urgent issues like sick notes. SD found the system especially convenient for managing their bilateral hernia repair, explaining, "Requesting my sick note online was straightforward and saved me time."</w:t>
      </w:r>
    </w:p>
    <w:p w14:paraId="684E4A6A" w14:textId="77777777" w:rsidR="004B2035" w:rsidRPr="004B2035" w:rsidRDefault="004B2035" w:rsidP="004B2035">
      <w:pPr>
        <w:numPr>
          <w:ilvl w:val="0"/>
          <w:numId w:val="10"/>
        </w:numPr>
        <w:rPr>
          <w:rFonts w:asciiTheme="majorBidi" w:hAnsiTheme="majorBidi" w:cstheme="majorBidi"/>
        </w:rPr>
      </w:pPr>
      <w:r w:rsidRPr="004B2035">
        <w:rPr>
          <w:rFonts w:asciiTheme="majorBidi" w:hAnsiTheme="majorBidi" w:cstheme="majorBidi"/>
        </w:rPr>
        <w:t>MB, who used both a phone and computer to access the system, noted, "It is much easier to send an email than wait on the phone. I feel more relaxed writing about my medical concerns without the pressure of a live conversation." For MB, the online system provided a sense of control over how they communicated with their healthcare provider.</w:t>
      </w:r>
    </w:p>
    <w:p w14:paraId="1E89AC83" w14:textId="77777777" w:rsidR="004B2035" w:rsidRPr="004B2035" w:rsidRDefault="004B2035" w:rsidP="004B2035">
      <w:pPr>
        <w:numPr>
          <w:ilvl w:val="0"/>
          <w:numId w:val="10"/>
        </w:numPr>
        <w:rPr>
          <w:rFonts w:asciiTheme="majorBidi" w:hAnsiTheme="majorBidi" w:cstheme="majorBidi"/>
        </w:rPr>
      </w:pPr>
      <w:r w:rsidRPr="004B2035">
        <w:rPr>
          <w:rFonts w:asciiTheme="majorBidi" w:hAnsiTheme="majorBidi" w:cstheme="majorBidi"/>
        </w:rPr>
        <w:t>PA appreciated the flexibility, saying, "Being able to log in whenever I need, even after office hours, is really beneficial, especially with my busy schedule in London." PA found the system aligned well with their work-life balance, enabling them to request services at their convenience.</w:t>
      </w:r>
    </w:p>
    <w:p w14:paraId="22ABD590" w14:textId="77777777" w:rsidR="004B2035" w:rsidRPr="004B2035" w:rsidRDefault="004B2035" w:rsidP="004B2035">
      <w:pPr>
        <w:rPr>
          <w:rFonts w:asciiTheme="majorBidi" w:hAnsiTheme="majorBidi" w:cstheme="majorBidi"/>
        </w:rPr>
      </w:pPr>
      <w:r w:rsidRPr="004B2035">
        <w:rPr>
          <w:rFonts w:asciiTheme="majorBidi" w:hAnsiTheme="majorBidi" w:cstheme="majorBidi"/>
        </w:rPr>
        <w:t>Across these examples, participants highlighted how the online system allowed them to avoid the frustrations of phone queues while offering greater flexibility in managing their healthcare.</w:t>
      </w:r>
    </w:p>
    <w:p w14:paraId="352CC317"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Barriers to Access</w:t>
      </w:r>
    </w:p>
    <w:p w14:paraId="114511AA" w14:textId="77777777" w:rsidR="004B2035" w:rsidRPr="004B2035" w:rsidRDefault="004B2035" w:rsidP="004B2035">
      <w:pPr>
        <w:rPr>
          <w:rFonts w:asciiTheme="majorBidi" w:hAnsiTheme="majorBidi" w:cstheme="majorBidi"/>
        </w:rPr>
      </w:pPr>
      <w:r w:rsidRPr="004B2035">
        <w:rPr>
          <w:rFonts w:asciiTheme="majorBidi" w:hAnsiTheme="majorBidi" w:cstheme="majorBidi"/>
        </w:rPr>
        <w:t>However, participants pointed out that the system is not accessible to all patients, particularly those less proficient with technology or lacking access to the necessary devices.</w:t>
      </w:r>
    </w:p>
    <w:p w14:paraId="21C3651A" w14:textId="77777777" w:rsidR="004B2035" w:rsidRPr="004B2035" w:rsidRDefault="004B2035" w:rsidP="004B2035">
      <w:pPr>
        <w:numPr>
          <w:ilvl w:val="0"/>
          <w:numId w:val="11"/>
        </w:numPr>
        <w:rPr>
          <w:rFonts w:asciiTheme="majorBidi" w:hAnsiTheme="majorBidi" w:cstheme="majorBidi"/>
        </w:rPr>
      </w:pPr>
      <w:r w:rsidRPr="004B2035">
        <w:rPr>
          <w:rFonts w:asciiTheme="majorBidi" w:hAnsiTheme="majorBidi" w:cstheme="majorBidi"/>
        </w:rPr>
        <w:t>FM observed, "My mother couldn't use this; she’s not online. I think that’s a problem for older people who don’t have access." This reflected concerns about the digital divide, particularly for elderly patients who may not have the skills or resources to navigate online healthcare systems.</w:t>
      </w:r>
    </w:p>
    <w:p w14:paraId="600A4EB7" w14:textId="77777777" w:rsidR="004B2035" w:rsidRPr="004B2035" w:rsidRDefault="004B2035" w:rsidP="004B2035">
      <w:pPr>
        <w:numPr>
          <w:ilvl w:val="0"/>
          <w:numId w:val="11"/>
        </w:numPr>
        <w:rPr>
          <w:rFonts w:asciiTheme="majorBidi" w:hAnsiTheme="majorBidi" w:cstheme="majorBidi"/>
        </w:rPr>
      </w:pPr>
      <w:r w:rsidRPr="004B2035">
        <w:rPr>
          <w:rFonts w:asciiTheme="majorBidi" w:hAnsiTheme="majorBidi" w:cstheme="majorBidi"/>
        </w:rPr>
        <w:lastRenderedPageBreak/>
        <w:t>MG echoed these sentiments, adding, "If you're not good on computers or you have a visual impairment, you would find it difficult. It works well for me because I’m hard of hearing, but not everyone would find it helpful." MG's experience highlights that while the system benefits some, it creates challenges for others, particularly those with disabilities.</w:t>
      </w:r>
    </w:p>
    <w:p w14:paraId="067AAC22" w14:textId="77777777" w:rsidR="004B2035" w:rsidRPr="004B2035" w:rsidRDefault="004B2035" w:rsidP="004B2035">
      <w:pPr>
        <w:rPr>
          <w:rFonts w:asciiTheme="majorBidi" w:hAnsiTheme="majorBidi" w:cstheme="majorBidi"/>
        </w:rPr>
      </w:pPr>
      <w:r w:rsidRPr="004B2035">
        <w:rPr>
          <w:rFonts w:asciiTheme="majorBidi" w:hAnsiTheme="majorBidi" w:cstheme="majorBidi"/>
        </w:rPr>
        <w:t>These comments illustrate how reliance on technology can exclude vulnerable groups from accessing services. The need for alternative solutions for those who face barriers to digital platforms is evident.</w:t>
      </w:r>
    </w:p>
    <w:p w14:paraId="2B2A4C2D"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Impact on Appointment Availability</w:t>
      </w:r>
    </w:p>
    <w:p w14:paraId="10B91A31" w14:textId="77777777" w:rsidR="004B2035" w:rsidRPr="004B2035" w:rsidRDefault="004B2035" w:rsidP="004B2035">
      <w:pPr>
        <w:rPr>
          <w:rFonts w:asciiTheme="majorBidi" w:hAnsiTheme="majorBidi" w:cstheme="majorBidi"/>
        </w:rPr>
      </w:pPr>
      <w:r w:rsidRPr="004B2035">
        <w:rPr>
          <w:rFonts w:asciiTheme="majorBidi" w:hAnsiTheme="majorBidi" w:cstheme="majorBidi"/>
        </w:rPr>
        <w:t>The ability to request appointments and receive responses online has generally made it easier for participants to secure the medical care they need without the hassle of waiting in phone queues.</w:t>
      </w:r>
    </w:p>
    <w:p w14:paraId="282E73FD" w14:textId="77777777" w:rsidR="004B2035" w:rsidRPr="004B2035" w:rsidRDefault="004B2035" w:rsidP="004B2035">
      <w:pPr>
        <w:numPr>
          <w:ilvl w:val="0"/>
          <w:numId w:val="12"/>
        </w:numPr>
        <w:rPr>
          <w:rFonts w:asciiTheme="majorBidi" w:hAnsiTheme="majorBidi" w:cstheme="majorBidi"/>
        </w:rPr>
      </w:pPr>
      <w:r w:rsidRPr="004B2035">
        <w:rPr>
          <w:rFonts w:asciiTheme="majorBidi" w:hAnsiTheme="majorBidi" w:cstheme="majorBidi"/>
        </w:rPr>
        <w:t>SC found the system effective, explaining, "It’s definitely made it easier for me to get the right appointment. I’m not repeating myself to a receptionist, which can be frustrating." The direct communication with healthcare providers reduced miscommunication and streamlined the appointment booking process for SC.</w:t>
      </w:r>
    </w:p>
    <w:p w14:paraId="19246E81" w14:textId="77777777" w:rsidR="004B2035" w:rsidRPr="004B2035" w:rsidRDefault="004B2035" w:rsidP="004B2035">
      <w:pPr>
        <w:numPr>
          <w:ilvl w:val="0"/>
          <w:numId w:val="12"/>
        </w:numPr>
        <w:rPr>
          <w:rFonts w:asciiTheme="majorBidi" w:hAnsiTheme="majorBidi" w:cstheme="majorBidi"/>
        </w:rPr>
      </w:pPr>
      <w:r w:rsidRPr="004B2035">
        <w:rPr>
          <w:rFonts w:asciiTheme="majorBidi" w:hAnsiTheme="majorBidi" w:cstheme="majorBidi"/>
        </w:rPr>
        <w:t>TF noted the system’s convenience for submitting information, especially when outside of office hours, saying, "I just fill it out, submit, and they get back to me quickly. It’s much more convenient than sitting on the phone." For TF, the ability to use the system on their own time was a major advantage over traditional methods.</w:t>
      </w:r>
    </w:p>
    <w:p w14:paraId="25B00A2E" w14:textId="77777777" w:rsidR="004B2035" w:rsidRPr="004B2035" w:rsidRDefault="004B2035" w:rsidP="004B2035">
      <w:pPr>
        <w:rPr>
          <w:rFonts w:asciiTheme="majorBidi" w:hAnsiTheme="majorBidi" w:cstheme="majorBidi"/>
        </w:rPr>
      </w:pPr>
      <w:r w:rsidRPr="004B2035">
        <w:rPr>
          <w:rFonts w:asciiTheme="majorBidi" w:hAnsiTheme="majorBidi" w:cstheme="majorBidi"/>
        </w:rPr>
        <w:t>For many participants, the online system improved their ability to access care, reducing the friction of phone-based appointment scheduling and allowing them to engage with the service at their convenience.</w:t>
      </w:r>
    </w:p>
    <w:p w14:paraId="6D834CD7"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Frequency of Use and Situational Benefits</w:t>
      </w:r>
    </w:p>
    <w:p w14:paraId="6127D4E8" w14:textId="77777777" w:rsidR="004B2035" w:rsidRPr="004B2035" w:rsidRDefault="004B2035" w:rsidP="004B2035">
      <w:pPr>
        <w:rPr>
          <w:rFonts w:asciiTheme="majorBidi" w:hAnsiTheme="majorBidi" w:cstheme="majorBidi"/>
        </w:rPr>
      </w:pPr>
      <w:r w:rsidRPr="004B2035">
        <w:rPr>
          <w:rFonts w:asciiTheme="majorBidi" w:hAnsiTheme="majorBidi" w:cstheme="majorBidi"/>
        </w:rPr>
        <w:t>Participants also described how the online system fit into their regular routines and specific situations, illustrating its practical benefits.</w:t>
      </w:r>
    </w:p>
    <w:p w14:paraId="501FAB69" w14:textId="77777777" w:rsidR="004B2035" w:rsidRPr="004B2035" w:rsidRDefault="004B2035" w:rsidP="004B2035">
      <w:pPr>
        <w:numPr>
          <w:ilvl w:val="0"/>
          <w:numId w:val="13"/>
        </w:numPr>
        <w:rPr>
          <w:rFonts w:asciiTheme="majorBidi" w:hAnsiTheme="majorBidi" w:cstheme="majorBidi"/>
        </w:rPr>
      </w:pPr>
      <w:r w:rsidRPr="004B2035">
        <w:rPr>
          <w:rFonts w:asciiTheme="majorBidi" w:hAnsiTheme="majorBidi" w:cstheme="majorBidi"/>
        </w:rPr>
        <w:t>KB explained that the system had become their "preferred method" for managing non-urgent healthcare needs. "It's a lot less stressful. I can send my questions when it suits me and avoid the rush of morning phone calls." KB's preference for the online system reflected its role in easing the burden of managing routine healthcare, particularly on busy days.</w:t>
      </w:r>
    </w:p>
    <w:p w14:paraId="69FFC0E5" w14:textId="77777777" w:rsidR="004B2035" w:rsidRPr="004B2035" w:rsidRDefault="004B2035" w:rsidP="004B2035">
      <w:pPr>
        <w:numPr>
          <w:ilvl w:val="0"/>
          <w:numId w:val="13"/>
        </w:numPr>
        <w:rPr>
          <w:rFonts w:asciiTheme="majorBidi" w:hAnsiTheme="majorBidi" w:cstheme="majorBidi"/>
        </w:rPr>
      </w:pPr>
      <w:r w:rsidRPr="004B2035">
        <w:rPr>
          <w:rFonts w:asciiTheme="majorBidi" w:hAnsiTheme="majorBidi" w:cstheme="majorBidi"/>
        </w:rPr>
        <w:t>PA shared how the system supported their ongoing healthcare needs, saying, "For my routine check-ins, it’s been reliable. I just leave a message and get a call or an email back." PA’s consistent use of the online triage system highlighted its value in maintaining continuity of care for chronic conditions.</w:t>
      </w:r>
    </w:p>
    <w:p w14:paraId="139804A9" w14:textId="77777777" w:rsidR="004B2035" w:rsidRPr="004B2035" w:rsidRDefault="00000000" w:rsidP="004B2035">
      <w:pPr>
        <w:rPr>
          <w:rFonts w:asciiTheme="majorBidi" w:hAnsiTheme="majorBidi" w:cstheme="majorBidi"/>
        </w:rPr>
      </w:pPr>
      <w:r>
        <w:rPr>
          <w:rFonts w:asciiTheme="majorBidi" w:hAnsiTheme="majorBidi" w:cstheme="majorBidi"/>
        </w:rPr>
        <w:pict w14:anchorId="451D461E">
          <v:rect id="_x0000_i1025" style="width:0;height:1.5pt" o:hralign="center" o:hrstd="t" o:hr="t" fillcolor="#a0a0a0" stroked="f"/>
        </w:pict>
      </w:r>
    </w:p>
    <w:p w14:paraId="49F77759"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Theme 2: Quality of Service</w:t>
      </w:r>
    </w:p>
    <w:p w14:paraId="35AA74C3"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lastRenderedPageBreak/>
        <w:t>Responsiveness</w:t>
      </w:r>
    </w:p>
    <w:p w14:paraId="674E381A" w14:textId="77777777" w:rsidR="004B2035" w:rsidRPr="004B2035" w:rsidRDefault="004B2035" w:rsidP="004B2035">
      <w:pPr>
        <w:rPr>
          <w:rFonts w:asciiTheme="majorBidi" w:hAnsiTheme="majorBidi" w:cstheme="majorBidi"/>
        </w:rPr>
      </w:pPr>
      <w:r w:rsidRPr="004B2035">
        <w:rPr>
          <w:rFonts w:asciiTheme="majorBidi" w:hAnsiTheme="majorBidi" w:cstheme="majorBidi"/>
        </w:rPr>
        <w:t>Participants generally rated the responsiveness of the online triage system highly, noting that it often resulted in quicker responses and appointments compared to traditional methods.</w:t>
      </w:r>
    </w:p>
    <w:p w14:paraId="3ECB206D" w14:textId="77777777" w:rsidR="004B2035" w:rsidRPr="004B2035" w:rsidRDefault="004B2035" w:rsidP="004B2035">
      <w:pPr>
        <w:numPr>
          <w:ilvl w:val="0"/>
          <w:numId w:val="14"/>
        </w:numPr>
        <w:rPr>
          <w:rFonts w:asciiTheme="majorBidi" w:hAnsiTheme="majorBidi" w:cstheme="majorBidi"/>
        </w:rPr>
      </w:pPr>
      <w:r w:rsidRPr="004B2035">
        <w:rPr>
          <w:rFonts w:asciiTheme="majorBidi" w:hAnsiTheme="majorBidi" w:cstheme="majorBidi"/>
        </w:rPr>
        <w:t>MB was particularly impressed, saying, "10 out of 10 for responsiveness. I had an issue with my daughter and within an hour, I got a response. I don’t think you’d get that from a phone call." For MB, the speed of feedback was a major improvement over previous experiences with the surgery’s phone system.</w:t>
      </w:r>
    </w:p>
    <w:p w14:paraId="11A7CD6B" w14:textId="2BF8AA21" w:rsidR="004B2035" w:rsidRPr="004B2035" w:rsidRDefault="004B2035" w:rsidP="004B2035">
      <w:pPr>
        <w:numPr>
          <w:ilvl w:val="0"/>
          <w:numId w:val="14"/>
        </w:numPr>
        <w:rPr>
          <w:rFonts w:asciiTheme="majorBidi" w:hAnsiTheme="majorBidi" w:cstheme="majorBidi"/>
        </w:rPr>
      </w:pPr>
      <w:r w:rsidRPr="004B2035">
        <w:rPr>
          <w:rFonts w:asciiTheme="majorBidi" w:hAnsiTheme="majorBidi" w:cstheme="majorBidi"/>
        </w:rPr>
        <w:t xml:space="preserve">MG mentioned, "My wife submitted a query, and we got a call back in 10 minutes. It was much faster than waiting on hold." The rapid response was a key reason MG </w:t>
      </w:r>
      <w:r w:rsidR="00DD52AA" w:rsidRPr="004B2035">
        <w:rPr>
          <w:rFonts w:asciiTheme="majorBidi" w:hAnsiTheme="majorBidi" w:cstheme="majorBidi"/>
        </w:rPr>
        <w:t>favoured</w:t>
      </w:r>
      <w:r w:rsidRPr="004B2035">
        <w:rPr>
          <w:rFonts w:asciiTheme="majorBidi" w:hAnsiTheme="majorBidi" w:cstheme="majorBidi"/>
        </w:rPr>
        <w:t xml:space="preserve"> the online triage system, especially for urgent but non-emergency issues.</w:t>
      </w:r>
    </w:p>
    <w:p w14:paraId="6D8030D9" w14:textId="77777777" w:rsidR="004B2035" w:rsidRPr="004B2035" w:rsidRDefault="004B2035" w:rsidP="004B2035">
      <w:pPr>
        <w:rPr>
          <w:rFonts w:asciiTheme="majorBidi" w:hAnsiTheme="majorBidi" w:cstheme="majorBidi"/>
        </w:rPr>
      </w:pPr>
      <w:r w:rsidRPr="004B2035">
        <w:rPr>
          <w:rFonts w:asciiTheme="majorBidi" w:hAnsiTheme="majorBidi" w:cstheme="majorBidi"/>
        </w:rPr>
        <w:t>This high level of responsiveness, especially when compared to traditional phone methods, was a major factor in the participants' overall satisfaction with the system.</w:t>
      </w:r>
    </w:p>
    <w:p w14:paraId="69DEF0C3"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Impact on Healthcare Quality</w:t>
      </w:r>
    </w:p>
    <w:p w14:paraId="28C75377" w14:textId="77777777" w:rsidR="004B2035" w:rsidRPr="004B2035" w:rsidRDefault="004B2035" w:rsidP="004B2035">
      <w:pPr>
        <w:rPr>
          <w:rFonts w:asciiTheme="majorBidi" w:hAnsiTheme="majorBidi" w:cstheme="majorBidi"/>
        </w:rPr>
      </w:pPr>
      <w:r w:rsidRPr="004B2035">
        <w:rPr>
          <w:rFonts w:asciiTheme="majorBidi" w:hAnsiTheme="majorBidi" w:cstheme="majorBidi"/>
        </w:rPr>
        <w:t>While the responsiveness was appreciated, participants generally felt that the quality of care remained consistent regardless of the method used.</w:t>
      </w:r>
    </w:p>
    <w:p w14:paraId="01D9C1EB" w14:textId="77777777" w:rsidR="004B2035" w:rsidRPr="004B2035" w:rsidRDefault="004B2035" w:rsidP="004B2035">
      <w:pPr>
        <w:numPr>
          <w:ilvl w:val="0"/>
          <w:numId w:val="15"/>
        </w:numPr>
        <w:rPr>
          <w:rFonts w:asciiTheme="majorBidi" w:hAnsiTheme="majorBidi" w:cstheme="majorBidi"/>
        </w:rPr>
      </w:pPr>
      <w:r w:rsidRPr="004B2035">
        <w:rPr>
          <w:rFonts w:asciiTheme="majorBidi" w:hAnsiTheme="majorBidi" w:cstheme="majorBidi"/>
        </w:rPr>
        <w:t>FM explained, "I didn’t see any difference in the quality of care. It’s just quicker to get through to them, but I still get the same care." FM’s experience underscored the efficiency of the system without necessarily altering the standard of care received.</w:t>
      </w:r>
    </w:p>
    <w:p w14:paraId="19F10501" w14:textId="77777777" w:rsidR="004B2035" w:rsidRPr="004B2035" w:rsidRDefault="004B2035" w:rsidP="004B2035">
      <w:pPr>
        <w:numPr>
          <w:ilvl w:val="0"/>
          <w:numId w:val="15"/>
        </w:numPr>
        <w:rPr>
          <w:rFonts w:asciiTheme="majorBidi" w:hAnsiTheme="majorBidi" w:cstheme="majorBidi"/>
        </w:rPr>
      </w:pPr>
      <w:r w:rsidRPr="004B2035">
        <w:rPr>
          <w:rFonts w:asciiTheme="majorBidi" w:hAnsiTheme="majorBidi" w:cstheme="majorBidi"/>
        </w:rPr>
        <w:t>PA felt that the online system actually improved the clarity of communication, saying, "Being able to write everything down made a difference. They can take their time to respond and give a more thoughtful answer." PA appreciated that the written format allowed for more detailed and precise communication, which in turn improved the overall quality of their healthcare interactions.</w:t>
      </w:r>
    </w:p>
    <w:p w14:paraId="4E59A66C" w14:textId="77777777" w:rsidR="004B2035" w:rsidRPr="004B2035" w:rsidRDefault="004B2035" w:rsidP="004B2035">
      <w:pPr>
        <w:rPr>
          <w:rFonts w:asciiTheme="majorBidi" w:hAnsiTheme="majorBidi" w:cstheme="majorBidi"/>
        </w:rPr>
      </w:pPr>
      <w:r w:rsidRPr="004B2035">
        <w:rPr>
          <w:rFonts w:asciiTheme="majorBidi" w:hAnsiTheme="majorBidi" w:cstheme="majorBidi"/>
        </w:rPr>
        <w:t>For participants, the system’s ability to facilitate better communication without compromising the quality of care was a notable advantage.</w:t>
      </w:r>
    </w:p>
    <w:p w14:paraId="60524A69"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Patient Experiences</w:t>
      </w:r>
    </w:p>
    <w:p w14:paraId="4FFD7B6E" w14:textId="77777777" w:rsidR="004B2035" w:rsidRPr="004B2035" w:rsidRDefault="004B2035" w:rsidP="004B2035">
      <w:pPr>
        <w:rPr>
          <w:rFonts w:asciiTheme="majorBidi" w:hAnsiTheme="majorBidi" w:cstheme="majorBidi"/>
        </w:rPr>
      </w:pPr>
      <w:r w:rsidRPr="004B2035">
        <w:rPr>
          <w:rFonts w:asciiTheme="majorBidi" w:hAnsiTheme="majorBidi" w:cstheme="majorBidi"/>
        </w:rPr>
        <w:t>Participants shared specific experiences that highlighted how the online triage system impacted their healthcare interactions.</w:t>
      </w:r>
    </w:p>
    <w:p w14:paraId="4A750A45" w14:textId="77777777" w:rsidR="004B2035" w:rsidRPr="004B2035" w:rsidRDefault="004B2035" w:rsidP="004B2035">
      <w:pPr>
        <w:numPr>
          <w:ilvl w:val="0"/>
          <w:numId w:val="16"/>
        </w:numPr>
        <w:rPr>
          <w:rFonts w:asciiTheme="majorBidi" w:hAnsiTheme="majorBidi" w:cstheme="majorBidi"/>
        </w:rPr>
      </w:pPr>
      <w:r w:rsidRPr="004B2035">
        <w:rPr>
          <w:rFonts w:asciiTheme="majorBidi" w:hAnsiTheme="majorBidi" w:cstheme="majorBidi"/>
        </w:rPr>
        <w:t>SD recounted a situation where they needed a follow-up appointment for their hernia surgery. "I requested it online, and it was sorted the same day. No stress, no waiting," they said. SD appreciated the speed and ease of the system in managing follow-up appointments without the need for prolonged waiting times on the phone.</w:t>
      </w:r>
    </w:p>
    <w:p w14:paraId="0717D4B5" w14:textId="77777777" w:rsidR="004B2035" w:rsidRPr="004B2035" w:rsidRDefault="004B2035" w:rsidP="004B2035">
      <w:pPr>
        <w:numPr>
          <w:ilvl w:val="0"/>
          <w:numId w:val="16"/>
        </w:numPr>
        <w:rPr>
          <w:rFonts w:asciiTheme="majorBidi" w:hAnsiTheme="majorBidi" w:cstheme="majorBidi"/>
        </w:rPr>
      </w:pPr>
      <w:r w:rsidRPr="004B2035">
        <w:rPr>
          <w:rFonts w:asciiTheme="majorBidi" w:hAnsiTheme="majorBidi" w:cstheme="majorBidi"/>
        </w:rPr>
        <w:t>KB appreciated the flexibility to manage their non-emergency condition remotely, saying, "I updated the doctor on my symptoms without needing to come in. It’s been my go-to method for things that aren’t urgent." KB found the system particularly useful for conditions that required monitoring but did not warrant an in-person visit.</w:t>
      </w:r>
    </w:p>
    <w:p w14:paraId="3847DCDA" w14:textId="77777777" w:rsidR="004B2035" w:rsidRPr="004B2035" w:rsidRDefault="004B2035" w:rsidP="004B2035">
      <w:pPr>
        <w:rPr>
          <w:rFonts w:asciiTheme="majorBidi" w:hAnsiTheme="majorBidi" w:cstheme="majorBidi"/>
        </w:rPr>
      </w:pPr>
      <w:r w:rsidRPr="004B2035">
        <w:rPr>
          <w:rFonts w:asciiTheme="majorBidi" w:hAnsiTheme="majorBidi" w:cstheme="majorBidi"/>
        </w:rPr>
        <w:lastRenderedPageBreak/>
        <w:t>These stories illustrate how the online system has enhanced the patient experience by making healthcare more accessible and responsive.</w:t>
      </w:r>
    </w:p>
    <w:p w14:paraId="37F05A68"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Perceived Improvements in Healthcare Delivery</w:t>
      </w:r>
    </w:p>
    <w:p w14:paraId="1AC91F00" w14:textId="77777777" w:rsidR="004B2035" w:rsidRPr="004B2035" w:rsidRDefault="004B2035" w:rsidP="004B2035">
      <w:pPr>
        <w:rPr>
          <w:rFonts w:asciiTheme="majorBidi" w:hAnsiTheme="majorBidi" w:cstheme="majorBidi"/>
        </w:rPr>
      </w:pPr>
      <w:r w:rsidRPr="004B2035">
        <w:rPr>
          <w:rFonts w:asciiTheme="majorBidi" w:hAnsiTheme="majorBidi" w:cstheme="majorBidi"/>
        </w:rPr>
        <w:t>Participants also noted perceived improvements in the overall healthcare delivery process due to the online triage system.</w:t>
      </w:r>
    </w:p>
    <w:p w14:paraId="30B706F6" w14:textId="77777777" w:rsidR="004B2035" w:rsidRPr="004B2035" w:rsidRDefault="004B2035" w:rsidP="004B2035">
      <w:pPr>
        <w:numPr>
          <w:ilvl w:val="0"/>
          <w:numId w:val="17"/>
        </w:numPr>
        <w:rPr>
          <w:rFonts w:asciiTheme="majorBidi" w:hAnsiTheme="majorBidi" w:cstheme="majorBidi"/>
        </w:rPr>
      </w:pPr>
      <w:r w:rsidRPr="004B2035">
        <w:rPr>
          <w:rFonts w:asciiTheme="majorBidi" w:hAnsiTheme="majorBidi" w:cstheme="majorBidi"/>
        </w:rPr>
        <w:t>SC believed the system lightened the workload for reception staff, saying, "I think it helps the receptionists. It means they’re not tied up answering calls all day." SC suggested that this shift could lead to better use of resources, allowing staff to focus on more critical tasks.</w:t>
      </w:r>
    </w:p>
    <w:p w14:paraId="7892DB8A" w14:textId="77777777" w:rsidR="004B2035" w:rsidRPr="004B2035" w:rsidRDefault="004B2035" w:rsidP="004B2035">
      <w:pPr>
        <w:numPr>
          <w:ilvl w:val="0"/>
          <w:numId w:val="17"/>
        </w:numPr>
        <w:rPr>
          <w:rFonts w:asciiTheme="majorBidi" w:hAnsiTheme="majorBidi" w:cstheme="majorBidi"/>
        </w:rPr>
      </w:pPr>
      <w:r w:rsidRPr="004B2035">
        <w:rPr>
          <w:rFonts w:asciiTheme="majorBidi" w:hAnsiTheme="majorBidi" w:cstheme="majorBidi"/>
        </w:rPr>
        <w:t>TF highlighted the benefits of written documentation, noting, "I like that everything’s written down. There’s a record of what I’ve said and what they’ve responded. It’s more organized that way." TF felt that this system improved the continuity of care, as both the patient and the healthcare provider had a clear, documented history of their interactions.</w:t>
      </w:r>
    </w:p>
    <w:p w14:paraId="34FD249C" w14:textId="77777777" w:rsidR="004B2035" w:rsidRPr="004B2035" w:rsidRDefault="00000000" w:rsidP="004B2035">
      <w:pPr>
        <w:rPr>
          <w:rFonts w:asciiTheme="majorBidi" w:hAnsiTheme="majorBidi" w:cstheme="majorBidi"/>
        </w:rPr>
      </w:pPr>
      <w:r>
        <w:rPr>
          <w:rFonts w:asciiTheme="majorBidi" w:hAnsiTheme="majorBidi" w:cstheme="majorBidi"/>
        </w:rPr>
        <w:pict w14:anchorId="0F17BB5A">
          <v:rect id="_x0000_i1026" style="width:0;height:1.5pt" o:hralign="center" o:hrstd="t" o:hr="t" fillcolor="#a0a0a0" stroked="f"/>
        </w:pict>
      </w:r>
    </w:p>
    <w:p w14:paraId="6E7248AA"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Theme 3: Service Equity</w:t>
      </w:r>
    </w:p>
    <w:p w14:paraId="315A935A"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Technological Proficiency</w:t>
      </w:r>
    </w:p>
    <w:p w14:paraId="7AD3A541" w14:textId="77777777" w:rsidR="004B2035" w:rsidRPr="004B2035" w:rsidRDefault="004B2035" w:rsidP="004B2035">
      <w:pPr>
        <w:rPr>
          <w:rFonts w:asciiTheme="majorBidi" w:hAnsiTheme="majorBidi" w:cstheme="majorBidi"/>
        </w:rPr>
      </w:pPr>
      <w:r w:rsidRPr="004B2035">
        <w:rPr>
          <w:rFonts w:asciiTheme="majorBidi" w:hAnsiTheme="majorBidi" w:cstheme="majorBidi"/>
        </w:rPr>
        <w:t>The system’s reliance on technology presents challenges for certain groups, particularly older adults and those less familiar with digital tools.</w:t>
      </w:r>
    </w:p>
    <w:p w14:paraId="2477AC58" w14:textId="77777777" w:rsidR="004B2035" w:rsidRPr="004B2035" w:rsidRDefault="004B2035" w:rsidP="004B2035">
      <w:pPr>
        <w:numPr>
          <w:ilvl w:val="0"/>
          <w:numId w:val="18"/>
        </w:numPr>
        <w:rPr>
          <w:rFonts w:asciiTheme="majorBidi" w:hAnsiTheme="majorBidi" w:cstheme="majorBidi"/>
        </w:rPr>
      </w:pPr>
      <w:r w:rsidRPr="004B2035">
        <w:rPr>
          <w:rFonts w:asciiTheme="majorBidi" w:hAnsiTheme="majorBidi" w:cstheme="majorBidi"/>
        </w:rPr>
        <w:t>SD shared that their elderly parents were able to use the system but acknowledged, "My mom’s better with technology than my dad. He’d struggle without help." This highlighted the uneven technological proficiency even within the same age group, with some older adults needing assistance to navigate the system.</w:t>
      </w:r>
    </w:p>
    <w:p w14:paraId="1E1B7E05" w14:textId="77777777" w:rsidR="004B2035" w:rsidRPr="004B2035" w:rsidRDefault="004B2035" w:rsidP="004B2035">
      <w:pPr>
        <w:numPr>
          <w:ilvl w:val="0"/>
          <w:numId w:val="18"/>
        </w:numPr>
        <w:rPr>
          <w:rFonts w:asciiTheme="majorBidi" w:hAnsiTheme="majorBidi" w:cstheme="majorBidi"/>
        </w:rPr>
      </w:pPr>
      <w:r w:rsidRPr="004B2035">
        <w:rPr>
          <w:rFonts w:asciiTheme="majorBidi" w:hAnsiTheme="majorBidi" w:cstheme="majorBidi"/>
        </w:rPr>
        <w:t>SC expressed concerns about their partner’s ability to use the system, saying, "My partner, who’s 71, wouldn’t know where to start. He’d be lost without me doing it for him." SC's comment emphasizes the technological barriers faced by older patients who may not be familiar with online platforms.</w:t>
      </w:r>
    </w:p>
    <w:p w14:paraId="1FBE3553" w14:textId="77777777" w:rsidR="004B2035" w:rsidRPr="004B2035" w:rsidRDefault="004B2035" w:rsidP="004B2035">
      <w:pPr>
        <w:rPr>
          <w:rFonts w:asciiTheme="majorBidi" w:hAnsiTheme="majorBidi" w:cstheme="majorBidi"/>
        </w:rPr>
      </w:pPr>
      <w:r w:rsidRPr="004B2035">
        <w:rPr>
          <w:rFonts w:asciiTheme="majorBidi" w:hAnsiTheme="majorBidi" w:cstheme="majorBidi"/>
        </w:rPr>
        <w:t>These examples reflect the broader issue of digital exclusion, where certain patient groups may be left behind if they are not supported in using online services.</w:t>
      </w:r>
    </w:p>
    <w:p w14:paraId="5F106AC5"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Economic and Disability Barriers</w:t>
      </w:r>
    </w:p>
    <w:p w14:paraId="13DCFB8F" w14:textId="77777777" w:rsidR="004B2035" w:rsidRPr="004B2035" w:rsidRDefault="004B2035" w:rsidP="004B2035">
      <w:pPr>
        <w:rPr>
          <w:rFonts w:asciiTheme="majorBidi" w:hAnsiTheme="majorBidi" w:cstheme="majorBidi"/>
        </w:rPr>
      </w:pPr>
      <w:r w:rsidRPr="004B2035">
        <w:rPr>
          <w:rFonts w:asciiTheme="majorBidi" w:hAnsiTheme="majorBidi" w:cstheme="majorBidi"/>
        </w:rPr>
        <w:t>In addition to technological challenges, participants also noted economic and disability-related barriers to accessing the system.</w:t>
      </w:r>
    </w:p>
    <w:p w14:paraId="1FAB5752" w14:textId="77777777" w:rsidR="004B2035" w:rsidRPr="004B2035" w:rsidRDefault="004B2035" w:rsidP="004B2035">
      <w:pPr>
        <w:numPr>
          <w:ilvl w:val="0"/>
          <w:numId w:val="19"/>
        </w:numPr>
        <w:rPr>
          <w:rFonts w:asciiTheme="majorBidi" w:hAnsiTheme="majorBidi" w:cstheme="majorBidi"/>
        </w:rPr>
      </w:pPr>
      <w:r w:rsidRPr="004B2035">
        <w:rPr>
          <w:rFonts w:asciiTheme="majorBidi" w:hAnsiTheme="majorBidi" w:cstheme="majorBidi"/>
        </w:rPr>
        <w:t>PA raised the issue of internet poverty, explaining, "Some people don’t have the technology at home or can’t afford the internet. That’s a real barrier." This reflects the socio-economic challenges that prevent some patients from benefiting from digital healthcare services.</w:t>
      </w:r>
    </w:p>
    <w:p w14:paraId="0B41AB60" w14:textId="77777777" w:rsidR="004B2035" w:rsidRPr="004B2035" w:rsidRDefault="004B2035" w:rsidP="004B2035">
      <w:pPr>
        <w:numPr>
          <w:ilvl w:val="0"/>
          <w:numId w:val="19"/>
        </w:numPr>
        <w:rPr>
          <w:rFonts w:asciiTheme="majorBidi" w:hAnsiTheme="majorBidi" w:cstheme="majorBidi"/>
        </w:rPr>
      </w:pPr>
      <w:r w:rsidRPr="004B2035">
        <w:rPr>
          <w:rFonts w:asciiTheme="majorBidi" w:hAnsiTheme="majorBidi" w:cstheme="majorBidi"/>
        </w:rPr>
        <w:lastRenderedPageBreak/>
        <w:t>MG pointed out the difficulties faced by visually impaired individuals, stating, "I think for people who are blind or visually impaired, they would need more help." MG’s comment underscores the need for healthcare systems to provide accessible alternatives for individuals with disabilities.</w:t>
      </w:r>
    </w:p>
    <w:p w14:paraId="71583965" w14:textId="77777777" w:rsidR="004B2035" w:rsidRPr="004B2035" w:rsidRDefault="004B2035" w:rsidP="004B2035">
      <w:pPr>
        <w:rPr>
          <w:rFonts w:asciiTheme="majorBidi" w:hAnsiTheme="majorBidi" w:cstheme="majorBidi"/>
        </w:rPr>
      </w:pPr>
      <w:r w:rsidRPr="004B2035">
        <w:rPr>
          <w:rFonts w:asciiTheme="majorBidi" w:hAnsiTheme="majorBidi" w:cstheme="majorBidi"/>
        </w:rPr>
        <w:t>These comments highlight the importance of considering economic and disability-related factors when designing healthcare services, to ensure that all patients can access care equitably.</w:t>
      </w:r>
    </w:p>
    <w:p w14:paraId="609EC862"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Community and Social Support</w:t>
      </w:r>
    </w:p>
    <w:p w14:paraId="467A38A2" w14:textId="77777777" w:rsidR="004B2035" w:rsidRPr="004B2035" w:rsidRDefault="004B2035" w:rsidP="004B2035">
      <w:pPr>
        <w:rPr>
          <w:rFonts w:asciiTheme="majorBidi" w:hAnsiTheme="majorBidi" w:cstheme="majorBidi"/>
        </w:rPr>
      </w:pPr>
      <w:r w:rsidRPr="004B2035">
        <w:rPr>
          <w:rFonts w:asciiTheme="majorBidi" w:hAnsiTheme="majorBidi" w:cstheme="majorBidi"/>
        </w:rPr>
        <w:t>Participants discussed the role of family and community support in helping older or less tech-savvy patients access the system.</w:t>
      </w:r>
    </w:p>
    <w:p w14:paraId="59DB814E" w14:textId="77777777" w:rsidR="004B2035" w:rsidRPr="004B2035" w:rsidRDefault="004B2035" w:rsidP="004B2035">
      <w:pPr>
        <w:numPr>
          <w:ilvl w:val="0"/>
          <w:numId w:val="20"/>
        </w:numPr>
        <w:rPr>
          <w:rFonts w:asciiTheme="majorBidi" w:hAnsiTheme="majorBidi" w:cstheme="majorBidi"/>
        </w:rPr>
      </w:pPr>
      <w:r w:rsidRPr="004B2035">
        <w:rPr>
          <w:rFonts w:asciiTheme="majorBidi" w:hAnsiTheme="majorBidi" w:cstheme="majorBidi"/>
        </w:rPr>
        <w:t>SD emphasized the role of family assistance, saying, "My mom helps my dad, and I help them both. Without us, they wouldn’t be able to use it." This underscores the reliance on younger family members to help older relatives navigate digital systems.</w:t>
      </w:r>
    </w:p>
    <w:p w14:paraId="54FC8119" w14:textId="25EBE5CB" w:rsidR="004B2035" w:rsidRPr="004B2035" w:rsidRDefault="004B2035" w:rsidP="004B2035">
      <w:pPr>
        <w:numPr>
          <w:ilvl w:val="0"/>
          <w:numId w:val="20"/>
        </w:numPr>
        <w:rPr>
          <w:rFonts w:asciiTheme="majorBidi" w:hAnsiTheme="majorBidi" w:cstheme="majorBidi"/>
        </w:rPr>
      </w:pPr>
      <w:r w:rsidRPr="004B2035">
        <w:rPr>
          <w:rFonts w:asciiTheme="majorBidi" w:hAnsiTheme="majorBidi" w:cstheme="majorBidi"/>
        </w:rPr>
        <w:t xml:space="preserve">PA suggested that community </w:t>
      </w:r>
      <w:r w:rsidR="00DD52AA" w:rsidRPr="004B2035">
        <w:rPr>
          <w:rFonts w:asciiTheme="majorBidi" w:hAnsiTheme="majorBidi" w:cstheme="majorBidi"/>
        </w:rPr>
        <w:t>centres</w:t>
      </w:r>
      <w:r w:rsidRPr="004B2035">
        <w:rPr>
          <w:rFonts w:asciiTheme="majorBidi" w:hAnsiTheme="majorBidi" w:cstheme="majorBidi"/>
        </w:rPr>
        <w:t xml:space="preserve"> could offer support, saying, "Libraries and community </w:t>
      </w:r>
      <w:r w:rsidR="00DD52AA" w:rsidRPr="004B2035">
        <w:rPr>
          <w:rFonts w:asciiTheme="majorBidi" w:hAnsiTheme="majorBidi" w:cstheme="majorBidi"/>
        </w:rPr>
        <w:t>centres</w:t>
      </w:r>
      <w:r w:rsidRPr="004B2035">
        <w:rPr>
          <w:rFonts w:asciiTheme="majorBidi" w:hAnsiTheme="majorBidi" w:cstheme="majorBidi"/>
        </w:rPr>
        <w:t xml:space="preserve"> could help people who don’t have internet access or need help using it." PA believed that these local resources could play an important role in bridging the digital divide.</w:t>
      </w:r>
    </w:p>
    <w:p w14:paraId="75F18E45" w14:textId="77777777" w:rsidR="004B2035" w:rsidRPr="004B2035" w:rsidRDefault="00000000" w:rsidP="004B2035">
      <w:pPr>
        <w:rPr>
          <w:rFonts w:asciiTheme="majorBidi" w:hAnsiTheme="majorBidi" w:cstheme="majorBidi"/>
        </w:rPr>
      </w:pPr>
      <w:r>
        <w:rPr>
          <w:rFonts w:asciiTheme="majorBidi" w:hAnsiTheme="majorBidi" w:cstheme="majorBidi"/>
        </w:rPr>
        <w:pict w14:anchorId="1C7B25FE">
          <v:rect id="_x0000_i1027" style="width:0;height:1.5pt" o:hralign="center" o:hrstd="t" o:hr="t" fillcolor="#a0a0a0" stroked="f"/>
        </w:pict>
      </w:r>
    </w:p>
    <w:p w14:paraId="4EEBE660"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Theme 4: Comparison with Traditional Methods</w:t>
      </w:r>
    </w:p>
    <w:p w14:paraId="4AF1CDB6"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Advantages Over Traditional Methods</w:t>
      </w:r>
    </w:p>
    <w:p w14:paraId="396D9AFB" w14:textId="77777777" w:rsidR="004B2035" w:rsidRPr="004B2035" w:rsidRDefault="004B2035" w:rsidP="004B2035">
      <w:pPr>
        <w:rPr>
          <w:rFonts w:asciiTheme="majorBidi" w:hAnsiTheme="majorBidi" w:cstheme="majorBidi"/>
        </w:rPr>
      </w:pPr>
      <w:r w:rsidRPr="004B2035">
        <w:rPr>
          <w:rFonts w:asciiTheme="majorBidi" w:hAnsiTheme="majorBidi" w:cstheme="majorBidi"/>
        </w:rPr>
        <w:t>Many participants preferred the online system over traditional methods due to the convenience and reduced stress of not having to wait on hold.</w:t>
      </w:r>
    </w:p>
    <w:p w14:paraId="3CDF5D2F" w14:textId="77777777" w:rsidR="004B2035" w:rsidRPr="004B2035" w:rsidRDefault="004B2035" w:rsidP="004B2035">
      <w:pPr>
        <w:numPr>
          <w:ilvl w:val="0"/>
          <w:numId w:val="21"/>
        </w:numPr>
        <w:rPr>
          <w:rFonts w:asciiTheme="majorBidi" w:hAnsiTheme="majorBidi" w:cstheme="majorBidi"/>
        </w:rPr>
      </w:pPr>
      <w:r w:rsidRPr="004B2035">
        <w:rPr>
          <w:rFonts w:asciiTheme="majorBidi" w:hAnsiTheme="majorBidi" w:cstheme="majorBidi"/>
        </w:rPr>
        <w:t>KB found the online system much easier to use, saying, "You can explain your issue in writing and it’s quicker than explaining over the phone." For KB, the ability to communicate more clearly through writing was a major advantage.</w:t>
      </w:r>
    </w:p>
    <w:p w14:paraId="6006B149" w14:textId="77777777" w:rsidR="004B2035" w:rsidRPr="004B2035" w:rsidRDefault="004B2035" w:rsidP="004B2035">
      <w:pPr>
        <w:numPr>
          <w:ilvl w:val="0"/>
          <w:numId w:val="21"/>
        </w:numPr>
        <w:rPr>
          <w:rFonts w:asciiTheme="majorBidi" w:hAnsiTheme="majorBidi" w:cstheme="majorBidi"/>
        </w:rPr>
      </w:pPr>
      <w:r w:rsidRPr="004B2035">
        <w:rPr>
          <w:rFonts w:asciiTheme="majorBidi" w:hAnsiTheme="majorBidi" w:cstheme="majorBidi"/>
        </w:rPr>
        <w:t>TF appreciated the flexibility the system offered, explaining, "It’s much easier to send in my requests online. I don’t have to sit on the phone waiting for someone to pick up." This was particularly beneficial for TF, who had a demanding work schedule that did not allow for waiting on hold.</w:t>
      </w:r>
    </w:p>
    <w:p w14:paraId="7BCC15DB"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Challenges Compared to Traditional Methods</w:t>
      </w:r>
    </w:p>
    <w:p w14:paraId="5F6F78AE" w14:textId="77777777" w:rsidR="004B2035" w:rsidRPr="004B2035" w:rsidRDefault="004B2035" w:rsidP="004B2035">
      <w:pPr>
        <w:rPr>
          <w:rFonts w:asciiTheme="majorBidi" w:hAnsiTheme="majorBidi" w:cstheme="majorBidi"/>
        </w:rPr>
      </w:pPr>
      <w:r w:rsidRPr="004B2035">
        <w:rPr>
          <w:rFonts w:asciiTheme="majorBidi" w:hAnsiTheme="majorBidi" w:cstheme="majorBidi"/>
        </w:rPr>
        <w:t>However, some participants noted that the lack of real-time interaction was a drawback compared to traditional methods.</w:t>
      </w:r>
    </w:p>
    <w:p w14:paraId="52758A72" w14:textId="77777777" w:rsidR="004B2035" w:rsidRPr="004B2035" w:rsidRDefault="004B2035" w:rsidP="004B2035">
      <w:pPr>
        <w:numPr>
          <w:ilvl w:val="0"/>
          <w:numId w:val="22"/>
        </w:numPr>
        <w:rPr>
          <w:rFonts w:asciiTheme="majorBidi" w:hAnsiTheme="majorBidi" w:cstheme="majorBidi"/>
        </w:rPr>
      </w:pPr>
      <w:r w:rsidRPr="004B2035">
        <w:rPr>
          <w:rFonts w:asciiTheme="majorBidi" w:hAnsiTheme="majorBidi" w:cstheme="majorBidi"/>
        </w:rPr>
        <w:t>FM expressed frustration with the lack of immediate feedback, saying, "You have to wait for them to reply, and sometimes you need that back-and-forth in real time." For FM, the system worked well for simple queries but was less effective for more complex issues that required discussion.</w:t>
      </w:r>
    </w:p>
    <w:p w14:paraId="024D0C16" w14:textId="77777777" w:rsidR="004B2035" w:rsidRPr="004B2035" w:rsidRDefault="004B2035" w:rsidP="004B2035">
      <w:pPr>
        <w:numPr>
          <w:ilvl w:val="0"/>
          <w:numId w:val="22"/>
        </w:numPr>
        <w:rPr>
          <w:rFonts w:asciiTheme="majorBidi" w:hAnsiTheme="majorBidi" w:cstheme="majorBidi"/>
        </w:rPr>
      </w:pPr>
      <w:r w:rsidRPr="004B2035">
        <w:rPr>
          <w:rFonts w:asciiTheme="majorBidi" w:hAnsiTheme="majorBidi" w:cstheme="majorBidi"/>
        </w:rPr>
        <w:lastRenderedPageBreak/>
        <w:t>MG highlighted the limited hours during which the system was available, saying, "I wish the window for using it was bigger. If I miss the morning, I have to wait until the next day." MG felt that extending the system’s availability would improve access for patients with varying schedules.</w:t>
      </w:r>
    </w:p>
    <w:p w14:paraId="60D56535"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Comparative Efficiency</w:t>
      </w:r>
    </w:p>
    <w:p w14:paraId="75988B74" w14:textId="77777777" w:rsidR="004B2035" w:rsidRPr="004B2035" w:rsidRDefault="004B2035" w:rsidP="004B2035">
      <w:pPr>
        <w:rPr>
          <w:rFonts w:asciiTheme="majorBidi" w:hAnsiTheme="majorBidi" w:cstheme="majorBidi"/>
        </w:rPr>
      </w:pPr>
      <w:r w:rsidRPr="004B2035">
        <w:rPr>
          <w:rFonts w:asciiTheme="majorBidi" w:hAnsiTheme="majorBidi" w:cstheme="majorBidi"/>
        </w:rPr>
        <w:t>Despite these challenges, participants generally felt that the online system was more efficient than traditional methods.</w:t>
      </w:r>
    </w:p>
    <w:p w14:paraId="782AD2E1" w14:textId="77777777" w:rsidR="004B2035" w:rsidRPr="004B2035" w:rsidRDefault="004B2035" w:rsidP="004B2035">
      <w:pPr>
        <w:numPr>
          <w:ilvl w:val="0"/>
          <w:numId w:val="23"/>
        </w:numPr>
        <w:rPr>
          <w:rFonts w:asciiTheme="majorBidi" w:hAnsiTheme="majorBidi" w:cstheme="majorBidi"/>
        </w:rPr>
      </w:pPr>
      <w:r w:rsidRPr="004B2035">
        <w:rPr>
          <w:rFonts w:asciiTheme="majorBidi" w:hAnsiTheme="majorBidi" w:cstheme="majorBidi"/>
        </w:rPr>
        <w:t>TF appreciated the efficiency of written communication, saying, "Having everything written down helps. There’s less room for misunderstanding." For TF, the system’s ability to document interactions improved the accuracy and continuity of care.</w:t>
      </w:r>
    </w:p>
    <w:p w14:paraId="1DE8F7C1" w14:textId="77777777" w:rsidR="004B2035" w:rsidRPr="004B2035" w:rsidRDefault="004B2035" w:rsidP="004B2035">
      <w:pPr>
        <w:numPr>
          <w:ilvl w:val="0"/>
          <w:numId w:val="23"/>
        </w:numPr>
        <w:rPr>
          <w:rFonts w:asciiTheme="majorBidi" w:hAnsiTheme="majorBidi" w:cstheme="majorBidi"/>
        </w:rPr>
      </w:pPr>
      <w:r w:rsidRPr="004B2035">
        <w:rPr>
          <w:rFonts w:asciiTheme="majorBidi" w:hAnsiTheme="majorBidi" w:cstheme="majorBidi"/>
        </w:rPr>
        <w:t>KB added that the system reduced the time and effort needed to book appointments, stating, "It’s quicker and less stressful than calling. I’ve definitely used it more because it’s easier." For KB, the system’s convenience made them more likely to seek medical advice when needed.</w:t>
      </w:r>
    </w:p>
    <w:p w14:paraId="0D755DE4" w14:textId="77777777" w:rsidR="004B2035" w:rsidRPr="004B2035" w:rsidRDefault="00000000" w:rsidP="004B2035">
      <w:pPr>
        <w:rPr>
          <w:rFonts w:asciiTheme="majorBidi" w:hAnsiTheme="majorBidi" w:cstheme="majorBidi"/>
        </w:rPr>
      </w:pPr>
      <w:r>
        <w:rPr>
          <w:rFonts w:asciiTheme="majorBidi" w:hAnsiTheme="majorBidi" w:cstheme="majorBidi"/>
        </w:rPr>
        <w:pict w14:anchorId="3B6D40E3">
          <v:rect id="_x0000_i1028" style="width:0;height:1.5pt" o:hralign="center" o:hrstd="t" o:hr="t" fillcolor="#a0a0a0" stroked="f"/>
        </w:pict>
      </w:r>
    </w:p>
    <w:p w14:paraId="6A9F9ED6"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Concluding Summary</w:t>
      </w:r>
    </w:p>
    <w:p w14:paraId="089D5BA0" w14:textId="77777777" w:rsidR="004B2035" w:rsidRPr="004B2035" w:rsidRDefault="004B2035" w:rsidP="004B2035">
      <w:pPr>
        <w:rPr>
          <w:rFonts w:asciiTheme="majorBidi" w:hAnsiTheme="majorBidi" w:cstheme="majorBidi"/>
        </w:rPr>
      </w:pPr>
      <w:r w:rsidRPr="004B2035">
        <w:rPr>
          <w:rFonts w:asciiTheme="majorBidi" w:hAnsiTheme="majorBidi" w:cstheme="majorBidi"/>
        </w:rPr>
        <w:t>The findings from the interviews highlight the mixed experiences of patients using the online triage system at Windrush Surgery. While the system has generally improved ease of access and responsiveness, it has also presented challenges for certain patient groups, particularly those less comfortable with technology. The comparison with traditional methods shows a clear preference for the convenience of the online system, despite some limitations in user experience and accessibility.</w:t>
      </w:r>
    </w:p>
    <w:p w14:paraId="5B3F737E" w14:textId="2F5E4A4B" w:rsidR="00B55F08" w:rsidRPr="004B2035" w:rsidRDefault="004B2035" w:rsidP="004B2035">
      <w:pPr>
        <w:rPr>
          <w:rFonts w:asciiTheme="majorBidi" w:hAnsiTheme="majorBidi" w:cstheme="majorBidi"/>
        </w:rPr>
      </w:pPr>
      <w:r w:rsidRPr="004B2035">
        <w:rPr>
          <w:rFonts w:asciiTheme="majorBidi" w:hAnsiTheme="majorBidi" w:cstheme="majorBidi"/>
        </w:rPr>
        <w:t xml:space="preserve">These insights underscore the importance of considering diverse patient needs when implementing digital healthcare solutions. The system has shown significant potential in enhancing service delivery, but it must be complemented by strategies that ensure equitable access for all patients. In the subsequent discussion chapter, these findings will be further </w:t>
      </w:r>
      <w:r w:rsidR="00DD52AA" w:rsidRPr="004B2035">
        <w:rPr>
          <w:rFonts w:asciiTheme="majorBidi" w:hAnsiTheme="majorBidi" w:cstheme="majorBidi"/>
        </w:rPr>
        <w:t>analysed</w:t>
      </w:r>
      <w:r w:rsidRPr="004B2035">
        <w:rPr>
          <w:rFonts w:asciiTheme="majorBidi" w:hAnsiTheme="majorBidi" w:cstheme="majorBidi"/>
        </w:rPr>
        <w:t xml:space="preserve"> to explore their implications for healthcare practice and policy, with a particular focus on service equity and quality of care.</w:t>
      </w:r>
    </w:p>
    <w:p w14:paraId="21FBB8E1" w14:textId="50F04CA7" w:rsidR="004B2035" w:rsidRPr="004B2035" w:rsidRDefault="004B2035">
      <w:pPr>
        <w:rPr>
          <w:rFonts w:asciiTheme="majorBidi" w:hAnsiTheme="majorBidi" w:cstheme="majorBidi"/>
        </w:rPr>
      </w:pPr>
      <w:r w:rsidRPr="004B2035">
        <w:rPr>
          <w:rFonts w:asciiTheme="majorBidi" w:hAnsiTheme="majorBidi" w:cstheme="majorBidi"/>
        </w:rPr>
        <w:br w:type="page"/>
      </w:r>
    </w:p>
    <w:p w14:paraId="1062E97C" w14:textId="736B7C68" w:rsidR="004B2035" w:rsidRPr="004B2035" w:rsidRDefault="004B2035" w:rsidP="004B2035">
      <w:pPr>
        <w:rPr>
          <w:rFonts w:asciiTheme="majorBidi" w:hAnsiTheme="majorBidi" w:cstheme="majorBidi"/>
          <w:b/>
          <w:bCs/>
        </w:rPr>
      </w:pPr>
      <w:r w:rsidRPr="004B2035">
        <w:rPr>
          <w:rFonts w:asciiTheme="majorBidi" w:hAnsiTheme="majorBidi" w:cstheme="majorBidi"/>
          <w:b/>
          <w:bCs/>
        </w:rPr>
        <w:lastRenderedPageBreak/>
        <w:t xml:space="preserve">Chapter </w:t>
      </w:r>
      <w:r w:rsidR="00FA28D8">
        <w:rPr>
          <w:rFonts w:asciiTheme="majorBidi" w:hAnsiTheme="majorBidi" w:cstheme="majorBidi"/>
          <w:b/>
          <w:bCs/>
        </w:rPr>
        <w:t>5</w:t>
      </w:r>
      <w:r w:rsidRPr="004B2035">
        <w:rPr>
          <w:rFonts w:asciiTheme="majorBidi" w:hAnsiTheme="majorBidi" w:cstheme="majorBidi"/>
          <w:b/>
          <w:bCs/>
        </w:rPr>
        <w:t>: Discussion</w:t>
      </w:r>
    </w:p>
    <w:p w14:paraId="3DA3F564"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Introduction</w:t>
      </w:r>
    </w:p>
    <w:p w14:paraId="5609D1C5" w14:textId="0A716C55" w:rsidR="004B2035" w:rsidRPr="004B2035" w:rsidRDefault="004B2035" w:rsidP="004B2035">
      <w:pPr>
        <w:rPr>
          <w:rFonts w:asciiTheme="majorBidi" w:hAnsiTheme="majorBidi" w:cstheme="majorBidi"/>
        </w:rPr>
      </w:pPr>
      <w:r w:rsidRPr="004B2035">
        <w:rPr>
          <w:rFonts w:asciiTheme="majorBidi" w:hAnsiTheme="majorBidi" w:cstheme="majorBidi"/>
        </w:rPr>
        <w:t xml:space="preserve">This chapter discusses the findings from the research on the online triage system at Windrush Surgery, integrating them with existing literature and addressing the research objectives outlined in Chapter 1. The discussion is structured around the key themes identified in the data: access to healthcare services, quality of service, service equity, and comparison with traditional methods. Each theme is </w:t>
      </w:r>
      <w:r w:rsidR="00DD52AA" w:rsidRPr="004B2035">
        <w:rPr>
          <w:rFonts w:asciiTheme="majorBidi" w:hAnsiTheme="majorBidi" w:cstheme="majorBidi"/>
        </w:rPr>
        <w:t>analysed</w:t>
      </w:r>
      <w:r w:rsidRPr="004B2035">
        <w:rPr>
          <w:rFonts w:asciiTheme="majorBidi" w:hAnsiTheme="majorBidi" w:cstheme="majorBidi"/>
        </w:rPr>
        <w:t xml:space="preserve"> in relation to the study’s findings and existing research, highlighting the implications for healthcare practice and policy.</w:t>
      </w:r>
    </w:p>
    <w:p w14:paraId="51C1679B"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Theme 1: Access to Healthcare Services</w:t>
      </w:r>
    </w:p>
    <w:p w14:paraId="03B07483"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Ease of Access</w:t>
      </w:r>
    </w:p>
    <w:p w14:paraId="237278D8" w14:textId="77777777" w:rsidR="004B2035" w:rsidRPr="004B2035" w:rsidRDefault="004B2035" w:rsidP="004B2035">
      <w:pPr>
        <w:rPr>
          <w:rFonts w:asciiTheme="majorBidi" w:hAnsiTheme="majorBidi" w:cstheme="majorBidi"/>
        </w:rPr>
      </w:pPr>
      <w:r w:rsidRPr="004B2035">
        <w:rPr>
          <w:rFonts w:asciiTheme="majorBidi" w:hAnsiTheme="majorBidi" w:cstheme="majorBidi"/>
        </w:rPr>
        <w:t>The findings indicate that the online triage system significantly improves access to healthcare services for many patients. Participants such as SD, MB, and PA emphasized the convenience and time-saving aspects of the system, with SD stating, "It's very easy, I just do it on my mobile," reflecting the system’s flexibility. This aligns with studies that show digital health technologies can reduce barriers to healthcare by allowing patients to access services at their convenience (Gagnon et al., 2016; Powell et al., 2017).</w:t>
      </w:r>
    </w:p>
    <w:p w14:paraId="7992B33B" w14:textId="77777777" w:rsidR="004B2035" w:rsidRPr="004B2035" w:rsidRDefault="004B2035" w:rsidP="004B2035">
      <w:pPr>
        <w:rPr>
          <w:rFonts w:asciiTheme="majorBidi" w:hAnsiTheme="majorBidi" w:cstheme="majorBidi"/>
        </w:rPr>
      </w:pPr>
      <w:r w:rsidRPr="004B2035">
        <w:rPr>
          <w:rFonts w:asciiTheme="majorBidi" w:hAnsiTheme="majorBidi" w:cstheme="majorBidi"/>
        </w:rPr>
        <w:t>However, ease of access was not experienced equally across all patient groups. FM and MG highlighted that older adults and individuals with limited digital literacy struggled to use the system. FM noted, "My mother couldn’t do this; she’s not online," pointing to the digital divide in healthcare, which can worsen health inequalities (Vassli &amp; Farshchian, 2018). These findings reinforce the need for healthcare providers to offer alternative methods for patients who face barriers to digital tools, ensuring that no one is left behind.</w:t>
      </w:r>
    </w:p>
    <w:p w14:paraId="0BF2EA8E" w14:textId="77777777" w:rsidR="004B2035" w:rsidRPr="004B2035" w:rsidRDefault="004B2035" w:rsidP="004B2035">
      <w:pPr>
        <w:rPr>
          <w:rFonts w:asciiTheme="majorBidi" w:hAnsiTheme="majorBidi" w:cstheme="majorBidi"/>
        </w:rPr>
      </w:pPr>
      <w:r w:rsidRPr="004B2035">
        <w:rPr>
          <w:rFonts w:asciiTheme="majorBidi" w:hAnsiTheme="majorBidi" w:cstheme="majorBidi"/>
        </w:rPr>
        <w:t>While the online triage system at Windrush Surgery aligns with studies such as Gagnon et al. (2016) and Powell et al. (2017), which emphasize the convenience and accessibility of digital healthcare systems, the findings also highlight a critical gap in access for certain patient groups. Studies like Vassli &amp; Farshchian (2018) identify the digital divide as a growing issue in healthcare, and this study reinforces that challenge, particularly for older adults and patients with low digital literacy. While many patients found the system beneficial, those less comfortable with technology struggled to access the care they needed, which echoes Levine et al. (2019), who similarly observed these challenges in digital health adoption. This contrast between digital convenience and digital exclusion underscores the need for hybrid models of care that accommodate both tech-savvy patients and those who require more traditional means of accessing healthcare.</w:t>
      </w:r>
    </w:p>
    <w:p w14:paraId="011CF07A"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Barriers to Access</w:t>
      </w:r>
    </w:p>
    <w:p w14:paraId="4E423636" w14:textId="77777777" w:rsidR="004B2035" w:rsidRPr="004B2035" w:rsidRDefault="004B2035" w:rsidP="004B2035">
      <w:pPr>
        <w:rPr>
          <w:rFonts w:asciiTheme="majorBidi" w:hAnsiTheme="majorBidi" w:cstheme="majorBidi"/>
        </w:rPr>
      </w:pPr>
      <w:r w:rsidRPr="004B2035">
        <w:rPr>
          <w:rFonts w:asciiTheme="majorBidi" w:hAnsiTheme="majorBidi" w:cstheme="majorBidi"/>
        </w:rPr>
        <w:t xml:space="preserve">The study identified several barriers to access, particularly for older adults and individuals with disabilities. FM and MG raised concerns about the digital divide, which can prevent certain groups from benefiting from digital health technologies. MG shared, "If you’re not good on computers or visually impaired, you would find it difficult," which is consistent with existing research showing that digital systems often exclude vulnerable populations (Levine </w:t>
      </w:r>
      <w:r w:rsidRPr="004B2035">
        <w:rPr>
          <w:rFonts w:asciiTheme="majorBidi" w:hAnsiTheme="majorBidi" w:cstheme="majorBidi"/>
        </w:rPr>
        <w:lastRenderedPageBreak/>
        <w:t>et al., 2019; van Deursen &amp; van Dijk, 2019). To address these issues, healthcare providers must offer alternative access methods and digital literacy training to ensure inclusivity (Anurogo  et al, 2023).</w:t>
      </w:r>
    </w:p>
    <w:p w14:paraId="5D2690CE" w14:textId="77777777" w:rsidR="004B2035" w:rsidRPr="004B2035" w:rsidRDefault="004B2035" w:rsidP="004B2035">
      <w:pPr>
        <w:rPr>
          <w:rFonts w:asciiTheme="majorBidi" w:hAnsiTheme="majorBidi" w:cstheme="majorBidi"/>
        </w:rPr>
      </w:pPr>
      <w:r w:rsidRPr="004B2035">
        <w:rPr>
          <w:rFonts w:asciiTheme="majorBidi" w:hAnsiTheme="majorBidi" w:cstheme="majorBidi"/>
        </w:rPr>
        <w:t>Additionally, PA highlighted the economic barriers that prevent some individuals from using the system, such as a lack of access to the internet or devices. They explained, "Some people don’t have access to the technology at home or can’t afford the internet." This is consistent with Kaihlanen et al. (2022), who emphasize that digital health systems can exacerbate healthcare inequities if socio-economic factors are not taken into account.</w:t>
      </w:r>
    </w:p>
    <w:p w14:paraId="2B8E1650"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Impact on Appointment Availability</w:t>
      </w:r>
    </w:p>
    <w:p w14:paraId="04FACEFC" w14:textId="77777777" w:rsidR="004B2035" w:rsidRPr="004B2035" w:rsidRDefault="004B2035" w:rsidP="004B2035">
      <w:pPr>
        <w:rPr>
          <w:rFonts w:asciiTheme="majorBidi" w:hAnsiTheme="majorBidi" w:cstheme="majorBidi"/>
        </w:rPr>
      </w:pPr>
      <w:r w:rsidRPr="004B2035">
        <w:rPr>
          <w:rFonts w:asciiTheme="majorBidi" w:hAnsiTheme="majorBidi" w:cstheme="majorBidi"/>
        </w:rPr>
        <w:t>The ability to request appointments online has generally made it easier for participants to secure medical care without the hassle of phone queues. SC highlighted how the system improved her access, stating, "It’s definitely made it easier for me to get the right appointment and service." The direct communication with healthcare professionals reduced the potential for miscommunication, often encountered when booking through receptionists. This reflects findings by Atherton et al. (2018) that digital systems can streamline healthcare delivery by reducing administrative tasks and improving efficiency.</w:t>
      </w:r>
    </w:p>
    <w:p w14:paraId="24E35DCF" w14:textId="77777777" w:rsidR="004B2035" w:rsidRPr="004B2035" w:rsidRDefault="004B2035" w:rsidP="004B2035">
      <w:pPr>
        <w:rPr>
          <w:rFonts w:asciiTheme="majorBidi" w:hAnsiTheme="majorBidi" w:cstheme="majorBidi"/>
        </w:rPr>
      </w:pPr>
      <w:r w:rsidRPr="004B2035">
        <w:rPr>
          <w:rFonts w:asciiTheme="majorBidi" w:hAnsiTheme="majorBidi" w:cstheme="majorBidi"/>
        </w:rPr>
        <w:t>Similarly, TF emphasized the convenience of being able to submit queries outside of office hours, stating, "It is much easier to request an appointment with a doctor than waiting on the phone." For participants with busy or inflexible work schedules, this flexibility is a key advantage of the online system.</w:t>
      </w:r>
    </w:p>
    <w:p w14:paraId="419293E2"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Frequency of Use and Situational Benefits</w:t>
      </w:r>
    </w:p>
    <w:p w14:paraId="2F401C18" w14:textId="77777777" w:rsidR="004B2035" w:rsidRPr="004B2035" w:rsidRDefault="004B2035" w:rsidP="004B2035">
      <w:pPr>
        <w:rPr>
          <w:rFonts w:asciiTheme="majorBidi" w:hAnsiTheme="majorBidi" w:cstheme="majorBidi"/>
        </w:rPr>
      </w:pPr>
      <w:r w:rsidRPr="004B2035">
        <w:rPr>
          <w:rFonts w:asciiTheme="majorBidi" w:hAnsiTheme="majorBidi" w:cstheme="majorBidi"/>
        </w:rPr>
        <w:t>Participants also shared how the online system fits into their regular routines, with several indicating that it has become their preferred method for non-urgent queries. KB noted, "I use it regularly because it’s less stressful than calling early in the morning." PA highlighted the system’s reliability in managing chronic conditions, stating, "For my routine check-ups, it’s been really helpful." These findings are consistent with research by Kitsiou et al. (2017), which highlights the importance of digital systems in managing long-term conditions and maintaining continuity of care.</w:t>
      </w:r>
    </w:p>
    <w:p w14:paraId="49829A23" w14:textId="77777777" w:rsidR="004B2035" w:rsidRPr="004B2035" w:rsidRDefault="00000000" w:rsidP="004B2035">
      <w:pPr>
        <w:rPr>
          <w:rFonts w:asciiTheme="majorBidi" w:hAnsiTheme="majorBidi" w:cstheme="majorBidi"/>
        </w:rPr>
      </w:pPr>
      <w:r>
        <w:rPr>
          <w:rFonts w:asciiTheme="majorBidi" w:hAnsiTheme="majorBidi" w:cstheme="majorBidi"/>
        </w:rPr>
        <w:pict w14:anchorId="26C56F8A">
          <v:rect id="_x0000_i1029" style="width:0;height:1.5pt" o:hralign="center" o:hrstd="t" o:hr="t" fillcolor="#a0a0a0" stroked="f"/>
        </w:pict>
      </w:r>
    </w:p>
    <w:p w14:paraId="32600D41"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Theme 2: Quality of Service</w:t>
      </w:r>
    </w:p>
    <w:p w14:paraId="29E9369B"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Responsiveness</w:t>
      </w:r>
    </w:p>
    <w:p w14:paraId="72E0906D" w14:textId="77777777" w:rsidR="004B2035" w:rsidRPr="004B2035" w:rsidRDefault="004B2035" w:rsidP="004B2035">
      <w:pPr>
        <w:rPr>
          <w:rFonts w:asciiTheme="majorBidi" w:hAnsiTheme="majorBidi" w:cstheme="majorBidi"/>
        </w:rPr>
      </w:pPr>
      <w:r w:rsidRPr="004B2035">
        <w:rPr>
          <w:rFonts w:asciiTheme="majorBidi" w:hAnsiTheme="majorBidi" w:cstheme="majorBidi"/>
        </w:rPr>
        <w:t>The online triage system was praised by participants for its responsiveness, with many noting that it often resulted in quicker responses than traditional methods. MB rated the system "10 out of 10 for responsiveness," citing how their daughter’s query was resolved within an hour. This level of responsiveness aligns with findings by Atherton et al. (2018) and Kruse et al. (2017), which emphasize that quick responses are critical for patient satisfaction and engagement.</w:t>
      </w:r>
    </w:p>
    <w:p w14:paraId="2C11A7AD" w14:textId="77777777" w:rsidR="004B2035" w:rsidRPr="004B2035" w:rsidRDefault="004B2035" w:rsidP="004B2035">
      <w:pPr>
        <w:rPr>
          <w:rFonts w:asciiTheme="majorBidi" w:hAnsiTheme="majorBidi" w:cstheme="majorBidi"/>
        </w:rPr>
      </w:pPr>
      <w:r w:rsidRPr="004B2035">
        <w:rPr>
          <w:rFonts w:asciiTheme="majorBidi" w:hAnsiTheme="majorBidi" w:cstheme="majorBidi"/>
        </w:rPr>
        <w:lastRenderedPageBreak/>
        <w:t>While the speed of the system was appreciated, some participants felt that the quality of care remained consistent across methods. FM noted, "I don’t think it impacted the quality of care," underscoring that the key benefit of the system was its convenience. This observation is consistent with Black et al (2016), who found that digital systems often improve efficiency without affecting the quality of care provided.</w:t>
      </w:r>
    </w:p>
    <w:p w14:paraId="3C5A57E9" w14:textId="77777777" w:rsidR="004B2035" w:rsidRPr="004B2035" w:rsidRDefault="004B2035" w:rsidP="004B2035">
      <w:pPr>
        <w:rPr>
          <w:rFonts w:asciiTheme="majorBidi" w:hAnsiTheme="majorBidi" w:cstheme="majorBidi"/>
        </w:rPr>
      </w:pPr>
      <w:r w:rsidRPr="004B2035">
        <w:rPr>
          <w:rFonts w:asciiTheme="majorBidi" w:hAnsiTheme="majorBidi" w:cstheme="majorBidi"/>
        </w:rPr>
        <w:t>Although the online triage system improved responsiveness, the findings challenge the assumption that faster responses always lead to better patient outcomes. This aligns with Black et al. (2016), who found that while eHealth systems increase efficiency, they do not necessarily enhance the quality of care delivered. Participants in this study, such as FM, noted that the quality of care remained unchanged despite faster response times, which contrasts with other literature like Kruse et al. (2017) that suggests digital systems improve both responsiveness and patient engagement. This contrast highlights that the effectiveness of digital systems may vary depending on the complexity of patient needs, with routine queries benefiting from quicker responses, while more serious cases may require the depth of interaction found in traditional, face-to-face care.</w:t>
      </w:r>
    </w:p>
    <w:p w14:paraId="70EB6B18"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Patient Experiences</w:t>
      </w:r>
    </w:p>
    <w:p w14:paraId="127875AD" w14:textId="77777777" w:rsidR="004B2035" w:rsidRPr="004B2035" w:rsidRDefault="004B2035" w:rsidP="004B2035">
      <w:pPr>
        <w:rPr>
          <w:rFonts w:asciiTheme="majorBidi" w:hAnsiTheme="majorBidi" w:cstheme="majorBidi"/>
        </w:rPr>
      </w:pPr>
      <w:r w:rsidRPr="004B2035">
        <w:rPr>
          <w:rFonts w:asciiTheme="majorBidi" w:hAnsiTheme="majorBidi" w:cstheme="majorBidi"/>
        </w:rPr>
        <w:t>Participants shared specific experiences illustrating how the online system improved their healthcare interactions. SD shared, "I was able to request my follow-up appointment online, and it was sorted the same day." KB also highlighted how the system allowed her to update her doctor about non-urgent conditions remotely, stating, "I didn’t have to come in for every update, which made things easier." These experiences suggest that the system enhances continuity of care, especially for patients managing chronic conditions, as noted by Kitsiou et al. (2017).</w:t>
      </w:r>
    </w:p>
    <w:p w14:paraId="32472E5D" w14:textId="77777777" w:rsidR="004B2035" w:rsidRPr="004B2035" w:rsidRDefault="004B2035" w:rsidP="004B2035">
      <w:pPr>
        <w:rPr>
          <w:rFonts w:asciiTheme="majorBidi" w:hAnsiTheme="majorBidi" w:cstheme="majorBidi"/>
        </w:rPr>
      </w:pPr>
      <w:r w:rsidRPr="004B2035">
        <w:rPr>
          <w:rFonts w:asciiTheme="majorBidi" w:hAnsiTheme="majorBidi" w:cstheme="majorBidi"/>
        </w:rPr>
        <w:t>However, some participants expressed concerns about the lack of real-time feedback. FM commented, "You sometimes need that back-and-forth in real time." This limitation suggests that while the system is effective for routine queries, it may not be suitable for complex issues that require detailed discussion, as supported by Hollander and Carr (2020).</w:t>
      </w:r>
    </w:p>
    <w:p w14:paraId="6FCA6852"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Communication Quality</w:t>
      </w:r>
    </w:p>
    <w:p w14:paraId="4310F704" w14:textId="77777777" w:rsidR="004B2035" w:rsidRPr="004B2035" w:rsidRDefault="004B2035" w:rsidP="004B2035">
      <w:pPr>
        <w:rPr>
          <w:rFonts w:asciiTheme="majorBidi" w:hAnsiTheme="majorBidi" w:cstheme="majorBidi"/>
        </w:rPr>
      </w:pPr>
      <w:r w:rsidRPr="004B2035">
        <w:rPr>
          <w:rFonts w:asciiTheme="majorBidi" w:hAnsiTheme="majorBidi" w:cstheme="majorBidi"/>
        </w:rPr>
        <w:t>Several participants noted that the written format of the system allowed for more thoughtful and comprehensive communication. PA found that "writing down my issues online allowed the appropriate person to respond more thoughtfully." This suggests that written communication can enhance the clarity and detail of healthcare interactions, allowing providers to respond more accurately, as Rathert et al (2017) highlighted in his research on digital communication.</w:t>
      </w:r>
    </w:p>
    <w:p w14:paraId="7CE13D93" w14:textId="77777777" w:rsidR="004B2035" w:rsidRPr="004B2035" w:rsidRDefault="00000000" w:rsidP="004B2035">
      <w:pPr>
        <w:rPr>
          <w:rFonts w:asciiTheme="majorBidi" w:hAnsiTheme="majorBidi" w:cstheme="majorBidi"/>
        </w:rPr>
      </w:pPr>
      <w:r>
        <w:rPr>
          <w:rFonts w:asciiTheme="majorBidi" w:hAnsiTheme="majorBidi" w:cstheme="majorBidi"/>
        </w:rPr>
        <w:pict w14:anchorId="7F54CD1B">
          <v:rect id="_x0000_i1030" style="width:0;height:1.5pt" o:hralign="center" o:hrstd="t" o:hr="t" fillcolor="#a0a0a0" stroked="f"/>
        </w:pict>
      </w:r>
    </w:p>
    <w:p w14:paraId="68042A89"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Theme 3: Service Equity</w:t>
      </w:r>
    </w:p>
    <w:p w14:paraId="02E0A69C"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Technological Proficiency and Economic Barriers</w:t>
      </w:r>
    </w:p>
    <w:p w14:paraId="7F64642B" w14:textId="77777777" w:rsidR="004B2035" w:rsidRPr="004B2035" w:rsidRDefault="004B2035" w:rsidP="004B2035">
      <w:pPr>
        <w:rPr>
          <w:rFonts w:asciiTheme="majorBidi" w:hAnsiTheme="majorBidi" w:cstheme="majorBidi"/>
        </w:rPr>
      </w:pPr>
      <w:r w:rsidRPr="004B2035">
        <w:rPr>
          <w:rFonts w:asciiTheme="majorBidi" w:hAnsiTheme="majorBidi" w:cstheme="majorBidi"/>
        </w:rPr>
        <w:lastRenderedPageBreak/>
        <w:t>The study highlights equity issues related to the use of the online triage system, particularly for older adults and individuals with low technological proficiency. SD and SC emphasized that older adults often require help navigating the system. SD noted, "My mom helps my dad because he can’t use the system on his own." This reflects broader challenges in ensuring that digital systems are accessible to all (Anderson &amp; Perrin, 2017).</w:t>
      </w:r>
    </w:p>
    <w:p w14:paraId="4963B9FD" w14:textId="77777777" w:rsidR="004B2035" w:rsidRPr="004B2035" w:rsidRDefault="004B2035" w:rsidP="004B2035">
      <w:pPr>
        <w:rPr>
          <w:rFonts w:asciiTheme="majorBidi" w:hAnsiTheme="majorBidi" w:cstheme="majorBidi"/>
        </w:rPr>
      </w:pPr>
      <w:r w:rsidRPr="004B2035">
        <w:rPr>
          <w:rFonts w:asciiTheme="majorBidi" w:hAnsiTheme="majorBidi" w:cstheme="majorBidi"/>
        </w:rPr>
        <w:t>PA raised concerns about economic barriers, noting, "Some people don’t have the technology or internet access to use the system." This is consistent with findings by Kaihlanen et al. (2022), which show that digital health systems can exacerbate inequalities if socio-economic barriers are not addressed.</w:t>
      </w:r>
    </w:p>
    <w:p w14:paraId="11E2ECC4" w14:textId="77777777" w:rsidR="004B2035" w:rsidRPr="004B2035" w:rsidRDefault="004B2035" w:rsidP="004B2035">
      <w:pPr>
        <w:rPr>
          <w:rFonts w:asciiTheme="majorBidi" w:hAnsiTheme="majorBidi" w:cstheme="majorBidi"/>
        </w:rPr>
      </w:pPr>
      <w:r w:rsidRPr="004B2035">
        <w:rPr>
          <w:rFonts w:asciiTheme="majorBidi" w:hAnsiTheme="majorBidi" w:cstheme="majorBidi"/>
        </w:rPr>
        <w:t>The findings regarding service equity mirror the concerns raised in previous literature on digital health inequities. For instance, Kaihlanen et al. (2022) argue that without addressing socio-economic and technological barriers, digital healthcare can widen the gap between different patient groups. This study supports that view, showing that patients who lack digital literacy or access to the necessary technology face significant challenges in benefiting from the online triage system. However, while Kaihlanen et al. (2022) focus primarily on economic barriers, this study expands the discussion by also considering the role of family and community support in bridging these gaps. Participants like SD and PA highlighted how social networks can help mitigate the effects of the digital divide, suggesting that community-based interventions may be a viable solution to improving digital healthcare equity.</w:t>
      </w:r>
    </w:p>
    <w:p w14:paraId="49A1C41D"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Implications for Service Delivery</w:t>
      </w:r>
    </w:p>
    <w:p w14:paraId="5DED6D1E" w14:textId="77777777" w:rsidR="004B2035" w:rsidRPr="004B2035" w:rsidRDefault="004B2035" w:rsidP="004B2035">
      <w:pPr>
        <w:rPr>
          <w:rFonts w:asciiTheme="majorBidi" w:hAnsiTheme="majorBidi" w:cstheme="majorBidi"/>
        </w:rPr>
      </w:pPr>
      <w:r w:rsidRPr="004B2035">
        <w:rPr>
          <w:rFonts w:asciiTheme="majorBidi" w:hAnsiTheme="majorBidi" w:cstheme="majorBidi"/>
        </w:rPr>
        <w:t>The equity issues highlighted in the study suggest that a multi-faceted approach is needed to ensure all patients benefit from digital health systems. MG suggested offering "workshops or one-on-one sessions to help people get comfortable with the system." Providing support for patients with lower digital literacy is essential for reducing access barriers (Alkureishi et al., 2021). Additionally, maintaining alternative access points, such as phone support, ensures that vulnerable groups are not excluded.</w:t>
      </w:r>
    </w:p>
    <w:p w14:paraId="787FF6E8"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Community and Social Support</w:t>
      </w:r>
    </w:p>
    <w:p w14:paraId="60300868" w14:textId="3C2CA2F7" w:rsidR="004B2035" w:rsidRPr="004B2035" w:rsidRDefault="004B2035" w:rsidP="004B2035">
      <w:pPr>
        <w:rPr>
          <w:rFonts w:asciiTheme="majorBidi" w:hAnsiTheme="majorBidi" w:cstheme="majorBidi"/>
        </w:rPr>
      </w:pPr>
      <w:r w:rsidRPr="004B2035">
        <w:rPr>
          <w:rFonts w:asciiTheme="majorBidi" w:hAnsiTheme="majorBidi" w:cstheme="majorBidi"/>
        </w:rPr>
        <w:t xml:space="preserve">Participants also emphasized the role of family and community support in helping patients access the online system. SD mentioned, "Family members often help older relatives use the system." PA suggested that "community </w:t>
      </w:r>
      <w:r w:rsidR="00DD52AA" w:rsidRPr="004B2035">
        <w:rPr>
          <w:rFonts w:asciiTheme="majorBidi" w:hAnsiTheme="majorBidi" w:cstheme="majorBidi"/>
        </w:rPr>
        <w:t>centres</w:t>
      </w:r>
      <w:r w:rsidRPr="004B2035">
        <w:rPr>
          <w:rFonts w:asciiTheme="majorBidi" w:hAnsiTheme="majorBidi" w:cstheme="majorBidi"/>
        </w:rPr>
        <w:t xml:space="preserve"> could offer support and training sessions to help people use the system." This reflects the importance of social networks in facilitating access to digital health services, as Vassli &amp; Farshchian (2018) discussed.</w:t>
      </w:r>
    </w:p>
    <w:p w14:paraId="2DBF6DCD" w14:textId="77777777" w:rsidR="004B2035" w:rsidRPr="004B2035" w:rsidRDefault="004B2035" w:rsidP="004B2035">
      <w:pPr>
        <w:rPr>
          <w:rFonts w:asciiTheme="majorBidi" w:hAnsiTheme="majorBidi" w:cstheme="majorBidi"/>
        </w:rPr>
      </w:pPr>
      <w:r w:rsidRPr="004B2035">
        <w:rPr>
          <w:rFonts w:asciiTheme="majorBidi" w:hAnsiTheme="majorBidi" w:cstheme="majorBidi"/>
        </w:rPr>
        <w:t>In contrast to the findings of previous studies that emphasize the overall efficiency and accessibility of digital tools (Gagnon et al., 2016), this study reveals significant disparities in how different patient groups experience the online triage system. Patients who are older or less familiar with digital technologies struggled to engage with the system, supporting the conclusions drawn by Levine et al. (2019) that digital health systems can inadvertently create barriers for vulnerable groups. This highlights the need for more robust digital literacy programs and inclusive system designs to ensure equitable access to healthcare services.</w:t>
      </w:r>
    </w:p>
    <w:p w14:paraId="23E41A28" w14:textId="77777777" w:rsidR="004B2035" w:rsidRPr="004B2035" w:rsidRDefault="004B2035" w:rsidP="004B2035">
      <w:pPr>
        <w:rPr>
          <w:rFonts w:asciiTheme="majorBidi" w:hAnsiTheme="majorBidi" w:cstheme="majorBidi"/>
        </w:rPr>
      </w:pPr>
    </w:p>
    <w:p w14:paraId="00CC2B5B" w14:textId="77777777" w:rsidR="004B2035" w:rsidRPr="004B2035" w:rsidRDefault="00000000" w:rsidP="004B2035">
      <w:pPr>
        <w:rPr>
          <w:rFonts w:asciiTheme="majorBidi" w:hAnsiTheme="majorBidi" w:cstheme="majorBidi"/>
        </w:rPr>
      </w:pPr>
      <w:r>
        <w:rPr>
          <w:rFonts w:asciiTheme="majorBidi" w:hAnsiTheme="majorBidi" w:cstheme="majorBidi"/>
        </w:rPr>
        <w:pict w14:anchorId="734D8C0D">
          <v:rect id="_x0000_i1031" style="width:0;height:1.5pt" o:hralign="center" o:hrstd="t" o:hr="t" fillcolor="#a0a0a0" stroked="f"/>
        </w:pict>
      </w:r>
    </w:p>
    <w:p w14:paraId="33A7E5BA"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Theme 4: Comparison with Traditional Methods</w:t>
      </w:r>
    </w:p>
    <w:p w14:paraId="4B24D5BB"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Advantages Over Traditional Methods</w:t>
      </w:r>
    </w:p>
    <w:p w14:paraId="5F283F03" w14:textId="77777777" w:rsidR="004B2035" w:rsidRPr="004B2035" w:rsidRDefault="004B2035" w:rsidP="004B2035">
      <w:pPr>
        <w:rPr>
          <w:rFonts w:asciiTheme="majorBidi" w:hAnsiTheme="majorBidi" w:cstheme="majorBidi"/>
        </w:rPr>
      </w:pPr>
      <w:r w:rsidRPr="004B2035">
        <w:rPr>
          <w:rFonts w:asciiTheme="majorBidi" w:hAnsiTheme="majorBidi" w:cstheme="majorBidi"/>
        </w:rPr>
        <w:t>Many participants preferred the online system over traditional methods due to its convenience. KB shared, "It’s much less stressful to explain things in writing than to sit on hold for ages." The ability to avoid long phone queues and provide detailed information in writing was a key advantage for participants like TF, who noted, "I can submit my queries at any time of day, which fits better with my work schedule." This flexibility is a major benefit, as noted by Fischer et al. (2014).</w:t>
      </w:r>
    </w:p>
    <w:p w14:paraId="2606309B"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Challenges Compared to Traditional Methods</w:t>
      </w:r>
    </w:p>
    <w:p w14:paraId="56836DF8" w14:textId="77777777" w:rsidR="004B2035" w:rsidRPr="004B2035" w:rsidRDefault="004B2035" w:rsidP="004B2035">
      <w:pPr>
        <w:rPr>
          <w:rFonts w:asciiTheme="majorBidi" w:hAnsiTheme="majorBidi" w:cstheme="majorBidi"/>
        </w:rPr>
      </w:pPr>
      <w:r w:rsidRPr="004B2035">
        <w:rPr>
          <w:rFonts w:asciiTheme="majorBidi" w:hAnsiTheme="majorBidi" w:cstheme="majorBidi"/>
        </w:rPr>
        <w:t>Despite its advantages, the system also presented some challenges compared to traditional methods. FM expressed frustration with the lack of real-time interaction, stating, "Sometimes you need immediate feedback, which you don’t get online." MG added, "The window for using the system is a bit too short." These limitations suggest that the system is not suitable for all healthcare needs, especially more complex or urgent cases, as Armfield et al. (2015) also found in their research on telemedicine.</w:t>
      </w:r>
    </w:p>
    <w:p w14:paraId="0B1E9DC3" w14:textId="77777777" w:rsidR="004B2035" w:rsidRPr="004B2035" w:rsidRDefault="004B2035" w:rsidP="004B2035">
      <w:pPr>
        <w:rPr>
          <w:rFonts w:asciiTheme="majorBidi" w:hAnsiTheme="majorBidi" w:cstheme="majorBidi"/>
        </w:rPr>
      </w:pPr>
      <w:r w:rsidRPr="004B2035">
        <w:rPr>
          <w:rFonts w:asciiTheme="majorBidi" w:hAnsiTheme="majorBidi" w:cstheme="majorBidi"/>
        </w:rPr>
        <w:t>While much of the existing literature on digital healthcare, such as Fischer et al. (2014), focuses on the flexibility and convenience of online systems, this study underscores the limitations of these platforms when compared to traditional methods. Fischer et al. emphasize that digital systems allow patients to engage with healthcare on their terms, but this study’s findings, particularly from FM and MG, show that real-time interaction is a crucial aspect of healthcare that digital platforms often fail to provide. Participants preferred the online triage system for non-urgent issues but felt that it lacked the immediacy and personal engagement necessary for more complex or urgent health concerns. This finding suggests that while digital systems enhance certain aspects of healthcare access, they must be integrated with traditional methods to ensure comprehensive care for all types of medical issues.</w:t>
      </w:r>
    </w:p>
    <w:p w14:paraId="3096ED13"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Patient Preferences</w:t>
      </w:r>
    </w:p>
    <w:p w14:paraId="2911C453" w14:textId="74E802F6" w:rsidR="004B2035" w:rsidRPr="004B2035" w:rsidRDefault="004B2035" w:rsidP="004B2035">
      <w:pPr>
        <w:rPr>
          <w:rFonts w:asciiTheme="majorBidi" w:hAnsiTheme="majorBidi" w:cstheme="majorBidi"/>
        </w:rPr>
      </w:pPr>
      <w:r w:rsidRPr="004B2035">
        <w:rPr>
          <w:rFonts w:asciiTheme="majorBidi" w:hAnsiTheme="majorBidi" w:cstheme="majorBidi"/>
        </w:rPr>
        <w:t xml:space="preserve">While many participants </w:t>
      </w:r>
      <w:r w:rsidR="00DD52AA" w:rsidRPr="004B2035">
        <w:rPr>
          <w:rFonts w:asciiTheme="majorBidi" w:hAnsiTheme="majorBidi" w:cstheme="majorBidi"/>
        </w:rPr>
        <w:t>favoured</w:t>
      </w:r>
      <w:r w:rsidRPr="004B2035">
        <w:rPr>
          <w:rFonts w:asciiTheme="majorBidi" w:hAnsiTheme="majorBidi" w:cstheme="majorBidi"/>
        </w:rPr>
        <w:t xml:space="preserve"> the online system for routine queries, others like PA still preferred in-person interactions for more serious concerns. PA shared, "For serious issues, I want to see someone face-to-face." This reflects the importance of offering multiple access points to meet diverse patient needs, as noted by Lupton (2013).</w:t>
      </w:r>
    </w:p>
    <w:p w14:paraId="29A57680"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Comparative Efficiency</w:t>
      </w:r>
    </w:p>
    <w:p w14:paraId="4BBFD7E1" w14:textId="77777777" w:rsidR="004B2035" w:rsidRPr="004B2035" w:rsidRDefault="004B2035" w:rsidP="004B2035">
      <w:pPr>
        <w:rPr>
          <w:rFonts w:asciiTheme="majorBidi" w:hAnsiTheme="majorBidi" w:cstheme="majorBidi"/>
        </w:rPr>
      </w:pPr>
      <w:r w:rsidRPr="004B2035">
        <w:rPr>
          <w:rFonts w:asciiTheme="majorBidi" w:hAnsiTheme="majorBidi" w:cstheme="majorBidi"/>
        </w:rPr>
        <w:t xml:space="preserve">Participants also discussed the efficiency of the online system compared to traditional methods. TF appreciated the ability to document interactions, noting, "Having a written record helps keep things organized." KB highlighted how the system "saved time and effort, making me more likely to seek medical advice." These findings align with research by </w:t>
      </w:r>
      <w:r w:rsidRPr="004B2035">
        <w:rPr>
          <w:rFonts w:asciiTheme="majorBidi" w:hAnsiTheme="majorBidi" w:cstheme="majorBidi"/>
        </w:rPr>
        <w:lastRenderedPageBreak/>
        <w:t>Cimperman et al. (2016), which shows that digital health systems improve the efficiency of healthcare delivery by reducing administrative tasks.</w:t>
      </w:r>
    </w:p>
    <w:p w14:paraId="19C9A23D" w14:textId="77777777" w:rsidR="004B2035" w:rsidRPr="004B2035" w:rsidRDefault="00000000" w:rsidP="004B2035">
      <w:pPr>
        <w:rPr>
          <w:rFonts w:asciiTheme="majorBidi" w:hAnsiTheme="majorBidi" w:cstheme="majorBidi"/>
        </w:rPr>
      </w:pPr>
      <w:r>
        <w:rPr>
          <w:rFonts w:asciiTheme="majorBidi" w:hAnsiTheme="majorBidi" w:cstheme="majorBidi"/>
        </w:rPr>
        <w:pict w14:anchorId="0102C9AF">
          <v:rect id="_x0000_i1032" style="width:0;height:1.5pt" o:hralign="center" o:hrstd="t" o:hr="t" fillcolor="#a0a0a0" stroked="f"/>
        </w:pict>
      </w:r>
    </w:p>
    <w:p w14:paraId="6761CD48" w14:textId="77777777" w:rsidR="004B2035" w:rsidRPr="004B2035" w:rsidRDefault="004B2035" w:rsidP="004B2035">
      <w:pPr>
        <w:rPr>
          <w:rFonts w:asciiTheme="majorBidi" w:hAnsiTheme="majorBidi" w:cstheme="majorBidi"/>
          <w:b/>
          <w:bCs/>
        </w:rPr>
      </w:pPr>
    </w:p>
    <w:p w14:paraId="2E0D3C2B" w14:textId="77777777" w:rsidR="004B2035" w:rsidRPr="004B2035" w:rsidRDefault="004B2035" w:rsidP="004B2035">
      <w:pPr>
        <w:rPr>
          <w:rFonts w:asciiTheme="majorBidi" w:hAnsiTheme="majorBidi" w:cstheme="majorBidi"/>
          <w:b/>
          <w:bCs/>
        </w:rPr>
      </w:pPr>
    </w:p>
    <w:p w14:paraId="4CC9FE82"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Summary and Implications for Practice</w:t>
      </w:r>
    </w:p>
    <w:p w14:paraId="7C35A69A" w14:textId="77777777" w:rsidR="004B2035" w:rsidRPr="004B2035" w:rsidRDefault="004B2035" w:rsidP="004B2035">
      <w:pPr>
        <w:rPr>
          <w:rFonts w:asciiTheme="majorBidi" w:hAnsiTheme="majorBidi" w:cstheme="majorBidi"/>
        </w:rPr>
      </w:pPr>
      <w:r w:rsidRPr="004B2035">
        <w:rPr>
          <w:rFonts w:asciiTheme="majorBidi" w:hAnsiTheme="majorBidi" w:cstheme="majorBidi"/>
        </w:rPr>
        <w:t>The findings from this study indicate that the online triage system at Windrush Surgery has generally improved access to healthcare services, increased patient satisfaction, and enhanced the efficiency of appointment scheduling. However, challenges related to the digital divide, lack of real-time interaction, and limited access for vulnerable populations suggest that further improvements are needed to ensure equitable healthcare delivery.</w:t>
      </w:r>
    </w:p>
    <w:p w14:paraId="314558EF" w14:textId="77777777" w:rsidR="004B2035" w:rsidRPr="004B2035" w:rsidRDefault="004B2035" w:rsidP="004B2035">
      <w:pPr>
        <w:rPr>
          <w:rFonts w:asciiTheme="majorBidi" w:hAnsiTheme="majorBidi" w:cstheme="majorBidi"/>
        </w:rPr>
      </w:pPr>
      <w:r w:rsidRPr="004B2035">
        <w:rPr>
          <w:rFonts w:asciiTheme="majorBidi" w:hAnsiTheme="majorBidi" w:cstheme="majorBidi"/>
        </w:rPr>
        <w:t>Healthcare providers should consider adopting hybrid models that combine the convenience of digital systems with the personal touch of traditional methods. This approach would address the limitations of the online system while maintaining its benefits for patients who value its flexibility and efficiency.</w:t>
      </w:r>
    </w:p>
    <w:p w14:paraId="4C718D62" w14:textId="77777777" w:rsidR="004B2035" w:rsidRPr="004B2035" w:rsidRDefault="00000000" w:rsidP="004B2035">
      <w:pPr>
        <w:rPr>
          <w:rFonts w:asciiTheme="majorBidi" w:hAnsiTheme="majorBidi" w:cstheme="majorBidi"/>
        </w:rPr>
      </w:pPr>
      <w:r>
        <w:rPr>
          <w:rFonts w:asciiTheme="majorBidi" w:hAnsiTheme="majorBidi" w:cstheme="majorBidi"/>
        </w:rPr>
        <w:pict w14:anchorId="62FFF4E5">
          <v:rect id="_x0000_i1033" style="width:0;height:1.5pt" o:hralign="center" o:hrstd="t" o:hr="t" fillcolor="#a0a0a0" stroked="f"/>
        </w:pict>
      </w:r>
    </w:p>
    <w:p w14:paraId="2DB9965C" w14:textId="68898140" w:rsidR="004B2035" w:rsidRPr="004B2035" w:rsidRDefault="004B2035">
      <w:pPr>
        <w:rPr>
          <w:rFonts w:asciiTheme="majorBidi" w:hAnsiTheme="majorBidi" w:cstheme="majorBidi"/>
        </w:rPr>
      </w:pPr>
      <w:r w:rsidRPr="004B2035">
        <w:rPr>
          <w:rFonts w:asciiTheme="majorBidi" w:hAnsiTheme="majorBidi" w:cstheme="majorBidi"/>
        </w:rPr>
        <w:br w:type="page"/>
      </w:r>
    </w:p>
    <w:p w14:paraId="20B47D10" w14:textId="30F94E6A" w:rsidR="004B2035" w:rsidRPr="004B2035" w:rsidRDefault="004B2035" w:rsidP="004B2035">
      <w:pPr>
        <w:rPr>
          <w:rFonts w:asciiTheme="majorBidi" w:hAnsiTheme="majorBidi" w:cstheme="majorBidi"/>
          <w:b/>
          <w:bCs/>
        </w:rPr>
      </w:pPr>
      <w:r w:rsidRPr="004B2035">
        <w:rPr>
          <w:rFonts w:asciiTheme="majorBidi" w:hAnsiTheme="majorBidi" w:cstheme="majorBidi"/>
          <w:b/>
          <w:bCs/>
        </w:rPr>
        <w:lastRenderedPageBreak/>
        <w:t xml:space="preserve">Chapter </w:t>
      </w:r>
      <w:r w:rsidR="00FA28D8">
        <w:rPr>
          <w:rFonts w:asciiTheme="majorBidi" w:hAnsiTheme="majorBidi" w:cstheme="majorBidi"/>
          <w:b/>
          <w:bCs/>
        </w:rPr>
        <w:t>6</w:t>
      </w:r>
      <w:r w:rsidRPr="004B2035">
        <w:rPr>
          <w:rFonts w:asciiTheme="majorBidi" w:hAnsiTheme="majorBidi" w:cstheme="majorBidi"/>
          <w:b/>
          <w:bCs/>
        </w:rPr>
        <w:t>: Conclusion and Recommendations</w:t>
      </w:r>
    </w:p>
    <w:p w14:paraId="472E7F97"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Introduction</w:t>
      </w:r>
    </w:p>
    <w:p w14:paraId="5DE1A735" w14:textId="77777777" w:rsidR="004B2035" w:rsidRPr="004B2035" w:rsidRDefault="004B2035" w:rsidP="004B2035">
      <w:pPr>
        <w:rPr>
          <w:rFonts w:asciiTheme="majorBidi" w:hAnsiTheme="majorBidi" w:cstheme="majorBidi"/>
        </w:rPr>
      </w:pPr>
      <w:r w:rsidRPr="004B2035">
        <w:rPr>
          <w:rFonts w:asciiTheme="majorBidi" w:hAnsiTheme="majorBidi" w:cstheme="majorBidi"/>
        </w:rPr>
        <w:t>This chapter provides a conclusion of the study on the online triage system at Windrush Surgery, answering the research questions, highlighting the main contributions of the research, and critically reflecting on the limitations. It also outlines recommendations for future research, offering practical suggestions to improve the implementation of digital healthcare tools and ensure equitable access for all patients.</w:t>
      </w:r>
    </w:p>
    <w:p w14:paraId="34D896EA"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Summary of Key Findings</w:t>
      </w:r>
    </w:p>
    <w:p w14:paraId="74224FBE" w14:textId="77777777" w:rsidR="004B2035" w:rsidRPr="004B2035" w:rsidRDefault="004B2035" w:rsidP="004B2035">
      <w:pPr>
        <w:rPr>
          <w:rFonts w:asciiTheme="majorBidi" w:hAnsiTheme="majorBidi" w:cstheme="majorBidi"/>
        </w:rPr>
      </w:pPr>
      <w:r w:rsidRPr="004B2035">
        <w:rPr>
          <w:rFonts w:asciiTheme="majorBidi" w:hAnsiTheme="majorBidi" w:cstheme="majorBidi"/>
        </w:rPr>
        <w:t>The research aimed to assess how the online triage system impacted patient access, service equity, and quality of care. The key findings from this study provide valuable insights into the system’s effectiveness:</w:t>
      </w:r>
    </w:p>
    <w:p w14:paraId="635A29D4" w14:textId="77777777" w:rsidR="004B2035" w:rsidRPr="004B2035" w:rsidRDefault="004B2035" w:rsidP="004B2035">
      <w:pPr>
        <w:numPr>
          <w:ilvl w:val="0"/>
          <w:numId w:val="25"/>
        </w:numPr>
        <w:rPr>
          <w:rFonts w:asciiTheme="majorBidi" w:hAnsiTheme="majorBidi" w:cstheme="majorBidi"/>
        </w:rPr>
      </w:pPr>
      <w:r w:rsidRPr="004B2035">
        <w:rPr>
          <w:rFonts w:asciiTheme="majorBidi" w:hAnsiTheme="majorBidi" w:cstheme="majorBidi"/>
          <w:b/>
          <w:bCs/>
        </w:rPr>
        <w:t>Access to Healthcare Services</w:t>
      </w:r>
      <w:r w:rsidRPr="004B2035">
        <w:rPr>
          <w:rFonts w:asciiTheme="majorBidi" w:hAnsiTheme="majorBidi" w:cstheme="majorBidi"/>
        </w:rPr>
        <w:t>: The online triage system significantly improved access for digitally literate patients, offering a convenient way to request appointments and seek advice. Many participants appreciated the flexibility it provided, as they no longer needed to engage with time-consuming phone calls. However, older adults and patients with lower digital literacy encountered barriers that prevented them from fully benefiting from the system.</w:t>
      </w:r>
    </w:p>
    <w:p w14:paraId="150382F5" w14:textId="77777777" w:rsidR="004B2035" w:rsidRPr="004B2035" w:rsidRDefault="004B2035" w:rsidP="004B2035">
      <w:pPr>
        <w:numPr>
          <w:ilvl w:val="0"/>
          <w:numId w:val="25"/>
        </w:numPr>
        <w:rPr>
          <w:rFonts w:asciiTheme="majorBidi" w:hAnsiTheme="majorBidi" w:cstheme="majorBidi"/>
        </w:rPr>
      </w:pPr>
      <w:r w:rsidRPr="004B2035">
        <w:rPr>
          <w:rFonts w:asciiTheme="majorBidi" w:hAnsiTheme="majorBidi" w:cstheme="majorBidi"/>
          <w:b/>
          <w:bCs/>
        </w:rPr>
        <w:t>Service Quality</w:t>
      </w:r>
      <w:r w:rsidRPr="004B2035">
        <w:rPr>
          <w:rFonts w:asciiTheme="majorBidi" w:hAnsiTheme="majorBidi" w:cstheme="majorBidi"/>
        </w:rPr>
        <w:t>: The system enhanced the speed of communication and responsiveness from healthcare providers. Several participants reported receiving timely responses, which improved their overall experience. Despite this, some patients felt that the quality of care remained the same as when using traditional methods, particularly for more complex or urgent needs that require immediate attention.</w:t>
      </w:r>
    </w:p>
    <w:p w14:paraId="42C3BBC8" w14:textId="77777777" w:rsidR="004B2035" w:rsidRPr="004B2035" w:rsidRDefault="004B2035" w:rsidP="004B2035">
      <w:pPr>
        <w:numPr>
          <w:ilvl w:val="0"/>
          <w:numId w:val="25"/>
        </w:numPr>
        <w:rPr>
          <w:rFonts w:asciiTheme="majorBidi" w:hAnsiTheme="majorBidi" w:cstheme="majorBidi"/>
        </w:rPr>
      </w:pPr>
      <w:r w:rsidRPr="004B2035">
        <w:rPr>
          <w:rFonts w:asciiTheme="majorBidi" w:hAnsiTheme="majorBidi" w:cstheme="majorBidi"/>
          <w:b/>
          <w:bCs/>
        </w:rPr>
        <w:t>Service Equity</w:t>
      </w:r>
      <w:r w:rsidRPr="004B2035">
        <w:rPr>
          <w:rFonts w:asciiTheme="majorBidi" w:hAnsiTheme="majorBidi" w:cstheme="majorBidi"/>
        </w:rPr>
        <w:t>: The study revealed inequities in access, with older adults, individuals with disabilities, and economically disadvantaged patients being disproportionately affected. These groups struggled to access the system due to technological barriers, highlighting the need for inclusive digital healthcare solutions that address the digital divide.</w:t>
      </w:r>
    </w:p>
    <w:p w14:paraId="6A07CC22" w14:textId="77777777" w:rsidR="004B2035" w:rsidRPr="004B2035" w:rsidRDefault="004B2035" w:rsidP="004B2035">
      <w:pPr>
        <w:numPr>
          <w:ilvl w:val="0"/>
          <w:numId w:val="25"/>
        </w:numPr>
        <w:rPr>
          <w:rFonts w:asciiTheme="majorBidi" w:hAnsiTheme="majorBidi" w:cstheme="majorBidi"/>
        </w:rPr>
      </w:pPr>
      <w:r w:rsidRPr="004B2035">
        <w:rPr>
          <w:rFonts w:asciiTheme="majorBidi" w:hAnsiTheme="majorBidi" w:cstheme="majorBidi"/>
          <w:b/>
          <w:bCs/>
        </w:rPr>
        <w:t>Comparison with Traditional Methods</w:t>
      </w:r>
      <w:r w:rsidRPr="004B2035">
        <w:rPr>
          <w:rFonts w:asciiTheme="majorBidi" w:hAnsiTheme="majorBidi" w:cstheme="majorBidi"/>
        </w:rPr>
        <w:t>: While most participants preferred the online system for its convenience and flexibility, there were clear advantages to traditional methods, particularly for patients who require real-time interaction or personal consultations. The research suggests that a hybrid model, combining digital and traditional services, would be the optimal approach to meeting the diverse needs of patients.</w:t>
      </w:r>
    </w:p>
    <w:p w14:paraId="482F2472"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Answering the Research Questions</w:t>
      </w:r>
    </w:p>
    <w:p w14:paraId="5395F910" w14:textId="77777777" w:rsidR="004B2035" w:rsidRPr="004B2035" w:rsidRDefault="004B2035" w:rsidP="004B2035">
      <w:pPr>
        <w:rPr>
          <w:rFonts w:asciiTheme="majorBidi" w:hAnsiTheme="majorBidi" w:cstheme="majorBidi"/>
        </w:rPr>
      </w:pPr>
      <w:r w:rsidRPr="004B2035">
        <w:rPr>
          <w:rFonts w:asciiTheme="majorBidi" w:hAnsiTheme="majorBidi" w:cstheme="majorBidi"/>
        </w:rPr>
        <w:t>This section addresses the primary research questions directly, offering critical insights based on the study’s findings.</w:t>
      </w:r>
    </w:p>
    <w:p w14:paraId="3B80B7E0"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1. How do patients perceive the online triage system affecting their access to healthcare?</w:t>
      </w:r>
    </w:p>
    <w:p w14:paraId="541AD6C7" w14:textId="77777777" w:rsidR="004B2035" w:rsidRPr="004B2035" w:rsidRDefault="004B2035" w:rsidP="004B2035">
      <w:pPr>
        <w:rPr>
          <w:rFonts w:asciiTheme="majorBidi" w:hAnsiTheme="majorBidi" w:cstheme="majorBidi"/>
        </w:rPr>
      </w:pPr>
      <w:r w:rsidRPr="004B2035">
        <w:rPr>
          <w:rFonts w:asciiTheme="majorBidi" w:hAnsiTheme="majorBidi" w:cstheme="majorBidi"/>
        </w:rPr>
        <w:lastRenderedPageBreak/>
        <w:t>Participants generally viewed the online triage system as improving access to healthcare services. Most participants appreciated the flexibility it offered, as they could request appointments or submit queries outside of regular office hours. For instance, PA mentioned that it fit well with his work schedule, allowing him to manage his healthcare without having to take time off. However, the study also revealed that certain groups, such as older adults and patients with low digital literacy, found the system challenging to use. FM noted, "My mother couldn’t use the system; she isn’t online," highlighting the limitations faced by less technologically proficient patients. This finding underscores the importance of addressing digital inequality to ensure equitable healthcare access.</w:t>
      </w:r>
    </w:p>
    <w:p w14:paraId="24AE784C"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2. What impact does the online triage system have on ensuring fair healthcare appointments for all patients?</w:t>
      </w:r>
    </w:p>
    <w:p w14:paraId="5449B394" w14:textId="77777777" w:rsidR="004B2035" w:rsidRPr="004B2035" w:rsidRDefault="004B2035" w:rsidP="004B2035">
      <w:pPr>
        <w:rPr>
          <w:rFonts w:asciiTheme="majorBidi" w:hAnsiTheme="majorBidi" w:cstheme="majorBidi"/>
        </w:rPr>
      </w:pPr>
      <w:r w:rsidRPr="004B2035">
        <w:rPr>
          <w:rFonts w:asciiTheme="majorBidi" w:hAnsiTheme="majorBidi" w:cstheme="majorBidi"/>
        </w:rPr>
        <w:t>The study showed that the online triage system improved efficiency in booking appointments for those who could use it, streamlining the process and reducing the need for patients to wait in phone queues. However, the system's reliance on digital literacy and technology created disparities. MG pointed out that people who are "not good with computers or visually impaired" would likely struggle with the system. As a result, the system inadvertently excluded vulnerable groups from accessing healthcare equitably. To ensure fairness in healthcare appointment allocation, it is essential that digital tools are accompanied by alternative methods, such as phone support or in-person assistance, to bridge this gap.</w:t>
      </w:r>
    </w:p>
    <w:p w14:paraId="2A7B28E8"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3. What improvements can be made to the online triage system to facilitate easier and fairer access to healthcare appointments?</w:t>
      </w:r>
    </w:p>
    <w:p w14:paraId="51DD1496" w14:textId="77777777" w:rsidR="004B2035" w:rsidRPr="004B2035" w:rsidRDefault="004B2035" w:rsidP="004B2035">
      <w:pPr>
        <w:rPr>
          <w:rFonts w:asciiTheme="majorBidi" w:hAnsiTheme="majorBidi" w:cstheme="majorBidi"/>
        </w:rPr>
      </w:pPr>
      <w:r w:rsidRPr="004B2035">
        <w:rPr>
          <w:rFonts w:asciiTheme="majorBidi" w:hAnsiTheme="majorBidi" w:cstheme="majorBidi"/>
        </w:rPr>
        <w:t xml:space="preserve">Several improvements were identified through the research to make the system more accessible and equitable. First, offering </w:t>
      </w:r>
      <w:r w:rsidRPr="004B2035">
        <w:rPr>
          <w:rFonts w:asciiTheme="majorBidi" w:hAnsiTheme="majorBidi" w:cstheme="majorBidi"/>
          <w:b/>
          <w:bCs/>
        </w:rPr>
        <w:t>digital literacy programs</w:t>
      </w:r>
      <w:r w:rsidRPr="004B2035">
        <w:rPr>
          <w:rFonts w:asciiTheme="majorBidi" w:hAnsiTheme="majorBidi" w:cstheme="majorBidi"/>
        </w:rPr>
        <w:t xml:space="preserve"> was suggested by MG, who emphasized the need for "workshops or one-on-one sessions to help people get comfortable with the system." Additionally, the </w:t>
      </w:r>
      <w:r w:rsidRPr="004B2035">
        <w:rPr>
          <w:rFonts w:asciiTheme="majorBidi" w:hAnsiTheme="majorBidi" w:cstheme="majorBidi"/>
          <w:b/>
          <w:bCs/>
        </w:rPr>
        <w:t>availability of traditional methods</w:t>
      </w:r>
      <w:r w:rsidRPr="004B2035">
        <w:rPr>
          <w:rFonts w:asciiTheme="majorBidi" w:hAnsiTheme="majorBidi" w:cstheme="majorBidi"/>
        </w:rPr>
        <w:t xml:space="preserve">, such as phone consultations and in-person appointments, must be maintained to ensure patients who cannot or prefer not to use digital platforms can still access healthcare. Participants also noted the need for </w:t>
      </w:r>
      <w:r w:rsidRPr="004B2035">
        <w:rPr>
          <w:rFonts w:asciiTheme="majorBidi" w:hAnsiTheme="majorBidi" w:cstheme="majorBidi"/>
          <w:b/>
          <w:bCs/>
        </w:rPr>
        <w:t>accessibility features</w:t>
      </w:r>
      <w:r w:rsidRPr="004B2035">
        <w:rPr>
          <w:rFonts w:asciiTheme="majorBidi" w:hAnsiTheme="majorBidi" w:cstheme="majorBidi"/>
        </w:rPr>
        <w:t>, such as voice commands or simplified navigation, to make the system more user-friendly for individuals with disabilities.</w:t>
      </w:r>
    </w:p>
    <w:p w14:paraId="296BA333"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4. To what extent can the lessons from Windrush Surgery be applied to other GP practices in the UK?</w:t>
      </w:r>
    </w:p>
    <w:p w14:paraId="216093CD" w14:textId="77777777" w:rsidR="004B2035" w:rsidRPr="004B2035" w:rsidRDefault="004B2035" w:rsidP="004B2035">
      <w:pPr>
        <w:rPr>
          <w:rFonts w:asciiTheme="majorBidi" w:hAnsiTheme="majorBidi" w:cstheme="majorBidi"/>
        </w:rPr>
      </w:pPr>
      <w:r w:rsidRPr="004B2035">
        <w:rPr>
          <w:rFonts w:asciiTheme="majorBidi" w:hAnsiTheme="majorBidi" w:cstheme="majorBidi"/>
        </w:rPr>
        <w:t xml:space="preserve">The findings from Windrush Surgery have broad applicability to other GP practices across the UK, as many of the challenges related to digital literacy, access, and service equity are common across different healthcare settings. The study’s emphasis on the digital divide and the need for a hybrid care model highlights issues that are likely relevant to many other primary care practices. The research suggests that </w:t>
      </w:r>
      <w:r w:rsidRPr="004B2035">
        <w:rPr>
          <w:rFonts w:asciiTheme="majorBidi" w:hAnsiTheme="majorBidi" w:cstheme="majorBidi"/>
          <w:b/>
          <w:bCs/>
        </w:rPr>
        <w:t>policies supporting digital inclusion</w:t>
      </w:r>
      <w:r w:rsidRPr="004B2035">
        <w:rPr>
          <w:rFonts w:asciiTheme="majorBidi" w:hAnsiTheme="majorBidi" w:cstheme="majorBidi"/>
        </w:rPr>
        <w:t>, such as providing resources for digital literacy and subsidizing access to technology for disadvantaged patients, would be beneficial in ensuring the successful implementation of online healthcare systems across the UK.</w:t>
      </w:r>
    </w:p>
    <w:p w14:paraId="1112E2C3"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Contributions of the Study</w:t>
      </w:r>
    </w:p>
    <w:p w14:paraId="1C920AAA" w14:textId="77777777" w:rsidR="004B2035" w:rsidRPr="004B2035" w:rsidRDefault="004B2035" w:rsidP="004B2035">
      <w:pPr>
        <w:rPr>
          <w:rFonts w:asciiTheme="majorBidi" w:hAnsiTheme="majorBidi" w:cstheme="majorBidi"/>
        </w:rPr>
      </w:pPr>
      <w:r w:rsidRPr="004B2035">
        <w:rPr>
          <w:rFonts w:asciiTheme="majorBidi" w:hAnsiTheme="majorBidi" w:cstheme="majorBidi"/>
        </w:rPr>
        <w:lastRenderedPageBreak/>
        <w:t>This research makes several important contributions to the field of digital healthcare, addressing key gaps in the literature and providing practical recommendations for improving online triage systems.</w:t>
      </w:r>
    </w:p>
    <w:p w14:paraId="29AFDB99"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1. Addressing Gaps in the Literature</w:t>
      </w:r>
    </w:p>
    <w:p w14:paraId="5A884D21" w14:textId="77777777" w:rsidR="004B2035" w:rsidRPr="004B2035" w:rsidRDefault="004B2035" w:rsidP="004B2035">
      <w:pPr>
        <w:rPr>
          <w:rFonts w:asciiTheme="majorBidi" w:hAnsiTheme="majorBidi" w:cstheme="majorBidi"/>
        </w:rPr>
      </w:pPr>
      <w:r w:rsidRPr="004B2035">
        <w:rPr>
          <w:rFonts w:asciiTheme="majorBidi" w:hAnsiTheme="majorBidi" w:cstheme="majorBidi"/>
        </w:rPr>
        <w:t>One of the main contributions of this study is that it addresses gaps in the literature by providing empirical evidence on how online triage systems impact healthcare access, service quality, and equity. While much of the existing research focuses on the benefits of digital health technologies, this study highlights the challenges faced by vulnerable groups, including older adults and those with limited digital literacy. By identifying these barriers, the research provides a more nuanced understanding of the real-world implications of digital healthcare.</w:t>
      </w:r>
    </w:p>
    <w:p w14:paraId="3A03CEF1"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2. Contributions to Theoretical Understanding</w:t>
      </w:r>
    </w:p>
    <w:p w14:paraId="3F26D93B" w14:textId="77777777" w:rsidR="004B2035" w:rsidRPr="004B2035" w:rsidRDefault="004B2035" w:rsidP="004B2035">
      <w:pPr>
        <w:rPr>
          <w:rFonts w:asciiTheme="majorBidi" w:hAnsiTheme="majorBidi" w:cstheme="majorBidi"/>
        </w:rPr>
      </w:pPr>
      <w:r w:rsidRPr="004B2035">
        <w:rPr>
          <w:rFonts w:asciiTheme="majorBidi" w:hAnsiTheme="majorBidi" w:cstheme="majorBidi"/>
        </w:rPr>
        <w:t>This study contributes to the theoretical understanding of digital health by confirming that digital tools can improve access and efficiency but must be carefully designed to ensure inclusivity. The findings support existing theories on the digital divide (Vassli &amp; Farshchian, 2018; van Deursen &amp; van Dijk, 2019) and service equity, suggesting that while digital systems can enhance healthcare delivery, they may inadvertently exacerbate inequalities if not implemented with careful consideration of diverse patient needs.</w:t>
      </w:r>
    </w:p>
    <w:p w14:paraId="50687291"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3. Practical Implications</w:t>
      </w:r>
    </w:p>
    <w:p w14:paraId="51FFFF1D" w14:textId="77777777" w:rsidR="004B2035" w:rsidRPr="004B2035" w:rsidRDefault="004B2035" w:rsidP="004B2035">
      <w:pPr>
        <w:rPr>
          <w:rFonts w:asciiTheme="majorBidi" w:hAnsiTheme="majorBidi" w:cstheme="majorBidi"/>
        </w:rPr>
      </w:pPr>
      <w:r w:rsidRPr="004B2035">
        <w:rPr>
          <w:rFonts w:asciiTheme="majorBidi" w:hAnsiTheme="majorBidi" w:cstheme="majorBidi"/>
        </w:rPr>
        <w:t xml:space="preserve">From a practical standpoint, the research provides actionable recommendations for healthcare providers looking to implement or improve online triage systems. The study underscores the importance of </w:t>
      </w:r>
      <w:r w:rsidRPr="004B2035">
        <w:rPr>
          <w:rFonts w:asciiTheme="majorBidi" w:hAnsiTheme="majorBidi" w:cstheme="majorBidi"/>
          <w:b/>
          <w:bCs/>
        </w:rPr>
        <w:t>offering digital literacy support</w:t>
      </w:r>
      <w:r w:rsidRPr="004B2035">
        <w:rPr>
          <w:rFonts w:asciiTheme="majorBidi" w:hAnsiTheme="majorBidi" w:cstheme="majorBidi"/>
        </w:rPr>
        <w:t xml:space="preserve">, maintaining </w:t>
      </w:r>
      <w:r w:rsidRPr="004B2035">
        <w:rPr>
          <w:rFonts w:asciiTheme="majorBidi" w:hAnsiTheme="majorBidi" w:cstheme="majorBidi"/>
          <w:b/>
          <w:bCs/>
        </w:rPr>
        <w:t>traditional access points</w:t>
      </w:r>
      <w:r w:rsidRPr="004B2035">
        <w:rPr>
          <w:rFonts w:asciiTheme="majorBidi" w:hAnsiTheme="majorBidi" w:cstheme="majorBidi"/>
        </w:rPr>
        <w:t xml:space="preserve">, and </w:t>
      </w:r>
      <w:r w:rsidRPr="004B2035">
        <w:rPr>
          <w:rFonts w:asciiTheme="majorBidi" w:hAnsiTheme="majorBidi" w:cstheme="majorBidi"/>
          <w:b/>
          <w:bCs/>
        </w:rPr>
        <w:t>improving system usability</w:t>
      </w:r>
      <w:r w:rsidRPr="004B2035">
        <w:rPr>
          <w:rFonts w:asciiTheme="majorBidi" w:hAnsiTheme="majorBidi" w:cstheme="majorBidi"/>
        </w:rPr>
        <w:t xml:space="preserve"> to ensure that all patients can benefit from digital healthcare tools. These insights can inform policy decisions and guide the development of more inclusive healthcare systems.</w:t>
      </w:r>
    </w:p>
    <w:p w14:paraId="64EADE97"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Limitations of the Study</w:t>
      </w:r>
    </w:p>
    <w:p w14:paraId="216A25A4" w14:textId="77777777" w:rsidR="004B2035" w:rsidRPr="004B2035" w:rsidRDefault="004B2035" w:rsidP="004B2035">
      <w:pPr>
        <w:rPr>
          <w:rFonts w:asciiTheme="majorBidi" w:hAnsiTheme="majorBidi" w:cstheme="majorBidi"/>
        </w:rPr>
      </w:pPr>
      <w:r w:rsidRPr="004B2035">
        <w:rPr>
          <w:rFonts w:asciiTheme="majorBidi" w:hAnsiTheme="majorBidi" w:cstheme="majorBidi"/>
        </w:rPr>
        <w:t>Despite its valuable contributions, this study has several limitations that should be acknowledged:</w:t>
      </w:r>
    </w:p>
    <w:p w14:paraId="0032D5CE"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1. Sampling Limitations</w:t>
      </w:r>
    </w:p>
    <w:p w14:paraId="3940EF6B" w14:textId="77777777" w:rsidR="004B2035" w:rsidRPr="004B2035" w:rsidRDefault="004B2035" w:rsidP="004B2035">
      <w:pPr>
        <w:rPr>
          <w:rFonts w:asciiTheme="majorBidi" w:hAnsiTheme="majorBidi" w:cstheme="majorBidi"/>
        </w:rPr>
      </w:pPr>
      <w:r w:rsidRPr="004B2035">
        <w:rPr>
          <w:rFonts w:asciiTheme="majorBidi" w:hAnsiTheme="majorBidi" w:cstheme="majorBidi"/>
        </w:rPr>
        <w:t>The study was conducted at a single GP practice, limiting the generalizability of the findings. Although the results offer valuable insights into the implementation of online triage systems, broader studies that include multiple GP practices across different regions would provide a more comprehensive understanding of the system’s impact on healthcare access and service delivery.</w:t>
      </w:r>
    </w:p>
    <w:p w14:paraId="0B2D9C77"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2. Data Collection Constraints</w:t>
      </w:r>
    </w:p>
    <w:p w14:paraId="6FD832C1" w14:textId="77777777" w:rsidR="004B2035" w:rsidRPr="004B2035" w:rsidRDefault="004B2035" w:rsidP="004B2035">
      <w:pPr>
        <w:rPr>
          <w:rFonts w:asciiTheme="majorBidi" w:hAnsiTheme="majorBidi" w:cstheme="majorBidi"/>
        </w:rPr>
      </w:pPr>
      <w:r w:rsidRPr="004B2035">
        <w:rPr>
          <w:rFonts w:asciiTheme="majorBidi" w:hAnsiTheme="majorBidi" w:cstheme="majorBidi"/>
        </w:rPr>
        <w:t xml:space="preserve">The study relied on semi-structured interviews, which, while rich in qualitative data, may introduce biases such as </w:t>
      </w:r>
      <w:r w:rsidRPr="004B2035">
        <w:rPr>
          <w:rFonts w:asciiTheme="majorBidi" w:hAnsiTheme="majorBidi" w:cstheme="majorBidi"/>
          <w:b/>
          <w:bCs/>
        </w:rPr>
        <w:t>recall bias</w:t>
      </w:r>
      <w:r w:rsidRPr="004B2035">
        <w:rPr>
          <w:rFonts w:asciiTheme="majorBidi" w:hAnsiTheme="majorBidi" w:cstheme="majorBidi"/>
        </w:rPr>
        <w:t xml:space="preserve"> and </w:t>
      </w:r>
      <w:r w:rsidRPr="004B2035">
        <w:rPr>
          <w:rFonts w:asciiTheme="majorBidi" w:hAnsiTheme="majorBidi" w:cstheme="majorBidi"/>
          <w:b/>
          <w:bCs/>
        </w:rPr>
        <w:t>social desirability bias</w:t>
      </w:r>
      <w:r w:rsidRPr="004B2035">
        <w:rPr>
          <w:rFonts w:asciiTheme="majorBidi" w:hAnsiTheme="majorBidi" w:cstheme="majorBidi"/>
        </w:rPr>
        <w:t xml:space="preserve">. Participants may have </w:t>
      </w:r>
      <w:r w:rsidRPr="004B2035">
        <w:rPr>
          <w:rFonts w:asciiTheme="majorBidi" w:hAnsiTheme="majorBidi" w:cstheme="majorBidi"/>
        </w:rPr>
        <w:lastRenderedPageBreak/>
        <w:t xml:space="preserve">provided responses that they believed were expected or may have misremembered certain experiences. Incorporating </w:t>
      </w:r>
      <w:r w:rsidRPr="004B2035">
        <w:rPr>
          <w:rFonts w:asciiTheme="majorBidi" w:hAnsiTheme="majorBidi" w:cstheme="majorBidi"/>
          <w:b/>
          <w:bCs/>
        </w:rPr>
        <w:t>quantitative data collection methods</w:t>
      </w:r>
      <w:r w:rsidRPr="004B2035">
        <w:rPr>
          <w:rFonts w:asciiTheme="majorBidi" w:hAnsiTheme="majorBidi" w:cstheme="majorBidi"/>
        </w:rPr>
        <w:t>, such as surveys or statistical analyses, could strengthen the study’s findings and provide more objective data.</w:t>
      </w:r>
    </w:p>
    <w:p w14:paraId="542018CA"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3. Technological Limitations</w:t>
      </w:r>
    </w:p>
    <w:p w14:paraId="6E63CED4" w14:textId="77777777" w:rsidR="004B2035" w:rsidRPr="004B2035" w:rsidRDefault="004B2035" w:rsidP="004B2035">
      <w:pPr>
        <w:rPr>
          <w:rFonts w:asciiTheme="majorBidi" w:hAnsiTheme="majorBidi" w:cstheme="majorBidi"/>
        </w:rPr>
      </w:pPr>
      <w:r w:rsidRPr="004B2035">
        <w:rPr>
          <w:rFonts w:asciiTheme="majorBidi" w:hAnsiTheme="majorBidi" w:cstheme="majorBidi"/>
        </w:rPr>
        <w:t>The study did not explore the technical aspects of the online triage system in depth, such as usability issues or system reliability. Participants’ experiences with technical difficulties could have influenced their perceptions of the system, yet these issues were not a primary focus of the study. Future research should investigate these aspects to provide a more comprehensive evaluation of the system.</w:t>
      </w:r>
    </w:p>
    <w:p w14:paraId="060285DE"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4. Researcher Bias</w:t>
      </w:r>
    </w:p>
    <w:p w14:paraId="29D64A06" w14:textId="77777777" w:rsidR="004B2035" w:rsidRPr="004B2035" w:rsidRDefault="004B2035" w:rsidP="004B2035">
      <w:pPr>
        <w:rPr>
          <w:rFonts w:asciiTheme="majorBidi" w:hAnsiTheme="majorBidi" w:cstheme="majorBidi"/>
        </w:rPr>
      </w:pPr>
      <w:r w:rsidRPr="004B2035">
        <w:rPr>
          <w:rFonts w:asciiTheme="majorBidi" w:hAnsiTheme="majorBidi" w:cstheme="majorBidi"/>
        </w:rPr>
        <w:t xml:space="preserve">As the researcher works within the same GP practice being studied, there is a potential for </w:t>
      </w:r>
      <w:r w:rsidRPr="004B2035">
        <w:rPr>
          <w:rFonts w:asciiTheme="majorBidi" w:hAnsiTheme="majorBidi" w:cstheme="majorBidi"/>
          <w:b/>
          <w:bCs/>
        </w:rPr>
        <w:t>researcher bias</w:t>
      </w:r>
      <w:r w:rsidRPr="004B2035">
        <w:rPr>
          <w:rFonts w:asciiTheme="majorBidi" w:hAnsiTheme="majorBidi" w:cstheme="majorBidi"/>
        </w:rPr>
        <w:t xml:space="preserve"> in data collection and interpretation. While steps were taken to minimize bias, such as maintaining an objective stance during interviews, the researcher’s familiarity with the setting may have influenced the findings.</w:t>
      </w:r>
    </w:p>
    <w:p w14:paraId="1CE2A0BF"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Recommendations for Future Research</w:t>
      </w:r>
    </w:p>
    <w:p w14:paraId="3D3D8DB0" w14:textId="77777777" w:rsidR="004B2035" w:rsidRPr="004B2035" w:rsidRDefault="004B2035" w:rsidP="004B2035">
      <w:pPr>
        <w:rPr>
          <w:rFonts w:asciiTheme="majorBidi" w:hAnsiTheme="majorBidi" w:cstheme="majorBidi"/>
        </w:rPr>
      </w:pPr>
      <w:r w:rsidRPr="004B2035">
        <w:rPr>
          <w:rFonts w:asciiTheme="majorBidi" w:hAnsiTheme="majorBidi" w:cstheme="majorBidi"/>
        </w:rPr>
        <w:t>Based on the limitations identified and the findings from this study, several recommendations for future research are proposed:</w:t>
      </w:r>
    </w:p>
    <w:p w14:paraId="7D716BA8"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1. Expand the Sample Size and Diversity</w:t>
      </w:r>
    </w:p>
    <w:p w14:paraId="033BFA41" w14:textId="77777777" w:rsidR="004B2035" w:rsidRPr="004B2035" w:rsidRDefault="004B2035" w:rsidP="004B2035">
      <w:pPr>
        <w:rPr>
          <w:rFonts w:asciiTheme="majorBidi" w:hAnsiTheme="majorBidi" w:cstheme="majorBidi"/>
        </w:rPr>
      </w:pPr>
      <w:r w:rsidRPr="004B2035">
        <w:rPr>
          <w:rFonts w:asciiTheme="majorBidi" w:hAnsiTheme="majorBidi" w:cstheme="majorBidi"/>
        </w:rPr>
        <w:t>Future research should include a larger and more diverse sample, incorporating multiple GP practices across various regions. This would provide more generalizable data and allow researchers to identify trends that are specific to certain geographic or demographic groups.</w:t>
      </w:r>
    </w:p>
    <w:p w14:paraId="2EFC4A95"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2. Incorporate Quantitative Data</w:t>
      </w:r>
    </w:p>
    <w:p w14:paraId="1FC60E19" w14:textId="77777777" w:rsidR="004B2035" w:rsidRPr="004B2035" w:rsidRDefault="004B2035" w:rsidP="004B2035">
      <w:pPr>
        <w:rPr>
          <w:rFonts w:asciiTheme="majorBidi" w:hAnsiTheme="majorBidi" w:cstheme="majorBidi"/>
        </w:rPr>
      </w:pPr>
      <w:r w:rsidRPr="004B2035">
        <w:rPr>
          <w:rFonts w:asciiTheme="majorBidi" w:hAnsiTheme="majorBidi" w:cstheme="majorBidi"/>
        </w:rPr>
        <w:t>Combining qualitative interviews with quantitative methods, such as surveys or statistical analyses, would provide a more robust understanding of the system’s impact. Quantitative data could help quantify the level of patient satisfaction, access, and quality of service, offering a more complete picture of the system’s effectiveness.</w:t>
      </w:r>
    </w:p>
    <w:p w14:paraId="0C17A901"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3. Conduct Longitudinal Studies</w:t>
      </w:r>
    </w:p>
    <w:p w14:paraId="02BB4FA1" w14:textId="77777777" w:rsidR="004B2035" w:rsidRPr="004B2035" w:rsidRDefault="004B2035" w:rsidP="004B2035">
      <w:pPr>
        <w:rPr>
          <w:rFonts w:asciiTheme="majorBidi" w:hAnsiTheme="majorBidi" w:cstheme="majorBidi"/>
        </w:rPr>
      </w:pPr>
      <w:r w:rsidRPr="004B2035">
        <w:rPr>
          <w:rFonts w:asciiTheme="majorBidi" w:hAnsiTheme="majorBidi" w:cstheme="majorBidi"/>
        </w:rPr>
        <w:t>Longitudinal studies would allow researchers to track patient experiences and outcomes over time, providing insights into how the online triage system affects healthcare access and service delivery in the long term. This approach would also capture changes in system usage and patient satisfaction as the technology evolves.</w:t>
      </w:r>
    </w:p>
    <w:p w14:paraId="66EA72CE"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4. Investigate System Usability</w:t>
      </w:r>
    </w:p>
    <w:p w14:paraId="4B434631" w14:textId="77777777" w:rsidR="004B2035" w:rsidRPr="004B2035" w:rsidRDefault="004B2035" w:rsidP="004B2035">
      <w:pPr>
        <w:rPr>
          <w:rFonts w:asciiTheme="majorBidi" w:hAnsiTheme="majorBidi" w:cstheme="majorBidi"/>
        </w:rPr>
      </w:pPr>
      <w:r w:rsidRPr="004B2035">
        <w:rPr>
          <w:rFonts w:asciiTheme="majorBidi" w:hAnsiTheme="majorBidi" w:cstheme="majorBidi"/>
        </w:rPr>
        <w:t>Future research should explore the technical usability of online triage systems, focusing on user interface design, system reliability, and technical support. Understanding these factors is critical to improving patient experiences and ensuring that the system is accessible to all users.</w:t>
      </w:r>
    </w:p>
    <w:p w14:paraId="6EE8B238"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lastRenderedPageBreak/>
        <w:t>5. Address the Digital Divide</w:t>
      </w:r>
    </w:p>
    <w:p w14:paraId="700A082D" w14:textId="77777777" w:rsidR="004B2035" w:rsidRPr="004B2035" w:rsidRDefault="004B2035" w:rsidP="004B2035">
      <w:pPr>
        <w:rPr>
          <w:rFonts w:asciiTheme="majorBidi" w:hAnsiTheme="majorBidi" w:cstheme="majorBidi"/>
        </w:rPr>
      </w:pPr>
      <w:r w:rsidRPr="004B2035">
        <w:rPr>
          <w:rFonts w:asciiTheme="majorBidi" w:hAnsiTheme="majorBidi" w:cstheme="majorBidi"/>
        </w:rPr>
        <w:t>Research on the digital divide should focus on developing solutions to improve digital literacy among older adults and economically disadvantaged groups. Collaborative studies with community organizations could explore how digital literacy programs can be implemented to ensure that all patients have equal access to digital healthcare services.</w:t>
      </w:r>
    </w:p>
    <w:p w14:paraId="4BE88DAC"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6. Cross-National Comparisons</w:t>
      </w:r>
    </w:p>
    <w:p w14:paraId="338FEBE8" w14:textId="77777777" w:rsidR="004B2035" w:rsidRPr="004B2035" w:rsidRDefault="004B2035" w:rsidP="004B2035">
      <w:pPr>
        <w:rPr>
          <w:rFonts w:asciiTheme="majorBidi" w:hAnsiTheme="majorBidi" w:cstheme="majorBidi"/>
        </w:rPr>
      </w:pPr>
      <w:r w:rsidRPr="004B2035">
        <w:rPr>
          <w:rFonts w:asciiTheme="majorBidi" w:hAnsiTheme="majorBidi" w:cstheme="majorBidi"/>
        </w:rPr>
        <w:t>Comparative studies between countries could identify best practices for implementing online triage systems. Cross-national research would provide a broader perspective on how different healthcare systems are approaching the integration of digital tools, offering valuable insights into how to optimize online healthcare delivery.</w:t>
      </w:r>
    </w:p>
    <w:p w14:paraId="3359F6C1" w14:textId="77777777" w:rsidR="004B2035" w:rsidRPr="004B2035" w:rsidRDefault="004B2035" w:rsidP="004B2035">
      <w:pPr>
        <w:rPr>
          <w:rFonts w:asciiTheme="majorBidi" w:hAnsiTheme="majorBidi" w:cstheme="majorBidi"/>
          <w:b/>
          <w:bCs/>
        </w:rPr>
      </w:pPr>
      <w:r w:rsidRPr="004B2035">
        <w:rPr>
          <w:rFonts w:asciiTheme="majorBidi" w:hAnsiTheme="majorBidi" w:cstheme="majorBidi"/>
          <w:b/>
          <w:bCs/>
        </w:rPr>
        <w:t>Conclusion</w:t>
      </w:r>
    </w:p>
    <w:p w14:paraId="1D5C0AEE" w14:textId="77777777" w:rsidR="004B2035" w:rsidRPr="004B2035" w:rsidRDefault="004B2035" w:rsidP="004B2035">
      <w:pPr>
        <w:rPr>
          <w:rFonts w:asciiTheme="majorBidi" w:hAnsiTheme="majorBidi" w:cstheme="majorBidi"/>
        </w:rPr>
      </w:pPr>
      <w:r w:rsidRPr="004B2035">
        <w:rPr>
          <w:rFonts w:asciiTheme="majorBidi" w:hAnsiTheme="majorBidi" w:cstheme="majorBidi"/>
        </w:rPr>
        <w:t>The online triage system at Windrush Surgery has shown significant potential in improving healthcare access, efficiency, and patient satisfaction. However, the digital divide and technological barriers present challenges to ensuring equitable access for all patients. This research highlights the need for a hybrid model that combines digital and traditional healthcare methods to address the diverse needs of the patient population.</w:t>
      </w:r>
    </w:p>
    <w:p w14:paraId="7E305EDF" w14:textId="7A1DF573" w:rsidR="004B2035" w:rsidRPr="004B2035" w:rsidRDefault="004B2035" w:rsidP="004B2035">
      <w:pPr>
        <w:rPr>
          <w:rFonts w:asciiTheme="majorBidi" w:hAnsiTheme="majorBidi" w:cstheme="majorBidi"/>
        </w:rPr>
      </w:pPr>
      <w:r w:rsidRPr="004B2035">
        <w:rPr>
          <w:rFonts w:asciiTheme="majorBidi" w:hAnsiTheme="majorBidi" w:cstheme="majorBidi"/>
        </w:rPr>
        <w:t>By addressing the limitations of the system and implementing the recommendations outlined in this chapter, healthcare providers can create a more inclusive and accessible digital healthcare environment. Future research is needed to further explore the long-term impact of online triage systems and identify strategies to enhance their effectiveness in diverse healthcare settings.</w:t>
      </w:r>
    </w:p>
    <w:p w14:paraId="39485E1C" w14:textId="5EFA2269" w:rsidR="008D10C8" w:rsidRDefault="008D10C8">
      <w:pPr>
        <w:rPr>
          <w:rFonts w:asciiTheme="majorBidi" w:hAnsiTheme="majorBidi" w:cstheme="majorBidi"/>
        </w:rPr>
      </w:pPr>
      <w:r>
        <w:rPr>
          <w:rFonts w:asciiTheme="majorBidi" w:hAnsiTheme="majorBidi" w:cstheme="majorBidi"/>
        </w:rPr>
        <w:br w:type="page"/>
      </w:r>
    </w:p>
    <w:p w14:paraId="3D06F29B" w14:textId="3F3612BB" w:rsidR="004B2035" w:rsidRPr="008D10C8" w:rsidRDefault="008D10C8" w:rsidP="004B2035">
      <w:pPr>
        <w:rPr>
          <w:rFonts w:asciiTheme="majorBidi" w:hAnsiTheme="majorBidi" w:cstheme="majorBidi"/>
          <w:b/>
          <w:bCs/>
        </w:rPr>
      </w:pPr>
      <w:r w:rsidRPr="008D10C8">
        <w:rPr>
          <w:rFonts w:asciiTheme="majorBidi" w:hAnsiTheme="majorBidi" w:cstheme="majorBidi"/>
          <w:b/>
          <w:bCs/>
        </w:rPr>
        <w:lastRenderedPageBreak/>
        <w:t xml:space="preserve">References: </w:t>
      </w:r>
    </w:p>
    <w:p w14:paraId="578E8564" w14:textId="77777777" w:rsidR="00127222" w:rsidRPr="00127222" w:rsidRDefault="00127222" w:rsidP="00127222">
      <w:pPr>
        <w:numPr>
          <w:ilvl w:val="0"/>
          <w:numId w:val="26"/>
        </w:numPr>
        <w:jc w:val="both"/>
        <w:rPr>
          <w:rFonts w:asciiTheme="majorBidi" w:hAnsiTheme="majorBidi" w:cstheme="majorBidi"/>
          <w:color w:val="0F0F0F"/>
        </w:rPr>
      </w:pPr>
      <w:r w:rsidRPr="00127222">
        <w:rPr>
          <w:rFonts w:asciiTheme="majorBidi" w:hAnsiTheme="majorBidi" w:cstheme="majorBidi"/>
          <w:color w:val="0F0F0F"/>
        </w:rPr>
        <w:t xml:space="preserve">Agarwal, S., LeFevre, A.E., Lee, J., L'Engle, K., Mehl, G., Sinha, C., and Labrique, A., 2016. Guidelines for reporting of health interventions using mobile phones: mobile health (mHealth) evidence reporting and assessment (mERA) checklist. </w:t>
      </w:r>
      <w:r w:rsidRPr="00127222">
        <w:rPr>
          <w:rFonts w:asciiTheme="majorBidi" w:hAnsiTheme="majorBidi" w:cstheme="majorBidi"/>
          <w:i/>
          <w:iCs/>
          <w:color w:val="0F0F0F"/>
        </w:rPr>
        <w:t>BMJ</w:t>
      </w:r>
      <w:r w:rsidRPr="00127222">
        <w:rPr>
          <w:rFonts w:asciiTheme="majorBidi" w:hAnsiTheme="majorBidi" w:cstheme="majorBidi"/>
          <w:color w:val="0F0F0F"/>
        </w:rPr>
        <w:t>, 352.</w:t>
      </w:r>
    </w:p>
    <w:p w14:paraId="11A0430B" w14:textId="77777777" w:rsidR="00127222" w:rsidRPr="00127222" w:rsidRDefault="00127222" w:rsidP="00127222">
      <w:pPr>
        <w:numPr>
          <w:ilvl w:val="0"/>
          <w:numId w:val="26"/>
        </w:numPr>
        <w:jc w:val="both"/>
        <w:rPr>
          <w:rFonts w:asciiTheme="majorBidi" w:hAnsiTheme="majorBidi" w:cstheme="majorBidi"/>
          <w:color w:val="0F0F0F"/>
        </w:rPr>
      </w:pPr>
      <w:r w:rsidRPr="00127222">
        <w:rPr>
          <w:rFonts w:asciiTheme="majorBidi" w:hAnsiTheme="majorBidi" w:cstheme="majorBidi"/>
          <w:color w:val="0F0F0F"/>
        </w:rPr>
        <w:t xml:space="preserve">Alkureishi, M.A., Choo, Z.Y., Rahman, A., Ho, K., Benning-Shorb, J., Lenti, G., Velázquez Sánchez, I., Zhu, M., Shah, S.D. and Lee, W.W. (2021). Digitally disconnected: qualitative study of patient perspectives on the digital divide and potential solutions. </w:t>
      </w:r>
      <w:r w:rsidRPr="00127222">
        <w:rPr>
          <w:rFonts w:asciiTheme="majorBidi" w:hAnsiTheme="majorBidi" w:cstheme="majorBidi"/>
          <w:i/>
          <w:iCs/>
          <w:color w:val="0F0F0F"/>
        </w:rPr>
        <w:t>JMIR human factors</w:t>
      </w:r>
      <w:r w:rsidRPr="00127222">
        <w:rPr>
          <w:rFonts w:asciiTheme="majorBidi" w:hAnsiTheme="majorBidi" w:cstheme="majorBidi"/>
          <w:color w:val="0F0F0F"/>
        </w:rPr>
        <w:t>, 8(4), p.e33364.</w:t>
      </w:r>
    </w:p>
    <w:p w14:paraId="4C38BE2F" w14:textId="77777777" w:rsidR="00127222" w:rsidRPr="00127222" w:rsidRDefault="00127222" w:rsidP="00127222">
      <w:pPr>
        <w:numPr>
          <w:ilvl w:val="0"/>
          <w:numId w:val="26"/>
        </w:numPr>
        <w:jc w:val="both"/>
        <w:rPr>
          <w:rFonts w:asciiTheme="majorBidi" w:hAnsiTheme="majorBidi" w:cstheme="majorBidi"/>
          <w:color w:val="0F0F0F"/>
        </w:rPr>
      </w:pPr>
      <w:r w:rsidRPr="00127222">
        <w:rPr>
          <w:rFonts w:asciiTheme="majorBidi" w:hAnsiTheme="majorBidi" w:cstheme="majorBidi"/>
          <w:color w:val="0F0F0F"/>
        </w:rPr>
        <w:t xml:space="preserve">Anderson, M. and Perrin, A. (2017). Technology use among seniors. </w:t>
      </w:r>
      <w:r w:rsidRPr="00127222">
        <w:rPr>
          <w:rFonts w:asciiTheme="majorBidi" w:hAnsiTheme="majorBidi" w:cstheme="majorBidi"/>
          <w:i/>
          <w:iCs/>
          <w:color w:val="0F0F0F"/>
        </w:rPr>
        <w:t>Pew Research Center</w:t>
      </w:r>
      <w:r w:rsidRPr="00127222">
        <w:rPr>
          <w:rFonts w:asciiTheme="majorBidi" w:hAnsiTheme="majorBidi" w:cstheme="majorBidi"/>
          <w:color w:val="0F0F0F"/>
        </w:rPr>
        <w:t>.</w:t>
      </w:r>
    </w:p>
    <w:p w14:paraId="37E4EBF7" w14:textId="77777777" w:rsidR="00127222" w:rsidRPr="00127222" w:rsidRDefault="00127222" w:rsidP="00127222">
      <w:pPr>
        <w:numPr>
          <w:ilvl w:val="0"/>
          <w:numId w:val="26"/>
        </w:numPr>
        <w:jc w:val="both"/>
        <w:rPr>
          <w:rFonts w:asciiTheme="majorBidi" w:hAnsiTheme="majorBidi" w:cstheme="majorBidi"/>
          <w:color w:val="0F0F0F"/>
        </w:rPr>
      </w:pPr>
      <w:r w:rsidRPr="00127222">
        <w:rPr>
          <w:rFonts w:asciiTheme="majorBidi" w:hAnsiTheme="majorBidi" w:cstheme="majorBidi"/>
          <w:color w:val="0F0F0F"/>
        </w:rPr>
        <w:t xml:space="preserve">Anurogo, D., La Ramba, H., Putri, N.D. and Putri, U.M.P. (2023). Digital Literacy 5.0 to enhance multicultural education. </w:t>
      </w:r>
      <w:r w:rsidRPr="00127222">
        <w:rPr>
          <w:rFonts w:asciiTheme="majorBidi" w:hAnsiTheme="majorBidi" w:cstheme="majorBidi"/>
          <w:i/>
          <w:iCs/>
          <w:color w:val="0F0F0F"/>
        </w:rPr>
        <w:t>Multicultural Islamic Education Review</w:t>
      </w:r>
      <w:r w:rsidRPr="00127222">
        <w:rPr>
          <w:rFonts w:asciiTheme="majorBidi" w:hAnsiTheme="majorBidi" w:cstheme="majorBidi"/>
          <w:color w:val="0F0F0F"/>
        </w:rPr>
        <w:t>, 1(2), pp.109-179.</w:t>
      </w:r>
    </w:p>
    <w:p w14:paraId="643D22DE" w14:textId="77777777" w:rsidR="00127222" w:rsidRPr="00127222" w:rsidRDefault="00127222" w:rsidP="00127222">
      <w:pPr>
        <w:numPr>
          <w:ilvl w:val="0"/>
          <w:numId w:val="26"/>
        </w:numPr>
        <w:jc w:val="both"/>
        <w:rPr>
          <w:rFonts w:asciiTheme="majorBidi" w:hAnsiTheme="majorBidi" w:cstheme="majorBidi"/>
          <w:color w:val="0F0F0F"/>
        </w:rPr>
      </w:pPr>
      <w:r w:rsidRPr="00127222">
        <w:rPr>
          <w:rFonts w:asciiTheme="majorBidi" w:hAnsiTheme="majorBidi" w:cstheme="majorBidi"/>
          <w:color w:val="0F0F0F"/>
        </w:rPr>
        <w:t xml:space="preserve">Armfield, N.R., Bradford, M. and Bradford, N.K. (2015). The clinical use of Skype—For which patients, with which problems and in which settings? A snapshot review of the literature. </w:t>
      </w:r>
      <w:r w:rsidRPr="00127222">
        <w:rPr>
          <w:rFonts w:asciiTheme="majorBidi" w:hAnsiTheme="majorBidi" w:cstheme="majorBidi"/>
          <w:i/>
          <w:iCs/>
          <w:color w:val="0F0F0F"/>
        </w:rPr>
        <w:t>International Journal of Medical Informatics</w:t>
      </w:r>
      <w:r w:rsidRPr="00127222">
        <w:rPr>
          <w:rFonts w:asciiTheme="majorBidi" w:hAnsiTheme="majorBidi" w:cstheme="majorBidi"/>
          <w:color w:val="0F0F0F"/>
        </w:rPr>
        <w:t>, 84(10), pp.737-742.</w:t>
      </w:r>
    </w:p>
    <w:p w14:paraId="186F8B13" w14:textId="77777777" w:rsidR="00127222" w:rsidRPr="00127222" w:rsidRDefault="00127222" w:rsidP="00127222">
      <w:pPr>
        <w:numPr>
          <w:ilvl w:val="0"/>
          <w:numId w:val="26"/>
        </w:numPr>
        <w:jc w:val="both"/>
        <w:rPr>
          <w:rFonts w:asciiTheme="majorBidi" w:hAnsiTheme="majorBidi" w:cstheme="majorBidi"/>
          <w:color w:val="0F0F0F"/>
        </w:rPr>
      </w:pPr>
      <w:r w:rsidRPr="00127222">
        <w:rPr>
          <w:rFonts w:asciiTheme="majorBidi" w:hAnsiTheme="majorBidi" w:cstheme="majorBidi"/>
          <w:color w:val="0F0F0F"/>
        </w:rPr>
        <w:t xml:space="preserve">Atherton, H., Brant, H., Ziebland, S., Bikker, A., Campbell, J.L., Gibson, A. and McKinstry, B. (2018). Alternatives to the face-to-face consultation in general practice: Focused ethnographic case study. </w:t>
      </w:r>
      <w:r w:rsidRPr="00127222">
        <w:rPr>
          <w:rFonts w:asciiTheme="majorBidi" w:hAnsiTheme="majorBidi" w:cstheme="majorBidi"/>
          <w:i/>
          <w:iCs/>
          <w:color w:val="0F0F0F"/>
        </w:rPr>
        <w:t>British Journal of General Practice</w:t>
      </w:r>
      <w:r w:rsidRPr="00127222">
        <w:rPr>
          <w:rFonts w:asciiTheme="majorBidi" w:hAnsiTheme="majorBidi" w:cstheme="majorBidi"/>
          <w:color w:val="0F0F0F"/>
        </w:rPr>
        <w:t>, 68(669), pp.e293-e300.</w:t>
      </w:r>
    </w:p>
    <w:p w14:paraId="0A370503"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Bates, D. W., Saria, S., Ohno-Machado, L., Shah, A., &amp; Escobar, G. (2014). Big data in health care: using analytics to identify and manage high-risk and high-cost patients. </w:t>
      </w:r>
      <w:r w:rsidRPr="00127222">
        <w:rPr>
          <w:rFonts w:asciiTheme="majorBidi" w:hAnsiTheme="majorBidi" w:cstheme="majorBidi"/>
          <w:i/>
          <w:iCs/>
          <w:color w:val="0F0F0F"/>
        </w:rPr>
        <w:t>Health Affairs</w:t>
      </w:r>
      <w:r w:rsidRPr="00127222">
        <w:rPr>
          <w:rFonts w:asciiTheme="majorBidi" w:hAnsiTheme="majorBidi" w:cstheme="majorBidi"/>
          <w:color w:val="0F0F0F"/>
        </w:rPr>
        <w:t>, 33(7), 1123-1131.</w:t>
      </w:r>
    </w:p>
    <w:p w14:paraId="7BC804E6"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Beaunoyer, E., Dupéré, S., &amp; Guitton, M. J. (2020). COVID-19 and digital inequalities: Reciprocal impacts and mitigation strategies. </w:t>
      </w:r>
      <w:r w:rsidRPr="00127222">
        <w:rPr>
          <w:rFonts w:asciiTheme="majorBidi" w:hAnsiTheme="majorBidi" w:cstheme="majorBidi"/>
          <w:i/>
          <w:iCs/>
          <w:color w:val="0F0F0F"/>
        </w:rPr>
        <w:t>Computers in Human Behavior</w:t>
      </w:r>
      <w:r w:rsidRPr="00127222">
        <w:rPr>
          <w:rFonts w:asciiTheme="majorBidi" w:hAnsiTheme="majorBidi" w:cstheme="majorBidi"/>
          <w:color w:val="0F0F0F"/>
        </w:rPr>
        <w:t>, 111, 106424.</w:t>
      </w:r>
    </w:p>
    <w:p w14:paraId="4370F054" w14:textId="77777777" w:rsidR="00127222" w:rsidRPr="00127222" w:rsidRDefault="00127222" w:rsidP="00127222">
      <w:pPr>
        <w:numPr>
          <w:ilvl w:val="0"/>
          <w:numId w:val="26"/>
        </w:numPr>
        <w:jc w:val="both"/>
        <w:rPr>
          <w:rFonts w:asciiTheme="majorBidi" w:hAnsiTheme="majorBidi" w:cstheme="majorBidi"/>
          <w:color w:val="0F0F0F"/>
        </w:rPr>
      </w:pPr>
      <w:r w:rsidRPr="00127222">
        <w:rPr>
          <w:rFonts w:asciiTheme="majorBidi" w:hAnsiTheme="majorBidi" w:cstheme="majorBidi"/>
          <w:color w:val="0F0F0F"/>
        </w:rPr>
        <w:t xml:space="preserve">Black, A.D., Car, J., Pagliari, C., Anandan, C., Cresswell, K., Bokun, T. and Sheikh, A. (2016). The impact of eHealth on the quality and safety of healthcare: A systematic overview. </w:t>
      </w:r>
      <w:r w:rsidRPr="00127222">
        <w:rPr>
          <w:rFonts w:asciiTheme="majorBidi" w:hAnsiTheme="majorBidi" w:cstheme="majorBidi"/>
          <w:i/>
          <w:iCs/>
          <w:color w:val="0F0F0F"/>
        </w:rPr>
        <w:t>PLoS Medicine</w:t>
      </w:r>
      <w:r w:rsidRPr="00127222">
        <w:rPr>
          <w:rFonts w:asciiTheme="majorBidi" w:hAnsiTheme="majorBidi" w:cstheme="majorBidi"/>
          <w:color w:val="0F0F0F"/>
        </w:rPr>
        <w:t xml:space="preserve">, 8(1), p.e1000387. </w:t>
      </w:r>
      <w:hyperlink r:id="rId7" w:tgtFrame="_new" w:history="1">
        <w:r w:rsidRPr="00127222">
          <w:rPr>
            <w:rStyle w:val="Hyperlink"/>
            <w:rFonts w:asciiTheme="majorBidi" w:hAnsiTheme="majorBidi" w:cstheme="majorBidi"/>
          </w:rPr>
          <w:t>https://doi.org/10.1371/journal.pmed.1000387</w:t>
        </w:r>
      </w:hyperlink>
    </w:p>
    <w:p w14:paraId="5EC09B42" w14:textId="77777777" w:rsidR="00127222" w:rsidRPr="00127222" w:rsidRDefault="00127222" w:rsidP="00127222">
      <w:pPr>
        <w:numPr>
          <w:ilvl w:val="0"/>
          <w:numId w:val="28"/>
        </w:numPr>
        <w:jc w:val="both"/>
        <w:rPr>
          <w:rFonts w:asciiTheme="majorBidi" w:hAnsiTheme="majorBidi" w:cstheme="majorBidi"/>
          <w:color w:val="0F0F0F"/>
        </w:rPr>
      </w:pPr>
      <w:r w:rsidRPr="00127222">
        <w:rPr>
          <w:rFonts w:asciiTheme="majorBidi" w:hAnsiTheme="majorBidi" w:cstheme="majorBidi"/>
          <w:color w:val="0F0F0F"/>
        </w:rPr>
        <w:t>Braun, V., &amp; Clarke, V. (2006). Using thematic analysis in psychology. Qualitative Research in Psychology, 3(2), 77-101.</w:t>
      </w:r>
    </w:p>
    <w:p w14:paraId="1E111D87" w14:textId="77777777" w:rsidR="00127222" w:rsidRPr="00127222" w:rsidRDefault="00127222" w:rsidP="00127222">
      <w:pPr>
        <w:numPr>
          <w:ilvl w:val="0"/>
          <w:numId w:val="28"/>
        </w:numPr>
        <w:jc w:val="both"/>
        <w:rPr>
          <w:rFonts w:asciiTheme="majorBidi" w:hAnsiTheme="majorBidi" w:cstheme="majorBidi"/>
          <w:color w:val="0F0F0F"/>
        </w:rPr>
      </w:pPr>
      <w:r w:rsidRPr="00127222">
        <w:rPr>
          <w:rFonts w:asciiTheme="majorBidi" w:hAnsiTheme="majorBidi" w:cstheme="majorBidi"/>
          <w:color w:val="0F0F0F"/>
        </w:rPr>
        <w:t>Bryman, A. (2016). Social Research Methods (5th ed.). Oxford University Press.</w:t>
      </w:r>
    </w:p>
    <w:p w14:paraId="11A682C3"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Chang, J. E., Lai, A. Y., Gupta, A., Nguyen, A. M., Berry, C. A., &amp; Shelley, D. R. (2021). Rapid transition to telehealth and the digital divide: implications for primary care access and equity in a post-COVID era. </w:t>
      </w:r>
      <w:r w:rsidRPr="00127222">
        <w:rPr>
          <w:rFonts w:asciiTheme="majorBidi" w:hAnsiTheme="majorBidi" w:cstheme="majorBidi"/>
          <w:i/>
          <w:iCs/>
          <w:color w:val="0F0F0F"/>
        </w:rPr>
        <w:t>The Milbank Quarterly</w:t>
      </w:r>
      <w:r w:rsidRPr="00127222">
        <w:rPr>
          <w:rFonts w:asciiTheme="majorBidi" w:hAnsiTheme="majorBidi" w:cstheme="majorBidi"/>
          <w:color w:val="0F0F0F"/>
        </w:rPr>
        <w:t>, 99(2), 340-368.</w:t>
      </w:r>
    </w:p>
    <w:p w14:paraId="3BF32797" w14:textId="77777777" w:rsidR="00127222" w:rsidRPr="00127222" w:rsidRDefault="00127222" w:rsidP="00127222">
      <w:pPr>
        <w:numPr>
          <w:ilvl w:val="0"/>
          <w:numId w:val="26"/>
        </w:numPr>
        <w:jc w:val="both"/>
        <w:rPr>
          <w:rFonts w:asciiTheme="majorBidi" w:hAnsiTheme="majorBidi" w:cstheme="majorBidi"/>
          <w:color w:val="0F0F0F"/>
        </w:rPr>
      </w:pPr>
      <w:r w:rsidRPr="00127222">
        <w:rPr>
          <w:rFonts w:asciiTheme="majorBidi" w:hAnsiTheme="majorBidi" w:cstheme="majorBidi"/>
          <w:color w:val="0F0F0F"/>
        </w:rPr>
        <w:lastRenderedPageBreak/>
        <w:t xml:space="preserve">Cimperman, M., Brenčič, M.M., Trkman, P. and Stanonik, M.D. (2016). Older adults’ perceptions of home telehealth services. </w:t>
      </w:r>
      <w:r w:rsidRPr="00127222">
        <w:rPr>
          <w:rFonts w:asciiTheme="majorBidi" w:hAnsiTheme="majorBidi" w:cstheme="majorBidi"/>
          <w:i/>
          <w:iCs/>
          <w:color w:val="0F0F0F"/>
        </w:rPr>
        <w:t>Telemedicine and e-Health</w:t>
      </w:r>
      <w:r w:rsidRPr="00127222">
        <w:rPr>
          <w:rFonts w:asciiTheme="majorBidi" w:hAnsiTheme="majorBidi" w:cstheme="majorBidi"/>
          <w:color w:val="0F0F0F"/>
        </w:rPr>
        <w:t>, 19(10), pp.786-790.</w:t>
      </w:r>
    </w:p>
    <w:p w14:paraId="7A42A0E5"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Connolly, S. L., Miller, C. J., Lindsay, J. A., &amp; Bauer, M. S. (2020). A systematic review of providers’ attitudes toward telemental health via videoconferencing. </w:t>
      </w:r>
      <w:r w:rsidRPr="00127222">
        <w:rPr>
          <w:rFonts w:asciiTheme="majorBidi" w:hAnsiTheme="majorBidi" w:cstheme="majorBidi"/>
          <w:i/>
          <w:iCs/>
          <w:color w:val="0F0F0F"/>
        </w:rPr>
        <w:t>Clinical Psychology: Science and Practice</w:t>
      </w:r>
      <w:r w:rsidRPr="00127222">
        <w:rPr>
          <w:rFonts w:asciiTheme="majorBidi" w:hAnsiTheme="majorBidi" w:cstheme="majorBidi"/>
          <w:color w:val="0F0F0F"/>
        </w:rPr>
        <w:t>, 27(2), e12311.</w:t>
      </w:r>
    </w:p>
    <w:p w14:paraId="6923779C" w14:textId="77777777" w:rsidR="00127222" w:rsidRPr="00127222" w:rsidRDefault="00127222" w:rsidP="00127222">
      <w:pPr>
        <w:numPr>
          <w:ilvl w:val="0"/>
          <w:numId w:val="28"/>
        </w:numPr>
        <w:jc w:val="both"/>
        <w:rPr>
          <w:rFonts w:asciiTheme="majorBidi" w:hAnsiTheme="majorBidi" w:cstheme="majorBidi"/>
          <w:color w:val="0F0F0F"/>
        </w:rPr>
      </w:pPr>
      <w:r w:rsidRPr="00127222">
        <w:rPr>
          <w:rFonts w:asciiTheme="majorBidi" w:hAnsiTheme="majorBidi" w:cstheme="majorBidi"/>
          <w:color w:val="0F0F0F"/>
        </w:rPr>
        <w:t>Creswell, J. W. (2014). Research Design: Qualitative, Quantitative, and Mixed Methods Approaches (4th ed.). SAGE Publications.</w:t>
      </w:r>
    </w:p>
    <w:p w14:paraId="10B096C8"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Denecke, K., &amp; Nejdl, W. (2009). How valuable is medical social media data? Content analysis of the medical web. </w:t>
      </w:r>
      <w:r w:rsidRPr="00127222">
        <w:rPr>
          <w:rFonts w:asciiTheme="majorBidi" w:hAnsiTheme="majorBidi" w:cstheme="majorBidi"/>
          <w:i/>
          <w:iCs/>
          <w:color w:val="0F0F0F"/>
        </w:rPr>
        <w:t>Information Sciences</w:t>
      </w:r>
      <w:r w:rsidRPr="00127222">
        <w:rPr>
          <w:rFonts w:asciiTheme="majorBidi" w:hAnsiTheme="majorBidi" w:cstheme="majorBidi"/>
          <w:color w:val="0F0F0F"/>
        </w:rPr>
        <w:t>, 179(12), 1870-1880.</w:t>
      </w:r>
    </w:p>
    <w:p w14:paraId="61953AD7"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Dias, D., &amp; Paulo Silva Cunha, J. (2018). Wearable health devices—vital sign monitoring, systems and technologies. </w:t>
      </w:r>
      <w:r w:rsidRPr="00127222">
        <w:rPr>
          <w:rFonts w:asciiTheme="majorBidi" w:hAnsiTheme="majorBidi" w:cstheme="majorBidi"/>
          <w:i/>
          <w:iCs/>
          <w:color w:val="0F0F0F"/>
        </w:rPr>
        <w:t>Sensors</w:t>
      </w:r>
      <w:r w:rsidRPr="00127222">
        <w:rPr>
          <w:rFonts w:asciiTheme="majorBidi" w:hAnsiTheme="majorBidi" w:cstheme="majorBidi"/>
          <w:color w:val="0F0F0F"/>
        </w:rPr>
        <w:t>, 18(8), 2414. DOI: 10.3390/s18082414</w:t>
      </w:r>
    </w:p>
    <w:p w14:paraId="34FF2F2F"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Eruchalu, C. N., Pichardo, M. S., Bharadwaj, M., Rodriguez, C. B., Rodriguez, J. A., Bergmark, R. W., Bates, D. W., &amp; Ortega, G. (2021). The expanding digital divide: digital health access inequities during the COVID-19 pandemic in New York City. </w:t>
      </w:r>
      <w:r w:rsidRPr="00127222">
        <w:rPr>
          <w:rFonts w:asciiTheme="majorBidi" w:hAnsiTheme="majorBidi" w:cstheme="majorBidi"/>
          <w:i/>
          <w:iCs/>
          <w:color w:val="0F0F0F"/>
        </w:rPr>
        <w:t>Journal of Urban Health</w:t>
      </w:r>
      <w:r w:rsidRPr="00127222">
        <w:rPr>
          <w:rFonts w:asciiTheme="majorBidi" w:hAnsiTheme="majorBidi" w:cstheme="majorBidi"/>
          <w:color w:val="0F0F0F"/>
        </w:rPr>
        <w:t>, 98, 183-186.</w:t>
      </w:r>
    </w:p>
    <w:p w14:paraId="3CC1F930" w14:textId="77777777" w:rsidR="00127222" w:rsidRPr="00127222" w:rsidRDefault="00127222" w:rsidP="00127222">
      <w:pPr>
        <w:numPr>
          <w:ilvl w:val="0"/>
          <w:numId w:val="26"/>
        </w:numPr>
        <w:jc w:val="both"/>
        <w:rPr>
          <w:rFonts w:asciiTheme="majorBidi" w:hAnsiTheme="majorBidi" w:cstheme="majorBidi"/>
          <w:color w:val="0F0F0F"/>
        </w:rPr>
      </w:pPr>
      <w:r w:rsidRPr="00127222">
        <w:rPr>
          <w:rFonts w:asciiTheme="majorBidi" w:hAnsiTheme="majorBidi" w:cstheme="majorBidi"/>
          <w:color w:val="0F0F0F"/>
        </w:rPr>
        <w:t xml:space="preserve">Eysenbach, G. (2011). What is e-health? </w:t>
      </w:r>
      <w:r w:rsidRPr="00127222">
        <w:rPr>
          <w:rFonts w:asciiTheme="majorBidi" w:hAnsiTheme="majorBidi" w:cstheme="majorBidi"/>
          <w:i/>
          <w:iCs/>
          <w:color w:val="0F0F0F"/>
        </w:rPr>
        <w:t>Journal of Medical Internet Research</w:t>
      </w:r>
      <w:r w:rsidRPr="00127222">
        <w:rPr>
          <w:rFonts w:asciiTheme="majorBidi" w:hAnsiTheme="majorBidi" w:cstheme="majorBidi"/>
          <w:color w:val="0F0F0F"/>
        </w:rPr>
        <w:t>, 3(2), p.e20.</w:t>
      </w:r>
    </w:p>
    <w:p w14:paraId="78817B7A"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Faiola, A., Papautsky, E. L., &amp; Isola, M. (2019). Empowering the aging with mobile health: a mHealth framework for supporting sustainable healthy lifestyle behavior. </w:t>
      </w:r>
      <w:r w:rsidRPr="00127222">
        <w:rPr>
          <w:rFonts w:asciiTheme="majorBidi" w:hAnsiTheme="majorBidi" w:cstheme="majorBidi"/>
          <w:i/>
          <w:iCs/>
          <w:color w:val="0F0F0F"/>
        </w:rPr>
        <w:t>Current Problems in Cardiology</w:t>
      </w:r>
      <w:r w:rsidRPr="00127222">
        <w:rPr>
          <w:rFonts w:asciiTheme="majorBidi" w:hAnsiTheme="majorBidi" w:cstheme="majorBidi"/>
          <w:color w:val="0F0F0F"/>
        </w:rPr>
        <w:t>, 44(8), 232-266.</w:t>
      </w:r>
    </w:p>
    <w:p w14:paraId="1A6AFDBF" w14:textId="77777777" w:rsidR="00127222" w:rsidRPr="00127222" w:rsidRDefault="00127222" w:rsidP="00127222">
      <w:pPr>
        <w:numPr>
          <w:ilvl w:val="0"/>
          <w:numId w:val="26"/>
        </w:numPr>
        <w:jc w:val="both"/>
        <w:rPr>
          <w:rFonts w:asciiTheme="majorBidi" w:hAnsiTheme="majorBidi" w:cstheme="majorBidi"/>
          <w:color w:val="0F0F0F"/>
        </w:rPr>
      </w:pPr>
      <w:r w:rsidRPr="00127222">
        <w:rPr>
          <w:rFonts w:asciiTheme="majorBidi" w:hAnsiTheme="majorBidi" w:cstheme="majorBidi"/>
          <w:color w:val="0F0F0F"/>
        </w:rPr>
        <w:t xml:space="preserve">Fischer, S.H., David, D., Crotty, B.H., Dierks, M. and Safran, C. (2014). Acceptance and use of health information technology by community-dwelling elders. </w:t>
      </w:r>
      <w:r w:rsidRPr="00127222">
        <w:rPr>
          <w:rFonts w:asciiTheme="majorBidi" w:hAnsiTheme="majorBidi" w:cstheme="majorBidi"/>
          <w:i/>
          <w:iCs/>
          <w:color w:val="0F0F0F"/>
        </w:rPr>
        <w:t>International Journal of Medical Informatics</w:t>
      </w:r>
      <w:r w:rsidRPr="00127222">
        <w:rPr>
          <w:rFonts w:asciiTheme="majorBidi" w:hAnsiTheme="majorBidi" w:cstheme="majorBidi"/>
          <w:color w:val="0F0F0F"/>
        </w:rPr>
        <w:t xml:space="preserve">, 83(9), pp.624-635. </w:t>
      </w:r>
      <w:hyperlink r:id="rId8" w:tgtFrame="_new" w:history="1">
        <w:r w:rsidRPr="00127222">
          <w:rPr>
            <w:rStyle w:val="Hyperlink"/>
            <w:rFonts w:asciiTheme="majorBidi" w:hAnsiTheme="majorBidi" w:cstheme="majorBidi"/>
          </w:rPr>
          <w:t>https://doi.org/10.1016/j.ijmedinf.2014.06.005</w:t>
        </w:r>
      </w:hyperlink>
    </w:p>
    <w:p w14:paraId="159536C5"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Fox, R., Saeed, Z., Khan, S., Robertson, H., Crisford, S., Wiggam, A., Foley, A., Raza, F., &amp; Wright, M. (2022). Lessons learnt for digital inclusion in underserved communities from implementing a covid virtual ward. </w:t>
      </w:r>
      <w:r w:rsidRPr="00127222">
        <w:rPr>
          <w:rFonts w:asciiTheme="majorBidi" w:hAnsiTheme="majorBidi" w:cstheme="majorBidi"/>
          <w:i/>
          <w:iCs/>
          <w:color w:val="0F0F0F"/>
        </w:rPr>
        <w:t>PLOS Digital Health</w:t>
      </w:r>
      <w:r w:rsidRPr="00127222">
        <w:rPr>
          <w:rFonts w:asciiTheme="majorBidi" w:hAnsiTheme="majorBidi" w:cstheme="majorBidi"/>
          <w:color w:val="0F0F0F"/>
        </w:rPr>
        <w:t>, 1(11), e0000146.</w:t>
      </w:r>
    </w:p>
    <w:p w14:paraId="1862E7C1" w14:textId="77777777" w:rsidR="00127222" w:rsidRPr="00127222" w:rsidRDefault="00127222" w:rsidP="00127222">
      <w:pPr>
        <w:numPr>
          <w:ilvl w:val="0"/>
          <w:numId w:val="26"/>
        </w:numPr>
        <w:jc w:val="both"/>
        <w:rPr>
          <w:rFonts w:asciiTheme="majorBidi" w:hAnsiTheme="majorBidi" w:cstheme="majorBidi"/>
          <w:color w:val="0F0F0F"/>
        </w:rPr>
      </w:pPr>
      <w:r w:rsidRPr="00127222">
        <w:rPr>
          <w:rFonts w:asciiTheme="majorBidi" w:hAnsiTheme="majorBidi" w:cstheme="majorBidi"/>
          <w:color w:val="0F0F0F"/>
        </w:rPr>
        <w:t xml:space="preserve">Gagnon, M.P., Desmartis, M., Labrecque, M., Car, J., Pagliari, C., Pluye, P. and Légaré, F. (2016). Systematic review of factors influencing the adoption of information and communication technologies by healthcare professionals. </w:t>
      </w:r>
      <w:r w:rsidRPr="00127222">
        <w:rPr>
          <w:rFonts w:asciiTheme="majorBidi" w:hAnsiTheme="majorBidi" w:cstheme="majorBidi"/>
          <w:i/>
          <w:iCs/>
          <w:color w:val="0F0F0F"/>
        </w:rPr>
        <w:t>Journal of Medical Systems</w:t>
      </w:r>
      <w:r w:rsidRPr="00127222">
        <w:rPr>
          <w:rFonts w:asciiTheme="majorBidi" w:hAnsiTheme="majorBidi" w:cstheme="majorBidi"/>
          <w:color w:val="0F0F0F"/>
        </w:rPr>
        <w:t>, 36(1), pp.241-277.</w:t>
      </w:r>
    </w:p>
    <w:p w14:paraId="256195D5"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Galagali, P. M., Ghosh, S., &amp; Bhargav, H. (2021). The Role of Telemedicine in Child and Adolescent Healthcare in India. </w:t>
      </w:r>
      <w:r w:rsidRPr="00127222">
        <w:rPr>
          <w:rFonts w:asciiTheme="majorBidi" w:hAnsiTheme="majorBidi" w:cstheme="majorBidi"/>
          <w:i/>
          <w:iCs/>
          <w:color w:val="0F0F0F"/>
        </w:rPr>
        <w:t>Current Pediatrics Reports</w:t>
      </w:r>
      <w:r w:rsidRPr="00127222">
        <w:rPr>
          <w:rFonts w:asciiTheme="majorBidi" w:hAnsiTheme="majorBidi" w:cstheme="majorBidi"/>
          <w:color w:val="0F0F0F"/>
        </w:rPr>
        <w:t>, 9, 154–161.</w:t>
      </w:r>
    </w:p>
    <w:p w14:paraId="2BBDC121"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Gellert, G. A., Rasławska-Socha, J., Marcjasz, N., Price, T., Heyduk, A., Mlodawska, A., Kuszczyński, K., Jędruch, A., &amp; Orzechowski, P. (2023). The role of virtual triage </w:t>
      </w:r>
      <w:r w:rsidRPr="00127222">
        <w:rPr>
          <w:rFonts w:asciiTheme="majorBidi" w:hAnsiTheme="majorBidi" w:cstheme="majorBidi"/>
          <w:color w:val="0F0F0F"/>
        </w:rPr>
        <w:lastRenderedPageBreak/>
        <w:t xml:space="preserve">in improving clinician experience and satisfaction: a narrative review. </w:t>
      </w:r>
      <w:r w:rsidRPr="00127222">
        <w:rPr>
          <w:rFonts w:asciiTheme="majorBidi" w:hAnsiTheme="majorBidi" w:cstheme="majorBidi"/>
          <w:i/>
          <w:iCs/>
          <w:color w:val="0F0F0F"/>
        </w:rPr>
        <w:t>Telemedicine Reports</w:t>
      </w:r>
      <w:r w:rsidRPr="00127222">
        <w:rPr>
          <w:rFonts w:asciiTheme="majorBidi" w:hAnsiTheme="majorBidi" w:cstheme="majorBidi"/>
          <w:color w:val="0F0F0F"/>
        </w:rPr>
        <w:t>, 4(1), 180-191.</w:t>
      </w:r>
    </w:p>
    <w:p w14:paraId="29A6E409"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Greenhalgh, T., Wherton, J., Shaw, S., &amp; Morrison, C. (2020). Video consultations for covid-19. </w:t>
      </w:r>
      <w:r w:rsidRPr="00127222">
        <w:rPr>
          <w:rFonts w:asciiTheme="majorBidi" w:hAnsiTheme="majorBidi" w:cstheme="majorBidi"/>
          <w:i/>
          <w:iCs/>
          <w:color w:val="0F0F0F"/>
        </w:rPr>
        <w:t>BMJ</w:t>
      </w:r>
      <w:r w:rsidRPr="00127222">
        <w:rPr>
          <w:rFonts w:asciiTheme="majorBidi" w:hAnsiTheme="majorBidi" w:cstheme="majorBidi"/>
          <w:color w:val="0F0F0F"/>
        </w:rPr>
        <w:t>, 368.</w:t>
      </w:r>
    </w:p>
    <w:p w14:paraId="0286E6F8" w14:textId="77777777" w:rsidR="00127222" w:rsidRPr="00127222" w:rsidRDefault="00127222" w:rsidP="00127222">
      <w:pPr>
        <w:numPr>
          <w:ilvl w:val="0"/>
          <w:numId w:val="28"/>
        </w:numPr>
        <w:jc w:val="both"/>
        <w:rPr>
          <w:rFonts w:asciiTheme="majorBidi" w:hAnsiTheme="majorBidi" w:cstheme="majorBidi"/>
          <w:color w:val="0F0F0F"/>
        </w:rPr>
      </w:pPr>
      <w:r w:rsidRPr="00127222">
        <w:rPr>
          <w:rFonts w:asciiTheme="majorBidi" w:hAnsiTheme="majorBidi" w:cstheme="majorBidi"/>
          <w:color w:val="0F0F0F"/>
        </w:rPr>
        <w:t>Guest, G., Bunce, A., &amp; Johnson, L. (2006). How many interviews are enough? An experiment with data saturation and variability. Field Methods, 18(1), 59-82.</w:t>
      </w:r>
    </w:p>
    <w:p w14:paraId="0C576654"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Hammersley, V., Donaghy, E., Parker, R., McNeilly, H., Atherton, H., Bikker, A., Campbell, J., &amp; McKinstry, B. (2019). Comparing the content and quality of video, telephone, and face-to-face consultations: a non-randomised, quasi-experimental, exploratory study in UK primary care. </w:t>
      </w:r>
      <w:r w:rsidRPr="00127222">
        <w:rPr>
          <w:rFonts w:asciiTheme="majorBidi" w:hAnsiTheme="majorBidi" w:cstheme="majorBidi"/>
          <w:i/>
          <w:iCs/>
          <w:color w:val="0F0F0F"/>
        </w:rPr>
        <w:t>The British Journal of General Practice</w:t>
      </w:r>
      <w:r w:rsidRPr="00127222">
        <w:rPr>
          <w:rFonts w:asciiTheme="majorBidi" w:hAnsiTheme="majorBidi" w:cstheme="majorBidi"/>
          <w:color w:val="0F0F0F"/>
        </w:rPr>
        <w:t>, 69(686), e595-e604. DOI: 10.3399/bjgp19X704573</w:t>
      </w:r>
    </w:p>
    <w:p w14:paraId="0FFD5AC5"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Harvey, J. B., Yeager, B. E., Cramer, C., Wheeler, D., &amp; McSwain, S. D. (2017). The impact of telemedicine on pediatric critical care triage. </w:t>
      </w:r>
      <w:r w:rsidRPr="00127222">
        <w:rPr>
          <w:rFonts w:asciiTheme="majorBidi" w:hAnsiTheme="majorBidi" w:cstheme="majorBidi"/>
          <w:i/>
          <w:iCs/>
          <w:color w:val="0F0F0F"/>
        </w:rPr>
        <w:t>Pediatric Critical Care Medicine</w:t>
      </w:r>
      <w:r w:rsidRPr="00127222">
        <w:rPr>
          <w:rFonts w:asciiTheme="majorBidi" w:hAnsiTheme="majorBidi" w:cstheme="majorBidi"/>
          <w:color w:val="0F0F0F"/>
        </w:rPr>
        <w:t>, 18(11), e555-e560.</w:t>
      </w:r>
    </w:p>
    <w:p w14:paraId="058FEF28" w14:textId="77777777" w:rsidR="00127222" w:rsidRPr="00127222" w:rsidRDefault="00127222" w:rsidP="00127222">
      <w:pPr>
        <w:numPr>
          <w:ilvl w:val="0"/>
          <w:numId w:val="26"/>
        </w:numPr>
        <w:jc w:val="both"/>
        <w:rPr>
          <w:rFonts w:asciiTheme="majorBidi" w:hAnsiTheme="majorBidi" w:cstheme="majorBidi"/>
          <w:color w:val="0F0F0F"/>
        </w:rPr>
      </w:pPr>
      <w:r w:rsidRPr="00127222">
        <w:rPr>
          <w:rFonts w:asciiTheme="majorBidi" w:hAnsiTheme="majorBidi" w:cstheme="majorBidi"/>
          <w:color w:val="0F0F0F"/>
        </w:rPr>
        <w:t xml:space="preserve">Hollander, J.E. and Carr, B.G. (2020). Virtually perfect? Telemedicine for Covid-19. </w:t>
      </w:r>
      <w:r w:rsidRPr="00127222">
        <w:rPr>
          <w:rFonts w:asciiTheme="majorBidi" w:hAnsiTheme="majorBidi" w:cstheme="majorBidi"/>
          <w:i/>
          <w:iCs/>
          <w:color w:val="0F0F0F"/>
        </w:rPr>
        <w:t>New England Journal of Medicine</w:t>
      </w:r>
      <w:r w:rsidRPr="00127222">
        <w:rPr>
          <w:rFonts w:asciiTheme="majorBidi" w:hAnsiTheme="majorBidi" w:cstheme="majorBidi"/>
          <w:color w:val="0F0F0F"/>
        </w:rPr>
        <w:t>, 382(18), pp.1679-1681.</w:t>
      </w:r>
    </w:p>
    <w:p w14:paraId="7DD69394"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Huibers, L., Moth, G., Andersen, M., van Grunsven, P., Giesen, P., Christensen, M. B., &amp; Olesen, F. (2019). Safety of telephone triage in general practitioner cooperatives: Do triage nurses correctly estimate urgency? </w:t>
      </w:r>
      <w:r w:rsidRPr="00127222">
        <w:rPr>
          <w:rFonts w:asciiTheme="majorBidi" w:hAnsiTheme="majorBidi" w:cstheme="majorBidi"/>
          <w:i/>
          <w:iCs/>
          <w:color w:val="0F0F0F"/>
        </w:rPr>
        <w:t>Scandinavian Journal of Primary Health Care</w:t>
      </w:r>
      <w:r w:rsidRPr="00127222">
        <w:rPr>
          <w:rFonts w:asciiTheme="majorBidi" w:hAnsiTheme="majorBidi" w:cstheme="majorBidi"/>
          <w:color w:val="0F0F0F"/>
        </w:rPr>
        <w:t>, 37(1), 69-75.</w:t>
      </w:r>
    </w:p>
    <w:p w14:paraId="2BE8863F" w14:textId="77777777" w:rsidR="00127222" w:rsidRPr="00127222" w:rsidRDefault="00127222" w:rsidP="00127222">
      <w:pPr>
        <w:numPr>
          <w:ilvl w:val="0"/>
          <w:numId w:val="26"/>
        </w:numPr>
        <w:jc w:val="both"/>
        <w:rPr>
          <w:rFonts w:asciiTheme="majorBidi" w:hAnsiTheme="majorBidi" w:cstheme="majorBidi"/>
          <w:color w:val="0F0F0F"/>
        </w:rPr>
      </w:pPr>
      <w:r w:rsidRPr="00127222">
        <w:rPr>
          <w:rFonts w:asciiTheme="majorBidi" w:hAnsiTheme="majorBidi" w:cstheme="majorBidi"/>
          <w:color w:val="0F0F0F"/>
        </w:rPr>
        <w:t xml:space="preserve">Kaihlanen, A.M., Virtanen, L., Buchert, U., Safarov, N., Valkonen, P. and Hietapakka, L. (2022). Towards digital health equity—a qualitative study of the challenges experienced by vulnerable groups in using digital health services in the COVID-19 era. </w:t>
      </w:r>
      <w:r w:rsidRPr="00127222">
        <w:rPr>
          <w:rFonts w:asciiTheme="majorBidi" w:hAnsiTheme="majorBidi" w:cstheme="majorBidi"/>
          <w:i/>
          <w:iCs/>
          <w:color w:val="0F0F0F"/>
        </w:rPr>
        <w:t>BMC Health Services Research</w:t>
      </w:r>
      <w:r w:rsidRPr="00127222">
        <w:rPr>
          <w:rFonts w:asciiTheme="majorBidi" w:hAnsiTheme="majorBidi" w:cstheme="majorBidi"/>
          <w:color w:val="0F0F0F"/>
        </w:rPr>
        <w:t>, 22(1), p.188. https://doi.org/10.1186/s12913-021-07298-8</w:t>
      </w:r>
    </w:p>
    <w:p w14:paraId="1272E94B"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Katz, S. J., Moyer, C. A., Cox, D. T., &amp; Stern, D. T. (2003). Effect of a triage‐based e‐mail system on clinic resource use and patient and physician satisfaction in primary care: a randomized controlled trial. </w:t>
      </w:r>
      <w:r w:rsidRPr="00127222">
        <w:rPr>
          <w:rFonts w:asciiTheme="majorBidi" w:hAnsiTheme="majorBidi" w:cstheme="majorBidi"/>
          <w:i/>
          <w:iCs/>
          <w:color w:val="0F0F0F"/>
        </w:rPr>
        <w:t>Journal of General Internal Medicine</w:t>
      </w:r>
      <w:r w:rsidRPr="00127222">
        <w:rPr>
          <w:rFonts w:asciiTheme="majorBidi" w:hAnsiTheme="majorBidi" w:cstheme="majorBidi"/>
          <w:color w:val="0F0F0F"/>
        </w:rPr>
        <w:t>, 18(9), 736-744.</w:t>
      </w:r>
    </w:p>
    <w:p w14:paraId="5D6CA3E2" w14:textId="77777777" w:rsidR="00127222" w:rsidRPr="00127222" w:rsidRDefault="00127222" w:rsidP="00127222">
      <w:pPr>
        <w:numPr>
          <w:ilvl w:val="0"/>
          <w:numId w:val="26"/>
        </w:numPr>
        <w:jc w:val="both"/>
        <w:rPr>
          <w:rFonts w:asciiTheme="majorBidi" w:hAnsiTheme="majorBidi" w:cstheme="majorBidi"/>
          <w:color w:val="0F0F0F"/>
        </w:rPr>
      </w:pPr>
      <w:r w:rsidRPr="00127222">
        <w:rPr>
          <w:rFonts w:asciiTheme="majorBidi" w:hAnsiTheme="majorBidi" w:cstheme="majorBidi"/>
          <w:color w:val="0F0F0F"/>
        </w:rPr>
        <w:t xml:space="preserve">Kitsiou, S., Paré, G., Jaana, M. and Gerber, B. (2017). Effectiveness of mHealth interventions for patients with diabetes: An overview of systematic reviews. </w:t>
      </w:r>
      <w:r w:rsidRPr="00127222">
        <w:rPr>
          <w:rFonts w:asciiTheme="majorBidi" w:hAnsiTheme="majorBidi" w:cstheme="majorBidi"/>
          <w:i/>
          <w:iCs/>
          <w:color w:val="0F0F0F"/>
        </w:rPr>
        <w:t>PLoS One</w:t>
      </w:r>
      <w:r w:rsidRPr="00127222">
        <w:rPr>
          <w:rFonts w:asciiTheme="majorBidi" w:hAnsiTheme="majorBidi" w:cstheme="majorBidi"/>
          <w:color w:val="0F0F0F"/>
        </w:rPr>
        <w:t>, 12(3), p.e0173160.</w:t>
      </w:r>
    </w:p>
    <w:p w14:paraId="2BD7F370"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Kristiansen, E., Atherton, H., Austad, B., Bergmo, T., Norberg, B. L., &amp; Zanaboni, P. (2023). Older patients’ experiences of access to and use of e-consultations with the general practitioner in Norway: an interview study. </w:t>
      </w:r>
      <w:r w:rsidRPr="00127222">
        <w:rPr>
          <w:rFonts w:asciiTheme="majorBidi" w:hAnsiTheme="majorBidi" w:cstheme="majorBidi"/>
          <w:i/>
          <w:iCs/>
          <w:color w:val="0F0F0F"/>
        </w:rPr>
        <w:t>Scandinavian Journal of Primary Health Care</w:t>
      </w:r>
      <w:r w:rsidRPr="00127222">
        <w:rPr>
          <w:rFonts w:asciiTheme="majorBidi" w:hAnsiTheme="majorBidi" w:cstheme="majorBidi"/>
          <w:color w:val="0F0F0F"/>
        </w:rPr>
        <w:t>, 41(1), 33-42.</w:t>
      </w:r>
    </w:p>
    <w:p w14:paraId="16A2DD77"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Kroenke, K., Spitzer, R. L., &amp; Williams, J. B. (2014). The PHQ-9: validity of a brief depression severity measure. </w:t>
      </w:r>
      <w:r w:rsidRPr="00127222">
        <w:rPr>
          <w:rFonts w:asciiTheme="majorBidi" w:hAnsiTheme="majorBidi" w:cstheme="majorBidi"/>
          <w:i/>
          <w:iCs/>
          <w:color w:val="0F0F0F"/>
        </w:rPr>
        <w:t>Journal of General Internal Medicine</w:t>
      </w:r>
      <w:r w:rsidRPr="00127222">
        <w:rPr>
          <w:rFonts w:asciiTheme="majorBidi" w:hAnsiTheme="majorBidi" w:cstheme="majorBidi"/>
          <w:color w:val="0F0F0F"/>
        </w:rPr>
        <w:t>, 16(9), 606-613.</w:t>
      </w:r>
    </w:p>
    <w:p w14:paraId="0116E68A" w14:textId="77777777" w:rsidR="00127222" w:rsidRPr="00127222" w:rsidRDefault="00127222" w:rsidP="00127222">
      <w:pPr>
        <w:numPr>
          <w:ilvl w:val="0"/>
          <w:numId w:val="26"/>
        </w:numPr>
        <w:jc w:val="both"/>
        <w:rPr>
          <w:rFonts w:asciiTheme="majorBidi" w:hAnsiTheme="majorBidi" w:cstheme="majorBidi"/>
          <w:color w:val="0F0F0F"/>
        </w:rPr>
      </w:pPr>
      <w:r w:rsidRPr="00127222">
        <w:rPr>
          <w:rFonts w:asciiTheme="majorBidi" w:hAnsiTheme="majorBidi" w:cstheme="majorBidi"/>
          <w:color w:val="0F0F0F"/>
        </w:rPr>
        <w:lastRenderedPageBreak/>
        <w:t xml:space="preserve">Kruse, C.S., Bolton, K. and Freriks, G. (2017). The effect of patient portals on quality outcomes and its implications to meaningful use: A systematic review. </w:t>
      </w:r>
      <w:r w:rsidRPr="00127222">
        <w:rPr>
          <w:rFonts w:asciiTheme="majorBidi" w:hAnsiTheme="majorBidi" w:cstheme="majorBidi"/>
          <w:i/>
          <w:iCs/>
          <w:color w:val="0F0F0F"/>
        </w:rPr>
        <w:t>Journal of Medical Internet Research</w:t>
      </w:r>
      <w:r w:rsidRPr="00127222">
        <w:rPr>
          <w:rFonts w:asciiTheme="majorBidi" w:hAnsiTheme="majorBidi" w:cstheme="majorBidi"/>
          <w:color w:val="0F0F0F"/>
        </w:rPr>
        <w:t xml:space="preserve">, 17(2), p.e44. </w:t>
      </w:r>
      <w:hyperlink r:id="rId9" w:tgtFrame="_new" w:history="1">
        <w:r w:rsidRPr="00127222">
          <w:rPr>
            <w:rStyle w:val="Hyperlink"/>
            <w:rFonts w:asciiTheme="majorBidi" w:hAnsiTheme="majorBidi" w:cstheme="majorBidi"/>
          </w:rPr>
          <w:t>https://doi.org/10.2196/jmir.3171</w:t>
        </w:r>
      </w:hyperlink>
    </w:p>
    <w:p w14:paraId="6696FA79" w14:textId="77777777" w:rsidR="00127222" w:rsidRPr="00127222" w:rsidRDefault="00127222" w:rsidP="00127222">
      <w:pPr>
        <w:numPr>
          <w:ilvl w:val="0"/>
          <w:numId w:val="28"/>
        </w:numPr>
        <w:jc w:val="both"/>
        <w:rPr>
          <w:rFonts w:asciiTheme="majorBidi" w:hAnsiTheme="majorBidi" w:cstheme="majorBidi"/>
          <w:color w:val="0F0F0F"/>
        </w:rPr>
      </w:pPr>
      <w:r w:rsidRPr="00127222">
        <w:rPr>
          <w:rFonts w:asciiTheme="majorBidi" w:hAnsiTheme="majorBidi" w:cstheme="majorBidi"/>
          <w:color w:val="0F0F0F"/>
        </w:rPr>
        <w:t>Kvale, S., &amp; Brinkmann, S. (2009). Interviews: Learning the Craft of Qualitative Research Interviewing (2nd ed.). SAGE Publications.</w:t>
      </w:r>
    </w:p>
    <w:p w14:paraId="4913D298"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Lackey, S., Schmidtke, K. A., &amp; Vlaev, I. (2021). A mixed-methods study describing behavioral factors that influenced general practitioners’ experiences using triage during the COVID-19 pandemic. </w:t>
      </w:r>
      <w:r w:rsidRPr="00127222">
        <w:rPr>
          <w:rFonts w:asciiTheme="majorBidi" w:hAnsiTheme="majorBidi" w:cstheme="majorBidi"/>
          <w:i/>
          <w:iCs/>
          <w:color w:val="0F0F0F"/>
        </w:rPr>
        <w:t>BMC Family Practice</w:t>
      </w:r>
      <w:r w:rsidRPr="00127222">
        <w:rPr>
          <w:rFonts w:asciiTheme="majorBidi" w:hAnsiTheme="majorBidi" w:cstheme="majorBidi"/>
          <w:color w:val="0F0F0F"/>
        </w:rPr>
        <w:t>, 22(1), 146.</w:t>
      </w:r>
    </w:p>
    <w:p w14:paraId="1882DFF9" w14:textId="77777777" w:rsidR="00127222" w:rsidRPr="00127222" w:rsidRDefault="00127222" w:rsidP="00127222">
      <w:pPr>
        <w:numPr>
          <w:ilvl w:val="0"/>
          <w:numId w:val="26"/>
        </w:numPr>
        <w:jc w:val="both"/>
        <w:rPr>
          <w:rFonts w:asciiTheme="majorBidi" w:hAnsiTheme="majorBidi" w:cstheme="majorBidi"/>
          <w:color w:val="0F0F0F"/>
        </w:rPr>
      </w:pPr>
      <w:r w:rsidRPr="00127222">
        <w:rPr>
          <w:rFonts w:asciiTheme="majorBidi" w:hAnsiTheme="majorBidi" w:cstheme="majorBidi"/>
          <w:color w:val="0F0F0F"/>
        </w:rPr>
        <w:t xml:space="preserve">Levine, D.M., Lipsitz, S.R. and Linder, J.A. (2019). Trends in seniors’ use of digital health technology in the United States, 2011-2014. </w:t>
      </w:r>
      <w:r w:rsidRPr="00127222">
        <w:rPr>
          <w:rFonts w:asciiTheme="majorBidi" w:hAnsiTheme="majorBidi" w:cstheme="majorBidi"/>
          <w:i/>
          <w:iCs/>
          <w:color w:val="0F0F0F"/>
        </w:rPr>
        <w:t>JAMA</w:t>
      </w:r>
      <w:r w:rsidRPr="00127222">
        <w:rPr>
          <w:rFonts w:asciiTheme="majorBidi" w:hAnsiTheme="majorBidi" w:cstheme="majorBidi"/>
          <w:color w:val="0F0F0F"/>
        </w:rPr>
        <w:t>, 319(7), pp.717-725.</w:t>
      </w:r>
    </w:p>
    <w:p w14:paraId="6FD70342" w14:textId="77777777" w:rsidR="00127222" w:rsidRPr="00127222" w:rsidRDefault="00127222" w:rsidP="00127222">
      <w:pPr>
        <w:numPr>
          <w:ilvl w:val="0"/>
          <w:numId w:val="26"/>
        </w:numPr>
        <w:jc w:val="both"/>
        <w:rPr>
          <w:rFonts w:asciiTheme="majorBidi" w:hAnsiTheme="majorBidi" w:cstheme="majorBidi"/>
          <w:color w:val="0F0F0F"/>
        </w:rPr>
      </w:pPr>
      <w:r w:rsidRPr="00127222">
        <w:rPr>
          <w:rFonts w:asciiTheme="majorBidi" w:hAnsiTheme="majorBidi" w:cstheme="majorBidi"/>
          <w:color w:val="0F0F0F"/>
        </w:rPr>
        <w:t xml:space="preserve">Lewinski, A.A., Rushton, S., Van Voorhees, E., Boggan, J.C., Whited, J.D., Shoup, J.P., Tabriz, A.A., Adam, S., Fulton, J., Gordon, A.M., and Ear, B. (2021). "Implementing remote triage in large health systems: a qualitative evidence synthesis." </w:t>
      </w:r>
      <w:r w:rsidRPr="00127222">
        <w:rPr>
          <w:rFonts w:asciiTheme="majorBidi" w:hAnsiTheme="majorBidi" w:cstheme="majorBidi"/>
          <w:i/>
          <w:iCs/>
          <w:color w:val="0F0F0F"/>
        </w:rPr>
        <w:t>Research in Nursing &amp; Health</w:t>
      </w:r>
      <w:r w:rsidRPr="00127222">
        <w:rPr>
          <w:rFonts w:asciiTheme="majorBidi" w:hAnsiTheme="majorBidi" w:cstheme="majorBidi"/>
          <w:color w:val="0F0F0F"/>
        </w:rPr>
        <w:t>, 44(1), 138-154.</w:t>
      </w:r>
    </w:p>
    <w:p w14:paraId="26A4F6D6"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Liddy, C., Drosinis, P., &amp; Keely, E. (2016). Electronic consultation systems: worldwide prevalence and their impact on patient care—a systematic review. </w:t>
      </w:r>
      <w:r w:rsidRPr="00127222">
        <w:rPr>
          <w:rFonts w:asciiTheme="majorBidi" w:hAnsiTheme="majorBidi" w:cstheme="majorBidi"/>
          <w:i/>
          <w:iCs/>
          <w:color w:val="0F0F0F"/>
        </w:rPr>
        <w:t>Family Practice</w:t>
      </w:r>
      <w:r w:rsidRPr="00127222">
        <w:rPr>
          <w:rFonts w:asciiTheme="majorBidi" w:hAnsiTheme="majorBidi" w:cstheme="majorBidi"/>
          <w:color w:val="0F0F0F"/>
        </w:rPr>
        <w:t>, 33(3), 274-285.</w:t>
      </w:r>
    </w:p>
    <w:p w14:paraId="219E2CF6"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Mair, F. S., &amp; May, C. (2019). Thinking about the burden of treatment. </w:t>
      </w:r>
      <w:r w:rsidRPr="00127222">
        <w:rPr>
          <w:rFonts w:asciiTheme="majorBidi" w:hAnsiTheme="majorBidi" w:cstheme="majorBidi"/>
          <w:i/>
          <w:iCs/>
          <w:color w:val="0F0F0F"/>
        </w:rPr>
        <w:t>BMJ</w:t>
      </w:r>
      <w:r w:rsidRPr="00127222">
        <w:rPr>
          <w:rFonts w:asciiTheme="majorBidi" w:hAnsiTheme="majorBidi" w:cstheme="majorBidi"/>
          <w:color w:val="0F0F0F"/>
        </w:rPr>
        <w:t>, 367.</w:t>
      </w:r>
    </w:p>
    <w:p w14:paraId="4C2F9C34"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Maki, O., Alshaikhli, M., Gunduz, M., Naji, K. K., &amp; Abdulwahed, M. (2022). Development of digitalization road map for healthcare facility management. </w:t>
      </w:r>
      <w:r w:rsidRPr="00127222">
        <w:rPr>
          <w:rFonts w:asciiTheme="majorBidi" w:hAnsiTheme="majorBidi" w:cstheme="majorBidi"/>
          <w:i/>
          <w:iCs/>
          <w:color w:val="0F0F0F"/>
        </w:rPr>
        <w:t>IEEE Access</w:t>
      </w:r>
      <w:r w:rsidRPr="00127222">
        <w:rPr>
          <w:rFonts w:asciiTheme="majorBidi" w:hAnsiTheme="majorBidi" w:cstheme="majorBidi"/>
          <w:color w:val="0F0F0F"/>
        </w:rPr>
        <w:t>, 10, 14450-14462.</w:t>
      </w:r>
    </w:p>
    <w:p w14:paraId="598851A1"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Mason, J., Secord, S. and MacDougall, D., (2023). Interventions Intended to Alleviate Emergency Department Overcrowding: CADTH Horizon Scan.</w:t>
      </w:r>
    </w:p>
    <w:p w14:paraId="5DB0660D"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McKinstry, B., Watson, P., Pinnock, H., Heaney, D., &amp; Sheikh, A. (2009). Telephone consulting in primary care: a triangulated qualitative study of patients and providers. </w:t>
      </w:r>
      <w:r w:rsidRPr="00127222">
        <w:rPr>
          <w:rFonts w:asciiTheme="majorBidi" w:hAnsiTheme="majorBidi" w:cstheme="majorBidi"/>
          <w:i/>
          <w:iCs/>
          <w:color w:val="0F0F0F"/>
        </w:rPr>
        <w:t>British Journal of General Practice</w:t>
      </w:r>
      <w:r w:rsidRPr="00127222">
        <w:rPr>
          <w:rFonts w:asciiTheme="majorBidi" w:hAnsiTheme="majorBidi" w:cstheme="majorBidi"/>
          <w:color w:val="0F0F0F"/>
        </w:rPr>
        <w:t>, 59(563), e209-e218.</w:t>
      </w:r>
    </w:p>
    <w:p w14:paraId="5347F563"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Mettler, M. (2016). Blockchain technology in healthcare: The revolution starts here. In </w:t>
      </w:r>
      <w:r w:rsidRPr="00127222">
        <w:rPr>
          <w:rFonts w:asciiTheme="majorBidi" w:hAnsiTheme="majorBidi" w:cstheme="majorBidi"/>
          <w:i/>
          <w:iCs/>
          <w:color w:val="0F0F0F"/>
        </w:rPr>
        <w:t>2016 IEEE 18th international conference on e-health networking, applications and services (Healthcom)</w:t>
      </w:r>
      <w:r w:rsidRPr="00127222">
        <w:rPr>
          <w:rFonts w:asciiTheme="majorBidi" w:hAnsiTheme="majorBidi" w:cstheme="majorBidi"/>
          <w:color w:val="0F0F0F"/>
        </w:rPr>
        <w:t xml:space="preserve"> (pp. 1-3). IEEE. </w:t>
      </w:r>
    </w:p>
    <w:p w14:paraId="0A9DA9B0"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Michel, J., Mettler, A., Müller, M., Hautz, W. E., &amp; Sauter, T. C. (2022). A Utility Framework for COVID-19 Online Forward Triage Tools: A Swiss Telehealth Case Study. </w:t>
      </w:r>
      <w:r w:rsidRPr="00127222">
        <w:rPr>
          <w:rFonts w:asciiTheme="majorBidi" w:hAnsiTheme="majorBidi" w:cstheme="majorBidi"/>
          <w:i/>
          <w:iCs/>
          <w:color w:val="0F0F0F"/>
        </w:rPr>
        <w:t>International Journal of Environmental Research and Public Health, 19</w:t>
      </w:r>
      <w:r w:rsidRPr="00127222">
        <w:rPr>
          <w:rFonts w:asciiTheme="majorBidi" w:hAnsiTheme="majorBidi" w:cstheme="majorBidi"/>
          <w:color w:val="0F0F0F"/>
        </w:rPr>
        <w:t xml:space="preserve">(5184). </w:t>
      </w:r>
      <w:hyperlink r:id="rId10" w:tgtFrame="_new" w:history="1">
        <w:r w:rsidRPr="00127222">
          <w:rPr>
            <w:rStyle w:val="Hyperlink"/>
            <w:rFonts w:asciiTheme="majorBidi" w:hAnsiTheme="majorBidi" w:cstheme="majorBidi"/>
          </w:rPr>
          <w:t>DOI: 10.3390/ijerph19095184</w:t>
        </w:r>
      </w:hyperlink>
    </w:p>
    <w:p w14:paraId="5D838CCB"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Montazeri, M., Multmeier, J., Novorol, C., Upadhyay, S., Wicks, P., &amp; Gilbert, S. (2020). The potential for digital patient symptom recording through symptom assessment applications to optimize patient flow and reduce waiting times in Urgent Care Centers: a simulation study. </w:t>
      </w:r>
      <w:r w:rsidRPr="00127222">
        <w:rPr>
          <w:rFonts w:asciiTheme="majorBidi" w:hAnsiTheme="majorBidi" w:cstheme="majorBidi"/>
          <w:i/>
          <w:iCs/>
          <w:color w:val="0F0F0F"/>
        </w:rPr>
        <w:t>medRxiv</w:t>
      </w:r>
      <w:r w:rsidRPr="00127222">
        <w:rPr>
          <w:rFonts w:asciiTheme="majorBidi" w:hAnsiTheme="majorBidi" w:cstheme="majorBidi"/>
          <w:color w:val="0F0F0F"/>
        </w:rPr>
        <w:t>.</w:t>
      </w:r>
    </w:p>
    <w:p w14:paraId="1ABD2901"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lastRenderedPageBreak/>
        <w:t xml:space="preserve">Moroz, I., Archibald, D., Breton, M., Cote-Boileau, E., Crowe, L., Horsley, T., Hyseni, L., Johar, G., Keely, E., Burns, K. K., &amp; Kuziemsky, C. (2020). Key factors for national spread and scale-up of an eConsult innovation. </w:t>
      </w:r>
      <w:r w:rsidRPr="00127222">
        <w:rPr>
          <w:rFonts w:asciiTheme="majorBidi" w:hAnsiTheme="majorBidi" w:cstheme="majorBidi"/>
          <w:i/>
          <w:iCs/>
          <w:color w:val="0F0F0F"/>
        </w:rPr>
        <w:t>Health Research Policy and Systems</w:t>
      </w:r>
      <w:r w:rsidRPr="00127222">
        <w:rPr>
          <w:rFonts w:asciiTheme="majorBidi" w:hAnsiTheme="majorBidi" w:cstheme="majorBidi"/>
          <w:color w:val="0F0F0F"/>
        </w:rPr>
        <w:t>, 18(1).</w:t>
      </w:r>
    </w:p>
    <w:p w14:paraId="65DADC5C"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O'Cathain, A., Knowles, E., Turner, J., &amp; Nicholl, J. (2020). Exploring the effect of changes to service provision on the use of unscheduled care in England: Population surveys. </w:t>
      </w:r>
      <w:r w:rsidRPr="00127222">
        <w:rPr>
          <w:rFonts w:asciiTheme="majorBidi" w:hAnsiTheme="majorBidi" w:cstheme="majorBidi"/>
          <w:i/>
          <w:iCs/>
          <w:color w:val="0F0F0F"/>
        </w:rPr>
        <w:t>BMC Health Services Research</w:t>
      </w:r>
      <w:r w:rsidRPr="00127222">
        <w:rPr>
          <w:rFonts w:asciiTheme="majorBidi" w:hAnsiTheme="majorBidi" w:cstheme="majorBidi"/>
          <w:color w:val="0F0F0F"/>
        </w:rPr>
        <w:t>, 20(1), 325.</w:t>
      </w:r>
    </w:p>
    <w:p w14:paraId="18449CD3"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O'Connor, S., Hanlon, P., O'Donnell, C.A., Garcia, S., Glanville, J., and Mair, F.S., 2016. Understanding factors affecting patient and public engagement and recruitment to digital health interventions: a systematic review of qualitative studies. </w:t>
      </w:r>
      <w:r w:rsidRPr="00127222">
        <w:rPr>
          <w:rFonts w:asciiTheme="majorBidi" w:hAnsiTheme="majorBidi" w:cstheme="majorBidi"/>
          <w:i/>
          <w:iCs/>
          <w:color w:val="0F0F0F"/>
        </w:rPr>
        <w:t>BMC Medical Informatics and Decision Making</w:t>
      </w:r>
      <w:r w:rsidRPr="00127222">
        <w:rPr>
          <w:rFonts w:asciiTheme="majorBidi" w:hAnsiTheme="majorBidi" w:cstheme="majorBidi"/>
          <w:color w:val="0F0F0F"/>
        </w:rPr>
        <w:t>, 16(1), 120.</w:t>
      </w:r>
    </w:p>
    <w:p w14:paraId="1B41179B"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Omboni, S., Caserini, M., &amp; Coronetti, C. (2016). Telemedicine and M-Health in Hypertension Management: Technologies, Applications and Clinical Evidence. </w:t>
      </w:r>
      <w:r w:rsidRPr="00127222">
        <w:rPr>
          <w:rFonts w:asciiTheme="majorBidi" w:hAnsiTheme="majorBidi" w:cstheme="majorBidi"/>
          <w:i/>
          <w:iCs/>
          <w:color w:val="0F0F0F"/>
        </w:rPr>
        <w:t>High Blood Pressure &amp; Cardiovascular Prevention</w:t>
      </w:r>
      <w:r w:rsidRPr="00127222">
        <w:rPr>
          <w:rFonts w:asciiTheme="majorBidi" w:hAnsiTheme="majorBidi" w:cstheme="majorBidi"/>
          <w:color w:val="0F0F0F"/>
        </w:rPr>
        <w:t xml:space="preserve">, 23(3), 187-196. DOI: 10.1007/s40292-016-0143-6. </w:t>
      </w:r>
    </w:p>
    <w:p w14:paraId="2B335DB1"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Pairon, A., Philips, H., &amp; Verhoeven, V. (2023). A scoping review on the use and usefulness of online symptom checkers and triage systems: How to proceed? </w:t>
      </w:r>
      <w:r w:rsidRPr="00127222">
        <w:rPr>
          <w:rFonts w:asciiTheme="majorBidi" w:hAnsiTheme="majorBidi" w:cstheme="majorBidi"/>
          <w:i/>
          <w:iCs/>
          <w:color w:val="0F0F0F"/>
        </w:rPr>
        <w:t>Frontiers in Medicine</w:t>
      </w:r>
      <w:r w:rsidRPr="00127222">
        <w:rPr>
          <w:rFonts w:asciiTheme="majorBidi" w:hAnsiTheme="majorBidi" w:cstheme="majorBidi"/>
          <w:color w:val="0F0F0F"/>
        </w:rPr>
        <w:t>, 9, 1040926.</w:t>
      </w:r>
    </w:p>
    <w:p w14:paraId="6C9E149B" w14:textId="77777777" w:rsidR="00127222" w:rsidRPr="00127222" w:rsidRDefault="00127222" w:rsidP="00127222">
      <w:pPr>
        <w:numPr>
          <w:ilvl w:val="0"/>
          <w:numId w:val="28"/>
        </w:numPr>
        <w:jc w:val="both"/>
        <w:rPr>
          <w:rFonts w:asciiTheme="majorBidi" w:hAnsiTheme="majorBidi" w:cstheme="majorBidi"/>
          <w:color w:val="0F0F0F"/>
        </w:rPr>
      </w:pPr>
      <w:r w:rsidRPr="00127222">
        <w:rPr>
          <w:rFonts w:asciiTheme="majorBidi" w:hAnsiTheme="majorBidi" w:cstheme="majorBidi"/>
          <w:color w:val="0F0F0F"/>
        </w:rPr>
        <w:t>Palinkas, L. A., Horwitz, S. M., Green, C. A., Wisdom, J. P., Duan, N., &amp; Hoagwood, K. (2015). Purposeful sampling for qualitative data collection and analysis in mixed method implementation research. Administration and Policy in Mental Health and Mental Health Services Research, 42(5), 533-544.</w:t>
      </w:r>
    </w:p>
    <w:p w14:paraId="07897F30" w14:textId="77777777" w:rsidR="00127222" w:rsidRPr="00127222" w:rsidRDefault="00127222" w:rsidP="00127222">
      <w:pPr>
        <w:numPr>
          <w:ilvl w:val="0"/>
          <w:numId w:val="26"/>
        </w:numPr>
        <w:jc w:val="both"/>
        <w:rPr>
          <w:rFonts w:asciiTheme="majorBidi" w:hAnsiTheme="majorBidi" w:cstheme="majorBidi"/>
          <w:color w:val="0F0F0F"/>
        </w:rPr>
      </w:pPr>
      <w:r w:rsidRPr="00127222">
        <w:rPr>
          <w:rFonts w:asciiTheme="majorBidi" w:hAnsiTheme="majorBidi" w:cstheme="majorBidi"/>
          <w:color w:val="0F0F0F"/>
        </w:rPr>
        <w:t xml:space="preserve">Rathert, C., Mittler, J.N., Banerjee, S. and McDaniel, J. (2017). Patient-centered communication in the era of electronic health records: What does the evidence say? </w:t>
      </w:r>
      <w:r w:rsidRPr="00127222">
        <w:rPr>
          <w:rFonts w:asciiTheme="majorBidi" w:hAnsiTheme="majorBidi" w:cstheme="majorBidi"/>
          <w:i/>
          <w:iCs/>
          <w:color w:val="0F0F0F"/>
        </w:rPr>
        <w:t>Patient Education and Counseling</w:t>
      </w:r>
      <w:r w:rsidRPr="00127222">
        <w:rPr>
          <w:rFonts w:asciiTheme="majorBidi" w:hAnsiTheme="majorBidi" w:cstheme="majorBidi"/>
          <w:color w:val="0F0F0F"/>
        </w:rPr>
        <w:t>, 100(1), pp.50-64.</w:t>
      </w:r>
    </w:p>
    <w:p w14:paraId="40E11819"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Reddy, S., Fox, J., &amp; Purohit, M. P. (2019). Artificial intelligence-enabled healthcare delivery. </w:t>
      </w:r>
      <w:r w:rsidRPr="00127222">
        <w:rPr>
          <w:rFonts w:asciiTheme="majorBidi" w:hAnsiTheme="majorBidi" w:cstheme="majorBidi"/>
          <w:i/>
          <w:iCs/>
          <w:color w:val="0F0F0F"/>
        </w:rPr>
        <w:t>Journal of the Royal Society of Medicine</w:t>
      </w:r>
      <w:r w:rsidRPr="00127222">
        <w:rPr>
          <w:rFonts w:asciiTheme="majorBidi" w:hAnsiTheme="majorBidi" w:cstheme="majorBidi"/>
          <w:color w:val="0F0F0F"/>
        </w:rPr>
        <w:t>, 112(1), 22-28.</w:t>
      </w:r>
    </w:p>
    <w:p w14:paraId="166651C0"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Robertson-Steel, I. (2006). Evolution of triage systems. </w:t>
      </w:r>
      <w:r w:rsidRPr="00127222">
        <w:rPr>
          <w:rFonts w:asciiTheme="majorBidi" w:hAnsiTheme="majorBidi" w:cstheme="majorBidi"/>
          <w:i/>
          <w:iCs/>
          <w:color w:val="0F0F0F"/>
        </w:rPr>
        <w:t>Emergency Medicine Journal</w:t>
      </w:r>
      <w:r w:rsidRPr="00127222">
        <w:rPr>
          <w:rFonts w:asciiTheme="majorBidi" w:hAnsiTheme="majorBidi" w:cstheme="majorBidi"/>
          <w:color w:val="0F0F0F"/>
        </w:rPr>
        <w:t>, 23, 154–155.</w:t>
      </w:r>
    </w:p>
    <w:p w14:paraId="6E5ADDFB"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Salman, O. H., Taha, Z., Alsabah, M. Q., Hussein, Y. S., Mohammed, A. S., &amp; Aal-Nouman, M. (2021). A review on utilizing machine learning technology in the fields of electronic emergency triage and patient priority systems in telemedicine: Coherent taxonomy, motivations, open research challenges, and recommendations for intelligent future work. </w:t>
      </w:r>
      <w:r w:rsidRPr="00127222">
        <w:rPr>
          <w:rFonts w:asciiTheme="majorBidi" w:hAnsiTheme="majorBidi" w:cstheme="majorBidi"/>
          <w:i/>
          <w:iCs/>
          <w:color w:val="0F0F0F"/>
        </w:rPr>
        <w:t>Computer Methods and Programs in Biomedicine</w:t>
      </w:r>
      <w:r w:rsidRPr="00127222">
        <w:rPr>
          <w:rFonts w:asciiTheme="majorBidi" w:hAnsiTheme="majorBidi" w:cstheme="majorBidi"/>
          <w:color w:val="0F0F0F"/>
        </w:rPr>
        <w:t>, 209, 106357.</w:t>
      </w:r>
    </w:p>
    <w:p w14:paraId="2F02DEF8"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Smith, A. C., Thomas, E., Snoswell, C. L., Haydon, H., Mehrotra, A., Clemensen, J., &amp; Caffery, L. J. (2020). Telehealth for global emergencies: Implications for coronavirus disease 2019 (COVID-19). </w:t>
      </w:r>
      <w:r w:rsidRPr="00127222">
        <w:rPr>
          <w:rFonts w:asciiTheme="majorBidi" w:hAnsiTheme="majorBidi" w:cstheme="majorBidi"/>
          <w:i/>
          <w:iCs/>
          <w:color w:val="0F0F0F"/>
        </w:rPr>
        <w:t>Journal of Telemedicine and Telecare</w:t>
      </w:r>
      <w:r w:rsidRPr="00127222">
        <w:rPr>
          <w:rFonts w:asciiTheme="majorBidi" w:hAnsiTheme="majorBidi" w:cstheme="majorBidi"/>
          <w:color w:val="0F0F0F"/>
        </w:rPr>
        <w:t>, 26(5), 309-313.</w:t>
      </w:r>
    </w:p>
    <w:p w14:paraId="1C30A271"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lastRenderedPageBreak/>
        <w:t>Topol, E. (2019). Deep Medicine: How Artificial Intelligence Can Make Healthcare Human Again. Basic Books.</w:t>
      </w:r>
    </w:p>
    <w:p w14:paraId="10D4946F" w14:textId="77777777" w:rsidR="00127222" w:rsidRPr="00127222" w:rsidRDefault="00127222" w:rsidP="00127222">
      <w:pPr>
        <w:numPr>
          <w:ilvl w:val="0"/>
          <w:numId w:val="27"/>
        </w:numPr>
        <w:jc w:val="both"/>
        <w:rPr>
          <w:rFonts w:asciiTheme="majorBidi" w:hAnsiTheme="majorBidi" w:cstheme="majorBidi"/>
          <w:color w:val="0F0F0F"/>
        </w:rPr>
      </w:pPr>
      <w:bookmarkStart w:id="2" w:name="_Hlk168258465"/>
      <w:r w:rsidRPr="00127222">
        <w:rPr>
          <w:rFonts w:asciiTheme="majorBidi" w:hAnsiTheme="majorBidi" w:cstheme="majorBidi"/>
          <w:color w:val="0F0F0F"/>
        </w:rPr>
        <w:t>Tsai</w:t>
      </w:r>
      <w:bookmarkEnd w:id="2"/>
      <w:r w:rsidRPr="00127222">
        <w:rPr>
          <w:rFonts w:asciiTheme="majorBidi" w:hAnsiTheme="majorBidi" w:cstheme="majorBidi"/>
          <w:color w:val="0F0F0F"/>
        </w:rPr>
        <w:t>, C.H., You, Y., Gui, X., Kou, Y. and Carroll, J.M., (2021), May. Exploring and promoting diagnostic transparency and explainability in online symptom checkers. In </w:t>
      </w:r>
      <w:r w:rsidRPr="00127222">
        <w:rPr>
          <w:rFonts w:asciiTheme="majorBidi" w:hAnsiTheme="majorBidi" w:cstheme="majorBidi"/>
          <w:i/>
          <w:iCs/>
          <w:color w:val="0F0F0F"/>
        </w:rPr>
        <w:t>Proceedings of the 2021 CHI Conference on Human Factors in Computing Systems</w:t>
      </w:r>
      <w:r w:rsidRPr="00127222">
        <w:rPr>
          <w:rFonts w:asciiTheme="majorBidi" w:hAnsiTheme="majorBidi" w:cstheme="majorBidi"/>
          <w:color w:val="0F0F0F"/>
        </w:rPr>
        <w:t xml:space="preserve"> (pp. 1-17). </w:t>
      </w:r>
    </w:p>
    <w:p w14:paraId="464F0F76" w14:textId="77777777" w:rsidR="00127222" w:rsidRPr="00127222" w:rsidRDefault="00127222" w:rsidP="00127222">
      <w:pPr>
        <w:numPr>
          <w:ilvl w:val="0"/>
          <w:numId w:val="26"/>
        </w:numPr>
        <w:jc w:val="both"/>
        <w:rPr>
          <w:rFonts w:asciiTheme="majorBidi" w:hAnsiTheme="majorBidi" w:cstheme="majorBidi"/>
          <w:color w:val="0F0F0F"/>
        </w:rPr>
      </w:pPr>
      <w:r w:rsidRPr="00127222">
        <w:rPr>
          <w:rFonts w:asciiTheme="majorBidi" w:hAnsiTheme="majorBidi" w:cstheme="majorBidi"/>
          <w:color w:val="0F0F0F"/>
        </w:rPr>
        <w:t xml:space="preserve">van Deursen, A.J. and van Dijk, J.A. (2019). The first-level digital divide shifts from inequalities in physical access to inequalities in material access. </w:t>
      </w:r>
      <w:r w:rsidRPr="00127222">
        <w:rPr>
          <w:rFonts w:asciiTheme="majorBidi" w:hAnsiTheme="majorBidi" w:cstheme="majorBidi"/>
          <w:i/>
          <w:iCs/>
          <w:color w:val="0F0F0F"/>
        </w:rPr>
        <w:t>New Media &amp; Society</w:t>
      </w:r>
      <w:r w:rsidRPr="00127222">
        <w:rPr>
          <w:rFonts w:asciiTheme="majorBidi" w:hAnsiTheme="majorBidi" w:cstheme="majorBidi"/>
          <w:color w:val="0F0F0F"/>
        </w:rPr>
        <w:t>, 21(2), pp.354-375.</w:t>
      </w:r>
    </w:p>
    <w:p w14:paraId="6210F0FD"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Varndell, W., Hodge, A., Ryan, E., &amp; Fry, M. (2019). The use and feasibility of an online software system to support assessment of accuracy and consistency in applying the Australasian Triage Scale. </w:t>
      </w:r>
      <w:r w:rsidRPr="00127222">
        <w:rPr>
          <w:rFonts w:asciiTheme="majorBidi" w:hAnsiTheme="majorBidi" w:cstheme="majorBidi"/>
          <w:i/>
          <w:iCs/>
          <w:color w:val="0F0F0F"/>
        </w:rPr>
        <w:t>Australasian Emergency Care</w:t>
      </w:r>
      <w:r w:rsidRPr="00127222">
        <w:rPr>
          <w:rFonts w:asciiTheme="majorBidi" w:hAnsiTheme="majorBidi" w:cstheme="majorBidi"/>
          <w:color w:val="0F0F0F"/>
        </w:rPr>
        <w:t>, 22(3), 168-173.</w:t>
      </w:r>
    </w:p>
    <w:p w14:paraId="3EFA12EB" w14:textId="77777777" w:rsidR="00127222" w:rsidRPr="00127222" w:rsidRDefault="00127222" w:rsidP="00127222">
      <w:pPr>
        <w:numPr>
          <w:ilvl w:val="0"/>
          <w:numId w:val="26"/>
        </w:numPr>
        <w:jc w:val="both"/>
        <w:rPr>
          <w:rFonts w:asciiTheme="majorBidi" w:hAnsiTheme="majorBidi" w:cstheme="majorBidi"/>
          <w:color w:val="0F0F0F"/>
        </w:rPr>
      </w:pPr>
      <w:r w:rsidRPr="00127222">
        <w:rPr>
          <w:rFonts w:asciiTheme="majorBidi" w:hAnsiTheme="majorBidi" w:cstheme="majorBidi"/>
          <w:color w:val="0F0F0F"/>
        </w:rPr>
        <w:t xml:space="preserve">Vassli, L.T. and Farshchian, B.A. (2018). Acceptance of health-related ICT among elderly people living in the community: A systematic review of qualitative evidence. </w:t>
      </w:r>
      <w:r w:rsidRPr="00127222">
        <w:rPr>
          <w:rFonts w:asciiTheme="majorBidi" w:hAnsiTheme="majorBidi" w:cstheme="majorBidi"/>
          <w:i/>
          <w:iCs/>
          <w:color w:val="0F0F0F"/>
        </w:rPr>
        <w:t>International Journal of Human-Computer Interaction</w:t>
      </w:r>
      <w:r w:rsidRPr="00127222">
        <w:rPr>
          <w:rFonts w:asciiTheme="majorBidi" w:hAnsiTheme="majorBidi" w:cstheme="majorBidi"/>
          <w:color w:val="0F0F0F"/>
        </w:rPr>
        <w:t xml:space="preserve">, 34(2), pp.99-116. </w:t>
      </w:r>
      <w:hyperlink r:id="rId11" w:tgtFrame="_new" w:history="1">
        <w:r w:rsidRPr="00127222">
          <w:rPr>
            <w:rStyle w:val="Hyperlink"/>
            <w:rFonts w:asciiTheme="majorBidi" w:hAnsiTheme="majorBidi" w:cstheme="majorBidi"/>
          </w:rPr>
          <w:t>https://doi.org/10.1080/10447318.2017.1328024</w:t>
        </w:r>
      </w:hyperlink>
    </w:p>
    <w:p w14:paraId="1AB4A8A0"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Willman, A. S. (2020). A service user evaluation of eConsult use by defence primary healthcare primary care clinicians using a mixed-method approach. </w:t>
      </w:r>
      <w:r w:rsidRPr="00127222">
        <w:rPr>
          <w:rFonts w:asciiTheme="majorBidi" w:hAnsiTheme="majorBidi" w:cstheme="majorBidi"/>
          <w:i/>
          <w:iCs/>
          <w:color w:val="0F0F0F"/>
        </w:rPr>
        <w:t>medRxiv</w:t>
      </w:r>
      <w:r w:rsidRPr="00127222">
        <w:rPr>
          <w:rFonts w:asciiTheme="majorBidi" w:hAnsiTheme="majorBidi" w:cstheme="majorBidi"/>
          <w:color w:val="0F0F0F"/>
        </w:rPr>
        <w:t>.</w:t>
      </w:r>
    </w:p>
    <w:p w14:paraId="1FB5C124" w14:textId="77777777" w:rsidR="00127222" w:rsidRPr="00127222" w:rsidRDefault="00127222" w:rsidP="00127222">
      <w:pPr>
        <w:numPr>
          <w:ilvl w:val="0"/>
          <w:numId w:val="28"/>
        </w:numPr>
        <w:jc w:val="both"/>
        <w:rPr>
          <w:rFonts w:asciiTheme="majorBidi" w:hAnsiTheme="majorBidi" w:cstheme="majorBidi"/>
          <w:color w:val="0F0F0F"/>
        </w:rPr>
      </w:pPr>
      <w:r w:rsidRPr="00127222">
        <w:rPr>
          <w:rFonts w:asciiTheme="majorBidi" w:hAnsiTheme="majorBidi" w:cstheme="majorBidi"/>
          <w:color w:val="0F0F0F"/>
        </w:rPr>
        <w:t>Yin, R. K. (2018). Case Study Research and Applications: Design and Methods (6th ed.). SAGE Publications.</w:t>
      </w:r>
    </w:p>
    <w:p w14:paraId="1ABF52B4" w14:textId="77777777" w:rsidR="00127222" w:rsidRPr="00127222" w:rsidRDefault="00127222" w:rsidP="00127222">
      <w:pPr>
        <w:numPr>
          <w:ilvl w:val="0"/>
          <w:numId w:val="27"/>
        </w:numPr>
        <w:jc w:val="both"/>
        <w:rPr>
          <w:rFonts w:asciiTheme="majorBidi" w:hAnsiTheme="majorBidi" w:cstheme="majorBidi"/>
          <w:color w:val="0F0F0F"/>
        </w:rPr>
      </w:pPr>
      <w:r w:rsidRPr="00127222">
        <w:rPr>
          <w:rFonts w:asciiTheme="majorBidi" w:hAnsiTheme="majorBidi" w:cstheme="majorBidi"/>
          <w:color w:val="0F0F0F"/>
        </w:rPr>
        <w:t xml:space="preserve">Zanaboni, P., &amp; Fagerlund, A. J. (2020). Patients’ use and experiences with e-consultation and other digital health services with their general practitioner in Norway: results from an online survey. </w:t>
      </w:r>
      <w:r w:rsidRPr="00127222">
        <w:rPr>
          <w:rFonts w:asciiTheme="majorBidi" w:hAnsiTheme="majorBidi" w:cstheme="majorBidi"/>
          <w:i/>
          <w:iCs/>
          <w:color w:val="0F0F0F"/>
        </w:rPr>
        <w:t>BMJ Open</w:t>
      </w:r>
      <w:r w:rsidRPr="00127222">
        <w:rPr>
          <w:rFonts w:asciiTheme="majorBidi" w:hAnsiTheme="majorBidi" w:cstheme="majorBidi"/>
          <w:color w:val="0F0F0F"/>
        </w:rPr>
        <w:t>, 10(6), e034773.</w:t>
      </w:r>
    </w:p>
    <w:p w14:paraId="23CA2B68" w14:textId="101C6622" w:rsidR="00127222" w:rsidRDefault="00127222">
      <w:pPr>
        <w:rPr>
          <w:rFonts w:asciiTheme="majorBidi" w:hAnsiTheme="majorBidi" w:cstheme="majorBidi"/>
          <w:color w:val="0F0F0F"/>
        </w:rPr>
      </w:pPr>
      <w:r>
        <w:rPr>
          <w:rFonts w:asciiTheme="majorBidi" w:hAnsiTheme="majorBidi" w:cstheme="majorBidi"/>
          <w:color w:val="0F0F0F"/>
        </w:rPr>
        <w:br w:type="page"/>
      </w:r>
    </w:p>
    <w:p w14:paraId="2C86D4A9" w14:textId="533A9FB0" w:rsidR="00B55F08" w:rsidRDefault="00127222" w:rsidP="00127222">
      <w:pPr>
        <w:rPr>
          <w:rFonts w:asciiTheme="majorBidi" w:hAnsiTheme="majorBidi" w:cstheme="majorBidi"/>
          <w:b/>
          <w:bCs/>
        </w:rPr>
      </w:pPr>
      <w:r w:rsidRPr="00127222">
        <w:rPr>
          <w:rFonts w:asciiTheme="majorBidi" w:hAnsiTheme="majorBidi" w:cstheme="majorBidi"/>
          <w:b/>
          <w:bCs/>
        </w:rPr>
        <w:lastRenderedPageBreak/>
        <w:t xml:space="preserve">Appendices: </w:t>
      </w:r>
    </w:p>
    <w:p w14:paraId="3E661EB5" w14:textId="7F04C124" w:rsidR="00127222" w:rsidRDefault="00127222" w:rsidP="00127222">
      <w:pPr>
        <w:pStyle w:val="ListParagraph"/>
        <w:numPr>
          <w:ilvl w:val="0"/>
          <w:numId w:val="27"/>
        </w:numPr>
        <w:rPr>
          <w:rFonts w:asciiTheme="majorBidi" w:hAnsiTheme="majorBidi" w:cstheme="majorBidi"/>
          <w:b/>
          <w:bCs/>
        </w:rPr>
      </w:pPr>
      <w:r w:rsidRPr="00127222">
        <w:rPr>
          <w:rFonts w:asciiTheme="majorBidi" w:hAnsiTheme="majorBidi" w:cstheme="majorBidi"/>
          <w:b/>
          <w:bCs/>
        </w:rPr>
        <w:t>Appendix 1: Interview Consent Form</w:t>
      </w:r>
    </w:p>
    <w:p w14:paraId="3BD8AF25" w14:textId="77777777" w:rsidR="00127222" w:rsidRDefault="00127222" w:rsidP="00127222">
      <w:pPr>
        <w:rPr>
          <w:rFonts w:asciiTheme="majorBidi" w:hAnsiTheme="majorBidi" w:cstheme="majorBidi"/>
          <w:b/>
          <w:bCs/>
        </w:rPr>
      </w:pPr>
    </w:p>
    <w:p w14:paraId="72D4DF2B" w14:textId="12E4CF54" w:rsidR="00127222" w:rsidRPr="00127222" w:rsidRDefault="00127222" w:rsidP="00127222">
      <w:pPr>
        <w:rPr>
          <w:rFonts w:asciiTheme="majorBidi" w:hAnsiTheme="majorBidi" w:cstheme="majorBidi"/>
          <w:b/>
          <w:bCs/>
        </w:rPr>
      </w:pPr>
      <w:r w:rsidRPr="00127222">
        <w:rPr>
          <w:rFonts w:asciiTheme="majorBidi" w:hAnsiTheme="majorBidi" w:cstheme="majorBidi"/>
          <w:b/>
          <w:bCs/>
          <w:noProof/>
        </w:rPr>
        <w:drawing>
          <wp:inline distT="0" distB="0" distL="0" distR="0" wp14:anchorId="7D02E33F" wp14:editId="5185BE5D">
            <wp:extent cx="2860675" cy="574675"/>
            <wp:effectExtent l="0" t="0" r="0" b="0"/>
            <wp:docPr id="1721785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60675" cy="574675"/>
                    </a:xfrm>
                    <a:prstGeom prst="rect">
                      <a:avLst/>
                    </a:prstGeom>
                    <a:noFill/>
                    <a:ln>
                      <a:noFill/>
                    </a:ln>
                  </pic:spPr>
                </pic:pic>
              </a:graphicData>
            </a:graphic>
          </wp:inline>
        </w:drawing>
      </w:r>
    </w:p>
    <w:p w14:paraId="6B827B6A" w14:textId="77777777" w:rsidR="00127222" w:rsidRPr="00127222" w:rsidRDefault="00127222" w:rsidP="00127222">
      <w:pPr>
        <w:rPr>
          <w:rFonts w:asciiTheme="majorBidi" w:hAnsiTheme="majorBidi" w:cstheme="majorBidi"/>
          <w:b/>
          <w:bCs/>
        </w:rPr>
      </w:pPr>
    </w:p>
    <w:p w14:paraId="07C58906" w14:textId="77777777" w:rsidR="00127222" w:rsidRPr="00127222" w:rsidRDefault="00127222" w:rsidP="00127222">
      <w:pPr>
        <w:rPr>
          <w:rFonts w:asciiTheme="majorBidi" w:hAnsiTheme="majorBidi" w:cstheme="majorBidi"/>
        </w:rPr>
      </w:pPr>
      <w:r w:rsidRPr="00127222">
        <w:rPr>
          <w:rFonts w:asciiTheme="majorBidi" w:hAnsiTheme="majorBidi" w:cstheme="majorBidi"/>
        </w:rPr>
        <w:t>Carmarthen Business School</w:t>
      </w:r>
    </w:p>
    <w:p w14:paraId="402653DE" w14:textId="77777777" w:rsidR="00127222" w:rsidRPr="00127222" w:rsidRDefault="00127222" w:rsidP="00127222">
      <w:pPr>
        <w:rPr>
          <w:rFonts w:asciiTheme="majorBidi" w:hAnsiTheme="majorBidi" w:cstheme="majorBidi"/>
        </w:rPr>
      </w:pPr>
    </w:p>
    <w:p w14:paraId="196C3754" w14:textId="77777777" w:rsidR="00127222" w:rsidRPr="00127222" w:rsidRDefault="00127222" w:rsidP="00127222">
      <w:pPr>
        <w:rPr>
          <w:rFonts w:asciiTheme="majorBidi" w:hAnsiTheme="majorBidi" w:cstheme="majorBidi"/>
        </w:rPr>
      </w:pPr>
      <w:r w:rsidRPr="00127222">
        <w:rPr>
          <w:rFonts w:asciiTheme="majorBidi" w:hAnsiTheme="majorBidi" w:cstheme="majorBidi"/>
        </w:rPr>
        <w:t>Interview Consent Form</w:t>
      </w:r>
    </w:p>
    <w:p w14:paraId="67935686" w14:textId="77777777" w:rsidR="00127222" w:rsidRPr="00127222" w:rsidRDefault="00127222" w:rsidP="00127222">
      <w:pPr>
        <w:rPr>
          <w:rFonts w:asciiTheme="majorBidi" w:hAnsiTheme="majorBidi" w:cstheme="majorBidi"/>
        </w:rPr>
      </w:pPr>
    </w:p>
    <w:p w14:paraId="1A6B37B0" w14:textId="77777777" w:rsidR="00127222" w:rsidRPr="00127222" w:rsidRDefault="00127222" w:rsidP="00127222">
      <w:pPr>
        <w:rPr>
          <w:rFonts w:asciiTheme="majorBidi" w:hAnsiTheme="majorBidi" w:cstheme="majorBidi"/>
        </w:rPr>
      </w:pPr>
      <w:r w:rsidRPr="00127222">
        <w:rPr>
          <w:rFonts w:asciiTheme="majorBidi" w:hAnsiTheme="majorBidi" w:cstheme="majorBidi"/>
        </w:rPr>
        <w:t>Dissertation research project title: An Investigation into How the Online Triage System at Windrush Surgery is Affecting Patient Users’ Access and Service Equity to Appointments</w:t>
      </w:r>
    </w:p>
    <w:p w14:paraId="1E4408B9" w14:textId="77777777" w:rsidR="00127222" w:rsidRPr="00127222" w:rsidRDefault="00127222" w:rsidP="00127222">
      <w:pPr>
        <w:rPr>
          <w:rFonts w:asciiTheme="majorBidi" w:hAnsiTheme="majorBidi" w:cstheme="majorBidi"/>
        </w:rPr>
      </w:pPr>
      <w:r w:rsidRPr="00127222">
        <w:rPr>
          <w:rFonts w:asciiTheme="majorBidi" w:hAnsiTheme="majorBidi" w:cstheme="majorBidi"/>
        </w:rPr>
        <w:t>Research course: Master of Business Administration (MBA)</w:t>
      </w:r>
    </w:p>
    <w:p w14:paraId="330F5402" w14:textId="77777777" w:rsidR="00127222" w:rsidRPr="00127222" w:rsidRDefault="00127222" w:rsidP="00127222">
      <w:pPr>
        <w:rPr>
          <w:rFonts w:asciiTheme="majorBidi" w:hAnsiTheme="majorBidi" w:cstheme="majorBidi"/>
        </w:rPr>
      </w:pPr>
      <w:r w:rsidRPr="00127222">
        <w:rPr>
          <w:rFonts w:asciiTheme="majorBidi" w:hAnsiTheme="majorBidi" w:cstheme="majorBidi"/>
        </w:rPr>
        <w:t>Research investigator: Dr Ahmed Metwaly</w:t>
      </w:r>
    </w:p>
    <w:p w14:paraId="6E16B068" w14:textId="77777777" w:rsidR="00127222" w:rsidRPr="00127222" w:rsidRDefault="00127222" w:rsidP="00127222">
      <w:pPr>
        <w:rPr>
          <w:rFonts w:asciiTheme="majorBidi" w:hAnsiTheme="majorBidi" w:cstheme="majorBidi"/>
        </w:rPr>
      </w:pPr>
      <w:r w:rsidRPr="00127222">
        <w:rPr>
          <w:rFonts w:asciiTheme="majorBidi" w:hAnsiTheme="majorBidi" w:cstheme="majorBidi"/>
        </w:rPr>
        <w:t xml:space="preserve">Research Participants’ name: </w:t>
      </w:r>
    </w:p>
    <w:p w14:paraId="777A8442" w14:textId="77777777" w:rsidR="00127222" w:rsidRPr="00127222" w:rsidRDefault="00127222" w:rsidP="00127222">
      <w:pPr>
        <w:rPr>
          <w:rFonts w:asciiTheme="majorBidi" w:hAnsiTheme="majorBidi" w:cstheme="majorBidi"/>
        </w:rPr>
      </w:pPr>
    </w:p>
    <w:p w14:paraId="3230C932" w14:textId="77777777" w:rsidR="00127222" w:rsidRPr="00127222" w:rsidRDefault="00127222" w:rsidP="00127222">
      <w:pPr>
        <w:rPr>
          <w:rFonts w:asciiTheme="majorBidi" w:hAnsiTheme="majorBidi" w:cstheme="majorBidi"/>
        </w:rPr>
      </w:pPr>
      <w:r w:rsidRPr="00127222">
        <w:rPr>
          <w:rFonts w:asciiTheme="majorBidi" w:hAnsiTheme="majorBidi" w:cstheme="majorBidi"/>
        </w:rPr>
        <w:t>Dear Participant,</w:t>
      </w:r>
    </w:p>
    <w:p w14:paraId="14A34853" w14:textId="77777777" w:rsidR="00127222" w:rsidRPr="00127222" w:rsidRDefault="00127222" w:rsidP="00127222">
      <w:pPr>
        <w:rPr>
          <w:rFonts w:asciiTheme="majorBidi" w:hAnsiTheme="majorBidi" w:cstheme="majorBidi"/>
        </w:rPr>
      </w:pPr>
    </w:p>
    <w:p w14:paraId="571A64BA" w14:textId="77777777" w:rsidR="00127222" w:rsidRPr="00127222" w:rsidRDefault="00127222" w:rsidP="00127222">
      <w:pPr>
        <w:rPr>
          <w:rFonts w:asciiTheme="majorBidi" w:hAnsiTheme="majorBidi" w:cstheme="majorBidi"/>
        </w:rPr>
      </w:pPr>
      <w:r w:rsidRPr="00127222">
        <w:rPr>
          <w:rFonts w:asciiTheme="majorBidi" w:hAnsiTheme="majorBidi" w:cstheme="majorBidi"/>
        </w:rPr>
        <w:t xml:space="preserve">Thank you for agreeing to be interviewed as part of the above research project. *Attached to this letter are the interview questions that I have developed, which will assess the effects of online triage systems on patient access and service equity at healthcare facilities, with a particular focus on understanding the system's impact from the user's perspective. through the answers you provide to the questions posed. There are no right, or wrong answers and your opinion will be valuable to knowledge building around income generation activity in the cultural sector. </w:t>
      </w:r>
    </w:p>
    <w:p w14:paraId="2A9725D6" w14:textId="77777777" w:rsidR="00127222" w:rsidRPr="00127222" w:rsidRDefault="00127222" w:rsidP="00127222">
      <w:pPr>
        <w:rPr>
          <w:rFonts w:asciiTheme="majorBidi" w:hAnsiTheme="majorBidi" w:cstheme="majorBidi"/>
        </w:rPr>
      </w:pPr>
    </w:p>
    <w:p w14:paraId="03935CA9" w14:textId="77777777" w:rsidR="00127222" w:rsidRPr="00127222" w:rsidRDefault="00127222" w:rsidP="00127222">
      <w:pPr>
        <w:rPr>
          <w:rFonts w:asciiTheme="majorBidi" w:hAnsiTheme="majorBidi" w:cstheme="majorBidi"/>
        </w:rPr>
      </w:pPr>
      <w:r w:rsidRPr="00127222">
        <w:rPr>
          <w:rFonts w:asciiTheme="majorBidi" w:hAnsiTheme="majorBidi" w:cstheme="majorBidi"/>
        </w:rPr>
        <w:t>The interview should take approximately 30 minutes but there is no time constraint. Interviews will be conducted in a private meeting space and answers will remain confidential. Information recorded will contain nothing of a personal nature that would identify you, and you will not be expected to provide any personal information such as income bracket, home address, date of birth, etc. You are free to withdraw from the interview process at any time.</w:t>
      </w:r>
    </w:p>
    <w:p w14:paraId="475671AC" w14:textId="77777777" w:rsidR="00127222" w:rsidRPr="00127222" w:rsidRDefault="00127222" w:rsidP="00127222">
      <w:pPr>
        <w:rPr>
          <w:rFonts w:asciiTheme="majorBidi" w:hAnsiTheme="majorBidi" w:cstheme="majorBidi"/>
        </w:rPr>
      </w:pPr>
    </w:p>
    <w:p w14:paraId="5A53A8C0" w14:textId="77777777" w:rsidR="00127222" w:rsidRPr="00127222" w:rsidRDefault="00127222" w:rsidP="00127222">
      <w:pPr>
        <w:rPr>
          <w:rFonts w:asciiTheme="majorBidi" w:hAnsiTheme="majorBidi" w:cstheme="majorBidi"/>
        </w:rPr>
      </w:pPr>
      <w:r w:rsidRPr="00127222">
        <w:rPr>
          <w:rFonts w:asciiTheme="majorBidi" w:hAnsiTheme="majorBidi" w:cstheme="majorBidi"/>
        </w:rPr>
        <w:lastRenderedPageBreak/>
        <w:t>Academic research undertaken at UK universities require adherence to ethical procedures, which includes seeking explicit agreement from participants to being interviewed and how the information contained in their interview will be used. The following information outlines the conditions of your participation and the purpose of your involvement. I would be grateful if you would read through this, then sign the consent form to certify that you approve the following:</w:t>
      </w:r>
    </w:p>
    <w:p w14:paraId="567DC2B6" w14:textId="77777777" w:rsidR="00127222" w:rsidRPr="00127222" w:rsidRDefault="00127222" w:rsidP="00127222">
      <w:pPr>
        <w:rPr>
          <w:rFonts w:asciiTheme="majorBidi" w:hAnsiTheme="majorBidi" w:cstheme="majorBidi"/>
        </w:rPr>
      </w:pPr>
    </w:p>
    <w:p w14:paraId="31A3AEB6" w14:textId="77777777" w:rsidR="00127222" w:rsidRPr="00127222" w:rsidRDefault="00127222" w:rsidP="00127222">
      <w:pPr>
        <w:numPr>
          <w:ilvl w:val="0"/>
          <w:numId w:val="29"/>
        </w:numPr>
        <w:rPr>
          <w:rFonts w:asciiTheme="majorBidi" w:hAnsiTheme="majorBidi" w:cstheme="majorBidi"/>
        </w:rPr>
      </w:pPr>
      <w:r w:rsidRPr="00127222">
        <w:rPr>
          <w:rFonts w:asciiTheme="majorBidi" w:hAnsiTheme="majorBidi" w:cstheme="majorBidi"/>
        </w:rPr>
        <w:t>Interviews will be conducted based on detailed notes taken during the session.</w:t>
      </w:r>
    </w:p>
    <w:p w14:paraId="6F7259DA" w14:textId="77777777" w:rsidR="00127222" w:rsidRPr="00127222" w:rsidRDefault="00127222" w:rsidP="00127222">
      <w:pPr>
        <w:numPr>
          <w:ilvl w:val="0"/>
          <w:numId w:val="29"/>
        </w:numPr>
        <w:rPr>
          <w:rFonts w:asciiTheme="majorBidi" w:hAnsiTheme="majorBidi" w:cstheme="majorBidi"/>
        </w:rPr>
      </w:pPr>
      <w:r w:rsidRPr="00127222">
        <w:rPr>
          <w:rFonts w:asciiTheme="majorBidi" w:hAnsiTheme="majorBidi" w:cstheme="majorBidi"/>
        </w:rPr>
        <w:t>All answers will be anonymised, and no identifiable information will be requested from the interviewee.</w:t>
      </w:r>
    </w:p>
    <w:p w14:paraId="10EDE2F4" w14:textId="77777777" w:rsidR="00127222" w:rsidRPr="00127222" w:rsidRDefault="00127222" w:rsidP="00127222">
      <w:pPr>
        <w:numPr>
          <w:ilvl w:val="0"/>
          <w:numId w:val="29"/>
        </w:numPr>
        <w:rPr>
          <w:rFonts w:asciiTheme="majorBidi" w:hAnsiTheme="majorBidi" w:cstheme="majorBidi"/>
        </w:rPr>
      </w:pPr>
      <w:r w:rsidRPr="00127222">
        <w:rPr>
          <w:rFonts w:asciiTheme="majorBidi" w:hAnsiTheme="majorBidi" w:cstheme="majorBidi"/>
        </w:rPr>
        <w:t>the notes of the interview will be analysed by me, Dr Ahmed Metwaly as the research investigator.</w:t>
      </w:r>
    </w:p>
    <w:p w14:paraId="11286DB4" w14:textId="77777777" w:rsidR="00127222" w:rsidRPr="00127222" w:rsidRDefault="00127222" w:rsidP="00127222">
      <w:pPr>
        <w:numPr>
          <w:ilvl w:val="0"/>
          <w:numId w:val="29"/>
        </w:numPr>
        <w:rPr>
          <w:rFonts w:asciiTheme="majorBidi" w:hAnsiTheme="majorBidi" w:cstheme="majorBidi"/>
        </w:rPr>
      </w:pPr>
      <w:r w:rsidRPr="00127222">
        <w:rPr>
          <w:rFonts w:asciiTheme="majorBidi" w:hAnsiTheme="majorBidi" w:cstheme="majorBidi"/>
        </w:rPr>
        <w:t>access to the interview notes will be limited to myself as the research investigator and my dissertation tutor.</w:t>
      </w:r>
    </w:p>
    <w:p w14:paraId="57055BAB" w14:textId="77777777" w:rsidR="00127222" w:rsidRPr="00127222" w:rsidRDefault="00127222" w:rsidP="00127222">
      <w:pPr>
        <w:numPr>
          <w:ilvl w:val="0"/>
          <w:numId w:val="29"/>
        </w:numPr>
        <w:rPr>
          <w:rFonts w:asciiTheme="majorBidi" w:hAnsiTheme="majorBidi" w:cstheme="majorBidi"/>
        </w:rPr>
      </w:pPr>
      <w:r w:rsidRPr="00127222">
        <w:rPr>
          <w:rFonts w:asciiTheme="majorBidi" w:hAnsiTheme="majorBidi" w:cstheme="majorBidi"/>
        </w:rPr>
        <w:t>any direct quotations from the interview, or summary content, that are made available through academic publication or other academic outlets will be anonymized and care will be taken to ensure that no identifiable information will be made public.</w:t>
      </w:r>
    </w:p>
    <w:p w14:paraId="039AA1B1" w14:textId="77777777" w:rsidR="00127222" w:rsidRPr="00127222" w:rsidRDefault="00127222" w:rsidP="00127222">
      <w:pPr>
        <w:numPr>
          <w:ilvl w:val="0"/>
          <w:numId w:val="29"/>
        </w:numPr>
        <w:rPr>
          <w:rFonts w:asciiTheme="majorBidi" w:hAnsiTheme="majorBidi" w:cstheme="majorBidi"/>
        </w:rPr>
      </w:pPr>
      <w:r w:rsidRPr="00127222">
        <w:rPr>
          <w:rFonts w:asciiTheme="majorBidi" w:hAnsiTheme="majorBidi" w:cstheme="majorBidi"/>
        </w:rPr>
        <w:t>The notes of the interview will be stored on the research investigator’s personal OneDrive. The notes will be deleted on completion of the dissertation.</w:t>
      </w:r>
    </w:p>
    <w:p w14:paraId="5E39AC5C" w14:textId="77777777" w:rsidR="00127222" w:rsidRPr="00127222" w:rsidRDefault="00127222" w:rsidP="00127222">
      <w:pPr>
        <w:numPr>
          <w:ilvl w:val="0"/>
          <w:numId w:val="29"/>
        </w:numPr>
        <w:rPr>
          <w:rFonts w:asciiTheme="majorBidi" w:hAnsiTheme="majorBidi" w:cstheme="majorBidi"/>
        </w:rPr>
      </w:pPr>
      <w:r w:rsidRPr="00127222">
        <w:rPr>
          <w:rFonts w:asciiTheme="majorBidi" w:hAnsiTheme="majorBidi" w:cstheme="majorBidi"/>
        </w:rPr>
        <w:t>The storage of information will comply with UWTSD’s data protection regulations, in line with national GDPR guidance.</w:t>
      </w:r>
    </w:p>
    <w:p w14:paraId="659633F0" w14:textId="77777777" w:rsidR="00127222" w:rsidRPr="00127222" w:rsidRDefault="00127222" w:rsidP="00127222">
      <w:pPr>
        <w:rPr>
          <w:rFonts w:asciiTheme="majorBidi" w:hAnsiTheme="majorBidi" w:cstheme="majorBidi"/>
        </w:rPr>
      </w:pPr>
    </w:p>
    <w:p w14:paraId="4E537B51" w14:textId="77777777" w:rsidR="00127222" w:rsidRPr="00127222" w:rsidRDefault="00127222" w:rsidP="00127222">
      <w:pPr>
        <w:rPr>
          <w:rFonts w:asciiTheme="majorBidi" w:hAnsiTheme="majorBidi" w:cstheme="majorBidi"/>
        </w:rPr>
      </w:pPr>
      <w:r w:rsidRPr="00127222">
        <w:rPr>
          <w:rFonts w:asciiTheme="majorBidi" w:hAnsiTheme="majorBidi" w:cstheme="majorBidi"/>
        </w:rPr>
        <w:t>By signing this form, I agree that:</w:t>
      </w:r>
    </w:p>
    <w:p w14:paraId="73AEB94D" w14:textId="77777777" w:rsidR="00127222" w:rsidRPr="00127222" w:rsidRDefault="00127222" w:rsidP="00127222">
      <w:pPr>
        <w:rPr>
          <w:rFonts w:asciiTheme="majorBidi" w:hAnsiTheme="majorBidi" w:cstheme="majorBidi"/>
        </w:rPr>
      </w:pPr>
    </w:p>
    <w:p w14:paraId="1107A7E0" w14:textId="77777777" w:rsidR="00127222" w:rsidRPr="00127222" w:rsidRDefault="00127222" w:rsidP="00127222">
      <w:pPr>
        <w:numPr>
          <w:ilvl w:val="0"/>
          <w:numId w:val="30"/>
        </w:numPr>
        <w:rPr>
          <w:rFonts w:asciiTheme="majorBidi" w:hAnsiTheme="majorBidi" w:cstheme="majorBidi"/>
        </w:rPr>
      </w:pPr>
      <w:r w:rsidRPr="00127222">
        <w:rPr>
          <w:rFonts w:asciiTheme="majorBidi" w:hAnsiTheme="majorBidi" w:cstheme="majorBidi"/>
        </w:rPr>
        <w:t>I am voluntarily taking part in this project. I understand that I don’t have to take part, and I can stop the interview at any time.</w:t>
      </w:r>
    </w:p>
    <w:p w14:paraId="6DBFFB3D" w14:textId="77777777" w:rsidR="00127222" w:rsidRPr="00127222" w:rsidRDefault="00127222" w:rsidP="00127222">
      <w:pPr>
        <w:numPr>
          <w:ilvl w:val="0"/>
          <w:numId w:val="30"/>
        </w:numPr>
        <w:rPr>
          <w:rFonts w:asciiTheme="majorBidi" w:hAnsiTheme="majorBidi" w:cstheme="majorBidi"/>
        </w:rPr>
      </w:pPr>
      <w:r w:rsidRPr="00127222">
        <w:rPr>
          <w:rFonts w:asciiTheme="majorBidi" w:hAnsiTheme="majorBidi" w:cstheme="majorBidi"/>
        </w:rPr>
        <w:t>The transcribed interview or extracts from it may be used as described above.</w:t>
      </w:r>
    </w:p>
    <w:p w14:paraId="79163C35" w14:textId="77777777" w:rsidR="00127222" w:rsidRPr="00127222" w:rsidRDefault="00127222" w:rsidP="00127222">
      <w:pPr>
        <w:numPr>
          <w:ilvl w:val="0"/>
          <w:numId w:val="30"/>
        </w:numPr>
        <w:rPr>
          <w:rFonts w:asciiTheme="majorBidi" w:hAnsiTheme="majorBidi" w:cstheme="majorBidi"/>
        </w:rPr>
      </w:pPr>
      <w:r w:rsidRPr="00127222">
        <w:rPr>
          <w:rFonts w:asciiTheme="majorBidi" w:hAnsiTheme="majorBidi" w:cstheme="majorBidi"/>
        </w:rPr>
        <w:t>I have read the Information sheet.</w:t>
      </w:r>
    </w:p>
    <w:p w14:paraId="6510B091" w14:textId="77777777" w:rsidR="00127222" w:rsidRPr="00127222" w:rsidRDefault="00127222" w:rsidP="00127222">
      <w:pPr>
        <w:numPr>
          <w:ilvl w:val="0"/>
          <w:numId w:val="30"/>
        </w:numPr>
        <w:rPr>
          <w:rFonts w:asciiTheme="majorBidi" w:hAnsiTheme="majorBidi" w:cstheme="majorBidi"/>
        </w:rPr>
      </w:pPr>
      <w:r w:rsidRPr="00127222">
        <w:rPr>
          <w:rFonts w:asciiTheme="majorBidi" w:hAnsiTheme="majorBidi" w:cstheme="majorBidi"/>
        </w:rPr>
        <w:t>I do not expect to receive any benefit or payment for my participation.</w:t>
      </w:r>
    </w:p>
    <w:p w14:paraId="4C52997F" w14:textId="77777777" w:rsidR="00127222" w:rsidRPr="00127222" w:rsidRDefault="00127222" w:rsidP="00127222">
      <w:pPr>
        <w:numPr>
          <w:ilvl w:val="0"/>
          <w:numId w:val="30"/>
        </w:numPr>
        <w:rPr>
          <w:rFonts w:asciiTheme="majorBidi" w:hAnsiTheme="majorBidi" w:cstheme="majorBidi"/>
        </w:rPr>
      </w:pPr>
      <w:r w:rsidRPr="00127222">
        <w:rPr>
          <w:rFonts w:asciiTheme="majorBidi" w:hAnsiTheme="majorBidi" w:cstheme="majorBidi"/>
        </w:rPr>
        <w:t>I am comfortable with the arrangements outlined, and I understand that I am able to contact the researcher with any questions I may have in the future.</w:t>
      </w:r>
    </w:p>
    <w:p w14:paraId="17D7696B" w14:textId="77777777" w:rsidR="00127222" w:rsidRPr="00127222" w:rsidRDefault="00127222" w:rsidP="00127222">
      <w:pPr>
        <w:rPr>
          <w:rFonts w:asciiTheme="majorBidi" w:hAnsiTheme="majorBidi" w:cstheme="majorBidi"/>
        </w:rPr>
      </w:pPr>
    </w:p>
    <w:p w14:paraId="3DF3DDE7" w14:textId="77777777" w:rsidR="00127222" w:rsidRPr="00127222" w:rsidRDefault="00127222" w:rsidP="00127222">
      <w:pPr>
        <w:rPr>
          <w:rFonts w:asciiTheme="majorBidi" w:hAnsiTheme="majorBidi" w:cstheme="majorBidi"/>
        </w:rPr>
      </w:pPr>
    </w:p>
    <w:p w14:paraId="4F94AAF4" w14:textId="77777777" w:rsidR="00127222" w:rsidRPr="00127222" w:rsidRDefault="00127222" w:rsidP="00127222">
      <w:pPr>
        <w:rPr>
          <w:rFonts w:asciiTheme="majorBidi" w:hAnsiTheme="majorBidi" w:cstheme="majorBidi"/>
        </w:rPr>
      </w:pPr>
    </w:p>
    <w:p w14:paraId="156F29C9" w14:textId="77777777" w:rsidR="00127222" w:rsidRPr="00127222" w:rsidRDefault="00127222" w:rsidP="00127222">
      <w:pPr>
        <w:rPr>
          <w:rFonts w:asciiTheme="majorBidi" w:hAnsiTheme="majorBidi" w:cstheme="majorBidi"/>
        </w:rPr>
      </w:pPr>
    </w:p>
    <w:p w14:paraId="64A2C102" w14:textId="77777777" w:rsidR="00127222" w:rsidRPr="00127222" w:rsidRDefault="00127222" w:rsidP="00127222">
      <w:pPr>
        <w:rPr>
          <w:rFonts w:asciiTheme="majorBidi" w:hAnsiTheme="majorBidi" w:cstheme="majorBidi"/>
        </w:rPr>
      </w:pPr>
    </w:p>
    <w:p w14:paraId="52D36462" w14:textId="77777777" w:rsidR="00127222" w:rsidRPr="00127222" w:rsidRDefault="00127222" w:rsidP="00127222">
      <w:pPr>
        <w:rPr>
          <w:rFonts w:asciiTheme="majorBidi" w:hAnsiTheme="majorBidi" w:cstheme="majorBidi"/>
        </w:rPr>
      </w:pPr>
      <w:r w:rsidRPr="00127222">
        <w:rPr>
          <w:rFonts w:asciiTheme="majorBidi" w:hAnsiTheme="majorBidi" w:cstheme="majorBidi"/>
        </w:rPr>
        <w:t>_________________________</w:t>
      </w:r>
      <w:r w:rsidRPr="00127222">
        <w:rPr>
          <w:rFonts w:asciiTheme="majorBidi" w:hAnsiTheme="majorBidi" w:cstheme="majorBidi"/>
        </w:rPr>
        <w:br/>
        <w:t>Printed Name</w:t>
      </w:r>
    </w:p>
    <w:p w14:paraId="12BEEAB5" w14:textId="77777777" w:rsidR="00127222" w:rsidRPr="00127222" w:rsidRDefault="00127222" w:rsidP="00127222">
      <w:pPr>
        <w:rPr>
          <w:rFonts w:asciiTheme="majorBidi" w:hAnsiTheme="majorBidi" w:cstheme="majorBidi"/>
        </w:rPr>
      </w:pPr>
    </w:p>
    <w:p w14:paraId="413ED2D5" w14:textId="77777777" w:rsidR="00127222" w:rsidRPr="00127222" w:rsidRDefault="00127222" w:rsidP="00127222">
      <w:pPr>
        <w:rPr>
          <w:rFonts w:asciiTheme="majorBidi" w:hAnsiTheme="majorBidi" w:cstheme="majorBidi"/>
        </w:rPr>
      </w:pPr>
      <w:r w:rsidRPr="00127222">
        <w:rPr>
          <w:rFonts w:asciiTheme="majorBidi" w:hAnsiTheme="majorBidi" w:cstheme="majorBidi"/>
        </w:rPr>
        <w:t>_________________________                                                     _______________</w:t>
      </w:r>
    </w:p>
    <w:p w14:paraId="222B0E3F" w14:textId="77777777" w:rsidR="00127222" w:rsidRPr="00127222" w:rsidRDefault="00127222" w:rsidP="00127222">
      <w:pPr>
        <w:rPr>
          <w:rFonts w:asciiTheme="majorBidi" w:hAnsiTheme="majorBidi" w:cstheme="majorBidi"/>
        </w:rPr>
      </w:pPr>
      <w:r w:rsidRPr="00127222">
        <w:rPr>
          <w:rFonts w:asciiTheme="majorBidi" w:hAnsiTheme="majorBidi" w:cstheme="majorBidi"/>
        </w:rPr>
        <w:t>Participant Signature                                                                      Date</w:t>
      </w:r>
    </w:p>
    <w:p w14:paraId="68CE4AB2" w14:textId="77777777" w:rsidR="00127222" w:rsidRPr="00127222" w:rsidRDefault="00127222" w:rsidP="00127222">
      <w:pPr>
        <w:rPr>
          <w:rFonts w:asciiTheme="majorBidi" w:hAnsiTheme="majorBidi" w:cstheme="majorBidi"/>
        </w:rPr>
      </w:pPr>
    </w:p>
    <w:p w14:paraId="4D147743" w14:textId="77777777" w:rsidR="00127222" w:rsidRPr="00127222" w:rsidRDefault="00127222" w:rsidP="00127222">
      <w:pPr>
        <w:rPr>
          <w:rFonts w:asciiTheme="majorBidi" w:hAnsiTheme="majorBidi" w:cstheme="majorBidi"/>
        </w:rPr>
      </w:pPr>
      <w:r w:rsidRPr="00127222">
        <w:rPr>
          <w:rFonts w:asciiTheme="majorBidi" w:hAnsiTheme="majorBidi" w:cstheme="majorBidi"/>
        </w:rPr>
        <w:t>_________________________                                                     _______________</w:t>
      </w:r>
    </w:p>
    <w:p w14:paraId="2530350F" w14:textId="77777777" w:rsidR="00127222" w:rsidRPr="00127222" w:rsidRDefault="00127222" w:rsidP="00127222">
      <w:pPr>
        <w:rPr>
          <w:rFonts w:asciiTheme="majorBidi" w:hAnsiTheme="majorBidi" w:cstheme="majorBidi"/>
        </w:rPr>
      </w:pPr>
      <w:r w:rsidRPr="00127222">
        <w:rPr>
          <w:rFonts w:asciiTheme="majorBidi" w:hAnsiTheme="majorBidi" w:cstheme="majorBidi"/>
        </w:rPr>
        <w:t>Researcher Signature                                                                      Date</w:t>
      </w:r>
    </w:p>
    <w:p w14:paraId="4570539F" w14:textId="77777777" w:rsidR="00127222" w:rsidRPr="00127222" w:rsidRDefault="00127222" w:rsidP="00127222">
      <w:pPr>
        <w:rPr>
          <w:rFonts w:asciiTheme="majorBidi" w:hAnsiTheme="majorBidi" w:cstheme="majorBidi"/>
        </w:rPr>
      </w:pPr>
    </w:p>
    <w:p w14:paraId="0144C612" w14:textId="77777777" w:rsidR="00127222" w:rsidRPr="00127222" w:rsidRDefault="00127222" w:rsidP="00127222">
      <w:pPr>
        <w:rPr>
          <w:rFonts w:asciiTheme="majorBidi" w:hAnsiTheme="majorBidi" w:cstheme="majorBidi"/>
        </w:rPr>
      </w:pPr>
    </w:p>
    <w:p w14:paraId="466F42B5" w14:textId="77777777" w:rsidR="00127222" w:rsidRPr="00127222" w:rsidRDefault="00127222" w:rsidP="00127222">
      <w:pPr>
        <w:rPr>
          <w:rFonts w:asciiTheme="majorBidi" w:hAnsiTheme="majorBidi" w:cstheme="majorBidi"/>
        </w:rPr>
      </w:pPr>
    </w:p>
    <w:p w14:paraId="355EED00" w14:textId="77777777" w:rsidR="00127222" w:rsidRPr="00127222" w:rsidRDefault="00127222" w:rsidP="00127222">
      <w:pPr>
        <w:rPr>
          <w:rFonts w:asciiTheme="majorBidi" w:hAnsiTheme="majorBidi" w:cstheme="majorBidi"/>
        </w:rPr>
      </w:pPr>
      <w:r w:rsidRPr="00127222">
        <w:rPr>
          <w:rFonts w:asciiTheme="majorBidi" w:hAnsiTheme="majorBidi" w:cstheme="majorBidi"/>
        </w:rPr>
        <w:t xml:space="preserve">If you would like me to share details of my findings on completion of the research, please let me know. </w:t>
      </w:r>
    </w:p>
    <w:p w14:paraId="15B6F6BD" w14:textId="77777777" w:rsidR="00127222" w:rsidRPr="00127222" w:rsidRDefault="00127222" w:rsidP="00127222">
      <w:pPr>
        <w:rPr>
          <w:rFonts w:asciiTheme="majorBidi" w:hAnsiTheme="majorBidi" w:cstheme="majorBidi"/>
        </w:rPr>
      </w:pPr>
    </w:p>
    <w:p w14:paraId="27246D0E" w14:textId="77777777" w:rsidR="00127222" w:rsidRPr="00127222" w:rsidRDefault="00127222" w:rsidP="00127222">
      <w:pPr>
        <w:rPr>
          <w:rFonts w:asciiTheme="majorBidi" w:hAnsiTheme="majorBidi" w:cstheme="majorBidi"/>
        </w:rPr>
      </w:pPr>
      <w:r w:rsidRPr="00127222">
        <w:rPr>
          <w:rFonts w:asciiTheme="majorBidi" w:hAnsiTheme="majorBidi" w:cstheme="majorBidi"/>
        </w:rPr>
        <w:t>I thank you for your time and participation. If any questions do arise, feel free to contact me at your convenience.</w:t>
      </w:r>
    </w:p>
    <w:p w14:paraId="3B7874FF" w14:textId="77777777" w:rsidR="00127222" w:rsidRPr="00127222" w:rsidRDefault="00127222" w:rsidP="00127222">
      <w:pPr>
        <w:rPr>
          <w:rFonts w:asciiTheme="majorBidi" w:hAnsiTheme="majorBidi" w:cstheme="majorBidi"/>
        </w:rPr>
      </w:pPr>
    </w:p>
    <w:p w14:paraId="172D3C59" w14:textId="77777777" w:rsidR="00127222" w:rsidRPr="00127222" w:rsidRDefault="00127222" w:rsidP="00127222">
      <w:pPr>
        <w:rPr>
          <w:rFonts w:asciiTheme="majorBidi" w:hAnsiTheme="majorBidi" w:cstheme="majorBidi"/>
        </w:rPr>
      </w:pPr>
    </w:p>
    <w:p w14:paraId="3D70D06A" w14:textId="77777777" w:rsidR="00127222" w:rsidRPr="00127222" w:rsidRDefault="00127222" w:rsidP="00127222">
      <w:pPr>
        <w:rPr>
          <w:rFonts w:asciiTheme="majorBidi" w:hAnsiTheme="majorBidi" w:cstheme="majorBidi"/>
        </w:rPr>
      </w:pPr>
      <w:r w:rsidRPr="00127222">
        <w:rPr>
          <w:rFonts w:asciiTheme="majorBidi" w:hAnsiTheme="majorBidi" w:cstheme="majorBidi"/>
        </w:rPr>
        <w:t>Researcher Name: Dr Ahmed Metwaly</w:t>
      </w:r>
    </w:p>
    <w:p w14:paraId="576400C8" w14:textId="101C1E20" w:rsidR="00127222" w:rsidRDefault="00127222" w:rsidP="00127222">
      <w:pPr>
        <w:rPr>
          <w:rFonts w:asciiTheme="majorBidi" w:hAnsiTheme="majorBidi" w:cstheme="majorBidi"/>
        </w:rPr>
      </w:pPr>
      <w:r w:rsidRPr="00127222">
        <w:rPr>
          <w:rFonts w:asciiTheme="majorBidi" w:hAnsiTheme="majorBidi" w:cstheme="majorBidi"/>
        </w:rPr>
        <w:t>Email: 2022375@student.uwtsd.ac.uk </w:t>
      </w:r>
    </w:p>
    <w:p w14:paraId="5F2D2F3F" w14:textId="637A5F5F" w:rsidR="00127222" w:rsidRPr="00127222" w:rsidRDefault="00127222" w:rsidP="00127222">
      <w:pPr>
        <w:rPr>
          <w:rFonts w:asciiTheme="majorBidi" w:hAnsiTheme="majorBidi" w:cstheme="majorBidi"/>
        </w:rPr>
      </w:pPr>
      <w:r>
        <w:rPr>
          <w:rFonts w:asciiTheme="majorBidi" w:hAnsiTheme="majorBidi" w:cstheme="majorBidi"/>
        </w:rPr>
        <w:br w:type="page"/>
      </w:r>
    </w:p>
    <w:p w14:paraId="6EB4D3AD" w14:textId="0891DDBF" w:rsidR="00127222" w:rsidRDefault="00127222" w:rsidP="00127222">
      <w:pPr>
        <w:pStyle w:val="ListParagraph"/>
        <w:numPr>
          <w:ilvl w:val="0"/>
          <w:numId w:val="27"/>
        </w:numPr>
        <w:rPr>
          <w:rFonts w:asciiTheme="majorBidi" w:hAnsiTheme="majorBidi" w:cstheme="majorBidi"/>
          <w:b/>
          <w:bCs/>
        </w:rPr>
      </w:pPr>
      <w:r w:rsidRPr="00127222">
        <w:rPr>
          <w:rFonts w:asciiTheme="majorBidi" w:hAnsiTheme="majorBidi" w:cstheme="majorBidi"/>
          <w:b/>
          <w:bCs/>
        </w:rPr>
        <w:lastRenderedPageBreak/>
        <w:t>Appendix 2: Interview Questions</w:t>
      </w:r>
    </w:p>
    <w:p w14:paraId="0330B983" w14:textId="77777777" w:rsidR="00127222" w:rsidRPr="00127222" w:rsidRDefault="00127222" w:rsidP="00127222">
      <w:pPr>
        <w:rPr>
          <w:rFonts w:asciiTheme="majorBidi" w:hAnsiTheme="majorBidi" w:cstheme="majorBidi"/>
          <w:b/>
          <w:bCs/>
        </w:rPr>
      </w:pPr>
    </w:p>
    <w:p w14:paraId="7F499633" w14:textId="77777777" w:rsidR="00127222" w:rsidRPr="00127222" w:rsidRDefault="00127222" w:rsidP="00127222">
      <w:pPr>
        <w:numPr>
          <w:ilvl w:val="0"/>
          <w:numId w:val="31"/>
        </w:numPr>
        <w:rPr>
          <w:rFonts w:asciiTheme="majorBidi" w:hAnsiTheme="majorBidi" w:cstheme="majorBidi"/>
        </w:rPr>
      </w:pPr>
      <w:r w:rsidRPr="00127222">
        <w:rPr>
          <w:rFonts w:asciiTheme="majorBidi" w:hAnsiTheme="majorBidi" w:cstheme="majorBidi"/>
        </w:rPr>
        <w:t>Introduction Question:</w:t>
      </w:r>
    </w:p>
    <w:p w14:paraId="45142AE6" w14:textId="77777777" w:rsidR="00127222" w:rsidRPr="00127222" w:rsidRDefault="00127222" w:rsidP="00127222">
      <w:pPr>
        <w:numPr>
          <w:ilvl w:val="1"/>
          <w:numId w:val="31"/>
        </w:numPr>
        <w:rPr>
          <w:rFonts w:asciiTheme="majorBidi" w:hAnsiTheme="majorBidi" w:cstheme="majorBidi"/>
        </w:rPr>
      </w:pPr>
      <w:r w:rsidRPr="00127222">
        <w:rPr>
          <w:rFonts w:asciiTheme="majorBidi" w:hAnsiTheme="majorBidi" w:cstheme="majorBidi"/>
        </w:rPr>
        <w:t>Can you briefly describe your overall experience with using the online triage system at Windrush Surgery?</w:t>
      </w:r>
    </w:p>
    <w:p w14:paraId="31BE9A97" w14:textId="77777777" w:rsidR="00127222" w:rsidRPr="00127222" w:rsidRDefault="00127222" w:rsidP="00127222">
      <w:pPr>
        <w:numPr>
          <w:ilvl w:val="0"/>
          <w:numId w:val="31"/>
        </w:numPr>
        <w:rPr>
          <w:rFonts w:asciiTheme="majorBidi" w:hAnsiTheme="majorBidi" w:cstheme="majorBidi"/>
        </w:rPr>
      </w:pPr>
      <w:r w:rsidRPr="00127222">
        <w:rPr>
          <w:rFonts w:asciiTheme="majorBidi" w:hAnsiTheme="majorBidi" w:cstheme="majorBidi"/>
        </w:rPr>
        <w:t>Access to Healthcare Services:</w:t>
      </w:r>
    </w:p>
    <w:p w14:paraId="783D4EF2" w14:textId="77777777" w:rsidR="00127222" w:rsidRPr="00127222" w:rsidRDefault="00127222" w:rsidP="00127222">
      <w:pPr>
        <w:numPr>
          <w:ilvl w:val="1"/>
          <w:numId w:val="31"/>
        </w:numPr>
        <w:rPr>
          <w:rFonts w:asciiTheme="majorBidi" w:hAnsiTheme="majorBidi" w:cstheme="majorBidi"/>
        </w:rPr>
      </w:pPr>
      <w:r w:rsidRPr="00127222">
        <w:rPr>
          <w:rFonts w:asciiTheme="majorBidi" w:hAnsiTheme="majorBidi" w:cstheme="majorBidi"/>
        </w:rPr>
        <w:t>How did you first learn about the online triage system, and what prompted you to use it?</w:t>
      </w:r>
    </w:p>
    <w:p w14:paraId="630A8DAD" w14:textId="77777777" w:rsidR="00127222" w:rsidRPr="00127222" w:rsidRDefault="00127222" w:rsidP="00127222">
      <w:pPr>
        <w:numPr>
          <w:ilvl w:val="1"/>
          <w:numId w:val="31"/>
        </w:numPr>
        <w:rPr>
          <w:rFonts w:asciiTheme="majorBidi" w:hAnsiTheme="majorBidi" w:cstheme="majorBidi"/>
        </w:rPr>
      </w:pPr>
      <w:r w:rsidRPr="00127222">
        <w:rPr>
          <w:rFonts w:asciiTheme="majorBidi" w:hAnsiTheme="majorBidi" w:cstheme="majorBidi"/>
        </w:rPr>
        <w:t>Can you describe how you access the online triage system and the ease of this process?</w:t>
      </w:r>
    </w:p>
    <w:p w14:paraId="26EA181D" w14:textId="77777777" w:rsidR="00127222" w:rsidRPr="00127222" w:rsidRDefault="00127222" w:rsidP="00127222">
      <w:pPr>
        <w:numPr>
          <w:ilvl w:val="1"/>
          <w:numId w:val="31"/>
        </w:numPr>
        <w:rPr>
          <w:rFonts w:asciiTheme="majorBidi" w:hAnsiTheme="majorBidi" w:cstheme="majorBidi"/>
        </w:rPr>
      </w:pPr>
      <w:r w:rsidRPr="00127222">
        <w:rPr>
          <w:rFonts w:asciiTheme="majorBidi" w:hAnsiTheme="majorBidi" w:cstheme="majorBidi"/>
        </w:rPr>
        <w:t>In your experience, has the online triage system made it easier for you to get the medical appointments or advice you need? Why or why not?</w:t>
      </w:r>
    </w:p>
    <w:p w14:paraId="7DABEA72" w14:textId="77777777" w:rsidR="00127222" w:rsidRPr="00127222" w:rsidRDefault="00127222" w:rsidP="00127222">
      <w:pPr>
        <w:numPr>
          <w:ilvl w:val="0"/>
          <w:numId w:val="31"/>
        </w:numPr>
        <w:rPr>
          <w:rFonts w:asciiTheme="majorBidi" w:hAnsiTheme="majorBidi" w:cstheme="majorBidi"/>
        </w:rPr>
      </w:pPr>
      <w:r w:rsidRPr="00127222">
        <w:rPr>
          <w:rFonts w:asciiTheme="majorBidi" w:hAnsiTheme="majorBidi" w:cstheme="majorBidi"/>
        </w:rPr>
        <w:t>Quality of Service:</w:t>
      </w:r>
    </w:p>
    <w:p w14:paraId="474E166B" w14:textId="77777777" w:rsidR="00127222" w:rsidRPr="00127222" w:rsidRDefault="00127222" w:rsidP="00127222">
      <w:pPr>
        <w:numPr>
          <w:ilvl w:val="1"/>
          <w:numId w:val="31"/>
        </w:numPr>
        <w:rPr>
          <w:rFonts w:asciiTheme="majorBidi" w:hAnsiTheme="majorBidi" w:cstheme="majorBidi"/>
        </w:rPr>
      </w:pPr>
      <w:r w:rsidRPr="00127222">
        <w:rPr>
          <w:rFonts w:asciiTheme="majorBidi" w:hAnsiTheme="majorBidi" w:cstheme="majorBidi"/>
        </w:rPr>
        <w:t>How would you rate the responsiveness of the service you received through the online triage system?</w:t>
      </w:r>
    </w:p>
    <w:p w14:paraId="19BEDC38" w14:textId="77777777" w:rsidR="00127222" w:rsidRPr="00127222" w:rsidRDefault="00127222" w:rsidP="00127222">
      <w:pPr>
        <w:numPr>
          <w:ilvl w:val="1"/>
          <w:numId w:val="31"/>
        </w:numPr>
        <w:rPr>
          <w:rFonts w:asciiTheme="majorBidi" w:hAnsiTheme="majorBidi" w:cstheme="majorBidi"/>
        </w:rPr>
      </w:pPr>
      <w:r w:rsidRPr="00127222">
        <w:rPr>
          <w:rFonts w:asciiTheme="majorBidi" w:hAnsiTheme="majorBidi" w:cstheme="majorBidi"/>
        </w:rPr>
        <w:t>Can you share any experiences where you felt the online triage system directly impacted the quality of healthcare service you received?</w:t>
      </w:r>
    </w:p>
    <w:p w14:paraId="4A12FF8C" w14:textId="77777777" w:rsidR="00127222" w:rsidRPr="00127222" w:rsidRDefault="00127222" w:rsidP="00127222">
      <w:pPr>
        <w:numPr>
          <w:ilvl w:val="0"/>
          <w:numId w:val="31"/>
        </w:numPr>
        <w:rPr>
          <w:rFonts w:asciiTheme="majorBidi" w:hAnsiTheme="majorBidi" w:cstheme="majorBidi"/>
        </w:rPr>
      </w:pPr>
      <w:r w:rsidRPr="00127222">
        <w:rPr>
          <w:rFonts w:asciiTheme="majorBidi" w:hAnsiTheme="majorBidi" w:cstheme="majorBidi"/>
        </w:rPr>
        <w:t>Service Equity:</w:t>
      </w:r>
    </w:p>
    <w:p w14:paraId="55E28855" w14:textId="77777777" w:rsidR="00127222" w:rsidRPr="00127222" w:rsidRDefault="00127222" w:rsidP="00127222">
      <w:pPr>
        <w:numPr>
          <w:ilvl w:val="1"/>
          <w:numId w:val="31"/>
        </w:numPr>
        <w:rPr>
          <w:rFonts w:asciiTheme="majorBidi" w:hAnsiTheme="majorBidi" w:cstheme="majorBidi"/>
        </w:rPr>
      </w:pPr>
      <w:r w:rsidRPr="00127222">
        <w:rPr>
          <w:rFonts w:asciiTheme="majorBidi" w:hAnsiTheme="majorBidi" w:cstheme="majorBidi"/>
        </w:rPr>
        <w:t>In your opinion, does the online triage system serve all patients equally, regardless of their technological proficiency or access to technology?</w:t>
      </w:r>
    </w:p>
    <w:p w14:paraId="6E9502FC" w14:textId="77777777" w:rsidR="00127222" w:rsidRPr="00127222" w:rsidRDefault="00127222" w:rsidP="00127222">
      <w:pPr>
        <w:numPr>
          <w:ilvl w:val="1"/>
          <w:numId w:val="31"/>
        </w:numPr>
        <w:rPr>
          <w:rFonts w:asciiTheme="majorBidi" w:hAnsiTheme="majorBidi" w:cstheme="majorBidi"/>
        </w:rPr>
      </w:pPr>
      <w:r w:rsidRPr="00127222">
        <w:rPr>
          <w:rFonts w:asciiTheme="majorBidi" w:hAnsiTheme="majorBidi" w:cstheme="majorBidi"/>
        </w:rPr>
        <w:t>Have you noticed any particular challenges for certain groups of patients when using the online triage system?</w:t>
      </w:r>
    </w:p>
    <w:p w14:paraId="65A08324" w14:textId="77777777" w:rsidR="00127222" w:rsidRPr="00127222" w:rsidRDefault="00127222" w:rsidP="00127222">
      <w:pPr>
        <w:numPr>
          <w:ilvl w:val="0"/>
          <w:numId w:val="31"/>
        </w:numPr>
        <w:rPr>
          <w:rFonts w:asciiTheme="majorBidi" w:hAnsiTheme="majorBidi" w:cstheme="majorBidi"/>
        </w:rPr>
      </w:pPr>
      <w:r w:rsidRPr="00127222">
        <w:rPr>
          <w:rFonts w:asciiTheme="majorBidi" w:hAnsiTheme="majorBidi" w:cstheme="majorBidi"/>
        </w:rPr>
        <w:t>Comparison with Traditional Methods:</w:t>
      </w:r>
    </w:p>
    <w:p w14:paraId="59D3F72F" w14:textId="77777777" w:rsidR="00127222" w:rsidRPr="00127222" w:rsidRDefault="00127222" w:rsidP="00127222">
      <w:pPr>
        <w:numPr>
          <w:ilvl w:val="1"/>
          <w:numId w:val="31"/>
        </w:numPr>
        <w:rPr>
          <w:rFonts w:asciiTheme="majorBidi" w:hAnsiTheme="majorBidi" w:cstheme="majorBidi"/>
        </w:rPr>
      </w:pPr>
      <w:r w:rsidRPr="00127222">
        <w:rPr>
          <w:rFonts w:asciiTheme="majorBidi" w:hAnsiTheme="majorBidi" w:cstheme="majorBidi"/>
        </w:rPr>
        <w:t>How does your experience with the online triage system compare to traditional in-person or telephone-based triage methods?</w:t>
      </w:r>
    </w:p>
    <w:p w14:paraId="33BEB0A0" w14:textId="77777777" w:rsidR="00127222" w:rsidRPr="00127222" w:rsidRDefault="00127222" w:rsidP="00127222">
      <w:pPr>
        <w:numPr>
          <w:ilvl w:val="1"/>
          <w:numId w:val="31"/>
        </w:numPr>
        <w:rPr>
          <w:rFonts w:asciiTheme="majorBidi" w:hAnsiTheme="majorBidi" w:cstheme="majorBidi"/>
        </w:rPr>
      </w:pPr>
      <w:r w:rsidRPr="00127222">
        <w:rPr>
          <w:rFonts w:asciiTheme="majorBidi" w:hAnsiTheme="majorBidi" w:cstheme="majorBidi"/>
        </w:rPr>
        <w:t>Are there aspects of the online triage system you prefer over traditional methods? Are there aspects you find lacking?</w:t>
      </w:r>
    </w:p>
    <w:p w14:paraId="358AA8D7" w14:textId="77777777" w:rsidR="00127222" w:rsidRPr="00127222" w:rsidRDefault="00127222" w:rsidP="00127222">
      <w:pPr>
        <w:numPr>
          <w:ilvl w:val="0"/>
          <w:numId w:val="31"/>
        </w:numPr>
        <w:rPr>
          <w:rFonts w:asciiTheme="majorBidi" w:hAnsiTheme="majorBidi" w:cstheme="majorBidi"/>
        </w:rPr>
      </w:pPr>
      <w:r w:rsidRPr="00127222">
        <w:rPr>
          <w:rFonts w:asciiTheme="majorBidi" w:hAnsiTheme="majorBidi" w:cstheme="majorBidi"/>
        </w:rPr>
        <w:t>Feedback and Improvements:</w:t>
      </w:r>
    </w:p>
    <w:p w14:paraId="237C1B38" w14:textId="77777777" w:rsidR="00127222" w:rsidRPr="00127222" w:rsidRDefault="00127222" w:rsidP="00127222">
      <w:pPr>
        <w:numPr>
          <w:ilvl w:val="1"/>
          <w:numId w:val="31"/>
        </w:numPr>
        <w:rPr>
          <w:rFonts w:asciiTheme="majorBidi" w:hAnsiTheme="majorBidi" w:cstheme="majorBidi"/>
        </w:rPr>
      </w:pPr>
      <w:r w:rsidRPr="00127222">
        <w:rPr>
          <w:rFonts w:asciiTheme="majorBidi" w:hAnsiTheme="majorBidi" w:cstheme="majorBidi"/>
        </w:rPr>
        <w:t>What feedback, if any, have you provided or would you like to provide about the online triage system to the healthcare providers at Windrush Surgery?</w:t>
      </w:r>
    </w:p>
    <w:p w14:paraId="6B2D0863" w14:textId="77777777" w:rsidR="00127222" w:rsidRPr="00127222" w:rsidRDefault="00127222" w:rsidP="00127222">
      <w:pPr>
        <w:numPr>
          <w:ilvl w:val="1"/>
          <w:numId w:val="31"/>
        </w:numPr>
        <w:rPr>
          <w:rFonts w:asciiTheme="majorBidi" w:hAnsiTheme="majorBidi" w:cstheme="majorBidi"/>
        </w:rPr>
      </w:pPr>
      <w:r w:rsidRPr="00127222">
        <w:rPr>
          <w:rFonts w:asciiTheme="majorBidi" w:hAnsiTheme="majorBidi" w:cstheme="majorBidi"/>
        </w:rPr>
        <w:t>Are there any specific improvements or changes you would like to see in the online triage system to better meet your needs as a patient?</w:t>
      </w:r>
    </w:p>
    <w:p w14:paraId="39A79E06" w14:textId="77777777" w:rsidR="00127222" w:rsidRPr="00127222" w:rsidRDefault="00127222" w:rsidP="00127222">
      <w:pPr>
        <w:numPr>
          <w:ilvl w:val="0"/>
          <w:numId w:val="31"/>
        </w:numPr>
        <w:rPr>
          <w:rFonts w:asciiTheme="majorBidi" w:hAnsiTheme="majorBidi" w:cstheme="majorBidi"/>
        </w:rPr>
      </w:pPr>
      <w:r w:rsidRPr="00127222">
        <w:rPr>
          <w:rFonts w:asciiTheme="majorBidi" w:hAnsiTheme="majorBidi" w:cstheme="majorBidi"/>
        </w:rPr>
        <w:t>Future Perspectives:</w:t>
      </w:r>
    </w:p>
    <w:p w14:paraId="6E6620EC" w14:textId="77777777" w:rsidR="00127222" w:rsidRPr="00127222" w:rsidRDefault="00127222" w:rsidP="00127222">
      <w:pPr>
        <w:numPr>
          <w:ilvl w:val="1"/>
          <w:numId w:val="31"/>
        </w:numPr>
        <w:rPr>
          <w:rFonts w:asciiTheme="majorBidi" w:hAnsiTheme="majorBidi" w:cstheme="majorBidi"/>
        </w:rPr>
      </w:pPr>
      <w:r w:rsidRPr="00127222">
        <w:rPr>
          <w:rFonts w:asciiTheme="majorBidi" w:hAnsiTheme="majorBidi" w:cstheme="majorBidi"/>
        </w:rPr>
        <w:lastRenderedPageBreak/>
        <w:t>How do you see the role of online triage systems evolving in the future of healthcare?</w:t>
      </w:r>
    </w:p>
    <w:p w14:paraId="5F09E848" w14:textId="77777777" w:rsidR="00127222" w:rsidRPr="00127222" w:rsidRDefault="00127222" w:rsidP="00127222">
      <w:pPr>
        <w:numPr>
          <w:ilvl w:val="1"/>
          <w:numId w:val="31"/>
        </w:numPr>
        <w:rPr>
          <w:rFonts w:asciiTheme="majorBidi" w:hAnsiTheme="majorBidi" w:cstheme="majorBidi"/>
        </w:rPr>
      </w:pPr>
      <w:r w:rsidRPr="00127222">
        <w:rPr>
          <w:rFonts w:asciiTheme="majorBidi" w:hAnsiTheme="majorBidi" w:cstheme="majorBidi"/>
        </w:rPr>
        <w:t>Would you recommend the online triage system to others? Why or why not?</w:t>
      </w:r>
    </w:p>
    <w:p w14:paraId="1A20F763" w14:textId="77777777" w:rsidR="00127222" w:rsidRPr="00127222" w:rsidRDefault="00127222" w:rsidP="00127222">
      <w:pPr>
        <w:numPr>
          <w:ilvl w:val="0"/>
          <w:numId w:val="31"/>
        </w:numPr>
        <w:rPr>
          <w:rFonts w:asciiTheme="majorBidi" w:hAnsiTheme="majorBidi" w:cstheme="majorBidi"/>
        </w:rPr>
      </w:pPr>
      <w:r w:rsidRPr="00127222">
        <w:rPr>
          <w:rFonts w:asciiTheme="majorBidi" w:hAnsiTheme="majorBidi" w:cstheme="majorBidi"/>
        </w:rPr>
        <w:t>Final Thoughts:</w:t>
      </w:r>
    </w:p>
    <w:p w14:paraId="7DBF53A6" w14:textId="77777777" w:rsidR="00127222" w:rsidRPr="00127222" w:rsidRDefault="00127222" w:rsidP="00127222">
      <w:pPr>
        <w:numPr>
          <w:ilvl w:val="1"/>
          <w:numId w:val="31"/>
        </w:numPr>
        <w:rPr>
          <w:rFonts w:asciiTheme="majorBidi" w:hAnsiTheme="majorBidi" w:cstheme="majorBidi"/>
        </w:rPr>
      </w:pPr>
      <w:r w:rsidRPr="00127222">
        <w:rPr>
          <w:rFonts w:asciiTheme="majorBidi" w:hAnsiTheme="majorBidi" w:cstheme="majorBidi"/>
        </w:rPr>
        <w:t>Is there anything else you would like to share about your experience with the online triage system that we haven't covered?</w:t>
      </w:r>
    </w:p>
    <w:p w14:paraId="3BAFBF09" w14:textId="72869B0C" w:rsidR="00127222" w:rsidRDefault="00127222">
      <w:pPr>
        <w:rPr>
          <w:rFonts w:asciiTheme="majorBidi" w:hAnsiTheme="majorBidi" w:cstheme="majorBidi"/>
        </w:rPr>
      </w:pPr>
      <w:r>
        <w:rPr>
          <w:rFonts w:asciiTheme="majorBidi" w:hAnsiTheme="majorBidi" w:cstheme="majorBidi"/>
        </w:rPr>
        <w:br w:type="page"/>
      </w:r>
    </w:p>
    <w:p w14:paraId="2A299074" w14:textId="019FDF0B" w:rsidR="00127222" w:rsidRDefault="00127222" w:rsidP="00127222">
      <w:pPr>
        <w:pStyle w:val="ListParagraph"/>
        <w:numPr>
          <w:ilvl w:val="0"/>
          <w:numId w:val="27"/>
        </w:numPr>
        <w:rPr>
          <w:rFonts w:asciiTheme="majorBidi" w:hAnsiTheme="majorBidi" w:cstheme="majorBidi"/>
          <w:b/>
          <w:bCs/>
        </w:rPr>
      </w:pPr>
      <w:r w:rsidRPr="00127222">
        <w:rPr>
          <w:rFonts w:asciiTheme="majorBidi" w:hAnsiTheme="majorBidi" w:cstheme="majorBidi"/>
          <w:b/>
          <w:bCs/>
        </w:rPr>
        <w:lastRenderedPageBreak/>
        <w:t>Appendix 3: Ethics Approval Form</w:t>
      </w:r>
    </w:p>
    <w:p w14:paraId="24F12920" w14:textId="77777777" w:rsidR="00127222" w:rsidRDefault="00127222" w:rsidP="00127222">
      <w:pPr>
        <w:rPr>
          <w:rFonts w:asciiTheme="majorBidi" w:hAnsiTheme="majorBidi" w:cstheme="majorBidi"/>
          <w:b/>
          <w:bCs/>
        </w:rPr>
      </w:pPr>
    </w:p>
    <w:p w14:paraId="4EA3769D" w14:textId="77777777" w:rsidR="00127222" w:rsidRPr="00127222" w:rsidRDefault="00127222" w:rsidP="00127222">
      <w:pPr>
        <w:tabs>
          <w:tab w:val="left" w:pos="5103"/>
        </w:tabs>
        <w:spacing w:after="0" w:line="240" w:lineRule="auto"/>
        <w:jc w:val="center"/>
        <w:rPr>
          <w:rFonts w:ascii="Arial" w:eastAsia="Times New Roman" w:hAnsi="Arial" w:cs="Arial"/>
          <w:b/>
          <w:bCs/>
          <w:kern w:val="0"/>
          <w14:ligatures w14:val="none"/>
        </w:rPr>
      </w:pPr>
    </w:p>
    <w:p w14:paraId="700A3368" w14:textId="77777777" w:rsidR="00127222" w:rsidRPr="00127222" w:rsidRDefault="00127222" w:rsidP="00127222">
      <w:pPr>
        <w:tabs>
          <w:tab w:val="left" w:pos="5103"/>
        </w:tabs>
        <w:spacing w:after="0" w:line="240" w:lineRule="auto"/>
        <w:jc w:val="center"/>
        <w:rPr>
          <w:rFonts w:ascii="Arial" w:eastAsia="Times New Roman" w:hAnsi="Arial" w:cs="Arial"/>
          <w:b/>
          <w:bCs/>
          <w:kern w:val="0"/>
          <w14:ligatures w14:val="none"/>
        </w:rPr>
      </w:pPr>
      <w:r w:rsidRPr="00127222">
        <w:rPr>
          <w:rFonts w:ascii="Arial" w:eastAsia="Times New Roman" w:hAnsi="Arial" w:cs="Arial"/>
          <w:b/>
          <w:bCs/>
          <w:kern w:val="0"/>
          <w14:ligatures w14:val="none"/>
        </w:rPr>
        <w:t>APPLICATION FOR ETHICAL APPROVAL</w:t>
      </w:r>
    </w:p>
    <w:p w14:paraId="52631CD5" w14:textId="77777777" w:rsidR="00127222" w:rsidRPr="00127222" w:rsidRDefault="00127222" w:rsidP="00127222">
      <w:pPr>
        <w:tabs>
          <w:tab w:val="left" w:pos="5103"/>
        </w:tabs>
        <w:spacing w:after="0" w:line="240" w:lineRule="auto"/>
        <w:ind w:right="282"/>
        <w:jc w:val="center"/>
        <w:rPr>
          <w:rFonts w:ascii="Arial" w:eastAsia="Times New Roman" w:hAnsi="Arial" w:cs="Arial"/>
          <w:b/>
          <w:bCs/>
          <w:kern w:val="0"/>
          <w:sz w:val="20"/>
          <w:szCs w:val="20"/>
          <w14:ligatures w14:val="none"/>
        </w:rPr>
      </w:pPr>
    </w:p>
    <w:p w14:paraId="3F56018D" w14:textId="77777777" w:rsidR="00127222" w:rsidRPr="00127222" w:rsidRDefault="00127222" w:rsidP="00127222">
      <w:pPr>
        <w:tabs>
          <w:tab w:val="left" w:pos="5103"/>
        </w:tabs>
        <w:spacing w:after="0" w:line="240" w:lineRule="auto"/>
        <w:ind w:right="282"/>
        <w:jc w:val="both"/>
        <w:rPr>
          <w:rFonts w:ascii="Arial" w:eastAsia="Times New Roman" w:hAnsi="Arial" w:cs="Arial"/>
          <w:b/>
          <w:bCs/>
          <w:kern w:val="0"/>
          <w:sz w:val="22"/>
          <w:szCs w:val="22"/>
          <w14:ligatures w14:val="none"/>
        </w:rPr>
      </w:pPr>
      <w:r w:rsidRPr="00127222">
        <w:rPr>
          <w:rFonts w:ascii="Arial" w:eastAsia="Times New Roman" w:hAnsi="Arial" w:cs="Arial"/>
          <w:b/>
          <w:bCs/>
          <w:kern w:val="0"/>
          <w:sz w:val="22"/>
          <w:szCs w:val="22"/>
          <w14:ligatures w14:val="none"/>
        </w:rPr>
        <w:t xml:space="preserve">In order for research to result in benefit and minimise risk of harm, it must be conducted ethically. </w:t>
      </w:r>
    </w:p>
    <w:p w14:paraId="618666D2" w14:textId="77777777" w:rsidR="00127222" w:rsidRPr="00127222" w:rsidRDefault="00127222" w:rsidP="00127222">
      <w:pPr>
        <w:tabs>
          <w:tab w:val="left" w:pos="5103"/>
        </w:tabs>
        <w:spacing w:after="0" w:line="240" w:lineRule="auto"/>
        <w:ind w:right="282"/>
        <w:jc w:val="center"/>
        <w:rPr>
          <w:rFonts w:ascii="Arial" w:eastAsia="Times New Roman" w:hAnsi="Arial" w:cs="Arial"/>
          <w:b/>
          <w:bCs/>
          <w:kern w:val="0"/>
          <w:sz w:val="16"/>
          <w:szCs w:val="16"/>
          <w14:ligatures w14:val="none"/>
        </w:rPr>
      </w:pPr>
    </w:p>
    <w:p w14:paraId="7C237601" w14:textId="77777777" w:rsidR="00127222" w:rsidRPr="00127222" w:rsidRDefault="00127222" w:rsidP="00127222">
      <w:pPr>
        <w:tabs>
          <w:tab w:val="left" w:pos="5103"/>
        </w:tabs>
        <w:spacing w:after="0" w:line="240" w:lineRule="auto"/>
        <w:ind w:right="282"/>
        <w:jc w:val="both"/>
        <w:rPr>
          <w:rFonts w:ascii="Arial" w:eastAsia="Times New Roman" w:hAnsi="Arial" w:cs="Arial"/>
          <w:kern w:val="0"/>
          <w:sz w:val="22"/>
          <w:szCs w:val="22"/>
          <w14:ligatures w14:val="none"/>
        </w:rPr>
      </w:pPr>
      <w:r w:rsidRPr="00127222">
        <w:rPr>
          <w:rFonts w:ascii="Arial" w:eastAsia="Times New Roman" w:hAnsi="Arial" w:cs="Arial"/>
          <w:kern w:val="0"/>
          <w:sz w:val="22"/>
          <w:szCs w:val="22"/>
          <w14:ligatures w14:val="none"/>
        </w:rPr>
        <w:t xml:space="preserve">The University follows the OECD Frascati manual definition of </w:t>
      </w:r>
      <w:r w:rsidRPr="00127222">
        <w:rPr>
          <w:rFonts w:ascii="Arial" w:eastAsia="Times New Roman" w:hAnsi="Arial" w:cs="Arial"/>
          <w:b/>
          <w:kern w:val="0"/>
          <w:sz w:val="22"/>
          <w:szCs w:val="22"/>
          <w14:ligatures w14:val="none"/>
        </w:rPr>
        <w:t>research activity</w:t>
      </w:r>
      <w:r w:rsidRPr="00127222">
        <w:rPr>
          <w:rFonts w:ascii="Arial" w:eastAsia="Times New Roman" w:hAnsi="Arial" w:cs="Arial"/>
          <w:kern w:val="0"/>
          <w:sz w:val="22"/>
          <w:szCs w:val="22"/>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772FDE5" w14:textId="77777777" w:rsidR="00127222" w:rsidRPr="00127222" w:rsidRDefault="00127222" w:rsidP="00127222">
      <w:pPr>
        <w:tabs>
          <w:tab w:val="left" w:pos="5103"/>
        </w:tabs>
        <w:spacing w:after="0" w:line="240" w:lineRule="auto"/>
        <w:ind w:right="282"/>
        <w:jc w:val="both"/>
        <w:rPr>
          <w:rFonts w:ascii="Arial" w:eastAsia="Times New Roman" w:hAnsi="Arial" w:cs="Arial"/>
          <w:kern w:val="0"/>
          <w:sz w:val="22"/>
          <w:szCs w:val="22"/>
          <w14:ligatures w14:val="none"/>
        </w:rPr>
      </w:pPr>
    </w:p>
    <w:p w14:paraId="11832C03" w14:textId="77777777" w:rsidR="00127222" w:rsidRPr="00127222" w:rsidRDefault="00127222" w:rsidP="00127222">
      <w:pPr>
        <w:tabs>
          <w:tab w:val="left" w:pos="5103"/>
        </w:tabs>
        <w:spacing w:after="0" w:line="240" w:lineRule="auto"/>
        <w:ind w:right="282"/>
        <w:jc w:val="both"/>
        <w:rPr>
          <w:rFonts w:ascii="Arial" w:eastAsia="Times New Roman" w:hAnsi="Arial" w:cs="Arial"/>
          <w:kern w:val="0"/>
          <w:sz w:val="22"/>
          <w:szCs w:val="22"/>
          <w14:ligatures w14:val="none"/>
        </w:rPr>
      </w:pPr>
      <w:r w:rsidRPr="00127222">
        <w:rPr>
          <w:rFonts w:ascii="Arial" w:eastAsia="Times New Roman" w:hAnsi="Arial" w:cs="Arial"/>
          <w:kern w:val="0"/>
          <w:sz w:val="22"/>
          <w:szCs w:val="22"/>
          <w14:ligatures w14:val="none"/>
        </w:rPr>
        <w:t>The individual undertaking the research activity is known as the “principal researcher”.</w:t>
      </w:r>
    </w:p>
    <w:p w14:paraId="703C1F44" w14:textId="77777777" w:rsidR="00127222" w:rsidRPr="00127222" w:rsidRDefault="00127222" w:rsidP="00127222">
      <w:pPr>
        <w:tabs>
          <w:tab w:val="left" w:pos="5103"/>
        </w:tabs>
        <w:spacing w:after="0" w:line="240" w:lineRule="auto"/>
        <w:ind w:right="282"/>
        <w:jc w:val="both"/>
        <w:rPr>
          <w:rFonts w:ascii="Arial" w:eastAsia="Times New Roman" w:hAnsi="Arial" w:cs="Arial"/>
          <w:kern w:val="0"/>
          <w:sz w:val="22"/>
          <w:szCs w:val="22"/>
          <w14:ligatures w14:val="none"/>
        </w:rPr>
      </w:pPr>
    </w:p>
    <w:p w14:paraId="4D886C0A" w14:textId="77777777" w:rsidR="00127222" w:rsidRPr="00127222" w:rsidRDefault="00127222" w:rsidP="00127222">
      <w:pPr>
        <w:autoSpaceDE w:val="0"/>
        <w:autoSpaceDN w:val="0"/>
        <w:adjustRightInd w:val="0"/>
        <w:spacing w:after="0" w:line="240" w:lineRule="auto"/>
        <w:jc w:val="both"/>
        <w:rPr>
          <w:rFonts w:ascii="Arial" w:eastAsia="Times New Roman" w:hAnsi="Arial" w:cs="Arial"/>
          <w:kern w:val="0"/>
          <w:sz w:val="22"/>
          <w:szCs w:val="22"/>
          <w14:ligatures w14:val="none"/>
        </w:rPr>
      </w:pPr>
      <w:r w:rsidRPr="00127222">
        <w:rPr>
          <w:rFonts w:ascii="Arial" w:eastAsia="Times New Roman" w:hAnsi="Arial" w:cs="Arial"/>
          <w:b/>
          <w:kern w:val="0"/>
          <w:sz w:val="22"/>
          <w:szCs w:val="22"/>
          <w14:ligatures w14:val="none"/>
        </w:rPr>
        <w:t>This form</w:t>
      </w:r>
      <w:r w:rsidRPr="00127222">
        <w:rPr>
          <w:rFonts w:ascii="Arial" w:eastAsia="Times New Roman" w:hAnsi="Arial" w:cs="Arial"/>
          <w:kern w:val="0"/>
          <w:sz w:val="22"/>
          <w:szCs w:val="22"/>
          <w14:ligatures w14:val="none"/>
        </w:rPr>
        <w:t xml:space="preserve"> </w:t>
      </w:r>
      <w:r w:rsidRPr="00127222">
        <w:rPr>
          <w:rFonts w:ascii="Arial" w:eastAsia="Times New Roman" w:hAnsi="Arial" w:cs="Arial"/>
          <w:b/>
          <w:kern w:val="0"/>
          <w:sz w:val="22"/>
          <w:szCs w:val="22"/>
          <w14:ligatures w14:val="none"/>
        </w:rPr>
        <w:t>must be completed and approved prior to undertaking any research activity.</w:t>
      </w:r>
      <w:r w:rsidRPr="00127222">
        <w:rPr>
          <w:rFonts w:ascii="Arial" w:eastAsia="Times New Roman" w:hAnsi="Arial" w:cs="Arial"/>
          <w:kern w:val="0"/>
          <w:sz w:val="22"/>
          <w:szCs w:val="22"/>
          <w14:ligatures w14:val="none"/>
        </w:rPr>
        <w:t xml:space="preserve"> </w:t>
      </w:r>
    </w:p>
    <w:p w14:paraId="05A58AB0" w14:textId="77777777" w:rsidR="00127222" w:rsidRPr="00127222" w:rsidRDefault="00127222" w:rsidP="00127222">
      <w:pPr>
        <w:autoSpaceDE w:val="0"/>
        <w:autoSpaceDN w:val="0"/>
        <w:adjustRightInd w:val="0"/>
        <w:spacing w:after="0" w:line="240" w:lineRule="auto"/>
        <w:jc w:val="both"/>
        <w:rPr>
          <w:rFonts w:ascii="Arial" w:eastAsia="Times New Roman" w:hAnsi="Arial" w:cs="Arial"/>
          <w:kern w:val="0"/>
          <w:sz w:val="22"/>
          <w:szCs w:val="22"/>
          <w14:ligatures w14:val="none"/>
        </w:rPr>
      </w:pPr>
    </w:p>
    <w:p w14:paraId="3AC62741" w14:textId="77777777" w:rsidR="00127222" w:rsidRPr="00127222" w:rsidRDefault="00127222" w:rsidP="00127222">
      <w:pPr>
        <w:autoSpaceDE w:val="0"/>
        <w:autoSpaceDN w:val="0"/>
        <w:adjustRightInd w:val="0"/>
        <w:spacing w:after="240" w:line="240" w:lineRule="auto"/>
        <w:jc w:val="both"/>
        <w:rPr>
          <w:rFonts w:ascii="Arial" w:eastAsia="Times New Roman" w:hAnsi="Arial" w:cs="Arial"/>
          <w:b/>
          <w:kern w:val="0"/>
          <w:sz w:val="22"/>
          <w:szCs w:val="22"/>
          <w14:ligatures w14:val="none"/>
        </w:rPr>
      </w:pPr>
      <w:r w:rsidRPr="00127222">
        <w:rPr>
          <w:rFonts w:ascii="Arial" w:eastAsia="Times New Roman" w:hAnsi="Arial" w:cs="Arial"/>
          <w:b/>
          <w:kern w:val="0"/>
          <w:sz w:val="22"/>
          <w:szCs w:val="22"/>
          <w14:ligatures w14:val="none"/>
        </w:rPr>
        <w:t>SECTION A: About You (Principal Researcher)</w:t>
      </w:r>
    </w:p>
    <w:tbl>
      <w:tblPr>
        <w:tblW w:w="1045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60"/>
        <w:gridCol w:w="3255"/>
        <w:gridCol w:w="6640"/>
      </w:tblGrid>
      <w:tr w:rsidR="00127222" w:rsidRPr="00127222" w14:paraId="49248F7F" w14:textId="77777777" w:rsidTr="00127222">
        <w:trPr>
          <w:trHeight w:val="439"/>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EDCAD9F"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1</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52FD91C4"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Full Name:</w:t>
            </w:r>
          </w:p>
        </w:tc>
        <w:tc>
          <w:tcPr>
            <w:tcW w:w="6636" w:type="dxa"/>
            <w:tcBorders>
              <w:top w:val="single" w:sz="6" w:space="0" w:color="auto"/>
              <w:left w:val="single" w:sz="6" w:space="0" w:color="auto"/>
              <w:bottom w:val="single" w:sz="6" w:space="0" w:color="auto"/>
              <w:right w:val="single" w:sz="6" w:space="0" w:color="auto"/>
            </w:tcBorders>
            <w:vAlign w:val="center"/>
            <w:hideMark/>
          </w:tcPr>
          <w:p w14:paraId="64CDE058"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Ahmed Metwaly</w:t>
            </w:r>
          </w:p>
        </w:tc>
      </w:tr>
      <w:tr w:rsidR="00127222" w:rsidRPr="00127222" w14:paraId="0C656396" w14:textId="77777777" w:rsidTr="00127222">
        <w:trPr>
          <w:cantSplit/>
          <w:trHeight w:val="340"/>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1AA1DAD3"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2</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E548267"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Student Number:</w:t>
            </w:r>
          </w:p>
        </w:tc>
        <w:tc>
          <w:tcPr>
            <w:tcW w:w="6636" w:type="dxa"/>
            <w:tcBorders>
              <w:top w:val="single" w:sz="6" w:space="0" w:color="auto"/>
              <w:left w:val="single" w:sz="6" w:space="0" w:color="auto"/>
              <w:bottom w:val="single" w:sz="6" w:space="0" w:color="auto"/>
              <w:right w:val="single" w:sz="6" w:space="0" w:color="auto"/>
            </w:tcBorders>
            <w:vAlign w:val="center"/>
          </w:tcPr>
          <w:p w14:paraId="1B1B9AA3" w14:textId="77777777" w:rsidR="00127222" w:rsidRPr="00127222" w:rsidRDefault="00127222" w:rsidP="00127222">
            <w:pPr>
              <w:spacing w:after="0" w:line="256" w:lineRule="auto"/>
              <w:rPr>
                <w:rFonts w:ascii="Arial" w:eastAsia="Times New Roman" w:hAnsi="Arial" w:cs="Arial"/>
                <w:sz w:val="22"/>
                <w:szCs w:val="22"/>
              </w:rPr>
            </w:pPr>
          </w:p>
          <w:p w14:paraId="0D08244D"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2022375</w:t>
            </w:r>
          </w:p>
        </w:tc>
      </w:tr>
      <w:tr w:rsidR="00127222" w:rsidRPr="00127222" w14:paraId="76BCA9E1" w14:textId="77777777" w:rsidTr="00127222">
        <w:trPr>
          <w:trHeight w:val="513"/>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8AA1B27"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3</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20E080B6"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Email address:</w:t>
            </w:r>
          </w:p>
        </w:tc>
        <w:tc>
          <w:tcPr>
            <w:tcW w:w="6636" w:type="dxa"/>
            <w:tcBorders>
              <w:top w:val="single" w:sz="6" w:space="0" w:color="auto"/>
              <w:left w:val="single" w:sz="6" w:space="0" w:color="auto"/>
              <w:bottom w:val="single" w:sz="6" w:space="0" w:color="auto"/>
              <w:right w:val="single" w:sz="6" w:space="0" w:color="auto"/>
            </w:tcBorders>
            <w:vAlign w:val="center"/>
            <w:hideMark/>
          </w:tcPr>
          <w:p w14:paraId="5FB67BEA"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2022375@student.uwtsd.ac.uk</w:t>
            </w:r>
          </w:p>
        </w:tc>
      </w:tr>
      <w:tr w:rsidR="00127222" w:rsidRPr="00127222" w14:paraId="7C4840D2" w14:textId="77777777" w:rsidTr="00127222">
        <w:trPr>
          <w:trHeight w:val="549"/>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3ECE0FD4"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4</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024211DC"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Programme of Study:</w:t>
            </w:r>
          </w:p>
        </w:tc>
        <w:tc>
          <w:tcPr>
            <w:tcW w:w="6636" w:type="dxa"/>
            <w:tcBorders>
              <w:top w:val="single" w:sz="6" w:space="0" w:color="auto"/>
              <w:left w:val="single" w:sz="6" w:space="0" w:color="auto"/>
              <w:bottom w:val="single" w:sz="6" w:space="0" w:color="auto"/>
              <w:right w:val="single" w:sz="6" w:space="0" w:color="auto"/>
            </w:tcBorders>
            <w:vAlign w:val="center"/>
            <w:hideMark/>
          </w:tcPr>
          <w:p w14:paraId="3BB3D03B"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Master of Business Administration (MBA)</w:t>
            </w:r>
          </w:p>
        </w:tc>
      </w:tr>
      <w:tr w:rsidR="00127222" w:rsidRPr="00127222" w14:paraId="405D2EA5" w14:textId="77777777" w:rsidTr="00127222">
        <w:trPr>
          <w:trHeight w:val="557"/>
        </w:trPr>
        <w:tc>
          <w:tcPr>
            <w:tcW w:w="559"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7AEBC3E1"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5</w:t>
            </w:r>
          </w:p>
        </w:tc>
        <w:tc>
          <w:tcPr>
            <w:tcW w:w="3253" w:type="dxa"/>
            <w:tcBorders>
              <w:top w:val="single" w:sz="6" w:space="0" w:color="auto"/>
              <w:left w:val="single" w:sz="6" w:space="0" w:color="auto"/>
              <w:bottom w:val="single" w:sz="6" w:space="0" w:color="auto"/>
              <w:right w:val="single" w:sz="6" w:space="0" w:color="auto"/>
            </w:tcBorders>
            <w:shd w:val="clear" w:color="auto" w:fill="F2F2F2"/>
            <w:vAlign w:val="center"/>
            <w:hideMark/>
          </w:tcPr>
          <w:p w14:paraId="41C677DD"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Supervisor:</w:t>
            </w:r>
          </w:p>
        </w:tc>
        <w:tc>
          <w:tcPr>
            <w:tcW w:w="6636" w:type="dxa"/>
            <w:tcBorders>
              <w:top w:val="single" w:sz="6" w:space="0" w:color="auto"/>
              <w:left w:val="single" w:sz="6" w:space="0" w:color="auto"/>
              <w:bottom w:val="single" w:sz="6" w:space="0" w:color="auto"/>
              <w:right w:val="single" w:sz="6" w:space="0" w:color="auto"/>
            </w:tcBorders>
            <w:vAlign w:val="center"/>
            <w:hideMark/>
          </w:tcPr>
          <w:p w14:paraId="75F12D20"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 xml:space="preserve">Anthony Burns </w:t>
            </w:r>
          </w:p>
        </w:tc>
      </w:tr>
    </w:tbl>
    <w:p w14:paraId="51D339E5" w14:textId="77777777" w:rsidR="00127222" w:rsidRPr="00127222" w:rsidRDefault="00127222" w:rsidP="00127222">
      <w:pPr>
        <w:autoSpaceDE w:val="0"/>
        <w:autoSpaceDN w:val="0"/>
        <w:adjustRightInd w:val="0"/>
        <w:spacing w:after="240" w:line="240" w:lineRule="auto"/>
        <w:jc w:val="both"/>
        <w:rPr>
          <w:rFonts w:ascii="Arial" w:eastAsia="Times New Roman" w:hAnsi="Arial" w:cs="Arial"/>
          <w:b/>
          <w:kern w:val="0"/>
          <w:sz w:val="22"/>
          <w:szCs w:val="22"/>
          <w14:ligatures w14:val="none"/>
        </w:rPr>
      </w:pPr>
    </w:p>
    <w:p w14:paraId="2F60EABF" w14:textId="77777777" w:rsidR="00127222" w:rsidRPr="00127222" w:rsidRDefault="00127222" w:rsidP="00127222">
      <w:pPr>
        <w:autoSpaceDE w:val="0"/>
        <w:autoSpaceDN w:val="0"/>
        <w:adjustRightInd w:val="0"/>
        <w:spacing w:after="240" w:line="240" w:lineRule="auto"/>
        <w:jc w:val="both"/>
        <w:rPr>
          <w:rFonts w:ascii="Arial" w:eastAsia="Times New Roman" w:hAnsi="Arial" w:cs="Arial"/>
          <w:b/>
          <w:kern w:val="0"/>
          <w:sz w:val="22"/>
          <w:szCs w:val="22"/>
          <w14:ligatures w14:val="none"/>
        </w:rPr>
      </w:pPr>
      <w:r w:rsidRPr="00127222">
        <w:rPr>
          <w:rFonts w:ascii="Arial" w:eastAsia="Times New Roman" w:hAnsi="Arial" w:cs="Arial"/>
          <w:b/>
          <w:kern w:val="0"/>
          <w:sz w:val="22"/>
          <w:szCs w:val="22"/>
          <w14:ligatures w14:val="none"/>
        </w:rPr>
        <w:t>SECTION B:  Internal and External Ethical Guidance Materials</w:t>
      </w:r>
    </w:p>
    <w:tbl>
      <w:tblPr>
        <w:tblStyle w:val="TableGrid"/>
        <w:tblW w:w="10480" w:type="dxa"/>
        <w:tblInd w:w="0" w:type="dxa"/>
        <w:tblLook w:val="04A0" w:firstRow="1" w:lastRow="0" w:firstColumn="1" w:lastColumn="0" w:noHBand="0" w:noVBand="1"/>
      </w:tblPr>
      <w:tblGrid>
        <w:gridCol w:w="562"/>
        <w:gridCol w:w="8784"/>
        <w:gridCol w:w="1134"/>
      </w:tblGrid>
      <w:tr w:rsidR="00127222" w:rsidRPr="00127222" w14:paraId="5050A8C0" w14:textId="77777777" w:rsidTr="00127222">
        <w:tc>
          <w:tcPr>
            <w:tcW w:w="562" w:type="dxa"/>
            <w:tcBorders>
              <w:top w:val="single" w:sz="4" w:space="0" w:color="auto"/>
              <w:left w:val="single" w:sz="4" w:space="0" w:color="auto"/>
              <w:bottom w:val="single" w:sz="4" w:space="0" w:color="auto"/>
              <w:right w:val="single" w:sz="4" w:space="0" w:color="auto"/>
            </w:tcBorders>
            <w:shd w:val="clear" w:color="auto" w:fill="F2F2F2"/>
          </w:tcPr>
          <w:p w14:paraId="341A7216" w14:textId="77777777" w:rsidR="00127222" w:rsidRPr="00127222" w:rsidRDefault="00127222" w:rsidP="00127222">
            <w:pPr>
              <w:autoSpaceDE w:val="0"/>
              <w:autoSpaceDN w:val="0"/>
              <w:adjustRightInd w:val="0"/>
              <w:rPr>
                <w:rFonts w:ascii="Arial" w:hAnsi="Arial" w:cs="Arial"/>
                <w:sz w:val="22"/>
                <w:szCs w:val="22"/>
              </w:rPr>
            </w:pPr>
          </w:p>
        </w:tc>
        <w:tc>
          <w:tcPr>
            <w:tcW w:w="9918" w:type="dxa"/>
            <w:gridSpan w:val="2"/>
            <w:tcBorders>
              <w:top w:val="single" w:sz="4" w:space="0" w:color="auto"/>
              <w:left w:val="single" w:sz="4" w:space="0" w:color="auto"/>
              <w:bottom w:val="single" w:sz="4" w:space="0" w:color="auto"/>
              <w:right w:val="single" w:sz="4" w:space="0" w:color="auto"/>
            </w:tcBorders>
            <w:shd w:val="clear" w:color="auto" w:fill="F2F2F2"/>
            <w:hideMark/>
          </w:tcPr>
          <w:p w14:paraId="75978184"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rsidR="00127222" w:rsidRPr="00127222" w14:paraId="5F12EE44" w14:textId="77777777" w:rsidTr="00127222">
        <w:trPr>
          <w:trHeight w:val="355"/>
        </w:trPr>
        <w:tc>
          <w:tcPr>
            <w:tcW w:w="562" w:type="dxa"/>
            <w:tcBorders>
              <w:top w:val="single" w:sz="4" w:space="0" w:color="auto"/>
              <w:left w:val="single" w:sz="4" w:space="0" w:color="auto"/>
              <w:bottom w:val="single" w:sz="4" w:space="0" w:color="auto"/>
              <w:right w:val="single" w:sz="4" w:space="0" w:color="auto"/>
            </w:tcBorders>
            <w:vAlign w:val="center"/>
            <w:hideMark/>
          </w:tcPr>
          <w:p w14:paraId="4166BB12"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1</w:t>
            </w:r>
          </w:p>
        </w:tc>
        <w:tc>
          <w:tcPr>
            <w:tcW w:w="8784" w:type="dxa"/>
            <w:tcBorders>
              <w:top w:val="single" w:sz="4" w:space="0" w:color="auto"/>
              <w:left w:val="single" w:sz="4" w:space="0" w:color="auto"/>
              <w:bottom w:val="single" w:sz="4" w:space="0" w:color="auto"/>
              <w:right w:val="single" w:sz="4" w:space="0" w:color="auto"/>
            </w:tcBorders>
            <w:vAlign w:val="center"/>
            <w:hideMark/>
          </w:tcPr>
          <w:p w14:paraId="1D237BE8" w14:textId="77777777" w:rsidR="00127222" w:rsidRPr="00127222" w:rsidRDefault="00000000" w:rsidP="00127222">
            <w:pPr>
              <w:autoSpaceDE w:val="0"/>
              <w:autoSpaceDN w:val="0"/>
              <w:adjustRightInd w:val="0"/>
              <w:rPr>
                <w:rFonts w:ascii="Arial" w:hAnsi="Arial" w:cs="Arial"/>
                <w:b/>
                <w:bCs/>
                <w:sz w:val="22"/>
                <w:szCs w:val="22"/>
              </w:rPr>
            </w:pPr>
            <w:hyperlink r:id="rId13" w:history="1">
              <w:r w:rsidR="00127222" w:rsidRPr="00127222">
                <w:rPr>
                  <w:rFonts w:ascii="Arial" w:hAnsi="Arial" w:cs="Arial"/>
                  <w:b/>
                  <w:bCs/>
                  <w:color w:val="0000FF"/>
                  <w:u w:val="singl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75552900" w14:textId="77777777" w:rsidR="00127222" w:rsidRPr="00127222" w:rsidRDefault="00127222" w:rsidP="00127222">
                <w:pPr>
                  <w:autoSpaceDE w:val="0"/>
                  <w:autoSpaceDN w:val="0"/>
                  <w:adjustRightInd w:val="0"/>
                  <w:jc w:val="center"/>
                  <w:rPr>
                    <w:rFonts w:ascii="Arial" w:hAnsi="Arial" w:cs="Arial"/>
                    <w:b/>
                    <w:bCs/>
                    <w:sz w:val="22"/>
                    <w:szCs w:val="22"/>
                  </w:rPr>
                </w:pPr>
                <w:r w:rsidRPr="00127222">
                  <w:rPr>
                    <w:rFonts w:ascii="Segoe UI Symbol" w:hAnsi="Segoe UI Symbol" w:cs="Segoe UI Symbol"/>
                    <w:b/>
                    <w:bCs/>
                    <w:sz w:val="22"/>
                    <w:szCs w:val="22"/>
                  </w:rPr>
                  <w:t>☒</w:t>
                </w:r>
              </w:p>
            </w:tc>
          </w:sdtContent>
        </w:sdt>
      </w:tr>
      <w:tr w:rsidR="00127222" w:rsidRPr="00127222" w14:paraId="1B84E58B" w14:textId="77777777" w:rsidTr="00127222">
        <w:trPr>
          <w:trHeight w:val="417"/>
        </w:trPr>
        <w:tc>
          <w:tcPr>
            <w:tcW w:w="562" w:type="dxa"/>
            <w:tcBorders>
              <w:top w:val="single" w:sz="4" w:space="0" w:color="auto"/>
              <w:left w:val="single" w:sz="4" w:space="0" w:color="auto"/>
              <w:bottom w:val="single" w:sz="4" w:space="0" w:color="auto"/>
              <w:right w:val="single" w:sz="4" w:space="0" w:color="auto"/>
            </w:tcBorders>
            <w:vAlign w:val="center"/>
            <w:hideMark/>
          </w:tcPr>
          <w:p w14:paraId="744B9DE9"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2</w:t>
            </w:r>
          </w:p>
        </w:tc>
        <w:tc>
          <w:tcPr>
            <w:tcW w:w="8784" w:type="dxa"/>
            <w:tcBorders>
              <w:top w:val="single" w:sz="4" w:space="0" w:color="auto"/>
              <w:left w:val="single" w:sz="4" w:space="0" w:color="auto"/>
              <w:bottom w:val="single" w:sz="4" w:space="0" w:color="auto"/>
              <w:right w:val="single" w:sz="4" w:space="0" w:color="auto"/>
            </w:tcBorders>
            <w:vAlign w:val="center"/>
            <w:hideMark/>
          </w:tcPr>
          <w:p w14:paraId="13F5F37A" w14:textId="77777777" w:rsidR="00127222" w:rsidRPr="00127222" w:rsidRDefault="00127222" w:rsidP="00127222">
            <w:pPr>
              <w:autoSpaceDE w:val="0"/>
              <w:autoSpaceDN w:val="0"/>
              <w:adjustRightInd w:val="0"/>
              <w:rPr>
                <w:rFonts w:ascii="Arial" w:hAnsi="Arial" w:cs="Arial"/>
                <w:b/>
                <w:bCs/>
                <w:color w:val="FF0000"/>
                <w:sz w:val="22"/>
                <w:szCs w:val="22"/>
              </w:rPr>
            </w:pPr>
            <w:r w:rsidRPr="00127222">
              <w:rPr>
                <w:rFonts w:ascii="Arial" w:hAnsi="Arial" w:cs="Arial"/>
                <w:b/>
                <w:bCs/>
                <w:sz w:val="22"/>
                <w:szCs w:val="22"/>
              </w:rPr>
              <w:t>UWTSD Research Data Management Policy</w:t>
            </w:r>
          </w:p>
        </w:tc>
        <w:tc>
          <w:tcPr>
            <w:tcW w:w="1134"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i/>
                <w:sz w:val="22"/>
                <w:szCs w:val="22"/>
              </w:rPr>
              <w:id w:val="-2040961117"/>
              <w14:checkbox>
                <w14:checked w14:val="1"/>
                <w14:checkedState w14:val="2612" w14:font="MS Gothic"/>
                <w14:uncheckedState w14:val="2610" w14:font="MS Gothic"/>
              </w14:checkbox>
            </w:sdtPr>
            <w:sdtContent>
              <w:p w14:paraId="5D8A3E4D" w14:textId="77777777" w:rsidR="00127222" w:rsidRPr="00127222" w:rsidRDefault="00127222" w:rsidP="00127222">
                <w:pPr>
                  <w:autoSpaceDE w:val="0"/>
                  <w:autoSpaceDN w:val="0"/>
                  <w:adjustRightInd w:val="0"/>
                  <w:jc w:val="center"/>
                  <w:rPr>
                    <w:rFonts w:ascii="Arial" w:hAnsi="Arial" w:cs="Arial"/>
                    <w:b/>
                    <w:bCs/>
                    <w:i/>
                    <w:sz w:val="22"/>
                    <w:szCs w:val="22"/>
                  </w:rPr>
                </w:pPr>
                <w:r w:rsidRPr="00127222">
                  <w:rPr>
                    <w:rFonts w:ascii="Segoe UI Symbol" w:hAnsi="Segoe UI Symbol" w:cs="Segoe UI Symbol"/>
                    <w:b/>
                    <w:bCs/>
                    <w:i/>
                    <w:sz w:val="22"/>
                    <w:szCs w:val="22"/>
                  </w:rPr>
                  <w:t>☒</w:t>
                </w:r>
              </w:p>
            </w:sdtContent>
          </w:sdt>
        </w:tc>
      </w:tr>
    </w:tbl>
    <w:p w14:paraId="5466C99B" w14:textId="77777777" w:rsidR="00127222" w:rsidRPr="00127222" w:rsidRDefault="00127222" w:rsidP="00127222">
      <w:pPr>
        <w:autoSpaceDE w:val="0"/>
        <w:autoSpaceDN w:val="0"/>
        <w:adjustRightInd w:val="0"/>
        <w:spacing w:after="240" w:line="240" w:lineRule="auto"/>
        <w:jc w:val="both"/>
        <w:rPr>
          <w:rFonts w:ascii="Arial" w:eastAsia="Times New Roman" w:hAnsi="Arial" w:cs="Arial"/>
          <w:b/>
          <w:kern w:val="0"/>
          <w:sz w:val="22"/>
          <w:szCs w:val="22"/>
          <w14:ligatures w14:val="none"/>
        </w:rPr>
      </w:pPr>
    </w:p>
    <w:p w14:paraId="06511D6C" w14:textId="77777777" w:rsidR="00127222" w:rsidRPr="00127222" w:rsidRDefault="00127222" w:rsidP="00127222">
      <w:pPr>
        <w:autoSpaceDE w:val="0"/>
        <w:autoSpaceDN w:val="0"/>
        <w:adjustRightInd w:val="0"/>
        <w:spacing w:after="240" w:line="240" w:lineRule="auto"/>
        <w:jc w:val="both"/>
        <w:rPr>
          <w:rFonts w:ascii="Arial" w:eastAsia="Times New Roman" w:hAnsi="Arial" w:cs="Arial"/>
          <w:b/>
          <w:kern w:val="0"/>
          <w:sz w:val="22"/>
          <w:szCs w:val="22"/>
          <w14:ligatures w14:val="none"/>
        </w:rPr>
      </w:pPr>
      <w:r w:rsidRPr="00127222">
        <w:rPr>
          <w:rFonts w:ascii="Arial" w:eastAsia="Times New Roman" w:hAnsi="Arial" w:cs="Arial"/>
          <w:b/>
          <w:kern w:val="0"/>
          <w:sz w:val="22"/>
          <w:szCs w:val="22"/>
          <w14:ligatures w14:val="none"/>
        </w:rPr>
        <w:t>SECTION C: Details of Research Activity</w:t>
      </w:r>
    </w:p>
    <w:tbl>
      <w:tblPr>
        <w:tblW w:w="500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427"/>
        <w:gridCol w:w="1388"/>
        <w:gridCol w:w="2817"/>
        <w:gridCol w:w="1461"/>
        <w:gridCol w:w="2923"/>
      </w:tblGrid>
      <w:tr w:rsidR="00127222" w:rsidRPr="00127222" w14:paraId="2B3DD47F" w14:textId="77777777" w:rsidTr="00127222">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70E2711A"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3A19ED7A"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hideMark/>
          </w:tcPr>
          <w:p w14:paraId="0FB8450E"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An Investigation into How the Online Triage System at Windrush Surgery is Affecting Patient Users’ Access and Service Equity to Appointments</w:t>
            </w:r>
          </w:p>
        </w:tc>
      </w:tr>
      <w:tr w:rsidR="00127222" w:rsidRPr="00127222" w14:paraId="462A4282" w14:textId="77777777" w:rsidTr="00127222">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7E0DDEA1"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7522C62A"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hideMark/>
          </w:tcPr>
          <w:p w14:paraId="521926E1"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01.12.2023</w:t>
            </w:r>
          </w:p>
        </w:tc>
        <w:tc>
          <w:tcPr>
            <w:tcW w:w="810"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29F555B0"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hideMark/>
          </w:tcPr>
          <w:p w14:paraId="43E51382"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30.03.2023</w:t>
            </w:r>
          </w:p>
        </w:tc>
      </w:tr>
      <w:tr w:rsidR="00127222" w:rsidRPr="00127222" w14:paraId="65232692" w14:textId="77777777" w:rsidTr="00127222">
        <w:trPr>
          <w:trHeight w:val="454"/>
        </w:trPr>
        <w:tc>
          <w:tcPr>
            <w:tcW w:w="237" w:type="pct"/>
            <w:tcBorders>
              <w:top w:val="single" w:sz="4" w:space="0" w:color="auto"/>
              <w:left w:val="single" w:sz="8" w:space="0" w:color="auto"/>
              <w:bottom w:val="single" w:sz="8" w:space="0" w:color="auto"/>
              <w:right w:val="single" w:sz="8" w:space="0" w:color="auto"/>
            </w:tcBorders>
            <w:shd w:val="clear" w:color="auto" w:fill="F2F2F2"/>
            <w:vAlign w:val="center"/>
          </w:tcPr>
          <w:p w14:paraId="5E465EB9" w14:textId="77777777" w:rsidR="00127222" w:rsidRPr="00127222" w:rsidRDefault="00127222" w:rsidP="00127222">
            <w:pPr>
              <w:spacing w:before="120" w:after="120" w:line="256" w:lineRule="auto"/>
              <w:rPr>
                <w:rFonts w:ascii="Arial" w:eastAsia="Times New Roman" w:hAnsi="Arial" w:cs="Arial"/>
                <w:sz w:val="22"/>
                <w:szCs w:val="22"/>
              </w:rPr>
            </w:pPr>
          </w:p>
        </w:tc>
        <w:tc>
          <w:tcPr>
            <w:tcW w:w="4763" w:type="pct"/>
            <w:gridSpan w:val="4"/>
            <w:tcBorders>
              <w:top w:val="single" w:sz="4" w:space="0" w:color="auto"/>
              <w:left w:val="single" w:sz="8" w:space="0" w:color="auto"/>
              <w:bottom w:val="single" w:sz="8" w:space="0" w:color="auto"/>
              <w:right w:val="single" w:sz="8" w:space="0" w:color="auto"/>
            </w:tcBorders>
            <w:shd w:val="clear" w:color="auto" w:fill="F2F2F2"/>
            <w:vAlign w:val="center"/>
            <w:hideMark/>
          </w:tcPr>
          <w:p w14:paraId="4CACD5D1" w14:textId="77777777" w:rsidR="00127222" w:rsidRPr="00127222" w:rsidRDefault="00127222" w:rsidP="00127222">
            <w:pPr>
              <w:spacing w:before="120" w:after="120" w:line="256" w:lineRule="auto"/>
              <w:rPr>
                <w:rFonts w:ascii="Arial" w:eastAsia="Times New Roman" w:hAnsi="Arial" w:cs="Arial"/>
                <w:b/>
                <w:sz w:val="22"/>
                <w:szCs w:val="22"/>
              </w:rPr>
            </w:pPr>
            <w:r w:rsidRPr="00127222">
              <w:rPr>
                <w:rFonts w:ascii="Arial" w:eastAsia="Times New Roman" w:hAnsi="Arial" w:cs="Arial"/>
                <w:b/>
                <w:sz w:val="22"/>
                <w:szCs w:val="22"/>
              </w:rPr>
              <w:t>Introduction to the Research (maximum 300 words in each section)</w:t>
            </w:r>
          </w:p>
          <w:p w14:paraId="1D93A15F" w14:textId="77777777" w:rsidR="00127222" w:rsidRPr="00127222" w:rsidRDefault="00127222" w:rsidP="00127222">
            <w:pPr>
              <w:spacing w:before="120" w:after="120" w:line="256" w:lineRule="auto"/>
              <w:rPr>
                <w:rFonts w:ascii="Arial" w:eastAsia="Times New Roman" w:hAnsi="Arial" w:cs="Arial"/>
                <w:b/>
                <w:sz w:val="22"/>
                <w:szCs w:val="22"/>
              </w:rPr>
            </w:pPr>
            <w:r w:rsidRPr="00127222">
              <w:rPr>
                <w:rFonts w:ascii="Arial" w:eastAsia="Times New Roman" w:hAnsi="Arial" w:cs="Arial"/>
                <w:b/>
                <w:sz w:val="22"/>
                <w:szCs w:val="22"/>
              </w:rPr>
              <w:t xml:space="preserve">Ensure that you write for a </w:t>
            </w:r>
            <w:r w:rsidRPr="00127222">
              <w:rPr>
                <w:rFonts w:ascii="Arial" w:eastAsia="Times New Roman" w:hAnsi="Arial" w:cs="Arial"/>
                <w:b/>
                <w:sz w:val="22"/>
                <w:szCs w:val="22"/>
                <w:u w:val="single"/>
              </w:rPr>
              <w:t>Non-Specialist Audience</w:t>
            </w:r>
            <w:r w:rsidRPr="00127222">
              <w:rPr>
                <w:rFonts w:ascii="Arial" w:eastAsia="Times New Roman" w:hAnsi="Arial" w:cs="Arial"/>
                <w:b/>
                <w:sz w:val="22"/>
                <w:szCs w:val="22"/>
              </w:rPr>
              <w:t xml:space="preserve"> when outlining your response to the three points below:</w:t>
            </w:r>
          </w:p>
          <w:p w14:paraId="43A2894F" w14:textId="77777777" w:rsidR="00127222" w:rsidRPr="00127222" w:rsidRDefault="00127222" w:rsidP="00127222">
            <w:pPr>
              <w:numPr>
                <w:ilvl w:val="0"/>
                <w:numId w:val="33"/>
              </w:numPr>
              <w:spacing w:after="0" w:line="256" w:lineRule="auto"/>
              <w:contextualSpacing/>
              <w:rPr>
                <w:rFonts w:ascii="Arial" w:eastAsia="Calibri" w:hAnsi="Arial" w:cs="Arial"/>
                <w:i/>
                <w:sz w:val="22"/>
                <w:szCs w:val="22"/>
              </w:rPr>
            </w:pPr>
            <w:r w:rsidRPr="00127222">
              <w:rPr>
                <w:rFonts w:ascii="Arial" w:eastAsia="Calibri" w:hAnsi="Arial" w:cs="Arial"/>
                <w:i/>
                <w:sz w:val="22"/>
                <w:szCs w:val="22"/>
              </w:rPr>
              <w:t>Purpose of Research Activity</w:t>
            </w:r>
          </w:p>
          <w:p w14:paraId="4D7A86B2" w14:textId="77777777" w:rsidR="00127222" w:rsidRPr="00127222" w:rsidRDefault="00127222" w:rsidP="00127222">
            <w:pPr>
              <w:numPr>
                <w:ilvl w:val="0"/>
                <w:numId w:val="33"/>
              </w:numPr>
              <w:spacing w:after="0" w:line="256" w:lineRule="auto"/>
              <w:contextualSpacing/>
              <w:rPr>
                <w:rFonts w:ascii="Arial" w:eastAsia="Calibri" w:hAnsi="Arial" w:cs="Arial"/>
                <w:i/>
                <w:sz w:val="22"/>
                <w:szCs w:val="22"/>
              </w:rPr>
            </w:pPr>
            <w:r w:rsidRPr="00127222">
              <w:rPr>
                <w:rFonts w:ascii="Arial" w:eastAsia="Calibri" w:hAnsi="Arial" w:cs="Arial"/>
                <w:i/>
                <w:sz w:val="22"/>
                <w:szCs w:val="22"/>
              </w:rPr>
              <w:t>Proposed Research Question</w:t>
            </w:r>
          </w:p>
          <w:p w14:paraId="708E4330" w14:textId="77777777" w:rsidR="00127222" w:rsidRPr="00127222" w:rsidRDefault="00127222" w:rsidP="00127222">
            <w:pPr>
              <w:numPr>
                <w:ilvl w:val="0"/>
                <w:numId w:val="33"/>
              </w:numPr>
              <w:spacing w:after="0" w:line="256" w:lineRule="auto"/>
              <w:contextualSpacing/>
              <w:rPr>
                <w:rFonts w:ascii="Arial" w:eastAsia="Calibri" w:hAnsi="Arial" w:cs="Arial"/>
                <w:i/>
                <w:sz w:val="22"/>
                <w:szCs w:val="22"/>
              </w:rPr>
            </w:pPr>
            <w:r w:rsidRPr="00127222">
              <w:rPr>
                <w:rFonts w:ascii="Arial" w:eastAsia="Calibri" w:hAnsi="Arial" w:cs="Arial"/>
                <w:i/>
                <w:sz w:val="22"/>
                <w:szCs w:val="22"/>
              </w:rPr>
              <w:t>Aims of Research Activity</w:t>
            </w:r>
          </w:p>
          <w:p w14:paraId="1CB47131" w14:textId="77777777" w:rsidR="00127222" w:rsidRPr="00127222" w:rsidRDefault="00127222" w:rsidP="00127222">
            <w:pPr>
              <w:numPr>
                <w:ilvl w:val="0"/>
                <w:numId w:val="33"/>
              </w:numPr>
              <w:spacing w:after="0" w:line="256" w:lineRule="auto"/>
              <w:ind w:left="714" w:hanging="357"/>
              <w:contextualSpacing/>
              <w:rPr>
                <w:rFonts w:ascii="Arial" w:eastAsia="Calibri" w:hAnsi="Arial" w:cs="Arial"/>
                <w:i/>
                <w:sz w:val="22"/>
                <w:szCs w:val="22"/>
              </w:rPr>
            </w:pPr>
            <w:r w:rsidRPr="00127222">
              <w:rPr>
                <w:rFonts w:ascii="Arial" w:eastAsia="Calibri" w:hAnsi="Arial" w:cs="Arial"/>
                <w:i/>
                <w:sz w:val="22"/>
                <w:szCs w:val="22"/>
              </w:rPr>
              <w:t>Objectives of Research Activity</w:t>
            </w:r>
          </w:p>
          <w:p w14:paraId="516715E1" w14:textId="77777777" w:rsidR="00127222" w:rsidRPr="00127222" w:rsidRDefault="00127222" w:rsidP="00127222">
            <w:pPr>
              <w:spacing w:after="120" w:line="256" w:lineRule="auto"/>
              <w:rPr>
                <w:rFonts w:ascii="Arial" w:eastAsia="Times New Roman" w:hAnsi="Arial" w:cs="Arial"/>
                <w:sz w:val="22"/>
                <w:szCs w:val="22"/>
              </w:rPr>
            </w:pPr>
            <w:r w:rsidRPr="00127222">
              <w:rPr>
                <w:rFonts w:ascii="Arial" w:eastAsia="Times New Roman" w:hAnsi="Arial" w:cs="Arial"/>
                <w:sz w:val="22"/>
                <w:szCs w:val="22"/>
              </w:rPr>
              <w:t xml:space="preserve">Demonstrate, briefly, how </w:t>
            </w:r>
            <w:r w:rsidRPr="00127222">
              <w:rPr>
                <w:rFonts w:ascii="Arial" w:eastAsia="Times New Roman" w:hAnsi="Arial" w:cs="Arial"/>
                <w:b/>
                <w:sz w:val="22"/>
                <w:szCs w:val="22"/>
                <w:u w:val="single"/>
              </w:rPr>
              <w:t>Existing Research</w:t>
            </w:r>
            <w:r w:rsidRPr="00127222">
              <w:rPr>
                <w:rFonts w:ascii="Arial" w:eastAsia="Times New Roman" w:hAnsi="Arial" w:cs="Arial"/>
                <w:sz w:val="22"/>
                <w:szCs w:val="22"/>
              </w:rPr>
              <w:t xml:space="preserve"> has informed the proposed activity and explain</w:t>
            </w:r>
          </w:p>
          <w:p w14:paraId="7ABF319A" w14:textId="77777777" w:rsidR="00127222" w:rsidRPr="00127222" w:rsidRDefault="00127222" w:rsidP="00127222">
            <w:pPr>
              <w:numPr>
                <w:ilvl w:val="0"/>
                <w:numId w:val="33"/>
              </w:numPr>
              <w:spacing w:after="0" w:line="256" w:lineRule="auto"/>
              <w:contextualSpacing/>
              <w:rPr>
                <w:rFonts w:ascii="Arial" w:eastAsia="Calibri" w:hAnsi="Arial" w:cs="Arial"/>
                <w:i/>
                <w:sz w:val="22"/>
                <w:szCs w:val="22"/>
              </w:rPr>
            </w:pPr>
            <w:r w:rsidRPr="00127222">
              <w:rPr>
                <w:rFonts w:ascii="Arial" w:eastAsia="Calibri" w:hAnsi="Arial" w:cs="Arial"/>
                <w:i/>
                <w:sz w:val="22"/>
                <w:szCs w:val="22"/>
              </w:rPr>
              <w:t xml:space="preserve">What the research activity will add to the body of knowledge </w:t>
            </w:r>
          </w:p>
          <w:p w14:paraId="13DECB1F" w14:textId="77777777" w:rsidR="00127222" w:rsidRPr="00127222" w:rsidRDefault="00127222" w:rsidP="00127222">
            <w:pPr>
              <w:numPr>
                <w:ilvl w:val="0"/>
                <w:numId w:val="33"/>
              </w:numPr>
              <w:spacing w:after="0" w:line="256" w:lineRule="auto"/>
              <w:contextualSpacing/>
              <w:rPr>
                <w:rFonts w:ascii="Arial" w:eastAsia="Calibri" w:hAnsi="Arial" w:cs="Arial"/>
                <w:sz w:val="22"/>
                <w:szCs w:val="22"/>
              </w:rPr>
            </w:pPr>
            <w:r w:rsidRPr="00127222">
              <w:rPr>
                <w:rFonts w:ascii="Arial" w:eastAsia="Calibri" w:hAnsi="Arial" w:cs="Arial"/>
                <w:i/>
                <w:sz w:val="22"/>
                <w:szCs w:val="22"/>
              </w:rPr>
              <w:t xml:space="preserve">How it addresses an area of importance. </w:t>
            </w:r>
          </w:p>
        </w:tc>
      </w:tr>
      <w:tr w:rsidR="00127222" w:rsidRPr="00127222" w14:paraId="32C78849" w14:textId="77777777" w:rsidTr="00127222">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14:paraId="108BA5BB" w14:textId="77777777" w:rsidR="00127222" w:rsidRPr="00127222" w:rsidRDefault="00127222" w:rsidP="00127222">
            <w:pPr>
              <w:autoSpaceDE w:val="0"/>
              <w:autoSpaceDN w:val="0"/>
              <w:adjustRightInd w:val="0"/>
              <w:spacing w:after="0" w:line="256" w:lineRule="auto"/>
              <w:rPr>
                <w:rFonts w:ascii="Arial" w:eastAsia="Times New Roman" w:hAnsi="Arial" w:cs="Arial"/>
                <w:sz w:val="22"/>
                <w:szCs w:val="22"/>
              </w:rPr>
            </w:pPr>
            <w:r w:rsidRPr="00127222">
              <w:rPr>
                <w:rFonts w:ascii="Arial" w:eastAsia="Times New Roman" w:hAnsi="Arial" w:cs="Arial"/>
                <w:sz w:val="22"/>
                <w:szCs w:val="22"/>
              </w:rPr>
              <w:t>3</w:t>
            </w:r>
          </w:p>
        </w:tc>
        <w:tc>
          <w:tcPr>
            <w:tcW w:w="4763" w:type="pct"/>
            <w:gridSpan w:val="4"/>
            <w:tcBorders>
              <w:top w:val="single" w:sz="8" w:space="0" w:color="auto"/>
              <w:left w:val="single" w:sz="8" w:space="0" w:color="auto"/>
              <w:bottom w:val="single" w:sz="8" w:space="0" w:color="auto"/>
              <w:right w:val="single" w:sz="8" w:space="0" w:color="auto"/>
            </w:tcBorders>
            <w:vAlign w:val="center"/>
          </w:tcPr>
          <w:p w14:paraId="58619F9E" w14:textId="77777777" w:rsidR="00127222" w:rsidRPr="00127222" w:rsidRDefault="00127222" w:rsidP="00127222">
            <w:pPr>
              <w:autoSpaceDE w:val="0"/>
              <w:autoSpaceDN w:val="0"/>
              <w:adjustRightInd w:val="0"/>
              <w:spacing w:after="0" w:line="256" w:lineRule="auto"/>
              <w:rPr>
                <w:rFonts w:ascii="Arial" w:eastAsia="Times New Roman" w:hAnsi="Arial" w:cs="Arial"/>
                <w:b/>
                <w:bCs/>
                <w:sz w:val="22"/>
                <w:szCs w:val="22"/>
              </w:rPr>
            </w:pPr>
            <w:r w:rsidRPr="00127222">
              <w:rPr>
                <w:rFonts w:ascii="Arial" w:eastAsia="Times New Roman" w:hAnsi="Arial" w:cs="Arial"/>
                <w:b/>
                <w:bCs/>
                <w:sz w:val="22"/>
                <w:szCs w:val="22"/>
              </w:rPr>
              <w:t>Purpose of Research Activity</w:t>
            </w:r>
          </w:p>
          <w:p w14:paraId="34356271" w14:textId="77777777" w:rsidR="00127222" w:rsidRPr="00127222" w:rsidRDefault="00127222" w:rsidP="00127222">
            <w:pPr>
              <w:spacing w:after="0" w:line="256" w:lineRule="auto"/>
              <w:rPr>
                <w:rFonts w:ascii="Arial" w:eastAsia="Times New Roman" w:hAnsi="Arial" w:cs="Arial"/>
                <w:sz w:val="20"/>
                <w:szCs w:val="20"/>
              </w:rPr>
            </w:pPr>
            <w:r w:rsidRPr="00127222">
              <w:rPr>
                <w:rFonts w:ascii="Arial" w:eastAsia="Times New Roman" w:hAnsi="Arial" w:cs="Arial"/>
                <w:sz w:val="20"/>
                <w:szCs w:val="20"/>
              </w:rPr>
              <w:t>The purpose of this research is to investigate how the implementation of the online triage system at Windrush Surgery influences patients' access to appointments and the equitable delivery of healthcare services. By delving into this area, I aim to comprehend the impact of technological advancements on the patient experience, focusing on the efficiency and fairness of the appointment process. This study seeks to contribute valuable insights into the evolving landscape of healthcare delivery in the digital age.</w:t>
            </w:r>
          </w:p>
          <w:p w14:paraId="7F0E4E0E" w14:textId="77777777" w:rsidR="00127222" w:rsidRPr="00127222" w:rsidRDefault="00127222" w:rsidP="00127222">
            <w:pPr>
              <w:spacing w:after="0" w:line="256" w:lineRule="auto"/>
              <w:rPr>
                <w:rFonts w:ascii="Arial" w:eastAsia="Times New Roman" w:hAnsi="Arial" w:cs="Arial"/>
                <w:sz w:val="20"/>
                <w:szCs w:val="20"/>
              </w:rPr>
            </w:pPr>
          </w:p>
          <w:p w14:paraId="62D57A73" w14:textId="77777777" w:rsidR="00127222" w:rsidRPr="00127222" w:rsidRDefault="00127222" w:rsidP="00127222">
            <w:pPr>
              <w:spacing w:after="0" w:line="256" w:lineRule="auto"/>
              <w:rPr>
                <w:rFonts w:ascii="Arial" w:eastAsia="Times New Roman" w:hAnsi="Arial" w:cs="Arial"/>
                <w:sz w:val="20"/>
                <w:szCs w:val="20"/>
              </w:rPr>
            </w:pPr>
            <w:r w:rsidRPr="00127222">
              <w:rPr>
                <w:rFonts w:ascii="Arial" w:eastAsia="Times New Roman" w:hAnsi="Arial" w:cs="Arial"/>
                <w:color w:val="808080"/>
                <w:sz w:val="18"/>
                <w:szCs w:val="18"/>
              </w:rPr>
              <w:t>(this box should expand as you type)</w:t>
            </w:r>
          </w:p>
        </w:tc>
      </w:tr>
      <w:tr w:rsidR="00127222" w:rsidRPr="00127222" w14:paraId="00F7F1D8" w14:textId="77777777" w:rsidTr="00127222">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14:paraId="2BC431B0" w14:textId="77777777" w:rsidR="00127222" w:rsidRPr="00127222" w:rsidRDefault="00127222" w:rsidP="00127222">
            <w:pPr>
              <w:autoSpaceDE w:val="0"/>
              <w:autoSpaceDN w:val="0"/>
              <w:adjustRightInd w:val="0"/>
              <w:spacing w:after="0" w:line="256" w:lineRule="auto"/>
              <w:rPr>
                <w:rFonts w:ascii="Arial" w:eastAsia="Times New Roman" w:hAnsi="Arial" w:cs="Arial"/>
                <w:sz w:val="22"/>
                <w:szCs w:val="22"/>
              </w:rPr>
            </w:pPr>
            <w:r w:rsidRPr="00127222">
              <w:rPr>
                <w:rFonts w:ascii="Arial" w:eastAsia="Times New Roman" w:hAnsi="Arial" w:cs="Arial"/>
                <w:sz w:val="22"/>
                <w:szCs w:val="22"/>
              </w:rPr>
              <w:t>4</w:t>
            </w:r>
          </w:p>
        </w:tc>
        <w:tc>
          <w:tcPr>
            <w:tcW w:w="4763" w:type="pct"/>
            <w:gridSpan w:val="4"/>
            <w:tcBorders>
              <w:top w:val="single" w:sz="8" w:space="0" w:color="auto"/>
              <w:left w:val="single" w:sz="8" w:space="0" w:color="auto"/>
              <w:bottom w:val="single" w:sz="8" w:space="0" w:color="auto"/>
              <w:right w:val="single" w:sz="8" w:space="0" w:color="auto"/>
            </w:tcBorders>
            <w:vAlign w:val="center"/>
            <w:hideMark/>
          </w:tcPr>
          <w:p w14:paraId="20B2E643" w14:textId="77777777" w:rsidR="00127222" w:rsidRPr="00127222" w:rsidRDefault="00127222" w:rsidP="00127222">
            <w:pPr>
              <w:autoSpaceDE w:val="0"/>
              <w:autoSpaceDN w:val="0"/>
              <w:adjustRightInd w:val="0"/>
              <w:spacing w:after="0" w:line="256" w:lineRule="auto"/>
              <w:rPr>
                <w:rFonts w:ascii="Arial" w:eastAsia="Times New Roman" w:hAnsi="Arial" w:cs="Arial"/>
                <w:b/>
                <w:bCs/>
                <w:sz w:val="22"/>
                <w:szCs w:val="22"/>
              </w:rPr>
            </w:pPr>
            <w:r w:rsidRPr="00127222">
              <w:rPr>
                <w:rFonts w:ascii="Arial" w:eastAsia="Times New Roman" w:hAnsi="Arial" w:cs="Arial"/>
                <w:b/>
                <w:bCs/>
                <w:sz w:val="22"/>
                <w:szCs w:val="22"/>
              </w:rPr>
              <w:t>Research Question</w:t>
            </w:r>
          </w:p>
          <w:p w14:paraId="0A384A19" w14:textId="77777777" w:rsidR="00127222" w:rsidRPr="00127222" w:rsidRDefault="00127222" w:rsidP="00127222">
            <w:pPr>
              <w:spacing w:after="0" w:line="256" w:lineRule="auto"/>
              <w:rPr>
                <w:rFonts w:ascii="Times New Roman" w:eastAsia="Times New Roman" w:hAnsi="Times New Roman" w:cs="Times New Roman"/>
              </w:rPr>
            </w:pPr>
            <w:r w:rsidRPr="00127222">
              <w:rPr>
                <w:rFonts w:ascii="Times New Roman" w:eastAsia="Times New Roman" w:hAnsi="Times New Roman" w:cs="Times New Roman"/>
              </w:rPr>
              <w:t>How do existing studies in the literature assess the impact of online triage systems on user access to healthcare services?</w:t>
            </w:r>
          </w:p>
          <w:p w14:paraId="2C7F4593" w14:textId="77777777" w:rsidR="00127222" w:rsidRPr="00127222" w:rsidRDefault="00127222" w:rsidP="00127222">
            <w:pPr>
              <w:spacing w:after="0" w:line="256" w:lineRule="auto"/>
              <w:rPr>
                <w:rFonts w:ascii="Times New Roman" w:eastAsia="Times New Roman" w:hAnsi="Times New Roman" w:cs="Times New Roman"/>
              </w:rPr>
            </w:pPr>
            <w:r w:rsidRPr="00127222">
              <w:rPr>
                <w:rFonts w:ascii="Times New Roman" w:eastAsia="Times New Roman" w:hAnsi="Times New Roman" w:cs="Times New Roman"/>
              </w:rPr>
              <w:t>What are the opinions and experiences of users at Windrush Surgery regarding patient access and service equity in the context of the online triage system?</w:t>
            </w:r>
          </w:p>
          <w:p w14:paraId="299CDD7D" w14:textId="77777777" w:rsidR="00127222" w:rsidRPr="00127222" w:rsidRDefault="00127222" w:rsidP="00127222">
            <w:pPr>
              <w:spacing w:after="0" w:line="256" w:lineRule="auto"/>
              <w:rPr>
                <w:rFonts w:ascii="Times New Roman" w:eastAsia="Times New Roman" w:hAnsi="Times New Roman" w:cs="Times New Roman"/>
              </w:rPr>
            </w:pPr>
            <w:r w:rsidRPr="00127222">
              <w:rPr>
                <w:rFonts w:ascii="Times New Roman" w:eastAsia="Times New Roman" w:hAnsi="Times New Roman" w:cs="Times New Roman"/>
              </w:rPr>
              <w:t>What recommendations can be made based on the research findings to enhance the online triage system at Windrush Surgery for improved access and equity?</w:t>
            </w:r>
          </w:p>
          <w:p w14:paraId="01E9CA06" w14:textId="77777777" w:rsidR="00127222" w:rsidRPr="00127222" w:rsidRDefault="00127222" w:rsidP="00127222">
            <w:pPr>
              <w:autoSpaceDE w:val="0"/>
              <w:autoSpaceDN w:val="0"/>
              <w:adjustRightInd w:val="0"/>
              <w:spacing w:after="0" w:line="256" w:lineRule="auto"/>
              <w:rPr>
                <w:rFonts w:ascii="Arial" w:eastAsia="Times New Roman" w:hAnsi="Arial" w:cs="Arial"/>
                <w:b/>
                <w:bCs/>
                <w:sz w:val="22"/>
                <w:szCs w:val="22"/>
              </w:rPr>
            </w:pPr>
            <w:r w:rsidRPr="00127222">
              <w:rPr>
                <w:rFonts w:ascii="Arial" w:eastAsia="Times New Roman" w:hAnsi="Arial" w:cs="Arial"/>
                <w:sz w:val="18"/>
                <w:szCs w:val="18"/>
              </w:rPr>
              <w:t>(this box should expand as you type)</w:t>
            </w:r>
          </w:p>
        </w:tc>
      </w:tr>
      <w:tr w:rsidR="00127222" w:rsidRPr="00127222" w14:paraId="746AC22D" w14:textId="77777777" w:rsidTr="00127222">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14:paraId="43059EA6" w14:textId="77777777" w:rsidR="00127222" w:rsidRPr="00127222" w:rsidRDefault="00127222" w:rsidP="00127222">
            <w:pPr>
              <w:autoSpaceDE w:val="0"/>
              <w:autoSpaceDN w:val="0"/>
              <w:adjustRightInd w:val="0"/>
              <w:spacing w:after="0" w:line="256" w:lineRule="auto"/>
              <w:rPr>
                <w:rFonts w:ascii="Arial" w:eastAsia="Times New Roman" w:hAnsi="Arial" w:cs="Arial"/>
                <w:sz w:val="22"/>
                <w:szCs w:val="22"/>
              </w:rPr>
            </w:pPr>
            <w:r w:rsidRPr="00127222">
              <w:rPr>
                <w:rFonts w:ascii="Arial" w:eastAsia="Times New Roman" w:hAnsi="Arial" w:cs="Arial"/>
                <w:sz w:val="22"/>
                <w:szCs w:val="22"/>
              </w:rPr>
              <w:t>5</w:t>
            </w:r>
          </w:p>
        </w:tc>
        <w:tc>
          <w:tcPr>
            <w:tcW w:w="4763" w:type="pct"/>
            <w:gridSpan w:val="4"/>
            <w:tcBorders>
              <w:top w:val="single" w:sz="8" w:space="0" w:color="auto"/>
              <w:left w:val="single" w:sz="8" w:space="0" w:color="auto"/>
              <w:bottom w:val="single" w:sz="8" w:space="0" w:color="auto"/>
              <w:right w:val="single" w:sz="8" w:space="0" w:color="auto"/>
            </w:tcBorders>
            <w:vAlign w:val="center"/>
          </w:tcPr>
          <w:p w14:paraId="49A4131A" w14:textId="77777777" w:rsidR="00127222" w:rsidRPr="00127222" w:rsidRDefault="00127222" w:rsidP="00127222">
            <w:pPr>
              <w:autoSpaceDE w:val="0"/>
              <w:autoSpaceDN w:val="0"/>
              <w:adjustRightInd w:val="0"/>
              <w:spacing w:after="0" w:line="256" w:lineRule="auto"/>
              <w:rPr>
                <w:rFonts w:ascii="Arial" w:eastAsia="Times New Roman" w:hAnsi="Arial" w:cs="Arial"/>
                <w:b/>
                <w:bCs/>
                <w:sz w:val="22"/>
                <w:szCs w:val="22"/>
              </w:rPr>
            </w:pPr>
            <w:r w:rsidRPr="00127222">
              <w:rPr>
                <w:rFonts w:ascii="Arial" w:eastAsia="Times New Roman" w:hAnsi="Arial" w:cs="Arial"/>
                <w:b/>
                <w:bCs/>
                <w:sz w:val="22"/>
                <w:szCs w:val="22"/>
              </w:rPr>
              <w:t>Aims of Research Activity</w:t>
            </w:r>
          </w:p>
          <w:p w14:paraId="367D9A26" w14:textId="77777777" w:rsidR="00127222" w:rsidRPr="00127222" w:rsidRDefault="00127222" w:rsidP="00127222">
            <w:pPr>
              <w:spacing w:after="0" w:line="256" w:lineRule="auto"/>
              <w:rPr>
                <w:rFonts w:ascii="Times New Roman" w:eastAsia="Times New Roman" w:hAnsi="Times New Roman" w:cs="Times New Roman"/>
              </w:rPr>
            </w:pPr>
            <w:r w:rsidRPr="00127222">
              <w:rPr>
                <w:rFonts w:ascii="Times New Roman" w:eastAsia="Times New Roman" w:hAnsi="Times New Roman" w:cs="Times New Roman"/>
              </w:rPr>
              <w:t>To determine the effects of the online triage system on patient access to Windrush Surgery's services.</w:t>
            </w:r>
          </w:p>
          <w:p w14:paraId="0B8F6525" w14:textId="77777777" w:rsidR="00127222" w:rsidRPr="00127222" w:rsidRDefault="00127222" w:rsidP="00127222">
            <w:pPr>
              <w:spacing w:after="0" w:line="256" w:lineRule="auto"/>
              <w:rPr>
                <w:rFonts w:ascii="Arial" w:eastAsia="Times New Roman" w:hAnsi="Arial" w:cs="Arial"/>
                <w:sz w:val="22"/>
                <w:szCs w:val="22"/>
              </w:rPr>
            </w:pPr>
          </w:p>
          <w:p w14:paraId="1727FEE8" w14:textId="77777777" w:rsidR="00127222" w:rsidRPr="00127222" w:rsidRDefault="00127222" w:rsidP="00127222">
            <w:pPr>
              <w:spacing w:after="0" w:line="256" w:lineRule="auto"/>
              <w:rPr>
                <w:rFonts w:ascii="Arial" w:eastAsia="Times New Roman" w:hAnsi="Arial" w:cs="Arial"/>
                <w:sz w:val="20"/>
                <w:szCs w:val="20"/>
              </w:rPr>
            </w:pPr>
            <w:r w:rsidRPr="00127222">
              <w:rPr>
                <w:rFonts w:ascii="Arial" w:eastAsia="Times New Roman" w:hAnsi="Arial" w:cs="Arial"/>
                <w:color w:val="808080"/>
                <w:sz w:val="18"/>
                <w:szCs w:val="18"/>
              </w:rPr>
              <w:t>(this box should expand as you type)</w:t>
            </w:r>
          </w:p>
        </w:tc>
      </w:tr>
      <w:tr w:rsidR="00127222" w:rsidRPr="00127222" w14:paraId="0EBC6345" w14:textId="77777777" w:rsidTr="00127222">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14:paraId="3EA82585" w14:textId="77777777" w:rsidR="00127222" w:rsidRPr="00127222" w:rsidRDefault="00127222" w:rsidP="00127222">
            <w:pPr>
              <w:autoSpaceDE w:val="0"/>
              <w:autoSpaceDN w:val="0"/>
              <w:adjustRightInd w:val="0"/>
              <w:spacing w:after="0" w:line="256" w:lineRule="auto"/>
              <w:rPr>
                <w:rFonts w:ascii="Arial" w:eastAsia="Times New Roman" w:hAnsi="Arial" w:cs="Arial"/>
                <w:sz w:val="22"/>
                <w:szCs w:val="22"/>
              </w:rPr>
            </w:pPr>
            <w:r w:rsidRPr="00127222">
              <w:rPr>
                <w:rFonts w:ascii="Arial" w:eastAsia="Times New Roman" w:hAnsi="Arial" w:cs="Arial"/>
                <w:sz w:val="22"/>
                <w:szCs w:val="22"/>
              </w:rPr>
              <w:t>6</w:t>
            </w:r>
          </w:p>
        </w:tc>
        <w:tc>
          <w:tcPr>
            <w:tcW w:w="4763" w:type="pct"/>
            <w:gridSpan w:val="4"/>
            <w:tcBorders>
              <w:top w:val="single" w:sz="8" w:space="0" w:color="auto"/>
              <w:left w:val="single" w:sz="8" w:space="0" w:color="auto"/>
              <w:bottom w:val="single" w:sz="8" w:space="0" w:color="auto"/>
              <w:right w:val="single" w:sz="8" w:space="0" w:color="auto"/>
            </w:tcBorders>
            <w:vAlign w:val="center"/>
          </w:tcPr>
          <w:p w14:paraId="53B42BD1" w14:textId="77777777" w:rsidR="00127222" w:rsidRPr="00127222" w:rsidRDefault="00127222" w:rsidP="00127222">
            <w:pPr>
              <w:autoSpaceDE w:val="0"/>
              <w:autoSpaceDN w:val="0"/>
              <w:adjustRightInd w:val="0"/>
              <w:spacing w:after="0" w:line="256" w:lineRule="auto"/>
              <w:rPr>
                <w:rFonts w:ascii="Arial" w:eastAsia="Times New Roman" w:hAnsi="Arial" w:cs="Arial"/>
                <w:b/>
                <w:bCs/>
                <w:sz w:val="22"/>
                <w:szCs w:val="22"/>
              </w:rPr>
            </w:pPr>
            <w:r w:rsidRPr="00127222">
              <w:rPr>
                <w:rFonts w:ascii="Arial" w:eastAsia="Times New Roman" w:hAnsi="Arial" w:cs="Arial"/>
                <w:b/>
                <w:bCs/>
                <w:sz w:val="22"/>
                <w:szCs w:val="22"/>
              </w:rPr>
              <w:t>Objectives of Research Activity</w:t>
            </w:r>
          </w:p>
          <w:p w14:paraId="4201DC39" w14:textId="77777777" w:rsidR="00127222" w:rsidRPr="00127222" w:rsidRDefault="00127222" w:rsidP="00127222">
            <w:pPr>
              <w:spacing w:after="0" w:line="256" w:lineRule="auto"/>
              <w:rPr>
                <w:rFonts w:ascii="Arial" w:eastAsia="Times New Roman" w:hAnsi="Arial" w:cs="Arial"/>
                <w:sz w:val="20"/>
                <w:szCs w:val="20"/>
              </w:rPr>
            </w:pPr>
          </w:p>
          <w:p w14:paraId="5C6A54BE" w14:textId="77777777" w:rsidR="00127222" w:rsidRPr="00127222" w:rsidRDefault="00127222" w:rsidP="00127222">
            <w:pPr>
              <w:spacing w:after="0" w:line="256" w:lineRule="auto"/>
              <w:rPr>
                <w:rFonts w:ascii="Times New Roman" w:eastAsia="Times New Roman" w:hAnsi="Times New Roman" w:cs="Times New Roman"/>
              </w:rPr>
            </w:pPr>
            <w:r w:rsidRPr="00127222">
              <w:rPr>
                <w:rFonts w:ascii="Times New Roman" w:eastAsia="Times New Roman" w:hAnsi="Times New Roman" w:cs="Times New Roman"/>
              </w:rPr>
              <w:t>To critically review the relevant literature surrounding how online triage systems impact user access to services.</w:t>
            </w:r>
          </w:p>
          <w:p w14:paraId="7641D549" w14:textId="77777777" w:rsidR="00127222" w:rsidRPr="00127222" w:rsidRDefault="00127222" w:rsidP="00127222">
            <w:pPr>
              <w:spacing w:after="0" w:line="256" w:lineRule="auto"/>
              <w:rPr>
                <w:rFonts w:ascii="Times New Roman" w:eastAsia="Times New Roman" w:hAnsi="Times New Roman" w:cs="Times New Roman"/>
              </w:rPr>
            </w:pPr>
            <w:r w:rsidRPr="00127222">
              <w:rPr>
                <w:rFonts w:ascii="Times New Roman" w:eastAsia="Times New Roman" w:hAnsi="Times New Roman" w:cs="Times New Roman"/>
              </w:rPr>
              <w:t>To conduct semi-structured interviews with users of the online triage system at Windrush Surgery to determine their opinions on patient access and service equity.</w:t>
            </w:r>
          </w:p>
          <w:p w14:paraId="56A050AC" w14:textId="77777777" w:rsidR="00127222" w:rsidRPr="00127222" w:rsidRDefault="00127222" w:rsidP="00127222">
            <w:pPr>
              <w:spacing w:after="0" w:line="256" w:lineRule="auto"/>
              <w:rPr>
                <w:rFonts w:ascii="Times New Roman" w:eastAsia="Times New Roman" w:hAnsi="Times New Roman" w:cs="Times New Roman"/>
              </w:rPr>
            </w:pPr>
            <w:r w:rsidRPr="00127222">
              <w:rPr>
                <w:rFonts w:ascii="Times New Roman" w:eastAsia="Times New Roman" w:hAnsi="Times New Roman" w:cs="Times New Roman"/>
              </w:rPr>
              <w:t>To make recommendations based on this research of how the online triage system at Windrush Surgery could be improved to provide better access and equity for users.</w:t>
            </w:r>
          </w:p>
          <w:p w14:paraId="5F43B9C3" w14:textId="77777777" w:rsidR="00127222" w:rsidRPr="00127222" w:rsidRDefault="00127222" w:rsidP="00127222">
            <w:pPr>
              <w:spacing w:after="0" w:line="256" w:lineRule="auto"/>
              <w:rPr>
                <w:rFonts w:ascii="Arial" w:eastAsia="Times New Roman" w:hAnsi="Arial" w:cs="Arial"/>
                <w:sz w:val="22"/>
                <w:szCs w:val="22"/>
              </w:rPr>
            </w:pPr>
          </w:p>
          <w:p w14:paraId="443A6187"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color w:val="808080"/>
                <w:sz w:val="18"/>
                <w:szCs w:val="18"/>
              </w:rPr>
              <w:t>(this box should expand as you type)</w:t>
            </w:r>
          </w:p>
        </w:tc>
      </w:tr>
      <w:tr w:rsidR="00127222" w:rsidRPr="00127222" w14:paraId="4C0B23AF" w14:textId="77777777" w:rsidTr="00127222">
        <w:trPr>
          <w:trHeight w:val="454"/>
        </w:trPr>
        <w:tc>
          <w:tcPr>
            <w:tcW w:w="237" w:type="pct"/>
            <w:tcBorders>
              <w:top w:val="single" w:sz="8" w:space="0" w:color="auto"/>
              <w:left w:val="single" w:sz="8" w:space="0" w:color="auto"/>
              <w:bottom w:val="single" w:sz="8" w:space="0" w:color="auto"/>
              <w:right w:val="single" w:sz="8" w:space="0" w:color="auto"/>
            </w:tcBorders>
            <w:shd w:val="clear" w:color="auto" w:fill="F2F2F2"/>
            <w:vAlign w:val="center"/>
          </w:tcPr>
          <w:p w14:paraId="6C38FEC4" w14:textId="77777777" w:rsidR="00127222" w:rsidRPr="00127222" w:rsidRDefault="00127222" w:rsidP="00127222">
            <w:pPr>
              <w:spacing w:before="120" w:after="120" w:line="256" w:lineRule="auto"/>
              <w:rPr>
                <w:rFonts w:ascii="Arial" w:eastAsia="Times New Roman" w:hAnsi="Arial" w:cs="Arial"/>
                <w:sz w:val="22"/>
                <w:szCs w:val="22"/>
              </w:rPr>
            </w:pPr>
          </w:p>
        </w:tc>
        <w:tc>
          <w:tcPr>
            <w:tcW w:w="4763" w:type="pct"/>
            <w:gridSpan w:val="4"/>
            <w:tcBorders>
              <w:top w:val="single" w:sz="8" w:space="0" w:color="auto"/>
              <w:left w:val="single" w:sz="8" w:space="0" w:color="auto"/>
              <w:bottom w:val="single" w:sz="8" w:space="0" w:color="auto"/>
              <w:right w:val="single" w:sz="8" w:space="0" w:color="auto"/>
            </w:tcBorders>
            <w:shd w:val="clear" w:color="auto" w:fill="F2F2F2"/>
            <w:vAlign w:val="center"/>
            <w:hideMark/>
          </w:tcPr>
          <w:p w14:paraId="6192A7F4" w14:textId="77777777" w:rsidR="00127222" w:rsidRPr="00127222" w:rsidRDefault="00127222" w:rsidP="00127222">
            <w:pPr>
              <w:spacing w:before="120" w:after="120" w:line="256" w:lineRule="auto"/>
              <w:rPr>
                <w:rFonts w:ascii="Arial" w:eastAsia="Times New Roman" w:hAnsi="Arial" w:cs="Arial"/>
                <w:b/>
                <w:sz w:val="22"/>
                <w:szCs w:val="22"/>
              </w:rPr>
            </w:pPr>
            <w:r w:rsidRPr="00127222">
              <w:rPr>
                <w:rFonts w:ascii="Arial" w:eastAsia="Times New Roman" w:hAnsi="Arial" w:cs="Arial"/>
                <w:b/>
                <w:sz w:val="22"/>
                <w:szCs w:val="22"/>
              </w:rPr>
              <w:t>Proposed data collection methods (maximum 600 words)</w:t>
            </w:r>
          </w:p>
          <w:p w14:paraId="52421421"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 xml:space="preserve">Provide a brief summary of all the methods that </w:t>
            </w:r>
            <w:r w:rsidRPr="00127222">
              <w:rPr>
                <w:rFonts w:ascii="Arial" w:eastAsia="Times New Roman" w:hAnsi="Arial" w:cs="Arial"/>
                <w:b/>
                <w:sz w:val="22"/>
                <w:szCs w:val="22"/>
              </w:rPr>
              <w:t>may</w:t>
            </w:r>
            <w:r w:rsidRPr="00127222">
              <w:rPr>
                <w:rFonts w:ascii="Arial" w:eastAsia="Times New Roman" w:hAnsi="Arial" w:cs="Arial"/>
                <w:sz w:val="22"/>
                <w:szCs w:val="22"/>
              </w:rPr>
              <w:t xml:space="preserve"> be used in the research activity to collect data, making it clear what specific techniques may be used. If methods other than those listed in this section are deemed appropriate later, additional ethical </w:t>
            </w:r>
            <w:r w:rsidRPr="00127222">
              <w:rPr>
                <w:rFonts w:ascii="Arial" w:eastAsia="Times New Roman" w:hAnsi="Arial" w:cs="Arial"/>
                <w:sz w:val="22"/>
                <w:szCs w:val="22"/>
              </w:rPr>
              <w:lastRenderedPageBreak/>
              <w:t>approval for those methods will be needed. You do not need to justify the methods here, but should instead describe how you intend to collect the data necessary for you to complete your project.</w:t>
            </w:r>
          </w:p>
        </w:tc>
      </w:tr>
      <w:tr w:rsidR="00127222" w:rsidRPr="00127222" w14:paraId="1D1A6CF6" w14:textId="77777777" w:rsidTr="00127222">
        <w:trPr>
          <w:trHeight w:val="454"/>
        </w:trPr>
        <w:tc>
          <w:tcPr>
            <w:tcW w:w="237" w:type="pct"/>
            <w:tcBorders>
              <w:top w:val="single" w:sz="8" w:space="0" w:color="auto"/>
              <w:left w:val="single" w:sz="8" w:space="0" w:color="auto"/>
              <w:bottom w:val="single" w:sz="8" w:space="0" w:color="auto"/>
              <w:right w:val="single" w:sz="8" w:space="0" w:color="auto"/>
            </w:tcBorders>
            <w:vAlign w:val="center"/>
            <w:hideMark/>
          </w:tcPr>
          <w:p w14:paraId="6264C76A"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lastRenderedPageBreak/>
              <w:t>7</w:t>
            </w:r>
          </w:p>
        </w:tc>
        <w:tc>
          <w:tcPr>
            <w:tcW w:w="4763" w:type="pct"/>
            <w:gridSpan w:val="4"/>
            <w:tcBorders>
              <w:top w:val="single" w:sz="8" w:space="0" w:color="auto"/>
              <w:left w:val="single" w:sz="8" w:space="0" w:color="auto"/>
              <w:bottom w:val="single" w:sz="8" w:space="0" w:color="auto"/>
              <w:right w:val="single" w:sz="8" w:space="0" w:color="auto"/>
            </w:tcBorders>
            <w:vAlign w:val="center"/>
          </w:tcPr>
          <w:p w14:paraId="4F431B5A"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The primary data collection method for this research involves conducting semi-structured interviews with competent adult registered individuals at Windrush Surgery who utilized the online triage system.</w:t>
            </w:r>
          </w:p>
          <w:p w14:paraId="5C7D3079" w14:textId="77777777" w:rsidR="00127222" w:rsidRPr="00127222" w:rsidRDefault="00127222" w:rsidP="00127222">
            <w:pPr>
              <w:spacing w:after="0" w:line="256" w:lineRule="auto"/>
              <w:rPr>
                <w:rFonts w:ascii="Arial" w:eastAsia="Times New Roman" w:hAnsi="Arial" w:cs="Arial"/>
                <w:sz w:val="22"/>
                <w:szCs w:val="22"/>
              </w:rPr>
            </w:pPr>
          </w:p>
          <w:p w14:paraId="49B9778F"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The interviews will be qualitative in nature, aiming to delve into participants' experiences and perspectives regarding patient access and service equity within the context of the online triage system. Open-ended questions will be strategically employed to encourage participants to share their unique insights and articulate their views on how the online triage system contributes to service access and equity.</w:t>
            </w:r>
          </w:p>
          <w:p w14:paraId="6B2C8E7A" w14:textId="77777777" w:rsidR="00127222" w:rsidRPr="00127222" w:rsidRDefault="00127222" w:rsidP="00127222">
            <w:pPr>
              <w:spacing w:after="0" w:line="256" w:lineRule="auto"/>
              <w:rPr>
                <w:rFonts w:ascii="Arial" w:eastAsia="Times New Roman" w:hAnsi="Arial" w:cs="Arial"/>
                <w:sz w:val="22"/>
                <w:szCs w:val="22"/>
              </w:rPr>
            </w:pPr>
          </w:p>
          <w:p w14:paraId="2762BCE2"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 xml:space="preserve">I will utilize a meticulous note-taking approach, ensuring that detailed notes are taken during and immediately after each interview to capture key responses, participant feedback, and any nuances in their expressions. </w:t>
            </w:r>
          </w:p>
          <w:p w14:paraId="11F4E692" w14:textId="77777777" w:rsidR="00127222" w:rsidRPr="00127222" w:rsidRDefault="00127222" w:rsidP="00127222">
            <w:pPr>
              <w:spacing w:after="0" w:line="256" w:lineRule="auto"/>
              <w:rPr>
                <w:rFonts w:ascii="Arial" w:eastAsia="Times New Roman" w:hAnsi="Arial" w:cs="Arial"/>
                <w:color w:val="808080"/>
                <w:sz w:val="18"/>
                <w:szCs w:val="18"/>
              </w:rPr>
            </w:pPr>
          </w:p>
          <w:p w14:paraId="7B3E38EA" w14:textId="77777777" w:rsidR="00127222" w:rsidRPr="00127222" w:rsidRDefault="00127222" w:rsidP="00127222">
            <w:pPr>
              <w:spacing w:after="0" w:line="256" w:lineRule="auto"/>
              <w:rPr>
                <w:rFonts w:ascii="Arial" w:eastAsia="Times New Roman" w:hAnsi="Arial" w:cs="Arial"/>
                <w:b/>
                <w:sz w:val="22"/>
                <w:szCs w:val="22"/>
              </w:rPr>
            </w:pPr>
            <w:r w:rsidRPr="00127222">
              <w:rPr>
                <w:rFonts w:ascii="Arial" w:eastAsia="Times New Roman" w:hAnsi="Arial" w:cs="Arial"/>
                <w:color w:val="808080"/>
                <w:sz w:val="18"/>
                <w:szCs w:val="18"/>
              </w:rPr>
              <w:t>(this box should expand as you type)</w:t>
            </w:r>
          </w:p>
        </w:tc>
      </w:tr>
    </w:tbl>
    <w:p w14:paraId="19D2C7E6" w14:textId="77777777" w:rsidR="00127222" w:rsidRPr="00127222" w:rsidRDefault="00127222" w:rsidP="00127222">
      <w:pPr>
        <w:spacing w:after="0" w:line="240" w:lineRule="auto"/>
        <w:rPr>
          <w:rFonts w:ascii="Times New Roman" w:eastAsia="Times New Roman" w:hAnsi="Times New Roman" w:cs="Times New Roman"/>
          <w:kern w:val="0"/>
          <w:sz w:val="20"/>
          <w:szCs w:val="20"/>
          <w14:ligatures w14:val="none"/>
        </w:rPr>
      </w:pPr>
    </w:p>
    <w:p w14:paraId="464B94AD" w14:textId="77777777" w:rsidR="00127222" w:rsidRPr="00127222" w:rsidRDefault="00127222" w:rsidP="00127222">
      <w:pPr>
        <w:spacing w:after="240" w:line="240" w:lineRule="auto"/>
        <w:rPr>
          <w:rFonts w:ascii="Arial" w:eastAsia="Times New Roman" w:hAnsi="Arial" w:cs="Arial"/>
          <w:b/>
          <w:kern w:val="0"/>
          <w:sz w:val="22"/>
          <w:szCs w:val="22"/>
          <w14:ligatures w14:val="none"/>
        </w:rPr>
      </w:pPr>
      <w:r w:rsidRPr="00127222">
        <w:rPr>
          <w:rFonts w:ascii="Arial" w:eastAsia="Times New Roman" w:hAnsi="Arial" w:cs="Arial"/>
          <w:b/>
          <w:kern w:val="0"/>
          <w:sz w:val="22"/>
          <w:szCs w:val="22"/>
          <w14:ligatures w14:val="none"/>
        </w:rPr>
        <w:t>SECTION D: Scope of Research Activity</w:t>
      </w:r>
    </w:p>
    <w:tbl>
      <w:tblPr>
        <w:tblStyle w:val="TableGrid"/>
        <w:tblW w:w="10451" w:type="dxa"/>
        <w:tblInd w:w="0" w:type="dxa"/>
        <w:tblLook w:val="04A0" w:firstRow="1" w:lastRow="0" w:firstColumn="1" w:lastColumn="0" w:noHBand="0" w:noVBand="1"/>
      </w:tblPr>
      <w:tblGrid>
        <w:gridCol w:w="562"/>
        <w:gridCol w:w="8227"/>
        <w:gridCol w:w="846"/>
        <w:gridCol w:w="816"/>
      </w:tblGrid>
      <w:tr w:rsidR="00127222" w:rsidRPr="00127222" w14:paraId="48B6FF25" w14:textId="77777777" w:rsidTr="00127222">
        <w:trPr>
          <w:trHeight w:val="558"/>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5C938DAF" w14:textId="77777777" w:rsidR="00127222" w:rsidRPr="00127222" w:rsidRDefault="00127222" w:rsidP="00127222">
            <w:pPr>
              <w:autoSpaceDE w:val="0"/>
              <w:autoSpaceDN w:val="0"/>
              <w:adjustRightInd w:val="0"/>
              <w:rPr>
                <w:rFonts w:ascii="Arial" w:hAnsi="Arial" w:cs="Arial"/>
                <w:b/>
                <w:sz w:val="22"/>
                <w:szCs w:val="22"/>
              </w:rPr>
            </w:pP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3AF4E70" w14:textId="77777777" w:rsidR="00127222" w:rsidRPr="00127222" w:rsidRDefault="00127222" w:rsidP="00127222">
            <w:pPr>
              <w:autoSpaceDE w:val="0"/>
              <w:autoSpaceDN w:val="0"/>
              <w:adjustRightInd w:val="0"/>
              <w:rPr>
                <w:rFonts w:ascii="Arial" w:hAnsi="Arial" w:cs="Arial"/>
                <w:b/>
                <w:sz w:val="22"/>
                <w:szCs w:val="22"/>
              </w:rPr>
            </w:pPr>
            <w:r w:rsidRPr="00127222">
              <w:rPr>
                <w:rFonts w:ascii="Arial" w:hAnsi="Arial" w:cs="Arial"/>
                <w:b/>
                <w:sz w:val="22"/>
                <w:szCs w:val="22"/>
              </w:rPr>
              <w:t>Will the research activity include:</w:t>
            </w:r>
          </w:p>
        </w:tc>
        <w:tc>
          <w:tcPr>
            <w:tcW w:w="84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760ECB1" w14:textId="77777777" w:rsidR="00127222" w:rsidRPr="00127222" w:rsidRDefault="00127222" w:rsidP="00127222">
            <w:pPr>
              <w:autoSpaceDE w:val="0"/>
              <w:autoSpaceDN w:val="0"/>
              <w:adjustRightInd w:val="0"/>
              <w:jc w:val="center"/>
              <w:rPr>
                <w:rFonts w:ascii="Arial" w:hAnsi="Arial" w:cs="Arial"/>
                <w:b/>
                <w:bCs/>
                <w:sz w:val="22"/>
                <w:szCs w:val="22"/>
              </w:rPr>
            </w:pPr>
            <w:r w:rsidRPr="00127222">
              <w:rPr>
                <w:rFonts w:ascii="Arial" w:hAnsi="Arial" w:cs="Arial"/>
                <w:b/>
                <w:bCs/>
                <w:sz w:val="22"/>
                <w:szCs w:val="22"/>
              </w:rPr>
              <w:t>YES</w:t>
            </w:r>
          </w:p>
        </w:tc>
        <w:tc>
          <w:tcPr>
            <w:tcW w:w="81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C64F925" w14:textId="77777777" w:rsidR="00127222" w:rsidRPr="00127222" w:rsidRDefault="00127222" w:rsidP="00127222">
            <w:pPr>
              <w:autoSpaceDE w:val="0"/>
              <w:autoSpaceDN w:val="0"/>
              <w:adjustRightInd w:val="0"/>
              <w:jc w:val="center"/>
              <w:rPr>
                <w:rFonts w:ascii="Arial" w:hAnsi="Arial" w:cs="Arial"/>
                <w:b/>
                <w:bCs/>
                <w:sz w:val="22"/>
                <w:szCs w:val="22"/>
              </w:rPr>
            </w:pPr>
            <w:r w:rsidRPr="00127222">
              <w:rPr>
                <w:rFonts w:ascii="Arial" w:hAnsi="Arial" w:cs="Arial"/>
                <w:b/>
                <w:bCs/>
                <w:sz w:val="22"/>
                <w:szCs w:val="22"/>
              </w:rPr>
              <w:t>NO</w:t>
            </w:r>
          </w:p>
        </w:tc>
      </w:tr>
      <w:tr w:rsidR="00127222" w:rsidRPr="00127222" w14:paraId="470A5700" w14:textId="77777777" w:rsidTr="0012722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F670E47"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1</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F9B797C"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1843739070"/>
              <w14:checkbox>
                <w14:checked w14:val="0"/>
                <w14:checkedState w14:val="2612" w14:font="MS Gothic"/>
                <w14:uncheckedState w14:val="2610" w14:font="MS Gothic"/>
              </w14:checkbox>
            </w:sdtPr>
            <w:sdtContent>
              <w:p w14:paraId="2A904CA9"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474143939"/>
              <w14:checkbox>
                <w14:checked w14:val="1"/>
                <w14:checkedState w14:val="2612" w14:font="MS Gothic"/>
                <w14:uncheckedState w14:val="2610" w14:font="MS Gothic"/>
              </w14:checkbox>
            </w:sdtPr>
            <w:sdtContent>
              <w:p w14:paraId="7CD9B539"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314DB104" w14:textId="77777777" w:rsidTr="0012722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2B86840"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2</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7844382"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800765487"/>
              <w14:checkbox>
                <w14:checked w14:val="1"/>
                <w14:checkedState w14:val="2612" w14:font="MS Gothic"/>
                <w14:uncheckedState w14:val="2610" w14:font="MS Gothic"/>
              </w14:checkbox>
            </w:sdtPr>
            <w:sdtContent>
              <w:p w14:paraId="181E8734"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749926786"/>
              <w14:checkbox>
                <w14:checked w14:val="0"/>
                <w14:checkedState w14:val="2612" w14:font="MS Gothic"/>
                <w14:uncheckedState w14:val="2610" w14:font="MS Gothic"/>
              </w14:checkbox>
            </w:sdtPr>
            <w:sdtContent>
              <w:p w14:paraId="66359979"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4AED33A2" w14:textId="77777777" w:rsidTr="0012722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C8CBC2D"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3</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E1BB609"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Use of focus groups?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582326C6" w14:textId="77777777" w:rsidR="00127222" w:rsidRPr="00127222" w:rsidRDefault="00127222" w:rsidP="00127222">
                <w:pPr>
                  <w:autoSpaceDE w:val="0"/>
                  <w:autoSpaceDN w:val="0"/>
                  <w:adjustRightInd w:val="0"/>
                  <w:jc w:val="center"/>
                  <w:rPr>
                    <w:rFonts w:ascii="Arial" w:hAnsi="Arial" w:cs="Arial"/>
                    <w:b/>
                    <w:bCs/>
                    <w:sz w:val="22"/>
                    <w:szCs w:val="22"/>
                  </w:rPr>
                </w:pPr>
                <w:r w:rsidRPr="00127222">
                  <w:rPr>
                    <w:rFonts w:ascii="Segoe UI Symbol" w:hAnsi="Segoe UI Symbol" w:cs="Segoe UI Symbol"/>
                    <w:b/>
                    <w:bCs/>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579359E9" w14:textId="77777777" w:rsidR="00127222" w:rsidRPr="00127222" w:rsidRDefault="00127222" w:rsidP="00127222">
                <w:pPr>
                  <w:autoSpaceDE w:val="0"/>
                  <w:autoSpaceDN w:val="0"/>
                  <w:adjustRightInd w:val="0"/>
                  <w:jc w:val="center"/>
                  <w:rPr>
                    <w:rFonts w:ascii="Arial" w:hAnsi="Arial" w:cs="Arial"/>
                    <w:b/>
                    <w:bCs/>
                    <w:sz w:val="22"/>
                    <w:szCs w:val="22"/>
                  </w:rPr>
                </w:pPr>
                <w:r w:rsidRPr="00127222">
                  <w:rPr>
                    <w:rFonts w:ascii="Segoe UI Symbol" w:hAnsi="Segoe UI Symbol" w:cs="Segoe UI Symbol"/>
                    <w:b/>
                    <w:bCs/>
                    <w:sz w:val="22"/>
                    <w:szCs w:val="22"/>
                  </w:rPr>
                  <w:t>☒</w:t>
                </w:r>
              </w:p>
            </w:sdtContent>
          </w:sdt>
        </w:tc>
      </w:tr>
      <w:tr w:rsidR="00127222" w:rsidRPr="00127222" w14:paraId="5B47B305"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8E2AE96"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4</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B507712"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 xml:space="preserve">Use of participant diaries? </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319468663"/>
              <w14:checkbox>
                <w14:checked w14:val="0"/>
                <w14:checkedState w14:val="2612" w14:font="MS Gothic"/>
                <w14:uncheckedState w14:val="2610" w14:font="MS Gothic"/>
              </w14:checkbox>
            </w:sdtPr>
            <w:sdtContent>
              <w:p w14:paraId="58F4F1C9"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900483589"/>
              <w14:checkbox>
                <w14:checked w14:val="1"/>
                <w14:checkedState w14:val="2612" w14:font="MS Gothic"/>
                <w14:uncheckedState w14:val="2610" w14:font="MS Gothic"/>
              </w14:checkbox>
            </w:sdtPr>
            <w:sdtContent>
              <w:p w14:paraId="47EC9CC9"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58C889FE"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8ABA526"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5</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BEB96F2"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380A8A38" w14:textId="77777777" w:rsidR="00127222" w:rsidRPr="00127222" w:rsidRDefault="00127222" w:rsidP="00127222">
                <w:pPr>
                  <w:autoSpaceDE w:val="0"/>
                  <w:autoSpaceDN w:val="0"/>
                  <w:adjustRightInd w:val="0"/>
                  <w:jc w:val="center"/>
                  <w:rPr>
                    <w:rFonts w:ascii="Arial" w:hAnsi="Arial" w:cs="Arial"/>
                    <w:b/>
                    <w:bCs/>
                    <w:sz w:val="22"/>
                    <w:szCs w:val="22"/>
                  </w:rPr>
                </w:pPr>
                <w:r w:rsidRPr="00127222">
                  <w:rPr>
                    <w:rFonts w:ascii="Segoe UI Symbol" w:hAnsi="Segoe UI Symbol" w:cs="Segoe UI Symbol"/>
                    <w:b/>
                    <w:bCs/>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7656B0D" w14:textId="77777777" w:rsidR="00127222" w:rsidRPr="00127222" w:rsidRDefault="00127222" w:rsidP="00127222">
                <w:pPr>
                  <w:autoSpaceDE w:val="0"/>
                  <w:autoSpaceDN w:val="0"/>
                  <w:adjustRightInd w:val="0"/>
                  <w:jc w:val="center"/>
                  <w:rPr>
                    <w:rFonts w:ascii="Arial" w:hAnsi="Arial" w:cs="Arial"/>
                    <w:b/>
                    <w:bCs/>
                    <w:sz w:val="22"/>
                    <w:szCs w:val="22"/>
                  </w:rPr>
                </w:pPr>
                <w:r w:rsidRPr="00127222">
                  <w:rPr>
                    <w:rFonts w:ascii="Segoe UI Symbol" w:hAnsi="Segoe UI Symbol" w:cs="Segoe UI Symbol"/>
                    <w:b/>
                    <w:bCs/>
                    <w:sz w:val="22"/>
                    <w:szCs w:val="22"/>
                  </w:rPr>
                  <w:t>☒</w:t>
                </w:r>
              </w:p>
            </w:sdtContent>
          </w:sdt>
        </w:tc>
      </w:tr>
      <w:tr w:rsidR="00127222" w:rsidRPr="00127222" w14:paraId="660B733B"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062BEED"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6</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74341EC"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Use of computer-generated log files?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282394886"/>
              <w14:checkbox>
                <w14:checked w14:val="0"/>
                <w14:checkedState w14:val="2612" w14:font="MS Gothic"/>
                <w14:uncheckedState w14:val="2610" w14:font="MS Gothic"/>
              </w14:checkbox>
            </w:sdtPr>
            <w:sdtContent>
              <w:p w14:paraId="3A44BA93"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1338917432"/>
              <w14:checkbox>
                <w14:checked w14:val="1"/>
                <w14:checkedState w14:val="2612" w14:font="MS Gothic"/>
                <w14:uncheckedState w14:val="2610" w14:font="MS Gothic"/>
              </w14:checkbox>
            </w:sdtPr>
            <w:sdtContent>
              <w:p w14:paraId="79B669F2"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02B144E4" w14:textId="77777777" w:rsidTr="0012722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0508442"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7</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BEED26A"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1942599491"/>
              <w14:checkbox>
                <w14:checked w14:val="0"/>
                <w14:checkedState w14:val="2612" w14:font="MS Gothic"/>
                <w14:uncheckedState w14:val="2610" w14:font="MS Gothic"/>
              </w14:checkbox>
            </w:sdtPr>
            <w:sdtContent>
              <w:p w14:paraId="640AD857"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626286741"/>
              <w14:checkbox>
                <w14:checked w14:val="1"/>
                <w14:checkedState w14:val="2612" w14:font="MS Gothic"/>
                <w14:uncheckedState w14:val="2610" w14:font="MS Gothic"/>
              </w14:checkbox>
            </w:sdtPr>
            <w:sdtContent>
              <w:p w14:paraId="0F1A656A"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1A25675B"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5AC86D6"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8</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6BDBFCD"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387187341"/>
              <w14:checkbox>
                <w14:checked w14:val="0"/>
                <w14:checkedState w14:val="2612" w14:font="MS Gothic"/>
                <w14:uncheckedState w14:val="2610" w14:font="MS Gothic"/>
              </w14:checkbox>
            </w:sdtPr>
            <w:sdtContent>
              <w:p w14:paraId="5873CFD9"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1580675213"/>
              <w14:checkbox>
                <w14:checked w14:val="1"/>
                <w14:checkedState w14:val="2612" w14:font="MS Gothic"/>
                <w14:uncheckedState w14:val="2610" w14:font="MS Gothic"/>
              </w14:checkbox>
            </w:sdtPr>
            <w:sdtContent>
              <w:p w14:paraId="6DF99065"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482A16EF" w14:textId="77777777" w:rsidTr="0012722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7FAE0DB"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9</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E910062"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1397120567"/>
              <w14:checkbox>
                <w14:checked w14:val="0"/>
                <w14:checkedState w14:val="2612" w14:font="MS Gothic"/>
                <w14:uncheckedState w14:val="2610" w14:font="MS Gothic"/>
              </w14:checkbox>
            </w:sdtPr>
            <w:sdtContent>
              <w:p w14:paraId="7BC88CBC"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587048268"/>
              <w14:checkbox>
                <w14:checked w14:val="1"/>
                <w14:checkedState w14:val="2612" w14:font="MS Gothic"/>
                <w14:uncheckedState w14:val="2610" w14:font="MS Gothic"/>
              </w14:checkbox>
            </w:sdtPr>
            <w:sdtContent>
              <w:p w14:paraId="57CC0008"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2CCB911B"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1BEBB79"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10</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D2AD2F8"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Administration of any questions, test stimuli, presentation that may be experienced as physically, mentally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723911514"/>
              <w14:checkbox>
                <w14:checked w14:val="0"/>
                <w14:checkedState w14:val="2612" w14:font="MS Gothic"/>
                <w14:uncheckedState w14:val="2610" w14:font="MS Gothic"/>
              </w14:checkbox>
            </w:sdtPr>
            <w:sdtContent>
              <w:p w14:paraId="4EEC4EE8"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655270249"/>
              <w14:checkbox>
                <w14:checked w14:val="1"/>
                <w14:checkedState w14:val="2612" w14:font="MS Gothic"/>
                <w14:uncheckedState w14:val="2610" w14:font="MS Gothic"/>
              </w14:checkbox>
            </w:sdtPr>
            <w:sdtContent>
              <w:p w14:paraId="5A9BF9D0"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4DAB1B03"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88A8BE8"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11</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626079E"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1994977168"/>
              <w14:checkbox>
                <w14:checked w14:val="0"/>
                <w14:checkedState w14:val="2612" w14:font="MS Gothic"/>
                <w14:uncheckedState w14:val="2610" w14:font="MS Gothic"/>
              </w14:checkbox>
            </w:sdtPr>
            <w:sdtContent>
              <w:p w14:paraId="4BFF050D"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2119442801"/>
              <w14:checkbox>
                <w14:checked w14:val="1"/>
                <w14:checkedState w14:val="2612" w14:font="MS Gothic"/>
                <w14:uncheckedState w14:val="2610" w14:font="MS Gothic"/>
              </w14:checkbox>
            </w:sdtPr>
            <w:sdtContent>
              <w:p w14:paraId="11719699"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r>
      <w:tr w:rsidR="00127222" w:rsidRPr="00127222" w14:paraId="15369CF2"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8381B1B"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12</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B74AC8E"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570350383"/>
              <w14:checkbox>
                <w14:checked w14:val="0"/>
                <w14:checkedState w14:val="2612" w14:font="MS Gothic"/>
                <w14:uncheckedState w14:val="2610" w14:font="MS Gothic"/>
              </w14:checkbox>
            </w:sdtPr>
            <w:sdtContent>
              <w:p w14:paraId="260CA3F2"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904758639"/>
              <w14:checkbox>
                <w14:checked w14:val="1"/>
                <w14:checkedState w14:val="2612" w14:font="MS Gothic"/>
                <w14:uncheckedState w14:val="2610" w14:font="MS Gothic"/>
              </w14:checkbox>
            </w:sdtPr>
            <w:sdtContent>
              <w:p w14:paraId="4DFA4505"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r>
      <w:tr w:rsidR="00127222" w:rsidRPr="00127222" w14:paraId="67EE5270"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B2FB85E"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13</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0C0E0CA"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362719355"/>
              <w14:checkbox>
                <w14:checked w14:val="0"/>
                <w14:checkedState w14:val="2612" w14:font="MS Gothic"/>
                <w14:uncheckedState w14:val="2610" w14:font="MS Gothic"/>
              </w14:checkbox>
            </w:sdtPr>
            <w:sdtContent>
              <w:p w14:paraId="227C7BED"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1074700241"/>
              <w14:checkbox>
                <w14:checked w14:val="1"/>
                <w14:checkedState w14:val="2612" w14:font="MS Gothic"/>
                <w14:uncheckedState w14:val="2610" w14:font="MS Gothic"/>
              </w14:checkbox>
            </w:sdtPr>
            <w:sdtContent>
              <w:p w14:paraId="1CAB0512"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r>
      <w:tr w:rsidR="00127222" w:rsidRPr="00127222" w14:paraId="70377B76"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CDD76CB"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14</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7231700"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Administration of any substance, agent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1924798936"/>
              <w14:checkbox>
                <w14:checked w14:val="0"/>
                <w14:checkedState w14:val="2612" w14:font="MS Gothic"/>
                <w14:uncheckedState w14:val="2610" w14:font="MS Gothic"/>
              </w14:checkbox>
            </w:sdtPr>
            <w:sdtContent>
              <w:p w14:paraId="383618E4"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624625241"/>
              <w14:checkbox>
                <w14:checked w14:val="1"/>
                <w14:checkedState w14:val="2612" w14:font="MS Gothic"/>
                <w14:uncheckedState w14:val="2610" w14:font="MS Gothic"/>
              </w14:checkbox>
            </w:sdtPr>
            <w:sdtContent>
              <w:p w14:paraId="0E65BE05"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r>
      <w:tr w:rsidR="00127222" w:rsidRPr="00127222" w14:paraId="30A637EE"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B88602C"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15</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9DE26AA"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300428637"/>
              <w14:checkbox>
                <w14:checked w14:val="0"/>
                <w14:checkedState w14:val="2612" w14:font="MS Gothic"/>
                <w14:uncheckedState w14:val="2610" w14:font="MS Gothic"/>
              </w14:checkbox>
            </w:sdtPr>
            <w:sdtContent>
              <w:p w14:paraId="3A7E27D1"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1236861983"/>
              <w14:checkbox>
                <w14:checked w14:val="1"/>
                <w14:checkedState w14:val="2612" w14:font="MS Gothic"/>
                <w14:uncheckedState w14:val="2610" w14:font="MS Gothic"/>
              </w14:checkbox>
            </w:sdtPr>
            <w:sdtContent>
              <w:p w14:paraId="14CA5186"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r>
      <w:tr w:rsidR="00127222" w:rsidRPr="00127222" w14:paraId="12C90A5C"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3BC6C6A"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16</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E981F3D"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Procedures that may have a negative impact on the environment?</w:t>
            </w:r>
          </w:p>
        </w:tc>
        <w:tc>
          <w:tcPr>
            <w:tcW w:w="84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4CF31D08" w14:textId="77777777" w:rsidR="00127222" w:rsidRPr="00127222" w:rsidRDefault="00127222" w:rsidP="00127222">
                <w:pPr>
                  <w:autoSpaceDE w:val="0"/>
                  <w:autoSpaceDN w:val="0"/>
                  <w:adjustRightInd w:val="0"/>
                  <w:jc w:val="center"/>
                  <w:rPr>
                    <w:rFonts w:ascii="Arial" w:hAnsi="Arial" w:cs="Arial"/>
                    <w:b/>
                    <w:bCs/>
                    <w:sz w:val="22"/>
                    <w:szCs w:val="22"/>
                  </w:rPr>
                </w:pPr>
                <w:r w:rsidRPr="00127222">
                  <w:rPr>
                    <w:rFonts w:ascii="Segoe UI Symbol" w:hAnsi="Segoe UI Symbol" w:cs="Segoe UI Symbol"/>
                    <w:b/>
                    <w:bCs/>
                    <w:sz w:val="22"/>
                    <w:szCs w:val="22"/>
                  </w:rPr>
                  <w:t>☐</w:t>
                </w:r>
              </w:p>
            </w:sdtContent>
          </w:sdt>
        </w:tc>
        <w:tc>
          <w:tcPr>
            <w:tcW w:w="81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25ADACC0" w14:textId="77777777" w:rsidR="00127222" w:rsidRPr="00127222" w:rsidRDefault="00127222" w:rsidP="00127222">
                <w:pPr>
                  <w:autoSpaceDE w:val="0"/>
                  <w:autoSpaceDN w:val="0"/>
                  <w:adjustRightInd w:val="0"/>
                  <w:jc w:val="center"/>
                  <w:rPr>
                    <w:rFonts w:ascii="Arial" w:hAnsi="Arial" w:cs="Arial"/>
                    <w:b/>
                    <w:bCs/>
                    <w:sz w:val="22"/>
                    <w:szCs w:val="22"/>
                  </w:rPr>
                </w:pPr>
                <w:r w:rsidRPr="00127222">
                  <w:rPr>
                    <w:rFonts w:ascii="Segoe UI Symbol" w:hAnsi="Segoe UI Symbol" w:cs="Segoe UI Symbol"/>
                    <w:b/>
                    <w:bCs/>
                    <w:sz w:val="22"/>
                    <w:szCs w:val="22"/>
                  </w:rPr>
                  <w:t>☒</w:t>
                </w:r>
              </w:p>
            </w:sdtContent>
          </w:sdt>
        </w:tc>
      </w:tr>
      <w:tr w:rsidR="00127222" w:rsidRPr="00127222" w14:paraId="7D8F4750"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59F1F46"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17</w:t>
            </w:r>
          </w:p>
        </w:tc>
        <w:tc>
          <w:tcPr>
            <w:tcW w:w="822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47F8E95"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Other primary data collection methods. Please indicate the type of data collection method(s) below.</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2C8DAEEA" w14:textId="77777777" w:rsidR="00127222" w:rsidRPr="00127222" w:rsidRDefault="00127222" w:rsidP="00127222">
                <w:pPr>
                  <w:autoSpaceDE w:val="0"/>
                  <w:autoSpaceDN w:val="0"/>
                  <w:adjustRightInd w:val="0"/>
                  <w:jc w:val="center"/>
                  <w:rPr>
                    <w:rFonts w:ascii="Arial" w:hAnsi="Arial" w:cs="Arial"/>
                    <w:b/>
                    <w:bCs/>
                    <w:sz w:val="22"/>
                    <w:szCs w:val="22"/>
                  </w:rPr>
                </w:pPr>
                <w:r w:rsidRPr="00127222">
                  <w:rPr>
                    <w:rFonts w:ascii="Segoe UI Symbol" w:hAnsi="Segoe UI Symbol" w:cs="Segoe UI Symbol"/>
                    <w:b/>
                    <w:bCs/>
                    <w:sz w:val="22"/>
                    <w:szCs w:val="22"/>
                  </w:rPr>
                  <w:t>☐</w:t>
                </w:r>
              </w:p>
            </w:sdtContent>
          </w:sdt>
        </w:tc>
        <w:tc>
          <w:tcPr>
            <w:tcW w:w="816"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27C171B" w14:textId="77777777" w:rsidR="00127222" w:rsidRPr="00127222" w:rsidRDefault="00127222" w:rsidP="00127222">
                <w:pPr>
                  <w:autoSpaceDE w:val="0"/>
                  <w:autoSpaceDN w:val="0"/>
                  <w:adjustRightInd w:val="0"/>
                  <w:jc w:val="center"/>
                  <w:rPr>
                    <w:rFonts w:ascii="Arial" w:hAnsi="Arial" w:cs="Arial"/>
                    <w:b/>
                    <w:bCs/>
                    <w:sz w:val="22"/>
                    <w:szCs w:val="22"/>
                  </w:rPr>
                </w:pPr>
                <w:r w:rsidRPr="00127222">
                  <w:rPr>
                    <w:rFonts w:ascii="Segoe UI Symbol" w:hAnsi="Segoe UI Symbol" w:cs="Segoe UI Symbol"/>
                    <w:b/>
                    <w:bCs/>
                    <w:sz w:val="22"/>
                    <w:szCs w:val="22"/>
                  </w:rPr>
                  <w:t>☒</w:t>
                </w:r>
              </w:p>
            </w:sdtContent>
          </w:sdt>
        </w:tc>
      </w:tr>
      <w:tr w:rsidR="00127222" w:rsidRPr="00127222" w14:paraId="586CBBC4"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7CAFC677" w14:textId="77777777" w:rsidR="00127222" w:rsidRPr="00127222" w:rsidRDefault="00127222" w:rsidP="00127222">
            <w:pPr>
              <w:autoSpaceDE w:val="0"/>
              <w:autoSpaceDN w:val="0"/>
              <w:adjustRightInd w:val="0"/>
              <w:rPr>
                <w:rFonts w:ascii="Arial" w:hAnsi="Arial" w:cs="Arial"/>
                <w:sz w:val="22"/>
                <w:szCs w:val="22"/>
              </w:rPr>
            </w:pPr>
          </w:p>
        </w:tc>
        <w:tc>
          <w:tcPr>
            <w:tcW w:w="8227" w:type="dxa"/>
            <w:tcBorders>
              <w:top w:val="single" w:sz="4" w:space="0" w:color="auto"/>
              <w:left w:val="single" w:sz="4" w:space="0" w:color="auto"/>
              <w:bottom w:val="single" w:sz="4" w:space="0" w:color="auto"/>
              <w:right w:val="single" w:sz="4" w:space="0" w:color="auto"/>
            </w:tcBorders>
            <w:vAlign w:val="center"/>
          </w:tcPr>
          <w:p w14:paraId="7E5DAD8D"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Details of any other primary data collection method:</w:t>
            </w:r>
          </w:p>
          <w:p w14:paraId="6AD7F0D5" w14:textId="77777777" w:rsidR="00127222" w:rsidRPr="00127222" w:rsidRDefault="00127222" w:rsidP="00127222">
            <w:pPr>
              <w:rPr>
                <w:rFonts w:ascii="Arial" w:hAnsi="Arial" w:cs="Arial"/>
              </w:rPr>
            </w:pPr>
          </w:p>
          <w:p w14:paraId="793F09E5" w14:textId="77777777" w:rsidR="00127222" w:rsidRPr="00127222" w:rsidRDefault="00127222" w:rsidP="00127222">
            <w:pPr>
              <w:rPr>
                <w:rFonts w:ascii="Arial" w:hAnsi="Arial" w:cs="Arial"/>
              </w:rPr>
            </w:pPr>
          </w:p>
          <w:p w14:paraId="026B9367" w14:textId="77777777" w:rsidR="00127222" w:rsidRPr="00127222" w:rsidRDefault="00127222" w:rsidP="00127222">
            <w:pPr>
              <w:rPr>
                <w:rFonts w:ascii="Arial" w:hAnsi="Arial" w:cs="Arial"/>
                <w:sz w:val="22"/>
                <w:szCs w:val="22"/>
              </w:rPr>
            </w:pPr>
          </w:p>
          <w:p w14:paraId="7402779C"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DB3876C" w14:textId="77777777" w:rsidR="00127222" w:rsidRPr="00127222" w:rsidRDefault="00127222" w:rsidP="00127222">
            <w:pPr>
              <w:rPr>
                <w:rFonts w:ascii="Arial" w:hAnsi="Arial" w:cs="Arial"/>
                <w:b/>
                <w:bCs/>
                <w:sz w:val="22"/>
                <w:szCs w:val="2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B5F0C6F" w14:textId="77777777" w:rsidR="00127222" w:rsidRPr="00127222" w:rsidRDefault="00127222" w:rsidP="00127222">
            <w:pPr>
              <w:rPr>
                <w:rFonts w:ascii="Arial" w:hAnsi="Arial" w:cs="Arial"/>
                <w:b/>
                <w:bCs/>
                <w:sz w:val="22"/>
                <w:szCs w:val="22"/>
              </w:rPr>
            </w:pPr>
          </w:p>
        </w:tc>
      </w:tr>
    </w:tbl>
    <w:p w14:paraId="5E6C25F1" w14:textId="77777777" w:rsidR="00127222" w:rsidRPr="00127222" w:rsidRDefault="00127222" w:rsidP="00127222">
      <w:pPr>
        <w:spacing w:after="0" w:line="240" w:lineRule="auto"/>
        <w:jc w:val="both"/>
        <w:rPr>
          <w:rFonts w:ascii="Arial" w:eastAsia="Times New Roman" w:hAnsi="Arial" w:cs="Arial"/>
          <w:bCs/>
          <w:iCs/>
          <w:kern w:val="0"/>
          <w:sz w:val="22"/>
          <w:szCs w:val="22"/>
          <w14:ligatures w14:val="none"/>
        </w:rPr>
      </w:pPr>
    </w:p>
    <w:p w14:paraId="75F88349" w14:textId="77777777" w:rsidR="00127222" w:rsidRPr="00127222" w:rsidRDefault="00127222" w:rsidP="00127222">
      <w:pPr>
        <w:spacing w:after="0" w:line="240" w:lineRule="auto"/>
        <w:jc w:val="both"/>
        <w:rPr>
          <w:rFonts w:ascii="Arial" w:eastAsia="Times New Roman" w:hAnsi="Arial" w:cs="Arial"/>
          <w:bCs/>
          <w:iCs/>
          <w:kern w:val="0"/>
          <w:sz w:val="22"/>
          <w:szCs w:val="22"/>
          <w14:ligatures w14:val="none"/>
        </w:rPr>
      </w:pPr>
      <w:r w:rsidRPr="00127222">
        <w:rPr>
          <w:rFonts w:ascii="Arial" w:eastAsia="Times New Roman" w:hAnsi="Arial" w:cs="Arial"/>
          <w:bCs/>
          <w:iCs/>
          <w:kern w:val="0"/>
          <w:sz w:val="22"/>
          <w:szCs w:val="22"/>
          <w14:ligatures w14:val="none"/>
        </w:rPr>
        <w:t>If you have ticked NO to every question then the research activity is (ethically) low risk and you may skip section E and continue to section F.</w:t>
      </w:r>
    </w:p>
    <w:p w14:paraId="59D18792" w14:textId="77777777" w:rsidR="00127222" w:rsidRPr="00127222" w:rsidRDefault="00127222" w:rsidP="00127222">
      <w:pPr>
        <w:spacing w:after="0" w:line="240" w:lineRule="auto"/>
        <w:rPr>
          <w:rFonts w:ascii="Arial" w:eastAsia="Times New Roman" w:hAnsi="Arial" w:cs="Arial"/>
          <w:bCs/>
          <w:iCs/>
          <w:kern w:val="0"/>
          <w:sz w:val="22"/>
          <w:szCs w:val="22"/>
          <w14:ligatures w14:val="none"/>
        </w:rPr>
      </w:pPr>
    </w:p>
    <w:p w14:paraId="564AD636" w14:textId="77777777" w:rsidR="00127222" w:rsidRPr="00127222" w:rsidRDefault="00127222" w:rsidP="00127222">
      <w:pPr>
        <w:spacing w:after="0" w:line="240" w:lineRule="auto"/>
        <w:rPr>
          <w:rFonts w:ascii="Arial" w:eastAsia="Times New Roman" w:hAnsi="Arial" w:cs="Arial"/>
          <w:bCs/>
          <w:iCs/>
          <w:kern w:val="0"/>
          <w:sz w:val="22"/>
          <w:szCs w:val="22"/>
          <w14:ligatures w14:val="none"/>
        </w:rPr>
      </w:pPr>
      <w:r w:rsidRPr="00127222">
        <w:rPr>
          <w:rFonts w:ascii="Arial" w:eastAsia="Times New Roman" w:hAnsi="Arial" w:cs="Arial"/>
          <w:bCs/>
          <w:iCs/>
          <w:kern w:val="0"/>
          <w:sz w:val="22"/>
          <w:szCs w:val="22"/>
          <w14:ligatures w14:val="none"/>
        </w:rPr>
        <w:t xml:space="preserve">If YES to any question, then no research activity should be undertaken until full ethical approval has been obtained. </w:t>
      </w:r>
    </w:p>
    <w:p w14:paraId="1008BE38" w14:textId="77777777" w:rsidR="00127222" w:rsidRPr="00127222" w:rsidRDefault="00127222" w:rsidP="00127222">
      <w:pPr>
        <w:spacing w:after="0" w:line="240" w:lineRule="auto"/>
        <w:rPr>
          <w:rFonts w:ascii="Arial" w:eastAsia="Times New Roman" w:hAnsi="Arial" w:cs="Arial"/>
          <w:bCs/>
          <w:iCs/>
          <w:kern w:val="0"/>
          <w:sz w:val="22"/>
          <w:szCs w:val="22"/>
          <w14:ligatures w14:val="none"/>
        </w:rPr>
      </w:pPr>
    </w:p>
    <w:p w14:paraId="3A7633B3" w14:textId="77777777" w:rsidR="00127222" w:rsidRPr="00127222" w:rsidRDefault="00127222" w:rsidP="00127222">
      <w:pPr>
        <w:autoSpaceDE w:val="0"/>
        <w:autoSpaceDN w:val="0"/>
        <w:adjustRightInd w:val="0"/>
        <w:spacing w:after="240" w:line="240" w:lineRule="auto"/>
        <w:jc w:val="both"/>
        <w:rPr>
          <w:rFonts w:ascii="Arial" w:eastAsia="Times New Roman" w:hAnsi="Arial" w:cs="Arial"/>
          <w:b/>
          <w:kern w:val="0"/>
          <w:sz w:val="22"/>
          <w:szCs w:val="22"/>
          <w14:ligatures w14:val="none"/>
        </w:rPr>
      </w:pPr>
      <w:r w:rsidRPr="00127222">
        <w:rPr>
          <w:rFonts w:ascii="Arial" w:eastAsia="Times New Roman" w:hAnsi="Arial" w:cs="Arial"/>
          <w:b/>
          <w:kern w:val="0"/>
          <w:sz w:val="22"/>
          <w:szCs w:val="22"/>
          <w14:ligatures w14:val="none"/>
        </w:rPr>
        <w:t>SECTION E: Intended Participants</w:t>
      </w:r>
    </w:p>
    <w:tbl>
      <w:tblPr>
        <w:tblStyle w:val="TableGrid"/>
        <w:tblW w:w="10451" w:type="dxa"/>
        <w:tblInd w:w="0" w:type="dxa"/>
        <w:tblLook w:val="04A0" w:firstRow="1" w:lastRow="0" w:firstColumn="1" w:lastColumn="0" w:noHBand="0" w:noVBand="1"/>
      </w:tblPr>
      <w:tblGrid>
        <w:gridCol w:w="562"/>
        <w:gridCol w:w="8217"/>
        <w:gridCol w:w="850"/>
        <w:gridCol w:w="822"/>
      </w:tblGrid>
      <w:tr w:rsidR="00127222" w:rsidRPr="00127222" w14:paraId="2FFC1512" w14:textId="77777777" w:rsidTr="00127222">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63AA2D32" w14:textId="77777777" w:rsidR="00127222" w:rsidRPr="00127222" w:rsidRDefault="00127222" w:rsidP="00127222">
            <w:pPr>
              <w:autoSpaceDE w:val="0"/>
              <w:autoSpaceDN w:val="0"/>
              <w:adjustRightInd w:val="0"/>
              <w:jc w:val="center"/>
              <w:rPr>
                <w:rFonts w:ascii="Arial" w:hAnsi="Arial" w:cs="Arial"/>
                <w:b/>
                <w:sz w:val="22"/>
                <w:szCs w:val="22"/>
              </w:rPr>
            </w:pPr>
          </w:p>
        </w:tc>
        <w:tc>
          <w:tcPr>
            <w:tcW w:w="8217" w:type="dxa"/>
            <w:tcBorders>
              <w:top w:val="single" w:sz="4" w:space="0" w:color="auto"/>
              <w:left w:val="single" w:sz="4" w:space="0" w:color="auto"/>
              <w:bottom w:val="single" w:sz="4" w:space="0" w:color="auto"/>
              <w:right w:val="single" w:sz="4" w:space="0" w:color="auto"/>
            </w:tcBorders>
            <w:shd w:val="clear" w:color="auto" w:fill="F2F2F2"/>
            <w:hideMark/>
          </w:tcPr>
          <w:p w14:paraId="1294C8D5" w14:textId="77777777" w:rsidR="00127222" w:rsidRPr="00127222" w:rsidRDefault="00127222" w:rsidP="00127222">
            <w:pPr>
              <w:autoSpaceDE w:val="0"/>
              <w:autoSpaceDN w:val="0"/>
              <w:adjustRightInd w:val="0"/>
              <w:jc w:val="both"/>
              <w:rPr>
                <w:rFonts w:ascii="Arial" w:hAnsi="Arial" w:cs="Arial"/>
                <w:b/>
                <w:sz w:val="22"/>
                <w:szCs w:val="22"/>
              </w:rPr>
            </w:pPr>
            <w:r w:rsidRPr="00127222">
              <w:rPr>
                <w:rFonts w:ascii="Arial" w:hAnsi="Arial" w:cs="Arial"/>
                <w:b/>
                <w:sz w:val="22"/>
                <w:szCs w:val="22"/>
              </w:rPr>
              <w:t>Who are the intended participants:</w:t>
            </w:r>
          </w:p>
        </w:tc>
        <w:tc>
          <w:tcPr>
            <w:tcW w:w="850" w:type="dxa"/>
            <w:tcBorders>
              <w:top w:val="single" w:sz="4" w:space="0" w:color="auto"/>
              <w:left w:val="single" w:sz="4" w:space="0" w:color="auto"/>
              <w:bottom w:val="single" w:sz="4" w:space="0" w:color="auto"/>
              <w:right w:val="single" w:sz="4" w:space="0" w:color="auto"/>
            </w:tcBorders>
            <w:shd w:val="clear" w:color="auto" w:fill="F2F2F2"/>
          </w:tcPr>
          <w:p w14:paraId="70E95BE8" w14:textId="77777777" w:rsidR="00127222" w:rsidRPr="00127222" w:rsidRDefault="00127222" w:rsidP="00127222">
            <w:pPr>
              <w:autoSpaceDE w:val="0"/>
              <w:autoSpaceDN w:val="0"/>
              <w:adjustRightInd w:val="0"/>
              <w:jc w:val="center"/>
              <w:rPr>
                <w:rFonts w:ascii="Arial" w:hAnsi="Arial" w:cs="Arial"/>
                <w:b/>
                <w:bCs/>
                <w:sz w:val="22"/>
                <w:szCs w:val="22"/>
              </w:rPr>
            </w:pPr>
          </w:p>
          <w:p w14:paraId="4377CCE4" w14:textId="77777777" w:rsidR="00127222" w:rsidRPr="00127222" w:rsidRDefault="00127222" w:rsidP="00127222">
            <w:pPr>
              <w:autoSpaceDE w:val="0"/>
              <w:autoSpaceDN w:val="0"/>
              <w:adjustRightInd w:val="0"/>
              <w:jc w:val="center"/>
              <w:rPr>
                <w:rFonts w:ascii="Arial" w:hAnsi="Arial" w:cs="Arial"/>
                <w:b/>
                <w:bCs/>
                <w:sz w:val="22"/>
                <w:szCs w:val="22"/>
              </w:rPr>
            </w:pPr>
            <w:r w:rsidRPr="00127222">
              <w:rPr>
                <w:rFonts w:ascii="Arial" w:hAnsi="Arial" w:cs="Arial"/>
                <w:b/>
                <w:bCs/>
                <w:sz w:val="22"/>
                <w:szCs w:val="22"/>
              </w:rPr>
              <w:t>YES</w:t>
            </w:r>
          </w:p>
        </w:tc>
        <w:tc>
          <w:tcPr>
            <w:tcW w:w="822" w:type="dxa"/>
            <w:tcBorders>
              <w:top w:val="single" w:sz="4" w:space="0" w:color="auto"/>
              <w:left w:val="single" w:sz="4" w:space="0" w:color="auto"/>
              <w:bottom w:val="single" w:sz="4" w:space="0" w:color="auto"/>
              <w:right w:val="single" w:sz="4" w:space="0" w:color="auto"/>
            </w:tcBorders>
            <w:shd w:val="clear" w:color="auto" w:fill="F2F2F2"/>
          </w:tcPr>
          <w:p w14:paraId="65FC192C" w14:textId="77777777" w:rsidR="00127222" w:rsidRPr="00127222" w:rsidRDefault="00127222" w:rsidP="00127222">
            <w:pPr>
              <w:autoSpaceDE w:val="0"/>
              <w:autoSpaceDN w:val="0"/>
              <w:adjustRightInd w:val="0"/>
              <w:jc w:val="center"/>
              <w:rPr>
                <w:rFonts w:ascii="Arial" w:hAnsi="Arial" w:cs="Arial"/>
                <w:b/>
                <w:bCs/>
                <w:sz w:val="22"/>
                <w:szCs w:val="22"/>
              </w:rPr>
            </w:pPr>
          </w:p>
          <w:p w14:paraId="135E9EBB" w14:textId="77777777" w:rsidR="00127222" w:rsidRPr="00127222" w:rsidRDefault="00127222" w:rsidP="00127222">
            <w:pPr>
              <w:autoSpaceDE w:val="0"/>
              <w:autoSpaceDN w:val="0"/>
              <w:adjustRightInd w:val="0"/>
              <w:jc w:val="center"/>
              <w:rPr>
                <w:rFonts w:ascii="Arial" w:hAnsi="Arial" w:cs="Arial"/>
                <w:b/>
                <w:bCs/>
                <w:sz w:val="22"/>
                <w:szCs w:val="22"/>
              </w:rPr>
            </w:pPr>
            <w:r w:rsidRPr="00127222">
              <w:rPr>
                <w:rFonts w:ascii="Arial" w:hAnsi="Arial" w:cs="Arial"/>
                <w:b/>
                <w:bCs/>
                <w:sz w:val="22"/>
                <w:szCs w:val="22"/>
              </w:rPr>
              <w:t>NO</w:t>
            </w:r>
          </w:p>
        </w:tc>
      </w:tr>
      <w:tr w:rsidR="00127222" w:rsidRPr="00127222" w14:paraId="5A5A7E03" w14:textId="77777777" w:rsidTr="0012722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4C122A9"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1</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05BA668"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227763996"/>
              <w14:checkbox>
                <w14:checked w14:val="0"/>
                <w14:checkedState w14:val="2612" w14:font="MS Gothic"/>
                <w14:uncheckedState w14:val="2610" w14:font="MS Gothic"/>
              </w14:checkbox>
            </w:sdtPr>
            <w:sdtContent>
              <w:p w14:paraId="470BA4BE"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947306252"/>
              <w14:checkbox>
                <w14:checked w14:val="1"/>
                <w14:checkedState w14:val="2612" w14:font="MS Gothic"/>
                <w14:uncheckedState w14:val="2610" w14:font="MS Gothic"/>
              </w14:checkbox>
            </w:sdtPr>
            <w:sdtContent>
              <w:p w14:paraId="24BBF95F"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3B9689FB"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CA12463"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2</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CFDC800"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1780247199"/>
              <w14:checkbox>
                <w14:checked w14:val="1"/>
                <w14:checkedState w14:val="2612" w14:font="MS Gothic"/>
                <w14:uncheckedState w14:val="2610" w14:font="MS Gothic"/>
              </w14:checkbox>
            </w:sdtPr>
            <w:sdtContent>
              <w:p w14:paraId="1EEE8045"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666435130"/>
              <w14:checkbox>
                <w14:checked w14:val="0"/>
                <w14:checkedState w14:val="2612" w14:font="MS Gothic"/>
                <w14:uncheckedState w14:val="2610" w14:font="MS Gothic"/>
              </w14:checkbox>
            </w:sdtPr>
            <w:sdtContent>
              <w:p w14:paraId="3EBB897E"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2FC8FDA9" w14:textId="77777777" w:rsidTr="0012722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938288B"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3</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A78257B"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555978563"/>
              <w14:checkbox>
                <w14:checked w14:val="0"/>
                <w14:checkedState w14:val="2612" w14:font="MS Gothic"/>
                <w14:uncheckedState w14:val="2610" w14:font="MS Gothic"/>
              </w14:checkbox>
            </w:sdtPr>
            <w:sdtContent>
              <w:p w14:paraId="0E429004"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435668532"/>
              <w14:checkbox>
                <w14:checked w14:val="1"/>
                <w14:checkedState w14:val="2612" w14:font="MS Gothic"/>
                <w14:uncheckedState w14:val="2610" w14:font="MS Gothic"/>
              </w14:checkbox>
            </w:sdtPr>
            <w:sdtContent>
              <w:p w14:paraId="2A9BA300"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65BD8800"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CB7FAE2"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4</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9209CAC"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375472827"/>
              <w14:checkbox>
                <w14:checked w14:val="0"/>
                <w14:checkedState w14:val="2612" w14:font="MS Gothic"/>
                <w14:uncheckedState w14:val="2610" w14:font="MS Gothic"/>
              </w14:checkbox>
            </w:sdtPr>
            <w:sdtContent>
              <w:p w14:paraId="032753E5"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1887361462"/>
              <w14:checkbox>
                <w14:checked w14:val="1"/>
                <w14:checkedState w14:val="2612" w14:font="MS Gothic"/>
                <w14:uncheckedState w14:val="2610" w14:font="MS Gothic"/>
              </w14:checkbox>
            </w:sdtPr>
            <w:sdtContent>
              <w:p w14:paraId="16CA30C4"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41488CBB"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3174CB4"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5</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FE67407"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1692793907"/>
              <w14:checkbox>
                <w14:checked w14:val="0"/>
                <w14:checkedState w14:val="2612" w14:font="MS Gothic"/>
                <w14:uncheckedState w14:val="2610" w14:font="MS Gothic"/>
              </w14:checkbox>
            </w:sdtPr>
            <w:sdtContent>
              <w:p w14:paraId="66FDF3D4"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326411418"/>
              <w14:checkbox>
                <w14:checked w14:val="1"/>
                <w14:checkedState w14:val="2612" w14:font="MS Gothic"/>
                <w14:uncheckedState w14:val="2610" w14:font="MS Gothic"/>
              </w14:checkbox>
            </w:sdtPr>
            <w:sdtContent>
              <w:p w14:paraId="377FEA34"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538CF397" w14:textId="77777777" w:rsidTr="0012722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74BB27C"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6</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E0AFCA3"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1255410168"/>
              <w14:checkbox>
                <w14:checked w14:val="0"/>
                <w14:checkedState w14:val="2612" w14:font="MS Gothic"/>
                <w14:uncheckedState w14:val="2610" w14:font="MS Gothic"/>
              </w14:checkbox>
            </w:sdtPr>
            <w:sdtContent>
              <w:p w14:paraId="168ADEE5"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1236000582"/>
              <w14:checkbox>
                <w14:checked w14:val="1"/>
                <w14:checkedState w14:val="2612" w14:font="MS Gothic"/>
                <w14:uncheckedState w14:val="2610" w14:font="MS Gothic"/>
              </w14:checkbox>
            </w:sdtPr>
            <w:sdtContent>
              <w:p w14:paraId="6895BD52"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23218968"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169CAE9"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7</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29A2B6E"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1016453075"/>
              <w14:checkbox>
                <w14:checked w14:val="0"/>
                <w14:checkedState w14:val="2612" w14:font="MS Gothic"/>
                <w14:uncheckedState w14:val="2610" w14:font="MS Gothic"/>
              </w14:checkbox>
            </w:sdtPr>
            <w:sdtContent>
              <w:p w14:paraId="5F80EC2E"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1673070048"/>
              <w14:checkbox>
                <w14:checked w14:val="1"/>
                <w14:checkedState w14:val="2612" w14:font="MS Gothic"/>
                <w14:uncheckedState w14:val="2610" w14:font="MS Gothic"/>
              </w14:checkbox>
            </w:sdtPr>
            <w:sdtContent>
              <w:p w14:paraId="6FF19D04"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r>
      <w:tr w:rsidR="00127222" w:rsidRPr="00127222" w14:paraId="0BC685CF"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8A1246F"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8</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8FFA55E"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1519850840"/>
              <w14:checkbox>
                <w14:checked w14:val="0"/>
                <w14:checkedState w14:val="2612" w14:font="MS Gothic"/>
                <w14:uncheckedState w14:val="2610" w14:font="MS Gothic"/>
              </w14:checkbox>
            </w:sdtPr>
            <w:sdtContent>
              <w:p w14:paraId="4277E855"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82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1072859745"/>
              <w14:checkbox>
                <w14:checked w14:val="1"/>
                <w14:checkedState w14:val="2612" w14:font="MS Gothic"/>
                <w14:uncheckedState w14:val="2610" w14:font="MS Gothic"/>
              </w14:checkbox>
            </w:sdtPr>
            <w:sdtContent>
              <w:p w14:paraId="0D18CEE9"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r>
      <w:tr w:rsidR="00127222" w:rsidRPr="00127222" w14:paraId="0FC9B3BA"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A07FC69"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9</w:t>
            </w:r>
          </w:p>
        </w:tc>
        <w:tc>
          <w:tcPr>
            <w:tcW w:w="8217" w:type="dxa"/>
            <w:tcBorders>
              <w:top w:val="single" w:sz="4" w:space="0" w:color="auto"/>
              <w:left w:val="single" w:sz="4" w:space="0" w:color="auto"/>
              <w:bottom w:val="single" w:sz="4" w:space="0" w:color="auto"/>
              <w:right w:val="single" w:sz="4" w:space="0" w:color="auto"/>
            </w:tcBorders>
            <w:shd w:val="clear" w:color="auto" w:fill="F2F2F2"/>
            <w:vAlign w:val="center"/>
          </w:tcPr>
          <w:p w14:paraId="7F6B3A68"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Others. Please indicate the participants below, and specifically any group who may be unable to give consent.</w:t>
            </w:r>
          </w:p>
          <w:p w14:paraId="4FACA80F" w14:textId="77777777" w:rsidR="00127222" w:rsidRPr="00127222" w:rsidRDefault="00127222" w:rsidP="00127222">
            <w:pPr>
              <w:autoSpaceDE w:val="0"/>
              <w:autoSpaceDN w:val="0"/>
              <w:adjustRightInd w:val="0"/>
              <w:rPr>
                <w:rFonts w:ascii="Arial" w:hAnsi="Arial" w:cs="Arial"/>
                <w:sz w:val="22"/>
                <w:szCs w:val="22"/>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1984918035"/>
              <w14:checkbox>
                <w14:checked w14:val="0"/>
                <w14:checkedState w14:val="2612" w14:font="MS Gothic"/>
                <w14:uncheckedState w14:val="2610" w14:font="MS Gothic"/>
              </w14:checkbox>
            </w:sdtPr>
            <w:sdtContent>
              <w:p w14:paraId="2DB82017"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822" w:type="dxa"/>
            <w:vMerge w:val="restart"/>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1870052561"/>
              <w14:checkbox>
                <w14:checked w14:val="1"/>
                <w14:checkedState w14:val="2612" w14:font="MS Gothic"/>
                <w14:uncheckedState w14:val="2610" w14:font="MS Gothic"/>
              </w14:checkbox>
            </w:sdtPr>
            <w:sdtContent>
              <w:p w14:paraId="0BB3E7A1"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r>
      <w:tr w:rsidR="00127222" w:rsidRPr="00127222" w14:paraId="76BBBE33"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4800AECD" w14:textId="77777777" w:rsidR="00127222" w:rsidRPr="00127222" w:rsidRDefault="00127222" w:rsidP="00127222">
            <w:pPr>
              <w:autoSpaceDE w:val="0"/>
              <w:autoSpaceDN w:val="0"/>
              <w:adjustRightInd w:val="0"/>
              <w:jc w:val="center"/>
              <w:rPr>
                <w:rFonts w:ascii="Arial" w:hAnsi="Arial" w:cs="Arial"/>
                <w:sz w:val="22"/>
                <w:szCs w:val="22"/>
              </w:rPr>
            </w:pPr>
          </w:p>
        </w:tc>
        <w:tc>
          <w:tcPr>
            <w:tcW w:w="8217" w:type="dxa"/>
            <w:tcBorders>
              <w:top w:val="single" w:sz="4" w:space="0" w:color="auto"/>
              <w:left w:val="single" w:sz="4" w:space="0" w:color="auto"/>
              <w:bottom w:val="single" w:sz="4" w:space="0" w:color="auto"/>
              <w:right w:val="single" w:sz="4" w:space="0" w:color="auto"/>
            </w:tcBorders>
            <w:vAlign w:val="center"/>
          </w:tcPr>
          <w:p w14:paraId="5D3ECC35"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Details of any other participant groups:</w:t>
            </w:r>
          </w:p>
          <w:p w14:paraId="4D2CF002" w14:textId="77777777" w:rsidR="00127222" w:rsidRPr="00127222" w:rsidRDefault="00127222" w:rsidP="00127222">
            <w:pPr>
              <w:rPr>
                <w:rFonts w:ascii="Arial" w:hAnsi="Arial" w:cs="Arial"/>
              </w:rPr>
            </w:pPr>
          </w:p>
          <w:p w14:paraId="50006600"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color w:val="808080"/>
                <w:sz w:val="18"/>
                <w:szCs w:val="18"/>
              </w:rPr>
              <w:t>(this box should expand as you type)</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A55EFB5" w14:textId="77777777" w:rsidR="00127222" w:rsidRPr="00127222" w:rsidRDefault="00127222" w:rsidP="00127222">
            <w:pPr>
              <w:rPr>
                <w:rFonts w:ascii="Arial" w:hAnsi="Arial" w:cs="Arial"/>
                <w:bCs/>
                <w:sz w:val="22"/>
                <w:szCs w:val="2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DD9C734" w14:textId="77777777" w:rsidR="00127222" w:rsidRPr="00127222" w:rsidRDefault="00127222" w:rsidP="00127222">
            <w:pPr>
              <w:rPr>
                <w:rFonts w:ascii="Arial" w:hAnsi="Arial" w:cs="Arial"/>
                <w:bCs/>
                <w:sz w:val="22"/>
                <w:szCs w:val="22"/>
              </w:rPr>
            </w:pPr>
          </w:p>
        </w:tc>
      </w:tr>
    </w:tbl>
    <w:p w14:paraId="1B7CA018" w14:textId="77777777" w:rsidR="00127222" w:rsidRPr="00127222" w:rsidRDefault="00127222" w:rsidP="00127222">
      <w:pPr>
        <w:spacing w:after="0" w:line="240" w:lineRule="auto"/>
        <w:rPr>
          <w:rFonts w:ascii="Arial" w:eastAsia="Times New Roman" w:hAnsi="Arial" w:cs="Arial"/>
          <w:bCs/>
          <w:kern w:val="0"/>
          <w14:ligatures w14:val="none"/>
        </w:rPr>
      </w:pPr>
    </w:p>
    <w:tbl>
      <w:tblPr>
        <w:tblStyle w:val="TableGrid"/>
        <w:tblW w:w="10451" w:type="dxa"/>
        <w:tblInd w:w="0" w:type="dxa"/>
        <w:tblLook w:val="04A0" w:firstRow="1" w:lastRow="0" w:firstColumn="1" w:lastColumn="0" w:noHBand="0" w:noVBand="1"/>
      </w:tblPr>
      <w:tblGrid>
        <w:gridCol w:w="562"/>
        <w:gridCol w:w="3256"/>
        <w:gridCol w:w="6633"/>
      </w:tblGrid>
      <w:tr w:rsidR="00127222" w:rsidRPr="00127222" w14:paraId="4CC1C82C"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cPr>
          <w:p w14:paraId="17166C0C" w14:textId="77777777" w:rsidR="00127222" w:rsidRPr="00127222" w:rsidRDefault="00127222" w:rsidP="00127222">
            <w:pPr>
              <w:rPr>
                <w:rFonts w:ascii="Arial" w:hAnsi="Arial" w:cs="Arial"/>
                <w:bCs/>
                <w:sz w:val="22"/>
                <w:szCs w:val="22"/>
              </w:rPr>
            </w:pPr>
          </w:p>
        </w:tc>
        <w:tc>
          <w:tcPr>
            <w:tcW w:w="9889" w:type="dxa"/>
            <w:gridSpan w:val="2"/>
            <w:tcBorders>
              <w:top w:val="single" w:sz="4" w:space="0" w:color="auto"/>
              <w:left w:val="single" w:sz="4" w:space="0" w:color="auto"/>
              <w:bottom w:val="single" w:sz="4" w:space="0" w:color="auto"/>
              <w:right w:val="single" w:sz="4" w:space="0" w:color="auto"/>
            </w:tcBorders>
            <w:shd w:val="clear" w:color="auto" w:fill="F2F2F2"/>
            <w:vAlign w:val="center"/>
            <w:hideMark/>
          </w:tcPr>
          <w:p w14:paraId="523BCC18" w14:textId="77777777" w:rsidR="00127222" w:rsidRPr="00127222" w:rsidRDefault="00127222" w:rsidP="00127222">
            <w:pPr>
              <w:rPr>
                <w:rFonts w:ascii="Arial" w:hAnsi="Arial" w:cs="Arial"/>
                <w:b/>
                <w:sz w:val="22"/>
                <w:szCs w:val="22"/>
              </w:rPr>
            </w:pPr>
            <w:r w:rsidRPr="00127222">
              <w:rPr>
                <w:rFonts w:ascii="Arial" w:hAnsi="Arial" w:cs="Arial"/>
                <w:b/>
                <w:sz w:val="22"/>
                <w:szCs w:val="22"/>
              </w:rPr>
              <w:t>Participant numbers and source</w:t>
            </w:r>
          </w:p>
          <w:p w14:paraId="5B119659"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 xml:space="preserve">Provide an estimate of the expected number of participants. How will you identify participants and how will they be recruited? </w:t>
            </w:r>
          </w:p>
        </w:tc>
      </w:tr>
      <w:tr w:rsidR="00127222" w:rsidRPr="00127222" w14:paraId="4AD26F55"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12912C8" w14:textId="77777777" w:rsidR="00127222" w:rsidRPr="00127222" w:rsidRDefault="00127222" w:rsidP="00127222">
            <w:pPr>
              <w:jc w:val="center"/>
              <w:rPr>
                <w:rFonts w:ascii="Arial" w:hAnsi="Arial" w:cs="Arial"/>
                <w:sz w:val="22"/>
                <w:szCs w:val="22"/>
              </w:rPr>
            </w:pPr>
            <w:r w:rsidRPr="0012722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5FC2517B" w14:textId="77777777" w:rsidR="00127222" w:rsidRPr="00127222" w:rsidRDefault="00127222" w:rsidP="00127222">
            <w:pPr>
              <w:rPr>
                <w:rFonts w:ascii="Arial" w:hAnsi="Arial" w:cs="Arial"/>
                <w:sz w:val="22"/>
                <w:szCs w:val="22"/>
              </w:rPr>
            </w:pPr>
            <w:r w:rsidRPr="00127222">
              <w:rPr>
                <w:rFonts w:ascii="Arial" w:hAnsi="Arial" w:cs="Arial"/>
                <w:sz w:val="22"/>
                <w:szCs w:val="22"/>
              </w:rPr>
              <w:t>How many participants are expected?</w:t>
            </w:r>
          </w:p>
          <w:p w14:paraId="3CBCB8D2" w14:textId="77777777" w:rsidR="00127222" w:rsidRPr="00127222" w:rsidRDefault="00127222" w:rsidP="0012722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0B21AA" w14:textId="77777777" w:rsidR="00127222" w:rsidRPr="00127222" w:rsidRDefault="00127222" w:rsidP="00127222">
            <w:pPr>
              <w:rPr>
                <w:rFonts w:ascii="Arial" w:hAnsi="Arial" w:cs="Arial"/>
                <w:sz w:val="22"/>
                <w:szCs w:val="22"/>
              </w:rPr>
            </w:pPr>
            <w:r w:rsidRPr="00127222">
              <w:rPr>
                <w:rFonts w:ascii="Arial" w:hAnsi="Arial" w:cs="Arial"/>
                <w:sz w:val="22"/>
              </w:rPr>
              <w:t xml:space="preserve">6-10 participants. </w:t>
            </w:r>
          </w:p>
          <w:p w14:paraId="59173446" w14:textId="77777777" w:rsidR="00127222" w:rsidRPr="00127222" w:rsidRDefault="00127222" w:rsidP="00127222">
            <w:pPr>
              <w:rPr>
                <w:rFonts w:ascii="Arial" w:hAnsi="Arial" w:cs="Arial"/>
                <w:sz w:val="22"/>
                <w:szCs w:val="22"/>
              </w:rPr>
            </w:pPr>
          </w:p>
          <w:p w14:paraId="6A3D4023" w14:textId="77777777" w:rsidR="00127222" w:rsidRPr="00127222" w:rsidRDefault="00127222" w:rsidP="00127222">
            <w:pPr>
              <w:rPr>
                <w:rFonts w:ascii="Arial" w:hAnsi="Arial" w:cs="Arial"/>
                <w:b/>
                <w:sz w:val="22"/>
                <w:szCs w:val="22"/>
              </w:rPr>
            </w:pPr>
            <w:r w:rsidRPr="00127222">
              <w:rPr>
                <w:rFonts w:ascii="Arial" w:hAnsi="Arial" w:cs="Arial"/>
                <w:i/>
                <w:color w:val="808080"/>
                <w:sz w:val="18"/>
                <w:szCs w:val="18"/>
              </w:rPr>
              <w:t>(this box should expand as you type)</w:t>
            </w:r>
          </w:p>
        </w:tc>
      </w:tr>
      <w:tr w:rsidR="00127222" w:rsidRPr="00127222" w14:paraId="60BB2844"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605E9F2" w14:textId="77777777" w:rsidR="00127222" w:rsidRPr="00127222" w:rsidRDefault="00127222" w:rsidP="00127222">
            <w:pPr>
              <w:jc w:val="center"/>
              <w:rPr>
                <w:rFonts w:ascii="Arial" w:hAnsi="Arial" w:cs="Arial"/>
                <w:sz w:val="22"/>
                <w:szCs w:val="22"/>
              </w:rPr>
            </w:pPr>
            <w:r w:rsidRPr="0012722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2BECA921" w14:textId="77777777" w:rsidR="00127222" w:rsidRPr="00127222" w:rsidRDefault="00127222" w:rsidP="00127222">
            <w:pPr>
              <w:rPr>
                <w:rFonts w:ascii="Arial" w:hAnsi="Arial" w:cs="Arial"/>
                <w:sz w:val="22"/>
                <w:szCs w:val="22"/>
              </w:rPr>
            </w:pPr>
            <w:r w:rsidRPr="00127222">
              <w:rPr>
                <w:rFonts w:ascii="Arial" w:hAnsi="Arial" w:cs="Arial"/>
                <w:sz w:val="22"/>
                <w:szCs w:val="22"/>
              </w:rPr>
              <w:t>Who will the participants be?</w:t>
            </w:r>
          </w:p>
          <w:p w14:paraId="31212404" w14:textId="77777777" w:rsidR="00127222" w:rsidRPr="00127222" w:rsidRDefault="00127222" w:rsidP="00127222">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F6F7CCD" w14:textId="77777777" w:rsidR="00127222" w:rsidRPr="00127222" w:rsidRDefault="00127222" w:rsidP="00127222">
            <w:pPr>
              <w:rPr>
                <w:rFonts w:ascii="Arial" w:hAnsi="Arial" w:cs="Arial"/>
                <w:sz w:val="22"/>
                <w:szCs w:val="22"/>
              </w:rPr>
            </w:pPr>
          </w:p>
          <w:p w14:paraId="5313AC06" w14:textId="77777777" w:rsidR="00127222" w:rsidRPr="00127222" w:rsidRDefault="00127222" w:rsidP="00127222">
            <w:pPr>
              <w:rPr>
                <w:rFonts w:ascii="Arial" w:hAnsi="Arial" w:cs="Arial"/>
                <w:sz w:val="22"/>
                <w:szCs w:val="22"/>
              </w:rPr>
            </w:pPr>
            <w:r w:rsidRPr="00127222">
              <w:rPr>
                <w:rFonts w:ascii="Arial" w:hAnsi="Arial" w:cs="Arial"/>
                <w:sz w:val="22"/>
                <w:szCs w:val="22"/>
              </w:rPr>
              <w:t xml:space="preserve">Adult competent individuals who have used the online triage at Windrush surgery. </w:t>
            </w:r>
          </w:p>
          <w:p w14:paraId="34BB3D12" w14:textId="77777777" w:rsidR="00127222" w:rsidRPr="00127222" w:rsidRDefault="00127222" w:rsidP="00127222">
            <w:pPr>
              <w:rPr>
                <w:rFonts w:ascii="Arial" w:hAnsi="Arial" w:cs="Arial"/>
                <w:sz w:val="22"/>
                <w:szCs w:val="22"/>
              </w:rPr>
            </w:pPr>
          </w:p>
          <w:p w14:paraId="0E229BAE" w14:textId="77777777" w:rsidR="00127222" w:rsidRPr="00127222" w:rsidRDefault="00127222" w:rsidP="00127222">
            <w:pPr>
              <w:rPr>
                <w:rFonts w:ascii="Arial" w:hAnsi="Arial" w:cs="Arial"/>
                <w:i/>
                <w:color w:val="808080"/>
                <w:sz w:val="18"/>
                <w:szCs w:val="18"/>
              </w:rPr>
            </w:pPr>
            <w:r w:rsidRPr="00127222">
              <w:rPr>
                <w:rFonts w:ascii="Arial" w:hAnsi="Arial" w:cs="Arial"/>
                <w:i/>
                <w:color w:val="808080"/>
                <w:sz w:val="18"/>
                <w:szCs w:val="18"/>
              </w:rPr>
              <w:t>(this box should expand as you type)</w:t>
            </w:r>
          </w:p>
        </w:tc>
      </w:tr>
      <w:tr w:rsidR="00127222" w:rsidRPr="00127222" w14:paraId="60414CBD"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704B28A" w14:textId="77777777" w:rsidR="00127222" w:rsidRPr="00127222" w:rsidRDefault="00127222" w:rsidP="00127222">
            <w:pPr>
              <w:jc w:val="center"/>
              <w:rPr>
                <w:rFonts w:ascii="Arial" w:hAnsi="Arial" w:cs="Arial"/>
                <w:sz w:val="22"/>
                <w:szCs w:val="22"/>
              </w:rPr>
            </w:pPr>
            <w:r w:rsidRPr="00127222">
              <w:rPr>
                <w:rFonts w:ascii="Arial" w:hAnsi="Arial" w:cs="Arial"/>
                <w:sz w:val="22"/>
                <w:szCs w:val="22"/>
              </w:rPr>
              <w:t>12</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A4218F2" w14:textId="77777777" w:rsidR="00127222" w:rsidRPr="00127222" w:rsidRDefault="00127222" w:rsidP="00127222">
            <w:pPr>
              <w:rPr>
                <w:rFonts w:ascii="Arial" w:hAnsi="Arial" w:cs="Arial"/>
                <w:sz w:val="22"/>
                <w:szCs w:val="22"/>
              </w:rPr>
            </w:pPr>
            <w:r w:rsidRPr="00127222">
              <w:rPr>
                <w:rFonts w:ascii="Arial" w:hAnsi="Arial" w:cs="Arial"/>
                <w:sz w:val="22"/>
                <w:szCs w:val="22"/>
              </w:rPr>
              <w:t>How will you identify the participants?</w:t>
            </w:r>
          </w:p>
        </w:tc>
        <w:tc>
          <w:tcPr>
            <w:tcW w:w="6633" w:type="dxa"/>
            <w:tcBorders>
              <w:top w:val="single" w:sz="4" w:space="0" w:color="auto"/>
              <w:left w:val="single" w:sz="4" w:space="0" w:color="auto"/>
              <w:bottom w:val="single" w:sz="4" w:space="0" w:color="auto"/>
              <w:right w:val="single" w:sz="4" w:space="0" w:color="auto"/>
            </w:tcBorders>
            <w:vAlign w:val="center"/>
          </w:tcPr>
          <w:p w14:paraId="34C3DA53" w14:textId="77777777" w:rsidR="00127222" w:rsidRPr="00127222" w:rsidRDefault="00127222" w:rsidP="00127222">
            <w:pPr>
              <w:rPr>
                <w:rFonts w:ascii="Arial" w:hAnsi="Arial" w:cs="Arial"/>
                <w:sz w:val="22"/>
                <w:szCs w:val="22"/>
              </w:rPr>
            </w:pPr>
          </w:p>
          <w:p w14:paraId="589B76E5" w14:textId="77777777" w:rsidR="00127222" w:rsidRPr="00127222" w:rsidRDefault="00127222" w:rsidP="00127222">
            <w:pPr>
              <w:rPr>
                <w:rFonts w:ascii="Arial" w:hAnsi="Arial" w:cs="Arial"/>
                <w:sz w:val="22"/>
                <w:szCs w:val="22"/>
              </w:rPr>
            </w:pPr>
            <w:r w:rsidRPr="00127222">
              <w:rPr>
                <w:rFonts w:ascii="Arial" w:hAnsi="Arial" w:cs="Arial"/>
                <w:sz w:val="22"/>
                <w:szCs w:val="22"/>
              </w:rPr>
              <w:t xml:space="preserve">The acurx system log of individuals who used the online triage. </w:t>
            </w:r>
          </w:p>
          <w:p w14:paraId="5F2D19BD" w14:textId="77777777" w:rsidR="00127222" w:rsidRPr="00127222" w:rsidRDefault="00127222" w:rsidP="00127222">
            <w:pPr>
              <w:rPr>
                <w:rFonts w:ascii="Arial" w:hAnsi="Arial" w:cs="Arial"/>
                <w:color w:val="808080"/>
                <w:sz w:val="18"/>
                <w:szCs w:val="18"/>
              </w:rPr>
            </w:pPr>
            <w:r w:rsidRPr="00127222">
              <w:rPr>
                <w:rFonts w:ascii="Arial" w:hAnsi="Arial" w:cs="Arial"/>
                <w:i/>
                <w:color w:val="808080"/>
                <w:sz w:val="18"/>
                <w:szCs w:val="18"/>
              </w:rPr>
              <w:t>(this box should expand as you type)</w:t>
            </w:r>
          </w:p>
        </w:tc>
      </w:tr>
    </w:tbl>
    <w:p w14:paraId="4429C9C6" w14:textId="77777777" w:rsidR="00127222" w:rsidRPr="00127222" w:rsidRDefault="00127222" w:rsidP="00127222">
      <w:pPr>
        <w:spacing w:after="0" w:line="240" w:lineRule="auto"/>
        <w:rPr>
          <w:rFonts w:ascii="Arial" w:eastAsia="Times New Roman" w:hAnsi="Arial" w:cs="Arial"/>
          <w:bCs/>
          <w:kern w:val="0"/>
          <w14:ligatures w14:val="none"/>
        </w:rPr>
      </w:pPr>
    </w:p>
    <w:p w14:paraId="122E85FA" w14:textId="77777777" w:rsidR="00127222" w:rsidRPr="00127222" w:rsidRDefault="00127222" w:rsidP="00127222">
      <w:pPr>
        <w:spacing w:after="0" w:line="240" w:lineRule="auto"/>
        <w:rPr>
          <w:rFonts w:ascii="Times New Roman" w:eastAsia="Times New Roman" w:hAnsi="Times New Roman" w:cs="Times New Roman"/>
          <w:kern w:val="0"/>
          <w:sz w:val="20"/>
          <w:szCs w:val="20"/>
          <w14:ligatures w14:val="none"/>
        </w:rPr>
      </w:pPr>
    </w:p>
    <w:tbl>
      <w:tblPr>
        <w:tblStyle w:val="TableGrid"/>
        <w:tblW w:w="10485" w:type="dxa"/>
        <w:tblInd w:w="0" w:type="dxa"/>
        <w:tblLook w:val="04A0" w:firstRow="1" w:lastRow="0" w:firstColumn="1" w:lastColumn="0" w:noHBand="0" w:noVBand="1"/>
      </w:tblPr>
      <w:tblGrid>
        <w:gridCol w:w="562"/>
        <w:gridCol w:w="7088"/>
        <w:gridCol w:w="992"/>
        <w:gridCol w:w="851"/>
        <w:gridCol w:w="992"/>
      </w:tblGrid>
      <w:tr w:rsidR="00127222" w:rsidRPr="00127222" w14:paraId="24A9CF43" w14:textId="77777777" w:rsidTr="00127222">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1DD68184" w14:textId="77777777" w:rsidR="00127222" w:rsidRPr="00127222" w:rsidRDefault="00127222" w:rsidP="00127222">
            <w:pPr>
              <w:autoSpaceDE w:val="0"/>
              <w:autoSpaceDN w:val="0"/>
              <w:adjustRightInd w:val="0"/>
              <w:jc w:val="center"/>
              <w:rPr>
                <w:rFonts w:ascii="Arial" w:hAnsi="Arial" w:cs="Arial"/>
                <w:bCs/>
                <w:sz w:val="22"/>
                <w:szCs w:val="22"/>
              </w:rPr>
            </w:pPr>
          </w:p>
        </w:tc>
        <w:tc>
          <w:tcPr>
            <w:tcW w:w="7088" w:type="dxa"/>
            <w:tcBorders>
              <w:top w:val="single" w:sz="4" w:space="0" w:color="auto"/>
              <w:left w:val="single" w:sz="4" w:space="0" w:color="auto"/>
              <w:bottom w:val="single" w:sz="4" w:space="0" w:color="auto"/>
              <w:right w:val="single" w:sz="4" w:space="0" w:color="auto"/>
            </w:tcBorders>
            <w:shd w:val="clear" w:color="auto" w:fill="F2F2F2"/>
            <w:hideMark/>
          </w:tcPr>
          <w:p w14:paraId="4933798C" w14:textId="77777777" w:rsidR="00127222" w:rsidRPr="00127222" w:rsidRDefault="00127222" w:rsidP="00127222">
            <w:pPr>
              <w:autoSpaceDE w:val="0"/>
              <w:autoSpaceDN w:val="0"/>
              <w:adjustRightInd w:val="0"/>
              <w:jc w:val="both"/>
              <w:rPr>
                <w:rFonts w:ascii="Arial" w:hAnsi="Arial" w:cs="Arial"/>
                <w:b/>
                <w:sz w:val="22"/>
                <w:szCs w:val="22"/>
              </w:rPr>
            </w:pPr>
            <w:r w:rsidRPr="00127222">
              <w:rPr>
                <w:rFonts w:ascii="Arial" w:hAnsi="Arial" w:cs="Arial"/>
                <w:b/>
                <w:sz w:val="22"/>
                <w:szCs w:val="22"/>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tcPr>
          <w:p w14:paraId="56CACC78" w14:textId="77777777" w:rsidR="00127222" w:rsidRPr="00127222" w:rsidRDefault="00127222" w:rsidP="00127222">
            <w:pPr>
              <w:autoSpaceDE w:val="0"/>
              <w:autoSpaceDN w:val="0"/>
              <w:adjustRightInd w:val="0"/>
              <w:jc w:val="center"/>
              <w:rPr>
                <w:rFonts w:ascii="Arial" w:hAnsi="Arial" w:cs="Arial"/>
                <w:b/>
                <w:bCs/>
                <w:sz w:val="16"/>
                <w:szCs w:val="16"/>
              </w:rPr>
            </w:pPr>
          </w:p>
          <w:p w14:paraId="3D1304EA" w14:textId="77777777" w:rsidR="00127222" w:rsidRPr="00127222" w:rsidRDefault="00127222" w:rsidP="00127222">
            <w:pPr>
              <w:autoSpaceDE w:val="0"/>
              <w:autoSpaceDN w:val="0"/>
              <w:adjustRightInd w:val="0"/>
              <w:jc w:val="center"/>
              <w:rPr>
                <w:rFonts w:ascii="Arial" w:hAnsi="Arial" w:cs="Arial"/>
                <w:b/>
                <w:bCs/>
                <w:sz w:val="22"/>
                <w:szCs w:val="22"/>
              </w:rPr>
            </w:pPr>
            <w:r w:rsidRPr="00127222">
              <w:rPr>
                <w:rFonts w:ascii="Arial" w:hAnsi="Arial" w:cs="Arial"/>
                <w:b/>
                <w:bCs/>
                <w:sz w:val="22"/>
                <w:szCs w:val="22"/>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vAlign w:val="bottom"/>
            <w:hideMark/>
          </w:tcPr>
          <w:p w14:paraId="1DB05F60" w14:textId="77777777" w:rsidR="00127222" w:rsidRPr="00127222" w:rsidRDefault="00127222" w:rsidP="00127222">
            <w:pPr>
              <w:autoSpaceDE w:val="0"/>
              <w:autoSpaceDN w:val="0"/>
              <w:adjustRightInd w:val="0"/>
              <w:jc w:val="center"/>
              <w:rPr>
                <w:rFonts w:ascii="Arial" w:hAnsi="Arial" w:cs="Arial"/>
                <w:b/>
                <w:bCs/>
                <w:sz w:val="22"/>
                <w:szCs w:val="22"/>
              </w:rPr>
            </w:pPr>
            <w:r w:rsidRPr="00127222">
              <w:rPr>
                <w:rFonts w:ascii="Arial" w:hAnsi="Arial" w:cs="Arial"/>
                <w:b/>
                <w:bCs/>
                <w:sz w:val="22"/>
                <w:szCs w:val="22"/>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tcPr>
          <w:p w14:paraId="12479B9A" w14:textId="77777777" w:rsidR="00127222" w:rsidRPr="00127222" w:rsidRDefault="00127222" w:rsidP="00127222">
            <w:pPr>
              <w:autoSpaceDE w:val="0"/>
              <w:autoSpaceDN w:val="0"/>
              <w:adjustRightInd w:val="0"/>
              <w:jc w:val="center"/>
              <w:rPr>
                <w:rFonts w:ascii="Arial" w:hAnsi="Arial" w:cs="Arial"/>
                <w:b/>
                <w:bCs/>
                <w:sz w:val="16"/>
                <w:szCs w:val="16"/>
              </w:rPr>
            </w:pPr>
          </w:p>
          <w:p w14:paraId="60291F7C" w14:textId="77777777" w:rsidR="00127222" w:rsidRPr="00127222" w:rsidRDefault="00127222" w:rsidP="00127222">
            <w:pPr>
              <w:autoSpaceDE w:val="0"/>
              <w:autoSpaceDN w:val="0"/>
              <w:adjustRightInd w:val="0"/>
              <w:jc w:val="center"/>
              <w:rPr>
                <w:rFonts w:ascii="Arial" w:hAnsi="Arial" w:cs="Arial"/>
                <w:b/>
                <w:bCs/>
                <w:sz w:val="22"/>
                <w:szCs w:val="22"/>
              </w:rPr>
            </w:pPr>
            <w:r w:rsidRPr="00127222">
              <w:rPr>
                <w:rFonts w:ascii="Arial" w:hAnsi="Arial" w:cs="Arial"/>
                <w:b/>
                <w:bCs/>
                <w:sz w:val="22"/>
                <w:szCs w:val="22"/>
              </w:rPr>
              <w:t>N/A</w:t>
            </w:r>
          </w:p>
        </w:tc>
      </w:tr>
      <w:tr w:rsidR="00127222" w:rsidRPr="00127222" w14:paraId="67A5F3E7" w14:textId="77777777" w:rsidTr="0012722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180F071"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lastRenderedPageBreak/>
              <w:t>13</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A94F43E"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638854427"/>
              <w14:checkbox>
                <w14:checked w14:val="1"/>
                <w14:checkedState w14:val="2612" w14:font="MS Gothic"/>
                <w14:uncheckedState w14:val="2610" w14:font="MS Gothic"/>
              </w14:checkbox>
            </w:sdtPr>
            <w:sdtContent>
              <w:p w14:paraId="6F6ADC84"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1838415725"/>
              <w14:checkbox>
                <w14:checked w14:val="0"/>
                <w14:checkedState w14:val="2612" w14:font="MS Gothic"/>
                <w14:uncheckedState w14:val="2610" w14:font="MS Gothic"/>
              </w14:checkbox>
            </w:sdtPr>
            <w:sdtContent>
              <w:p w14:paraId="719AA6AA"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2018272357"/>
              <w14:checkbox>
                <w14:checked w14:val="0"/>
                <w14:checkedState w14:val="2612" w14:font="MS Gothic"/>
                <w14:uncheckedState w14:val="2610" w14:font="MS Gothic"/>
              </w14:checkbox>
            </w:sdtPr>
            <w:sdtContent>
              <w:p w14:paraId="54F8CB8E"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0712AB0E"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48AE5A5"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14</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F98C707"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1917978816"/>
              <w14:checkbox>
                <w14:checked w14:val="1"/>
                <w14:checkedState w14:val="2612" w14:font="MS Gothic"/>
                <w14:uncheckedState w14:val="2610" w14:font="MS Gothic"/>
              </w14:checkbox>
            </w:sdtPr>
            <w:sdtContent>
              <w:p w14:paraId="63183A72"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266745090"/>
              <w14:checkbox>
                <w14:checked w14:val="0"/>
                <w14:checkedState w14:val="2612" w14:font="MS Gothic"/>
                <w14:uncheckedState w14:val="2610" w14:font="MS Gothic"/>
              </w14:checkbox>
            </w:sdtPr>
            <w:sdtContent>
              <w:p w14:paraId="33871EA0"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1964613576"/>
              <w14:checkbox>
                <w14:checked w14:val="0"/>
                <w14:checkedState w14:val="2612" w14:font="MS Gothic"/>
                <w14:uncheckedState w14:val="2610" w14:font="MS Gothic"/>
              </w14:checkbox>
            </w:sdtPr>
            <w:sdtContent>
              <w:p w14:paraId="61AEB996"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5F2C56FF" w14:textId="77777777" w:rsidTr="0012722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238D95A"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15</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9F7446A"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173071009"/>
              <w14:checkbox>
                <w14:checked w14:val="1"/>
                <w14:checkedState w14:val="2612" w14:font="MS Gothic"/>
                <w14:uncheckedState w14:val="2610" w14:font="MS Gothic"/>
              </w14:checkbox>
            </w:sdtPr>
            <w:sdtContent>
              <w:p w14:paraId="6E084D94"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1777214799"/>
              <w14:checkbox>
                <w14:checked w14:val="0"/>
                <w14:checkedState w14:val="2612" w14:font="MS Gothic"/>
                <w14:uncheckedState w14:val="2610" w14:font="MS Gothic"/>
              </w14:checkbox>
            </w:sdtPr>
            <w:sdtContent>
              <w:p w14:paraId="4F951403"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2046200750"/>
              <w14:checkbox>
                <w14:checked w14:val="0"/>
                <w14:checkedState w14:val="2612" w14:font="MS Gothic"/>
                <w14:uncheckedState w14:val="2610" w14:font="MS Gothic"/>
              </w14:checkbox>
            </w:sdtPr>
            <w:sdtContent>
              <w:p w14:paraId="252D8AA3"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6A41C576"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3124EED"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16</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06AAF38"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1907947677"/>
              <w14:checkbox>
                <w14:checked w14:val="1"/>
                <w14:checkedState w14:val="2612" w14:font="MS Gothic"/>
                <w14:uncheckedState w14:val="2610" w14:font="MS Gothic"/>
              </w14:checkbox>
            </w:sdtPr>
            <w:sdtContent>
              <w:p w14:paraId="07D0B803"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1997954874"/>
              <w14:checkbox>
                <w14:checked w14:val="0"/>
                <w14:checkedState w14:val="2612" w14:font="MS Gothic"/>
                <w14:uncheckedState w14:val="2610" w14:font="MS Gothic"/>
              </w14:checkbox>
            </w:sdtPr>
            <w:sdtContent>
              <w:p w14:paraId="6D2FF532"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833887313"/>
              <w14:checkbox>
                <w14:checked w14:val="0"/>
                <w14:checkedState w14:val="2612" w14:font="MS Gothic"/>
                <w14:uncheckedState w14:val="2610" w14:font="MS Gothic"/>
              </w14:checkbox>
            </w:sdtPr>
            <w:sdtContent>
              <w:p w14:paraId="63DE8283"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2EB87B23" w14:textId="77777777" w:rsidTr="0012722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84132F4"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17</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84CBAD7"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65498961"/>
              <w14:checkbox>
                <w14:checked w14:val="0"/>
                <w14:checkedState w14:val="2612" w14:font="MS Gothic"/>
                <w14:uncheckedState w14:val="2610" w14:font="MS Gothic"/>
              </w14:checkbox>
            </w:sdtPr>
            <w:sdtContent>
              <w:p w14:paraId="32A8C237"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327907113"/>
              <w14:checkbox>
                <w14:checked w14:val="0"/>
                <w14:checkedState w14:val="2612" w14:font="MS Gothic"/>
                <w14:uncheckedState w14:val="2610" w14:font="MS Gothic"/>
              </w14:checkbox>
            </w:sdtPr>
            <w:sdtContent>
              <w:p w14:paraId="0F2F986B"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843242132"/>
              <w14:checkbox>
                <w14:checked w14:val="1"/>
                <w14:checkedState w14:val="2612" w14:font="MS Gothic"/>
                <w14:uncheckedState w14:val="2610" w14:font="MS Gothic"/>
              </w14:checkbox>
            </w:sdtPr>
            <w:sdtContent>
              <w:p w14:paraId="2FF6EB95"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213BF7E9"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658B68B"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18</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45FE19D"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1689744163"/>
              <w14:checkbox>
                <w14:checked w14:val="1"/>
                <w14:checkedState w14:val="2612" w14:font="MS Gothic"/>
                <w14:uncheckedState w14:val="2610" w14:font="MS Gothic"/>
              </w14:checkbox>
            </w:sdtPr>
            <w:sdtContent>
              <w:p w14:paraId="2D5F2C43"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1160307203"/>
              <w14:checkbox>
                <w14:checked w14:val="0"/>
                <w14:checkedState w14:val="2612" w14:font="MS Gothic"/>
                <w14:uncheckedState w14:val="2610" w14:font="MS Gothic"/>
              </w14:checkbox>
            </w:sdtPr>
            <w:sdtContent>
              <w:p w14:paraId="3731D338"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270004211"/>
              <w14:checkbox>
                <w14:checked w14:val="0"/>
                <w14:checkedState w14:val="2612" w14:font="MS Gothic"/>
                <w14:uncheckedState w14:val="2610" w14:font="MS Gothic"/>
              </w14:checkbox>
            </w:sdtPr>
            <w:sdtContent>
              <w:p w14:paraId="0D80CCC2"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44C64654" w14:textId="77777777" w:rsidTr="0012722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4A2596C"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19</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34D4B6B"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120004605"/>
              <w14:checkbox>
                <w14:checked w14:val="0"/>
                <w14:checkedState w14:val="2612" w14:font="MS Gothic"/>
                <w14:uncheckedState w14:val="2610" w14:font="MS Gothic"/>
              </w14:checkbox>
            </w:sdtPr>
            <w:sdtContent>
              <w:p w14:paraId="375310C7"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502748247"/>
              <w14:checkbox>
                <w14:checked w14:val="0"/>
                <w14:checkedState w14:val="2612" w14:font="MS Gothic"/>
                <w14:uncheckedState w14:val="2610" w14:font="MS Gothic"/>
              </w14:checkbox>
            </w:sdtPr>
            <w:sdtContent>
              <w:p w14:paraId="08B77205"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196125454"/>
              <w14:checkbox>
                <w14:checked w14:val="1"/>
                <w14:checkedState w14:val="2612" w14:font="MS Gothic"/>
                <w14:uncheckedState w14:val="2610" w14:font="MS Gothic"/>
              </w14:checkbox>
            </w:sdtPr>
            <w:sdtContent>
              <w:p w14:paraId="009DE77D"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1D222590"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584ECE5"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20</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780CD1B"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96221617"/>
              <w14:checkbox>
                <w14:checked w14:val="1"/>
                <w14:checkedState w14:val="2612" w14:font="MS Gothic"/>
                <w14:uncheckedState w14:val="2610" w14:font="MS Gothic"/>
              </w14:checkbox>
            </w:sdtPr>
            <w:sdtContent>
              <w:p w14:paraId="03495C54"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715357891"/>
              <w14:checkbox>
                <w14:checked w14:val="0"/>
                <w14:checkedState w14:val="2612" w14:font="MS Gothic"/>
                <w14:uncheckedState w14:val="2610" w14:font="MS Gothic"/>
              </w14:checkbox>
            </w:sdtPr>
            <w:sdtContent>
              <w:p w14:paraId="3067BBFD"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861819308"/>
              <w14:checkbox>
                <w14:checked w14:val="0"/>
                <w14:checkedState w14:val="2612" w14:font="MS Gothic"/>
                <w14:uncheckedState w14:val="2610" w14:font="MS Gothic"/>
              </w14:checkbox>
            </w:sdtPr>
            <w:sdtContent>
              <w:p w14:paraId="16A3989B"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1F0AC86A" w14:textId="77777777" w:rsidTr="0012722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207C214"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21</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EAD5F05"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1507015635"/>
              <w14:checkbox>
                <w14:checked w14:val="1"/>
                <w14:checkedState w14:val="2612" w14:font="MS Gothic"/>
                <w14:uncheckedState w14:val="2610" w14:font="MS Gothic"/>
              </w14:checkbox>
            </w:sdtPr>
            <w:sdtContent>
              <w:p w14:paraId="1C230FEC"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282701375"/>
              <w14:checkbox>
                <w14:checked w14:val="0"/>
                <w14:checkedState w14:val="2612" w14:font="MS Gothic"/>
                <w14:uncheckedState w14:val="2610" w14:font="MS Gothic"/>
              </w14:checkbox>
            </w:sdtPr>
            <w:sdtContent>
              <w:p w14:paraId="082680B1"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1075428902"/>
              <w14:checkbox>
                <w14:checked w14:val="0"/>
                <w14:checkedState w14:val="2612" w14:font="MS Gothic"/>
                <w14:uncheckedState w14:val="2610" w14:font="MS Gothic"/>
              </w14:checkbox>
            </w:sdtPr>
            <w:sdtContent>
              <w:p w14:paraId="4823C35E"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7A09BA64"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BB7471F"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22</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14:paraId="41306E71"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If NO</w:t>
            </w:r>
            <w:r w:rsidRPr="00127222">
              <w:rPr>
                <w:rFonts w:ascii="Arial" w:hAnsi="Arial" w:cs="Arial"/>
                <w:b/>
                <w:bCs/>
                <w:sz w:val="22"/>
                <w:szCs w:val="22"/>
              </w:rPr>
              <w:t xml:space="preserve"> </w:t>
            </w:r>
            <w:r w:rsidRPr="00127222">
              <w:rPr>
                <w:rFonts w:ascii="Arial" w:hAnsi="Arial" w:cs="Arial"/>
                <w:sz w:val="22"/>
                <w:szCs w:val="22"/>
              </w:rPr>
              <w:t xml:space="preserve">to any of above questions, please give an explanation </w:t>
            </w:r>
          </w:p>
        </w:tc>
      </w:tr>
      <w:tr w:rsidR="00127222" w:rsidRPr="00127222" w14:paraId="322A101A"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62408A42" w14:textId="77777777" w:rsidR="00127222" w:rsidRPr="00127222" w:rsidRDefault="00127222" w:rsidP="00127222">
            <w:pPr>
              <w:jc w:val="center"/>
              <w:rPr>
                <w:rFonts w:ascii="Arial" w:hAnsi="Arial" w:cs="Arial"/>
                <w:sz w:val="22"/>
                <w:szCs w:val="22"/>
              </w:rPr>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6104F099" w14:textId="77777777" w:rsidR="00127222" w:rsidRPr="00127222" w:rsidRDefault="00127222" w:rsidP="00127222">
            <w:pPr>
              <w:rPr>
                <w:rFonts w:ascii="Arial" w:hAnsi="Arial" w:cs="Arial"/>
                <w:color w:val="00B050"/>
                <w:szCs w:val="22"/>
              </w:rPr>
            </w:pPr>
            <w:r w:rsidRPr="00127222">
              <w:rPr>
                <w:rFonts w:ascii="Arial" w:hAnsi="Arial" w:cs="Arial"/>
                <w:color w:val="00B050"/>
                <w:sz w:val="22"/>
              </w:rPr>
              <w:t>You should be able to tick YES for all of these questions. If not, then explain why not in this box.</w:t>
            </w:r>
          </w:p>
          <w:p w14:paraId="158F09A2" w14:textId="77777777" w:rsidR="00127222" w:rsidRPr="00127222" w:rsidRDefault="00127222" w:rsidP="00127222">
            <w:pPr>
              <w:rPr>
                <w:rFonts w:ascii="Arial" w:hAnsi="Arial" w:cs="Arial"/>
                <w:sz w:val="22"/>
                <w:szCs w:val="22"/>
              </w:rPr>
            </w:pPr>
          </w:p>
          <w:p w14:paraId="2B713C7B" w14:textId="77777777" w:rsidR="00127222" w:rsidRPr="00127222" w:rsidRDefault="00127222" w:rsidP="00127222">
            <w:pPr>
              <w:autoSpaceDE w:val="0"/>
              <w:autoSpaceDN w:val="0"/>
              <w:adjustRightInd w:val="0"/>
              <w:rPr>
                <w:rFonts w:cs="Arial"/>
              </w:rPr>
            </w:pPr>
            <w:r w:rsidRPr="00127222">
              <w:rPr>
                <w:rFonts w:ascii="Arial" w:hAnsi="Arial" w:cs="Arial"/>
                <w:i/>
                <w:color w:val="808080"/>
                <w:sz w:val="18"/>
                <w:szCs w:val="18"/>
              </w:rPr>
              <w:t>(this box should expand as you type)</w:t>
            </w:r>
          </w:p>
        </w:tc>
      </w:tr>
    </w:tbl>
    <w:p w14:paraId="12B891FC" w14:textId="77777777" w:rsidR="00127222" w:rsidRPr="00127222" w:rsidRDefault="00127222" w:rsidP="00127222">
      <w:pPr>
        <w:spacing w:after="0" w:line="240" w:lineRule="auto"/>
        <w:rPr>
          <w:rFonts w:ascii="Times New Roman" w:eastAsia="Times New Roman" w:hAnsi="Times New Roman" w:cs="Times New Roman"/>
          <w:kern w:val="0"/>
          <w:sz w:val="20"/>
          <w:szCs w:val="20"/>
          <w14:ligatures w14:val="none"/>
        </w:rPr>
      </w:pPr>
    </w:p>
    <w:tbl>
      <w:tblPr>
        <w:tblStyle w:val="TableGrid"/>
        <w:tblW w:w="10485" w:type="dxa"/>
        <w:tblInd w:w="0" w:type="dxa"/>
        <w:tblLook w:val="04A0" w:firstRow="1" w:lastRow="0" w:firstColumn="1" w:lastColumn="0" w:noHBand="0" w:noVBand="1"/>
      </w:tblPr>
      <w:tblGrid>
        <w:gridCol w:w="562"/>
        <w:gridCol w:w="7088"/>
        <w:gridCol w:w="992"/>
        <w:gridCol w:w="851"/>
        <w:gridCol w:w="992"/>
      </w:tblGrid>
      <w:tr w:rsidR="00127222" w:rsidRPr="00127222" w14:paraId="5E009DD6" w14:textId="77777777" w:rsidTr="00127222">
        <w:tc>
          <w:tcPr>
            <w:tcW w:w="562" w:type="dxa"/>
            <w:tcBorders>
              <w:top w:val="single" w:sz="4" w:space="0" w:color="auto"/>
              <w:left w:val="single" w:sz="4" w:space="0" w:color="auto"/>
              <w:bottom w:val="single" w:sz="4" w:space="0" w:color="auto"/>
              <w:right w:val="single" w:sz="4" w:space="0" w:color="auto"/>
            </w:tcBorders>
            <w:shd w:val="clear" w:color="auto" w:fill="F2F2F2"/>
          </w:tcPr>
          <w:p w14:paraId="4DC53089" w14:textId="77777777" w:rsidR="00127222" w:rsidRPr="00127222" w:rsidRDefault="00127222" w:rsidP="00127222">
            <w:pPr>
              <w:autoSpaceDE w:val="0"/>
              <w:autoSpaceDN w:val="0"/>
              <w:adjustRightInd w:val="0"/>
              <w:jc w:val="both"/>
              <w:rPr>
                <w:rFonts w:ascii="Arial" w:hAnsi="Arial" w:cs="Arial"/>
                <w:bCs/>
                <w:sz w:val="22"/>
                <w:szCs w:val="22"/>
              </w:rPr>
            </w:pP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0E3D642" w14:textId="77777777" w:rsidR="00127222" w:rsidRPr="00127222" w:rsidRDefault="00127222" w:rsidP="00127222">
            <w:pPr>
              <w:autoSpaceDE w:val="0"/>
              <w:autoSpaceDN w:val="0"/>
              <w:adjustRightInd w:val="0"/>
              <w:rPr>
                <w:rFonts w:ascii="Arial" w:hAnsi="Arial" w:cs="Arial"/>
                <w:b/>
                <w:sz w:val="22"/>
                <w:szCs w:val="22"/>
              </w:rPr>
            </w:pPr>
            <w:r w:rsidRPr="00127222">
              <w:rPr>
                <w:rFonts w:ascii="Arial" w:hAnsi="Arial" w:cs="Arial"/>
                <w:b/>
                <w:sz w:val="22"/>
                <w:szCs w:val="22"/>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tcPr>
          <w:p w14:paraId="5F9F5753" w14:textId="77777777" w:rsidR="00127222" w:rsidRPr="00127222" w:rsidRDefault="00127222" w:rsidP="00127222">
            <w:pPr>
              <w:autoSpaceDE w:val="0"/>
              <w:autoSpaceDN w:val="0"/>
              <w:adjustRightInd w:val="0"/>
              <w:jc w:val="center"/>
              <w:rPr>
                <w:rFonts w:ascii="Arial" w:hAnsi="Arial" w:cs="Arial"/>
                <w:b/>
                <w:bCs/>
                <w:sz w:val="16"/>
                <w:szCs w:val="16"/>
              </w:rPr>
            </w:pPr>
          </w:p>
          <w:p w14:paraId="7EE5F193" w14:textId="77777777" w:rsidR="00127222" w:rsidRPr="00127222" w:rsidRDefault="00127222" w:rsidP="00127222">
            <w:pPr>
              <w:autoSpaceDE w:val="0"/>
              <w:autoSpaceDN w:val="0"/>
              <w:adjustRightInd w:val="0"/>
              <w:jc w:val="center"/>
              <w:rPr>
                <w:rFonts w:ascii="Arial" w:hAnsi="Arial" w:cs="Arial"/>
                <w:b/>
                <w:bCs/>
                <w:sz w:val="22"/>
                <w:szCs w:val="22"/>
              </w:rPr>
            </w:pPr>
            <w:r w:rsidRPr="00127222">
              <w:rPr>
                <w:rFonts w:ascii="Arial" w:hAnsi="Arial" w:cs="Arial"/>
                <w:b/>
                <w:bCs/>
                <w:sz w:val="22"/>
                <w:szCs w:val="22"/>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vAlign w:val="bottom"/>
            <w:hideMark/>
          </w:tcPr>
          <w:p w14:paraId="5671A038" w14:textId="77777777" w:rsidR="00127222" w:rsidRPr="00127222" w:rsidRDefault="00127222" w:rsidP="00127222">
            <w:pPr>
              <w:autoSpaceDE w:val="0"/>
              <w:autoSpaceDN w:val="0"/>
              <w:adjustRightInd w:val="0"/>
              <w:jc w:val="center"/>
              <w:rPr>
                <w:rFonts w:ascii="Arial" w:hAnsi="Arial" w:cs="Arial"/>
                <w:b/>
                <w:bCs/>
                <w:sz w:val="22"/>
                <w:szCs w:val="22"/>
              </w:rPr>
            </w:pPr>
            <w:r w:rsidRPr="00127222">
              <w:rPr>
                <w:rFonts w:ascii="Arial" w:hAnsi="Arial" w:cs="Arial"/>
                <w:b/>
                <w:bCs/>
                <w:sz w:val="22"/>
                <w:szCs w:val="22"/>
              </w:rPr>
              <w:t>NO</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bottom"/>
          </w:tcPr>
          <w:p w14:paraId="601C5C15" w14:textId="77777777" w:rsidR="00127222" w:rsidRPr="00127222" w:rsidRDefault="00127222" w:rsidP="00127222">
            <w:pPr>
              <w:autoSpaceDE w:val="0"/>
              <w:autoSpaceDN w:val="0"/>
              <w:adjustRightInd w:val="0"/>
              <w:jc w:val="center"/>
              <w:rPr>
                <w:rFonts w:ascii="Arial" w:hAnsi="Arial" w:cs="Arial"/>
                <w:b/>
                <w:bCs/>
                <w:sz w:val="16"/>
                <w:szCs w:val="16"/>
              </w:rPr>
            </w:pPr>
          </w:p>
          <w:p w14:paraId="3B05865E" w14:textId="77777777" w:rsidR="00127222" w:rsidRPr="00127222" w:rsidRDefault="00127222" w:rsidP="00127222">
            <w:pPr>
              <w:autoSpaceDE w:val="0"/>
              <w:autoSpaceDN w:val="0"/>
              <w:adjustRightInd w:val="0"/>
              <w:jc w:val="center"/>
              <w:rPr>
                <w:rFonts w:ascii="Arial" w:hAnsi="Arial" w:cs="Arial"/>
                <w:b/>
                <w:bCs/>
                <w:sz w:val="22"/>
                <w:szCs w:val="22"/>
              </w:rPr>
            </w:pPr>
            <w:r w:rsidRPr="00127222">
              <w:rPr>
                <w:rFonts w:ascii="Arial" w:hAnsi="Arial" w:cs="Arial"/>
                <w:b/>
                <w:bCs/>
                <w:sz w:val="22"/>
                <w:szCs w:val="22"/>
              </w:rPr>
              <w:t>N/A</w:t>
            </w:r>
          </w:p>
        </w:tc>
      </w:tr>
      <w:tr w:rsidR="00127222" w:rsidRPr="00127222" w14:paraId="148785A6" w14:textId="77777777" w:rsidTr="0012722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8B404D7"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24</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D2A8DBE"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51043762"/>
              <w14:checkbox>
                <w14:checked w14:val="0"/>
                <w14:checkedState w14:val="2612" w14:font="MS Gothic"/>
                <w14:uncheckedState w14:val="2610" w14:font="MS Gothic"/>
              </w14:checkbox>
            </w:sdtPr>
            <w:sdtContent>
              <w:p w14:paraId="348C5923"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256140063"/>
              <w14:checkbox>
                <w14:checked w14:val="1"/>
                <w14:checkedState w14:val="2612" w14:font="MS Gothic"/>
                <w14:uncheckedState w14:val="2610" w14:font="MS Gothic"/>
              </w14:checkbox>
            </w:sdtPr>
            <w:sdtContent>
              <w:p w14:paraId="07446684"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634219724"/>
              <w14:checkbox>
                <w14:checked w14:val="0"/>
                <w14:checkedState w14:val="2612" w14:font="MS Gothic"/>
                <w14:uncheckedState w14:val="2610" w14:font="MS Gothic"/>
              </w14:checkbox>
            </w:sdtPr>
            <w:sdtContent>
              <w:p w14:paraId="661D7E6A"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12C519BC"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E1EDC51"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25</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0F6CCF0"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1438982454"/>
              <w14:checkbox>
                <w14:checked w14:val="0"/>
                <w14:checkedState w14:val="2612" w14:font="MS Gothic"/>
                <w14:uncheckedState w14:val="2610" w14:font="MS Gothic"/>
              </w14:checkbox>
            </w:sdtPr>
            <w:sdtContent>
              <w:p w14:paraId="47211843"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2089267095"/>
              <w14:checkbox>
                <w14:checked w14:val="1"/>
                <w14:checkedState w14:val="2612" w14:font="MS Gothic"/>
                <w14:uncheckedState w14:val="2610" w14:font="MS Gothic"/>
              </w14:checkbox>
            </w:sdtPr>
            <w:sdtContent>
              <w:p w14:paraId="5BAC8C98"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425468845"/>
              <w14:checkbox>
                <w14:checked w14:val="0"/>
                <w14:checkedState w14:val="2612" w14:font="MS Gothic"/>
                <w14:uncheckedState w14:val="2610" w14:font="MS Gothic"/>
              </w14:checkbox>
            </w:sdtPr>
            <w:sdtContent>
              <w:p w14:paraId="059A7D49"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286FF6B1" w14:textId="77777777" w:rsidTr="0012722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E790E53"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26</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5275580"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225606969"/>
              <w14:checkbox>
                <w14:checked w14:val="0"/>
                <w14:checkedState w14:val="2612" w14:font="MS Gothic"/>
                <w14:uncheckedState w14:val="2610" w14:font="MS Gothic"/>
              </w14:checkbox>
            </w:sdtPr>
            <w:sdtContent>
              <w:p w14:paraId="0107F70E"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1565337314"/>
              <w14:checkbox>
                <w14:checked w14:val="1"/>
                <w14:checkedState w14:val="2612" w14:font="MS Gothic"/>
                <w14:uncheckedState w14:val="2610" w14:font="MS Gothic"/>
              </w14:checkbox>
            </w:sdtPr>
            <w:sdtContent>
              <w:p w14:paraId="299D88C3"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133575194"/>
              <w14:checkbox>
                <w14:checked w14:val="0"/>
                <w14:checkedState w14:val="2612" w14:font="MS Gothic"/>
                <w14:uncheckedState w14:val="2610" w14:font="MS Gothic"/>
              </w14:checkbox>
            </w:sdtPr>
            <w:sdtContent>
              <w:p w14:paraId="1B946EEB"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29F44290"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A57A0CE"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27</w:t>
            </w:r>
          </w:p>
        </w:tc>
        <w:tc>
          <w:tcPr>
            <w:tcW w:w="7088"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EC0DF62"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873932248"/>
              <w14:checkbox>
                <w14:checked w14:val="0"/>
                <w14:checkedState w14:val="2612" w14:font="MS Gothic"/>
                <w14:uncheckedState w14:val="2610" w14:font="MS Gothic"/>
              </w14:checkbox>
            </w:sdtPr>
            <w:sdtContent>
              <w:p w14:paraId="08467AFC"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1867361740"/>
              <w14:checkbox>
                <w14:checked w14:val="1"/>
                <w14:checkedState w14:val="2612" w14:font="MS Gothic"/>
                <w14:uncheckedState w14:val="2610" w14:font="MS Gothic"/>
              </w14:checkbox>
            </w:sdtPr>
            <w:sdtContent>
              <w:p w14:paraId="12E8DADC"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214328365"/>
              <w14:checkbox>
                <w14:checked w14:val="0"/>
                <w14:checkedState w14:val="2612" w14:font="MS Gothic"/>
                <w14:uncheckedState w14:val="2610" w14:font="MS Gothic"/>
              </w14:checkbox>
            </w:sdtPr>
            <w:sdtContent>
              <w:p w14:paraId="0A20DE13"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49A4AB4B"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AAA68FA"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28</w:t>
            </w:r>
          </w:p>
        </w:tc>
        <w:tc>
          <w:tcPr>
            <w:tcW w:w="9923" w:type="dxa"/>
            <w:gridSpan w:val="4"/>
            <w:tcBorders>
              <w:top w:val="single" w:sz="4" w:space="0" w:color="auto"/>
              <w:left w:val="single" w:sz="4" w:space="0" w:color="auto"/>
              <w:bottom w:val="single" w:sz="4" w:space="0" w:color="auto"/>
              <w:right w:val="single" w:sz="4" w:space="0" w:color="auto"/>
            </w:tcBorders>
            <w:shd w:val="clear" w:color="auto" w:fill="F2F2F2"/>
            <w:vAlign w:val="center"/>
            <w:hideMark/>
          </w:tcPr>
          <w:p w14:paraId="168A106C"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If YES</w:t>
            </w:r>
            <w:r w:rsidRPr="00127222">
              <w:rPr>
                <w:rFonts w:ascii="Arial" w:hAnsi="Arial" w:cs="Arial"/>
                <w:b/>
                <w:bCs/>
                <w:sz w:val="22"/>
                <w:szCs w:val="22"/>
              </w:rPr>
              <w:t xml:space="preserve"> </w:t>
            </w:r>
            <w:r w:rsidRPr="00127222">
              <w:rPr>
                <w:rFonts w:ascii="Arial" w:hAnsi="Arial" w:cs="Arial"/>
                <w:sz w:val="22"/>
                <w:szCs w:val="22"/>
              </w:rPr>
              <w:t xml:space="preserve">to any question, please provide full details </w:t>
            </w:r>
          </w:p>
        </w:tc>
      </w:tr>
      <w:tr w:rsidR="00127222" w:rsidRPr="00127222" w14:paraId="2C3E0FB5"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4D4C2E98" w14:textId="77777777" w:rsidR="00127222" w:rsidRPr="00127222" w:rsidRDefault="00127222" w:rsidP="00127222">
            <w:pPr>
              <w:jc w:val="center"/>
              <w:rPr>
                <w:rFonts w:ascii="Arial" w:hAnsi="Arial" w:cs="Arial"/>
                <w:sz w:val="22"/>
                <w:szCs w:val="22"/>
              </w:rPr>
            </w:pPr>
          </w:p>
        </w:tc>
        <w:tc>
          <w:tcPr>
            <w:tcW w:w="9923" w:type="dxa"/>
            <w:gridSpan w:val="4"/>
            <w:tcBorders>
              <w:top w:val="single" w:sz="4" w:space="0" w:color="auto"/>
              <w:left w:val="single" w:sz="4" w:space="0" w:color="auto"/>
              <w:bottom w:val="single" w:sz="4" w:space="0" w:color="auto"/>
              <w:right w:val="single" w:sz="4" w:space="0" w:color="auto"/>
            </w:tcBorders>
            <w:vAlign w:val="center"/>
          </w:tcPr>
          <w:p w14:paraId="7EA44898" w14:textId="77777777" w:rsidR="00127222" w:rsidRPr="00127222" w:rsidRDefault="00127222" w:rsidP="00127222">
            <w:pPr>
              <w:rPr>
                <w:rFonts w:ascii="Arial" w:hAnsi="Arial" w:cs="Arial"/>
                <w:color w:val="00B050"/>
                <w:szCs w:val="22"/>
              </w:rPr>
            </w:pPr>
            <w:r w:rsidRPr="00127222">
              <w:rPr>
                <w:rFonts w:ascii="Arial" w:hAnsi="Arial"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7F81E514" w14:textId="77777777" w:rsidR="00127222" w:rsidRPr="00127222" w:rsidRDefault="00127222" w:rsidP="00127222">
            <w:pPr>
              <w:rPr>
                <w:rFonts w:ascii="Arial" w:hAnsi="Arial" w:cs="Arial"/>
                <w:sz w:val="22"/>
                <w:szCs w:val="22"/>
              </w:rPr>
            </w:pPr>
          </w:p>
          <w:p w14:paraId="353E25D4" w14:textId="77777777" w:rsidR="00127222" w:rsidRPr="00127222" w:rsidRDefault="00127222" w:rsidP="00127222">
            <w:pPr>
              <w:autoSpaceDE w:val="0"/>
              <w:autoSpaceDN w:val="0"/>
              <w:adjustRightInd w:val="0"/>
              <w:rPr>
                <w:rFonts w:cs="Arial"/>
              </w:rPr>
            </w:pPr>
            <w:r w:rsidRPr="00127222">
              <w:rPr>
                <w:rFonts w:ascii="Arial" w:hAnsi="Arial" w:cs="Arial"/>
                <w:i/>
                <w:color w:val="808080"/>
                <w:sz w:val="18"/>
                <w:szCs w:val="18"/>
              </w:rPr>
              <w:t>(this box should expand as you type)</w:t>
            </w:r>
          </w:p>
        </w:tc>
      </w:tr>
    </w:tbl>
    <w:p w14:paraId="63ED567D" w14:textId="77777777" w:rsidR="00127222" w:rsidRPr="00127222" w:rsidRDefault="00127222" w:rsidP="00127222">
      <w:pPr>
        <w:autoSpaceDE w:val="0"/>
        <w:autoSpaceDN w:val="0"/>
        <w:adjustRightInd w:val="0"/>
        <w:spacing w:after="240" w:line="240" w:lineRule="auto"/>
        <w:jc w:val="both"/>
        <w:rPr>
          <w:rFonts w:ascii="Arial" w:eastAsia="Times New Roman" w:hAnsi="Arial" w:cs="Arial"/>
          <w:b/>
          <w:kern w:val="0"/>
          <w:sz w:val="22"/>
          <w:szCs w:val="22"/>
          <w14:ligatures w14:val="none"/>
        </w:rPr>
      </w:pPr>
    </w:p>
    <w:p w14:paraId="231BDB0B" w14:textId="77777777" w:rsidR="00127222" w:rsidRPr="00127222" w:rsidRDefault="00127222" w:rsidP="00127222">
      <w:pPr>
        <w:spacing w:after="0" w:line="240" w:lineRule="auto"/>
        <w:rPr>
          <w:rFonts w:ascii="Arial" w:eastAsia="Times New Roman" w:hAnsi="Arial" w:cs="Arial"/>
          <w:b/>
          <w:kern w:val="0"/>
          <w:sz w:val="22"/>
          <w:szCs w:val="22"/>
          <w14:ligatures w14:val="none"/>
        </w:rPr>
      </w:pPr>
      <w:r w:rsidRPr="00127222">
        <w:rPr>
          <w:rFonts w:ascii="Arial" w:eastAsia="Times New Roman" w:hAnsi="Arial" w:cs="Arial"/>
          <w:b/>
          <w:kern w:val="0"/>
          <w:sz w:val="22"/>
          <w:szCs w:val="22"/>
          <w14:ligatures w14:val="none"/>
        </w:rPr>
        <w:t>SECTION F: Anticipated Risks</w:t>
      </w:r>
    </w:p>
    <w:p w14:paraId="7EAF0278" w14:textId="77777777" w:rsidR="00127222" w:rsidRPr="00127222" w:rsidRDefault="00127222" w:rsidP="00127222">
      <w:pPr>
        <w:spacing w:after="0" w:line="240" w:lineRule="auto"/>
        <w:rPr>
          <w:rFonts w:ascii="Arial" w:eastAsia="Times New Roman" w:hAnsi="Arial" w:cs="Arial"/>
          <w:b/>
          <w:kern w:val="0"/>
          <w:sz w:val="22"/>
          <w:szCs w:val="22"/>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4932"/>
      </w:tblGrid>
      <w:tr w:rsidR="00127222" w:rsidRPr="00127222" w14:paraId="3564E432" w14:textId="77777777" w:rsidTr="00127222">
        <w:tc>
          <w:tcPr>
            <w:tcW w:w="596" w:type="dxa"/>
            <w:tcBorders>
              <w:top w:val="single" w:sz="4" w:space="0" w:color="auto"/>
              <w:left w:val="single" w:sz="4" w:space="0" w:color="auto"/>
              <w:bottom w:val="single" w:sz="4" w:space="0" w:color="auto"/>
              <w:right w:val="single" w:sz="4" w:space="0" w:color="auto"/>
            </w:tcBorders>
            <w:shd w:val="clear" w:color="auto" w:fill="F2F2F2"/>
          </w:tcPr>
          <w:p w14:paraId="1AFEAEC1" w14:textId="77777777" w:rsidR="00127222" w:rsidRPr="00127222" w:rsidRDefault="00127222" w:rsidP="00127222">
            <w:pPr>
              <w:keepNext/>
              <w:tabs>
                <w:tab w:val="left" w:pos="5103"/>
              </w:tabs>
              <w:spacing w:after="0" w:line="256" w:lineRule="auto"/>
              <w:outlineLvl w:val="0"/>
              <w:rPr>
                <w:rFonts w:ascii="Arial" w:eastAsia="Times New Roman" w:hAnsi="Arial" w:cs="Arial"/>
                <w:kern w:val="0"/>
                <w:sz w:val="22"/>
                <w:szCs w:val="22"/>
              </w:rPr>
            </w:pPr>
          </w:p>
        </w:tc>
        <w:tc>
          <w:tcPr>
            <w:tcW w:w="9923" w:type="dxa"/>
            <w:gridSpan w:val="2"/>
            <w:tcBorders>
              <w:top w:val="single" w:sz="4" w:space="0" w:color="auto"/>
              <w:left w:val="single" w:sz="4" w:space="0" w:color="auto"/>
              <w:bottom w:val="single" w:sz="4" w:space="0" w:color="auto"/>
              <w:right w:val="single" w:sz="4" w:space="0" w:color="auto"/>
            </w:tcBorders>
            <w:shd w:val="clear" w:color="auto" w:fill="F2F2F2"/>
            <w:hideMark/>
          </w:tcPr>
          <w:p w14:paraId="3782F103" w14:textId="77777777" w:rsidR="00127222" w:rsidRPr="00127222" w:rsidRDefault="00127222" w:rsidP="00127222">
            <w:pPr>
              <w:keepNext/>
              <w:tabs>
                <w:tab w:val="left" w:pos="5103"/>
              </w:tabs>
              <w:spacing w:after="0" w:line="256" w:lineRule="auto"/>
              <w:outlineLvl w:val="0"/>
              <w:rPr>
                <w:rFonts w:ascii="Arial" w:eastAsia="Times New Roman" w:hAnsi="Arial" w:cs="Arial"/>
                <w:b/>
                <w:bCs/>
                <w:kern w:val="0"/>
                <w:sz w:val="22"/>
                <w:szCs w:val="22"/>
              </w:rPr>
            </w:pPr>
            <w:r w:rsidRPr="00127222">
              <w:rPr>
                <w:rFonts w:ascii="Arial" w:eastAsia="Times New Roman" w:hAnsi="Arial" w:cs="Arial"/>
                <w:kern w:val="0"/>
                <w:sz w:val="22"/>
                <w:szCs w:val="22"/>
                <w14:ligatures w14:val="none"/>
              </w:rPr>
              <w:br w:type="page"/>
            </w:r>
            <w:r w:rsidRPr="00127222">
              <w:rPr>
                <w:rFonts w:ascii="Arial" w:eastAsia="Times New Roman" w:hAnsi="Arial" w:cs="Arial"/>
                <w:b/>
                <w:bCs/>
                <w:kern w:val="0"/>
                <w:sz w:val="22"/>
                <w:szCs w:val="22"/>
              </w:rPr>
              <w:t>Outline any anticipated risks</w:t>
            </w:r>
            <w:r w:rsidRPr="00127222">
              <w:rPr>
                <w:rFonts w:ascii="Arial" w:eastAsia="SimSun" w:hAnsi="Arial" w:cs="Arial"/>
                <w:b/>
                <w:bCs/>
                <w:kern w:val="0"/>
                <w:sz w:val="22"/>
                <w:szCs w:val="22"/>
                <w:lang w:eastAsia="zh-CN"/>
              </w:rPr>
              <w:t xml:space="preserve"> </w:t>
            </w:r>
            <w:r w:rsidRPr="00127222">
              <w:rPr>
                <w:rFonts w:ascii="Arial" w:eastAsia="Times New Roman" w:hAnsi="Arial" w:cs="Arial"/>
                <w:b/>
                <w:bCs/>
                <w:kern w:val="0"/>
                <w:sz w:val="22"/>
                <w:szCs w:val="22"/>
              </w:rPr>
              <w:t xml:space="preserve">that may adversely affect any of the participants, the researchers and/or the University, and the steps that will be taken to address them.  </w:t>
            </w:r>
          </w:p>
        </w:tc>
      </w:tr>
      <w:tr w:rsidR="00127222" w:rsidRPr="00127222" w14:paraId="5C31FD5F" w14:textId="77777777" w:rsidTr="00127222">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A931F69" w14:textId="77777777" w:rsidR="00127222" w:rsidRPr="00127222" w:rsidRDefault="00127222" w:rsidP="00127222">
            <w:pPr>
              <w:spacing w:after="0" w:line="256" w:lineRule="auto"/>
              <w:jc w:val="center"/>
              <w:rPr>
                <w:rFonts w:ascii="Arial" w:eastAsia="Times New Roman" w:hAnsi="Arial" w:cs="Arial"/>
                <w:sz w:val="22"/>
                <w:szCs w:val="22"/>
              </w:rPr>
            </w:pPr>
            <w:r w:rsidRPr="00127222">
              <w:rPr>
                <w:rFonts w:ascii="Arial" w:eastAsia="Times New Roman" w:hAnsi="Arial" w:cs="Arial"/>
                <w:sz w:val="22"/>
                <w:szCs w:val="22"/>
              </w:rPr>
              <w:t>1</w:t>
            </w:r>
          </w:p>
        </w:tc>
        <w:tc>
          <w:tcPr>
            <w:tcW w:w="9923" w:type="dxa"/>
            <w:gridSpan w:val="2"/>
            <w:tcBorders>
              <w:top w:val="single" w:sz="4" w:space="0" w:color="auto"/>
              <w:left w:val="single" w:sz="4" w:space="0" w:color="auto"/>
              <w:bottom w:val="single" w:sz="4" w:space="0" w:color="auto"/>
              <w:right w:val="single" w:sz="4" w:space="0" w:color="auto"/>
            </w:tcBorders>
            <w:shd w:val="clear" w:color="auto" w:fill="F2F2F2"/>
            <w:hideMark/>
          </w:tcPr>
          <w:p w14:paraId="792909C2"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b/>
                <w:sz w:val="22"/>
                <w:szCs w:val="22"/>
              </w:rPr>
              <w:t>Risks to participants</w:t>
            </w:r>
          </w:p>
          <w:p w14:paraId="3668592E" w14:textId="77777777" w:rsidR="00127222" w:rsidRPr="00127222" w:rsidRDefault="00127222" w:rsidP="00127222">
            <w:pPr>
              <w:spacing w:after="0" w:line="256" w:lineRule="auto"/>
              <w:rPr>
                <w:rFonts w:ascii="Arial" w:eastAsia="Times New Roman" w:hAnsi="Arial" w:cs="Arial"/>
                <w:b/>
                <w:sz w:val="22"/>
                <w:szCs w:val="22"/>
              </w:rPr>
            </w:pPr>
            <w:r w:rsidRPr="00127222">
              <w:rPr>
                <w:rFonts w:ascii="Arial" w:eastAsia="Times New Roman"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127222" w:rsidRPr="00127222" w14:paraId="5DD82BE0" w14:textId="77777777" w:rsidTr="00127222">
        <w:tc>
          <w:tcPr>
            <w:tcW w:w="596" w:type="dxa"/>
            <w:tcBorders>
              <w:top w:val="single" w:sz="4" w:space="0" w:color="auto"/>
              <w:left w:val="single" w:sz="4" w:space="0" w:color="auto"/>
              <w:bottom w:val="single" w:sz="4" w:space="0" w:color="auto"/>
              <w:right w:val="single" w:sz="4" w:space="0" w:color="auto"/>
            </w:tcBorders>
            <w:vAlign w:val="center"/>
          </w:tcPr>
          <w:p w14:paraId="04D2002E" w14:textId="77777777" w:rsidR="00127222" w:rsidRPr="00127222" w:rsidRDefault="00127222" w:rsidP="00127222">
            <w:pPr>
              <w:autoSpaceDE w:val="0"/>
              <w:autoSpaceDN w:val="0"/>
              <w:adjustRightInd w:val="0"/>
              <w:spacing w:after="0" w:line="256" w:lineRule="auto"/>
              <w:jc w:val="center"/>
              <w:rPr>
                <w:rFonts w:ascii="Arial" w:eastAsia="Times New Roman" w:hAnsi="Arial" w:cs="Arial"/>
                <w:sz w:val="22"/>
                <w:szCs w:val="22"/>
              </w:rPr>
            </w:pPr>
          </w:p>
        </w:tc>
        <w:tc>
          <w:tcPr>
            <w:tcW w:w="4991" w:type="dxa"/>
            <w:tcBorders>
              <w:top w:val="single" w:sz="4" w:space="0" w:color="auto"/>
              <w:left w:val="single" w:sz="4" w:space="0" w:color="auto"/>
              <w:bottom w:val="single" w:sz="4" w:space="0" w:color="auto"/>
              <w:right w:val="single" w:sz="4" w:space="0" w:color="auto"/>
            </w:tcBorders>
          </w:tcPr>
          <w:p w14:paraId="075D8FF3" w14:textId="77777777" w:rsidR="00127222" w:rsidRPr="00127222" w:rsidRDefault="00127222" w:rsidP="00127222">
            <w:pPr>
              <w:autoSpaceDE w:val="0"/>
              <w:autoSpaceDN w:val="0"/>
              <w:adjustRightInd w:val="0"/>
              <w:spacing w:after="0" w:line="256" w:lineRule="auto"/>
              <w:rPr>
                <w:rFonts w:ascii="Arial" w:eastAsia="Times New Roman" w:hAnsi="Arial" w:cs="Arial"/>
                <w:sz w:val="22"/>
                <w:szCs w:val="22"/>
              </w:rPr>
            </w:pPr>
            <w:r w:rsidRPr="00127222">
              <w:rPr>
                <w:rFonts w:ascii="Arial" w:eastAsia="Times New Roman" w:hAnsi="Arial" w:cs="Arial"/>
                <w:sz w:val="22"/>
                <w:szCs w:val="22"/>
              </w:rPr>
              <w:t xml:space="preserve">Risk to participants: health and safety risks related to the avenue where the interviews will take place. </w:t>
            </w:r>
          </w:p>
          <w:p w14:paraId="2B680956" w14:textId="77777777" w:rsidR="00127222" w:rsidRPr="00127222" w:rsidRDefault="00127222" w:rsidP="00127222">
            <w:pPr>
              <w:spacing w:after="0" w:line="256" w:lineRule="auto"/>
              <w:rPr>
                <w:rFonts w:ascii="Arial" w:eastAsia="Times New Roman" w:hAnsi="Arial" w:cs="Arial"/>
                <w:color w:val="00B050"/>
                <w:sz w:val="22"/>
                <w:szCs w:val="22"/>
              </w:rPr>
            </w:pPr>
            <w:r w:rsidRPr="00127222">
              <w:rPr>
                <w:rFonts w:ascii="Arial" w:eastAsia="Times New Roman" w:hAnsi="Arial" w:cs="Arial"/>
                <w:color w:val="00B050"/>
                <w:sz w:val="22"/>
                <w:szCs w:val="22"/>
              </w:rPr>
              <w:t>There are always risks. Do not write N/A unless you have no participants.</w:t>
            </w:r>
          </w:p>
          <w:p w14:paraId="513AFA96" w14:textId="77777777" w:rsidR="00127222" w:rsidRPr="00127222" w:rsidRDefault="00127222" w:rsidP="00127222">
            <w:pPr>
              <w:spacing w:after="0" w:line="256" w:lineRule="auto"/>
              <w:rPr>
                <w:rFonts w:ascii="Arial" w:eastAsia="Times New Roman" w:hAnsi="Arial" w:cs="Arial"/>
                <w:sz w:val="22"/>
                <w:szCs w:val="22"/>
              </w:rPr>
            </w:pPr>
          </w:p>
          <w:p w14:paraId="5EAC3E3B" w14:textId="77777777" w:rsidR="00127222" w:rsidRPr="00127222" w:rsidRDefault="00127222" w:rsidP="00127222">
            <w:pPr>
              <w:autoSpaceDE w:val="0"/>
              <w:autoSpaceDN w:val="0"/>
              <w:adjustRightInd w:val="0"/>
              <w:spacing w:after="0" w:line="256" w:lineRule="auto"/>
              <w:rPr>
                <w:rFonts w:ascii="Arial" w:eastAsia="Times New Roman" w:hAnsi="Arial" w:cs="Arial"/>
                <w:sz w:val="22"/>
                <w:szCs w:val="22"/>
              </w:rPr>
            </w:pPr>
            <w:r w:rsidRPr="00127222">
              <w:rPr>
                <w:rFonts w:ascii="Arial" w:eastAsia="Times New Roman" w:hAnsi="Arial" w:cs="Arial"/>
                <w:i/>
                <w:color w:val="808080"/>
                <w:sz w:val="18"/>
                <w:szCs w:val="18"/>
              </w:rPr>
              <w:t>(this box should expand as you type)</w:t>
            </w:r>
          </w:p>
        </w:tc>
        <w:tc>
          <w:tcPr>
            <w:tcW w:w="4932" w:type="dxa"/>
            <w:tcBorders>
              <w:top w:val="single" w:sz="4" w:space="0" w:color="auto"/>
              <w:left w:val="single" w:sz="4" w:space="0" w:color="auto"/>
              <w:bottom w:val="single" w:sz="4" w:space="0" w:color="auto"/>
              <w:right w:val="single" w:sz="4" w:space="0" w:color="auto"/>
            </w:tcBorders>
            <w:hideMark/>
          </w:tcPr>
          <w:p w14:paraId="10DC534D" w14:textId="77777777" w:rsidR="00127222" w:rsidRPr="00127222" w:rsidRDefault="00127222" w:rsidP="00127222">
            <w:pPr>
              <w:autoSpaceDE w:val="0"/>
              <w:autoSpaceDN w:val="0"/>
              <w:adjustRightInd w:val="0"/>
              <w:spacing w:after="0" w:line="256" w:lineRule="auto"/>
              <w:rPr>
                <w:rFonts w:ascii="Arial" w:eastAsia="Times New Roman" w:hAnsi="Arial" w:cs="Arial"/>
                <w:i/>
                <w:sz w:val="18"/>
                <w:szCs w:val="18"/>
              </w:rPr>
            </w:pPr>
            <w:r w:rsidRPr="00127222">
              <w:rPr>
                <w:rFonts w:ascii="Arial" w:eastAsia="Times New Roman" w:hAnsi="Arial" w:cs="Arial"/>
                <w:i/>
                <w:sz w:val="18"/>
                <w:szCs w:val="18"/>
              </w:rPr>
              <w:lastRenderedPageBreak/>
              <w:t>How you will mitigate the risk to participants:</w:t>
            </w:r>
          </w:p>
          <w:p w14:paraId="6F7459BB"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 xml:space="preserve">The interviews will be conducted in Windrush surgery and health, and safety procedures will be followed to mitigate the risk to participants. </w:t>
            </w:r>
            <w:r w:rsidRPr="00127222">
              <w:rPr>
                <w:rFonts w:ascii="Arial" w:eastAsia="Times New Roman" w:hAnsi="Arial" w:cs="Arial"/>
                <w:sz w:val="22"/>
                <w:szCs w:val="22"/>
              </w:rPr>
              <w:lastRenderedPageBreak/>
              <w:t xml:space="preserve">Alternatively, the interviews can be conducted by phone. </w:t>
            </w:r>
          </w:p>
          <w:p w14:paraId="5DA353F1" w14:textId="77777777" w:rsidR="00127222" w:rsidRPr="00127222" w:rsidRDefault="00127222" w:rsidP="00127222">
            <w:pPr>
              <w:autoSpaceDE w:val="0"/>
              <w:autoSpaceDN w:val="0"/>
              <w:adjustRightInd w:val="0"/>
              <w:spacing w:after="0" w:line="256" w:lineRule="auto"/>
              <w:rPr>
                <w:rFonts w:ascii="Times New Roman" w:eastAsia="Times New Roman" w:hAnsi="Times New Roman" w:cs="Arial"/>
                <w:i/>
                <w:sz w:val="20"/>
                <w:szCs w:val="20"/>
              </w:rPr>
            </w:pPr>
            <w:r w:rsidRPr="00127222">
              <w:rPr>
                <w:rFonts w:ascii="Arial" w:eastAsia="Times New Roman" w:hAnsi="Arial" w:cs="Arial"/>
                <w:i/>
                <w:color w:val="808080"/>
                <w:sz w:val="18"/>
                <w:szCs w:val="18"/>
              </w:rPr>
              <w:t>(this box should expand as you type)</w:t>
            </w:r>
          </w:p>
        </w:tc>
      </w:tr>
      <w:tr w:rsidR="00127222" w:rsidRPr="00127222" w14:paraId="1138580E" w14:textId="77777777" w:rsidTr="00127222">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9181CB9" w14:textId="77777777" w:rsidR="00127222" w:rsidRPr="00127222" w:rsidRDefault="00127222" w:rsidP="00127222">
            <w:pPr>
              <w:spacing w:after="0" w:line="256" w:lineRule="auto"/>
              <w:jc w:val="center"/>
              <w:rPr>
                <w:rFonts w:ascii="Arial" w:eastAsia="Times New Roman" w:hAnsi="Arial" w:cs="Arial"/>
                <w:sz w:val="22"/>
                <w:szCs w:val="22"/>
              </w:rPr>
            </w:pPr>
            <w:r w:rsidRPr="00127222">
              <w:rPr>
                <w:rFonts w:ascii="Arial" w:eastAsia="Times New Roman" w:hAnsi="Arial" w:cs="Arial"/>
                <w:sz w:val="22"/>
                <w:szCs w:val="22"/>
              </w:rPr>
              <w:lastRenderedPageBreak/>
              <w:t>2</w:t>
            </w:r>
          </w:p>
        </w:tc>
        <w:tc>
          <w:tcPr>
            <w:tcW w:w="9923" w:type="dxa"/>
            <w:gridSpan w:val="2"/>
            <w:tcBorders>
              <w:top w:val="single" w:sz="4" w:space="0" w:color="auto"/>
              <w:left w:val="single" w:sz="4" w:space="0" w:color="auto"/>
              <w:bottom w:val="single" w:sz="4" w:space="0" w:color="auto"/>
              <w:right w:val="single" w:sz="4" w:space="0" w:color="auto"/>
            </w:tcBorders>
            <w:shd w:val="clear" w:color="auto" w:fill="F2F2F2"/>
            <w:hideMark/>
          </w:tcPr>
          <w:p w14:paraId="3D12B1B6"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27222">
              <w:rPr>
                <w:rFonts w:ascii="Arial" w:eastAsia="Times New Roman"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127222" w:rsidRPr="00127222" w14:paraId="66885113" w14:textId="77777777" w:rsidTr="00127222">
        <w:tc>
          <w:tcPr>
            <w:tcW w:w="596" w:type="dxa"/>
            <w:tcBorders>
              <w:top w:val="single" w:sz="4" w:space="0" w:color="auto"/>
              <w:left w:val="single" w:sz="4" w:space="0" w:color="auto"/>
              <w:bottom w:val="single" w:sz="4" w:space="0" w:color="auto"/>
              <w:right w:val="single" w:sz="4" w:space="0" w:color="auto"/>
            </w:tcBorders>
            <w:vAlign w:val="center"/>
          </w:tcPr>
          <w:p w14:paraId="3996C8C2" w14:textId="77777777" w:rsidR="00127222" w:rsidRPr="00127222" w:rsidRDefault="00127222" w:rsidP="00127222">
            <w:pPr>
              <w:spacing w:after="0" w:line="256" w:lineRule="auto"/>
              <w:jc w:val="center"/>
              <w:rPr>
                <w:rFonts w:ascii="Arial" w:eastAsia="Times New Roman" w:hAnsi="Arial" w:cs="Arial"/>
                <w:sz w:val="22"/>
                <w:szCs w:val="22"/>
              </w:rPr>
            </w:pPr>
          </w:p>
        </w:tc>
        <w:tc>
          <w:tcPr>
            <w:tcW w:w="9923" w:type="dxa"/>
            <w:gridSpan w:val="2"/>
            <w:tcBorders>
              <w:top w:val="single" w:sz="4" w:space="0" w:color="auto"/>
              <w:left w:val="single" w:sz="4" w:space="0" w:color="auto"/>
              <w:bottom w:val="single" w:sz="4" w:space="0" w:color="auto"/>
              <w:right w:val="single" w:sz="4" w:space="0" w:color="auto"/>
            </w:tcBorders>
          </w:tcPr>
          <w:p w14:paraId="68A092BD" w14:textId="77777777" w:rsidR="00127222" w:rsidRPr="00127222" w:rsidRDefault="00127222" w:rsidP="00127222">
            <w:pPr>
              <w:spacing w:after="0" w:line="256" w:lineRule="auto"/>
              <w:rPr>
                <w:rFonts w:ascii="Arial" w:eastAsia="Times New Roman" w:hAnsi="Arial" w:cs="Arial"/>
                <w:sz w:val="22"/>
                <w:szCs w:val="22"/>
              </w:rPr>
            </w:pPr>
          </w:p>
          <w:p w14:paraId="732A5BD0"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 xml:space="preserve">Not applicable </w:t>
            </w:r>
          </w:p>
          <w:p w14:paraId="3B111DC5" w14:textId="77777777" w:rsidR="00127222" w:rsidRPr="00127222" w:rsidRDefault="00127222" w:rsidP="00127222">
            <w:pPr>
              <w:spacing w:after="0" w:line="256" w:lineRule="auto"/>
              <w:rPr>
                <w:rFonts w:ascii="Arial" w:eastAsia="Times New Roman" w:hAnsi="Arial" w:cs="Arial"/>
                <w:sz w:val="22"/>
                <w:szCs w:val="22"/>
              </w:rPr>
            </w:pPr>
          </w:p>
          <w:p w14:paraId="1AAFD4ED" w14:textId="77777777" w:rsidR="00127222" w:rsidRPr="00127222" w:rsidRDefault="00127222" w:rsidP="00127222">
            <w:pPr>
              <w:autoSpaceDE w:val="0"/>
              <w:autoSpaceDN w:val="0"/>
              <w:adjustRightInd w:val="0"/>
              <w:spacing w:after="0" w:line="256" w:lineRule="auto"/>
              <w:rPr>
                <w:rFonts w:ascii="Times New Roman" w:eastAsia="Times New Roman" w:hAnsi="Times New Roman" w:cs="Arial"/>
                <w:sz w:val="20"/>
                <w:szCs w:val="20"/>
              </w:rPr>
            </w:pPr>
            <w:r w:rsidRPr="00127222">
              <w:rPr>
                <w:rFonts w:ascii="Arial" w:eastAsia="Times New Roman" w:hAnsi="Arial" w:cs="Arial"/>
                <w:i/>
                <w:color w:val="808080"/>
                <w:sz w:val="18"/>
                <w:szCs w:val="18"/>
              </w:rPr>
              <w:t>(this box should expand as you type)</w:t>
            </w:r>
          </w:p>
        </w:tc>
      </w:tr>
      <w:tr w:rsidR="00127222" w:rsidRPr="00127222" w14:paraId="17B6899D" w14:textId="77777777" w:rsidTr="00127222">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69B42F6" w14:textId="77777777" w:rsidR="00127222" w:rsidRPr="00127222" w:rsidRDefault="00127222" w:rsidP="00127222">
            <w:pPr>
              <w:spacing w:after="0" w:line="256" w:lineRule="auto"/>
              <w:jc w:val="center"/>
              <w:rPr>
                <w:rFonts w:ascii="Arial" w:eastAsia="Times New Roman" w:hAnsi="Arial" w:cs="Arial"/>
                <w:sz w:val="22"/>
                <w:szCs w:val="22"/>
              </w:rPr>
            </w:pPr>
            <w:r w:rsidRPr="00127222">
              <w:rPr>
                <w:rFonts w:ascii="Arial" w:eastAsia="Times New Roman" w:hAnsi="Arial" w:cs="Arial"/>
                <w:sz w:val="22"/>
                <w:szCs w:val="22"/>
              </w:rPr>
              <w:t>3</w:t>
            </w:r>
          </w:p>
        </w:tc>
        <w:tc>
          <w:tcPr>
            <w:tcW w:w="9923" w:type="dxa"/>
            <w:gridSpan w:val="2"/>
            <w:tcBorders>
              <w:top w:val="single" w:sz="4" w:space="0" w:color="auto"/>
              <w:left w:val="single" w:sz="4" w:space="0" w:color="auto"/>
              <w:bottom w:val="single" w:sz="4" w:space="0" w:color="auto"/>
              <w:right w:val="single" w:sz="4" w:space="0" w:color="auto"/>
            </w:tcBorders>
            <w:shd w:val="clear" w:color="auto" w:fill="F2F2F2"/>
            <w:hideMark/>
          </w:tcPr>
          <w:p w14:paraId="5D6490E9"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b/>
                <w:sz w:val="22"/>
                <w:szCs w:val="22"/>
              </w:rPr>
              <w:t>Risks to the investigator</w:t>
            </w:r>
          </w:p>
          <w:p w14:paraId="761827AA"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For example: personal health &amp; safety, physical harm, emotional distress, risk of accusation of harm/impropriety, conflict of interest</w:t>
            </w:r>
          </w:p>
        </w:tc>
      </w:tr>
      <w:tr w:rsidR="00127222" w:rsidRPr="00127222" w14:paraId="67B304CC" w14:textId="77777777" w:rsidTr="00127222">
        <w:tc>
          <w:tcPr>
            <w:tcW w:w="596" w:type="dxa"/>
            <w:tcBorders>
              <w:top w:val="single" w:sz="4" w:space="0" w:color="auto"/>
              <w:left w:val="single" w:sz="4" w:space="0" w:color="auto"/>
              <w:bottom w:val="single" w:sz="4" w:space="0" w:color="auto"/>
              <w:right w:val="single" w:sz="4" w:space="0" w:color="auto"/>
            </w:tcBorders>
            <w:vAlign w:val="center"/>
          </w:tcPr>
          <w:p w14:paraId="50CA1264" w14:textId="77777777" w:rsidR="00127222" w:rsidRPr="00127222" w:rsidRDefault="00127222" w:rsidP="00127222">
            <w:pPr>
              <w:autoSpaceDE w:val="0"/>
              <w:autoSpaceDN w:val="0"/>
              <w:adjustRightInd w:val="0"/>
              <w:spacing w:after="0" w:line="256" w:lineRule="auto"/>
              <w:jc w:val="center"/>
              <w:rPr>
                <w:rFonts w:ascii="Arial" w:eastAsia="Times New Roman" w:hAnsi="Arial" w:cs="Arial"/>
                <w:sz w:val="22"/>
                <w:szCs w:val="22"/>
              </w:rPr>
            </w:pPr>
          </w:p>
        </w:tc>
        <w:tc>
          <w:tcPr>
            <w:tcW w:w="4991" w:type="dxa"/>
            <w:tcBorders>
              <w:top w:val="single" w:sz="4" w:space="0" w:color="auto"/>
              <w:left w:val="single" w:sz="4" w:space="0" w:color="auto"/>
              <w:bottom w:val="single" w:sz="4" w:space="0" w:color="auto"/>
              <w:right w:val="single" w:sz="4" w:space="0" w:color="auto"/>
            </w:tcBorders>
          </w:tcPr>
          <w:p w14:paraId="733075AB" w14:textId="77777777" w:rsidR="00127222" w:rsidRPr="00127222" w:rsidRDefault="00127222" w:rsidP="00127222">
            <w:pPr>
              <w:autoSpaceDE w:val="0"/>
              <w:autoSpaceDN w:val="0"/>
              <w:adjustRightInd w:val="0"/>
              <w:spacing w:after="0" w:line="256" w:lineRule="auto"/>
              <w:rPr>
                <w:rFonts w:ascii="Arial" w:eastAsia="Times New Roman" w:hAnsi="Arial" w:cs="Arial"/>
                <w:sz w:val="22"/>
                <w:szCs w:val="22"/>
              </w:rPr>
            </w:pPr>
            <w:r w:rsidRPr="00127222">
              <w:rPr>
                <w:rFonts w:ascii="Arial" w:eastAsia="Times New Roman" w:hAnsi="Arial" w:cs="Arial"/>
                <w:sz w:val="22"/>
                <w:szCs w:val="22"/>
              </w:rPr>
              <w:t xml:space="preserve">Risk to the investigator: emotional distress could occur from individuals who are not happy with the new service. </w:t>
            </w:r>
          </w:p>
          <w:p w14:paraId="251F1E2E" w14:textId="77777777" w:rsidR="00127222" w:rsidRPr="00127222" w:rsidRDefault="00127222" w:rsidP="00127222">
            <w:pPr>
              <w:spacing w:after="0" w:line="256" w:lineRule="auto"/>
              <w:rPr>
                <w:rFonts w:ascii="Arial" w:eastAsia="Times New Roman" w:hAnsi="Arial" w:cs="Arial"/>
                <w:sz w:val="22"/>
                <w:szCs w:val="22"/>
              </w:rPr>
            </w:pPr>
          </w:p>
          <w:p w14:paraId="35D58455" w14:textId="77777777" w:rsidR="00127222" w:rsidRPr="00127222" w:rsidRDefault="00127222" w:rsidP="00127222">
            <w:pPr>
              <w:spacing w:after="0" w:line="256" w:lineRule="auto"/>
              <w:rPr>
                <w:rFonts w:ascii="Arial" w:eastAsia="Times New Roman" w:hAnsi="Arial" w:cs="Arial"/>
                <w:sz w:val="22"/>
                <w:szCs w:val="22"/>
              </w:rPr>
            </w:pPr>
          </w:p>
          <w:p w14:paraId="5B427E81" w14:textId="77777777" w:rsidR="00127222" w:rsidRPr="00127222" w:rsidRDefault="00127222" w:rsidP="00127222">
            <w:pPr>
              <w:autoSpaceDE w:val="0"/>
              <w:autoSpaceDN w:val="0"/>
              <w:adjustRightInd w:val="0"/>
              <w:spacing w:after="0" w:line="256" w:lineRule="auto"/>
              <w:rPr>
                <w:rFonts w:ascii="Arial" w:eastAsia="Times New Roman" w:hAnsi="Arial" w:cs="Arial"/>
                <w:sz w:val="22"/>
                <w:szCs w:val="22"/>
              </w:rPr>
            </w:pPr>
            <w:r w:rsidRPr="00127222">
              <w:rPr>
                <w:rFonts w:ascii="Arial" w:eastAsia="Times New Roman" w:hAnsi="Arial" w:cs="Arial"/>
                <w:i/>
                <w:color w:val="808080"/>
                <w:sz w:val="18"/>
                <w:szCs w:val="18"/>
              </w:rPr>
              <w:t>(this box should expand as you type)</w:t>
            </w:r>
          </w:p>
        </w:tc>
        <w:tc>
          <w:tcPr>
            <w:tcW w:w="4932" w:type="dxa"/>
            <w:tcBorders>
              <w:top w:val="single" w:sz="4" w:space="0" w:color="auto"/>
              <w:left w:val="single" w:sz="4" w:space="0" w:color="auto"/>
              <w:bottom w:val="single" w:sz="4" w:space="0" w:color="auto"/>
              <w:right w:val="single" w:sz="4" w:space="0" w:color="auto"/>
            </w:tcBorders>
          </w:tcPr>
          <w:p w14:paraId="20FBFB99" w14:textId="77777777" w:rsidR="00127222" w:rsidRPr="00127222" w:rsidRDefault="00127222" w:rsidP="00127222">
            <w:pPr>
              <w:autoSpaceDE w:val="0"/>
              <w:autoSpaceDN w:val="0"/>
              <w:adjustRightInd w:val="0"/>
              <w:spacing w:after="0" w:line="256" w:lineRule="auto"/>
              <w:rPr>
                <w:rFonts w:ascii="Arial" w:eastAsia="Times New Roman" w:hAnsi="Arial" w:cs="Arial"/>
                <w:i/>
                <w:sz w:val="18"/>
                <w:szCs w:val="18"/>
              </w:rPr>
            </w:pPr>
            <w:r w:rsidRPr="00127222">
              <w:rPr>
                <w:rFonts w:ascii="Arial" w:eastAsia="Times New Roman" w:hAnsi="Arial" w:cs="Arial"/>
                <w:i/>
                <w:sz w:val="18"/>
                <w:szCs w:val="18"/>
              </w:rPr>
              <w:t>How you will mitigate the risk to the investigator:</w:t>
            </w:r>
          </w:p>
          <w:p w14:paraId="7DEFE329"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 xml:space="preserve">Take time to reflect and assure the individual that the study is to improve the service. </w:t>
            </w:r>
          </w:p>
          <w:p w14:paraId="76EAA024" w14:textId="77777777" w:rsidR="00127222" w:rsidRPr="00127222" w:rsidRDefault="00127222" w:rsidP="00127222">
            <w:pPr>
              <w:spacing w:after="0" w:line="256" w:lineRule="auto"/>
              <w:rPr>
                <w:rFonts w:ascii="Arial" w:eastAsia="Times New Roman" w:hAnsi="Arial" w:cs="Arial"/>
                <w:sz w:val="22"/>
                <w:szCs w:val="22"/>
              </w:rPr>
            </w:pPr>
          </w:p>
          <w:p w14:paraId="220E75D9" w14:textId="77777777" w:rsidR="00127222" w:rsidRPr="00127222" w:rsidRDefault="00127222" w:rsidP="00127222">
            <w:pPr>
              <w:spacing w:after="0" w:line="256" w:lineRule="auto"/>
              <w:rPr>
                <w:rFonts w:ascii="Arial" w:eastAsia="Times New Roman" w:hAnsi="Arial" w:cs="Arial"/>
                <w:sz w:val="22"/>
                <w:szCs w:val="22"/>
              </w:rPr>
            </w:pPr>
          </w:p>
          <w:p w14:paraId="1FCBC78C" w14:textId="77777777" w:rsidR="00127222" w:rsidRPr="00127222" w:rsidRDefault="00127222" w:rsidP="00127222">
            <w:pPr>
              <w:autoSpaceDE w:val="0"/>
              <w:autoSpaceDN w:val="0"/>
              <w:adjustRightInd w:val="0"/>
              <w:spacing w:after="0" w:line="256" w:lineRule="auto"/>
              <w:rPr>
                <w:rFonts w:ascii="Times New Roman" w:eastAsia="Times New Roman" w:hAnsi="Times New Roman" w:cs="Arial"/>
                <w:sz w:val="20"/>
                <w:szCs w:val="20"/>
              </w:rPr>
            </w:pPr>
            <w:r w:rsidRPr="00127222">
              <w:rPr>
                <w:rFonts w:ascii="Arial" w:eastAsia="Times New Roman" w:hAnsi="Arial" w:cs="Arial"/>
                <w:i/>
                <w:color w:val="808080"/>
                <w:sz w:val="18"/>
                <w:szCs w:val="18"/>
              </w:rPr>
              <w:t>(this box should expand as you type)</w:t>
            </w:r>
          </w:p>
        </w:tc>
      </w:tr>
      <w:tr w:rsidR="00127222" w:rsidRPr="00127222" w14:paraId="27A42F5E" w14:textId="77777777" w:rsidTr="00127222">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9CBF620" w14:textId="77777777" w:rsidR="00127222" w:rsidRPr="00127222" w:rsidRDefault="00127222" w:rsidP="00127222">
            <w:pPr>
              <w:spacing w:after="0" w:line="256" w:lineRule="auto"/>
              <w:jc w:val="center"/>
              <w:rPr>
                <w:rFonts w:ascii="Arial" w:eastAsia="Times New Roman" w:hAnsi="Arial" w:cs="Arial"/>
                <w:sz w:val="22"/>
                <w:szCs w:val="22"/>
              </w:rPr>
            </w:pPr>
            <w:r w:rsidRPr="00127222">
              <w:rPr>
                <w:rFonts w:ascii="Arial" w:eastAsia="Times New Roman" w:hAnsi="Arial" w:cs="Arial"/>
                <w:sz w:val="22"/>
                <w:szCs w:val="22"/>
              </w:rPr>
              <w:t>4</w:t>
            </w:r>
          </w:p>
        </w:tc>
        <w:tc>
          <w:tcPr>
            <w:tcW w:w="9923" w:type="dxa"/>
            <w:gridSpan w:val="2"/>
            <w:tcBorders>
              <w:top w:val="single" w:sz="4" w:space="0" w:color="auto"/>
              <w:left w:val="single" w:sz="4" w:space="0" w:color="auto"/>
              <w:bottom w:val="single" w:sz="4" w:space="0" w:color="auto"/>
              <w:right w:val="single" w:sz="4" w:space="0" w:color="auto"/>
            </w:tcBorders>
            <w:shd w:val="clear" w:color="auto" w:fill="F2F2F2"/>
            <w:hideMark/>
          </w:tcPr>
          <w:p w14:paraId="00AE18AC"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b/>
                <w:sz w:val="22"/>
                <w:szCs w:val="22"/>
              </w:rPr>
              <w:t>University/institutional risks</w:t>
            </w:r>
          </w:p>
          <w:p w14:paraId="31F5394E"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For example: adverse publicity, financial loss, data protection</w:t>
            </w:r>
          </w:p>
        </w:tc>
      </w:tr>
      <w:tr w:rsidR="00127222" w:rsidRPr="00127222" w14:paraId="357F8831" w14:textId="77777777" w:rsidTr="00127222">
        <w:tc>
          <w:tcPr>
            <w:tcW w:w="596" w:type="dxa"/>
            <w:tcBorders>
              <w:top w:val="single" w:sz="4" w:space="0" w:color="auto"/>
              <w:left w:val="single" w:sz="4" w:space="0" w:color="auto"/>
              <w:bottom w:val="single" w:sz="4" w:space="0" w:color="auto"/>
              <w:right w:val="single" w:sz="4" w:space="0" w:color="auto"/>
            </w:tcBorders>
            <w:vAlign w:val="center"/>
          </w:tcPr>
          <w:p w14:paraId="60B9F9CF" w14:textId="77777777" w:rsidR="00127222" w:rsidRPr="00127222" w:rsidRDefault="00127222" w:rsidP="00127222">
            <w:pPr>
              <w:autoSpaceDE w:val="0"/>
              <w:autoSpaceDN w:val="0"/>
              <w:adjustRightInd w:val="0"/>
              <w:spacing w:after="0" w:line="256" w:lineRule="auto"/>
              <w:jc w:val="center"/>
              <w:rPr>
                <w:rFonts w:ascii="Arial" w:eastAsia="Times New Roman" w:hAnsi="Arial" w:cs="Arial"/>
                <w:sz w:val="22"/>
                <w:szCs w:val="22"/>
              </w:rPr>
            </w:pPr>
          </w:p>
        </w:tc>
        <w:tc>
          <w:tcPr>
            <w:tcW w:w="4991" w:type="dxa"/>
            <w:tcBorders>
              <w:top w:val="single" w:sz="4" w:space="0" w:color="auto"/>
              <w:left w:val="single" w:sz="4" w:space="0" w:color="auto"/>
              <w:bottom w:val="single" w:sz="4" w:space="0" w:color="auto"/>
              <w:right w:val="single" w:sz="4" w:space="0" w:color="auto"/>
            </w:tcBorders>
          </w:tcPr>
          <w:p w14:paraId="59B1556C" w14:textId="77777777" w:rsidR="00127222" w:rsidRPr="00127222" w:rsidRDefault="00127222" w:rsidP="00127222">
            <w:pPr>
              <w:autoSpaceDE w:val="0"/>
              <w:autoSpaceDN w:val="0"/>
              <w:adjustRightInd w:val="0"/>
              <w:spacing w:after="0" w:line="256" w:lineRule="auto"/>
              <w:rPr>
                <w:rFonts w:ascii="Arial" w:eastAsia="Times New Roman" w:hAnsi="Arial" w:cs="Arial"/>
                <w:sz w:val="22"/>
                <w:szCs w:val="22"/>
              </w:rPr>
            </w:pPr>
            <w:r w:rsidRPr="00127222">
              <w:rPr>
                <w:rFonts w:ascii="Arial" w:eastAsia="Times New Roman" w:hAnsi="Arial" w:cs="Arial"/>
                <w:sz w:val="22"/>
                <w:szCs w:val="22"/>
              </w:rPr>
              <w:t xml:space="preserve">Risk to the University: data protection risk of the interview. </w:t>
            </w:r>
          </w:p>
          <w:p w14:paraId="032702E1" w14:textId="77777777" w:rsidR="00127222" w:rsidRPr="00127222" w:rsidRDefault="00127222" w:rsidP="00127222">
            <w:pPr>
              <w:spacing w:after="0" w:line="256" w:lineRule="auto"/>
              <w:rPr>
                <w:rFonts w:ascii="Arial" w:eastAsia="Times New Roman" w:hAnsi="Arial" w:cs="Arial"/>
                <w:sz w:val="22"/>
                <w:szCs w:val="22"/>
              </w:rPr>
            </w:pPr>
          </w:p>
          <w:p w14:paraId="0AA621C5" w14:textId="77777777" w:rsidR="00127222" w:rsidRPr="00127222" w:rsidRDefault="00127222" w:rsidP="00127222">
            <w:pPr>
              <w:spacing w:after="0" w:line="256" w:lineRule="auto"/>
              <w:rPr>
                <w:rFonts w:ascii="Arial" w:eastAsia="Times New Roman" w:hAnsi="Arial" w:cs="Arial"/>
                <w:sz w:val="22"/>
                <w:szCs w:val="22"/>
              </w:rPr>
            </w:pPr>
          </w:p>
          <w:p w14:paraId="226A469B" w14:textId="77777777" w:rsidR="00127222" w:rsidRPr="00127222" w:rsidRDefault="00127222" w:rsidP="00127222">
            <w:pPr>
              <w:autoSpaceDE w:val="0"/>
              <w:autoSpaceDN w:val="0"/>
              <w:adjustRightInd w:val="0"/>
              <w:spacing w:after="0" w:line="256" w:lineRule="auto"/>
              <w:rPr>
                <w:rFonts w:ascii="Arial" w:eastAsia="Times New Roman" w:hAnsi="Arial" w:cs="Arial"/>
                <w:sz w:val="22"/>
                <w:szCs w:val="22"/>
              </w:rPr>
            </w:pPr>
            <w:r w:rsidRPr="00127222">
              <w:rPr>
                <w:rFonts w:ascii="Arial" w:eastAsia="Times New Roman" w:hAnsi="Arial" w:cs="Arial"/>
                <w:i/>
                <w:color w:val="808080"/>
                <w:sz w:val="18"/>
                <w:szCs w:val="18"/>
              </w:rPr>
              <w:t>(this box should expand as you type)</w:t>
            </w:r>
          </w:p>
        </w:tc>
        <w:tc>
          <w:tcPr>
            <w:tcW w:w="4932" w:type="dxa"/>
            <w:tcBorders>
              <w:top w:val="single" w:sz="4" w:space="0" w:color="auto"/>
              <w:left w:val="single" w:sz="4" w:space="0" w:color="auto"/>
              <w:bottom w:val="single" w:sz="4" w:space="0" w:color="auto"/>
              <w:right w:val="single" w:sz="4" w:space="0" w:color="auto"/>
            </w:tcBorders>
          </w:tcPr>
          <w:p w14:paraId="62237014" w14:textId="77777777" w:rsidR="00127222" w:rsidRPr="00127222" w:rsidRDefault="00127222" w:rsidP="00127222">
            <w:pPr>
              <w:autoSpaceDE w:val="0"/>
              <w:autoSpaceDN w:val="0"/>
              <w:adjustRightInd w:val="0"/>
              <w:spacing w:after="0" w:line="256" w:lineRule="auto"/>
              <w:rPr>
                <w:rFonts w:ascii="Arial" w:eastAsia="Times New Roman" w:hAnsi="Arial" w:cs="Arial"/>
                <w:i/>
                <w:sz w:val="18"/>
                <w:szCs w:val="18"/>
              </w:rPr>
            </w:pPr>
            <w:r w:rsidRPr="00127222">
              <w:rPr>
                <w:rFonts w:ascii="Arial" w:eastAsia="Times New Roman" w:hAnsi="Arial" w:cs="Arial"/>
                <w:i/>
                <w:sz w:val="18"/>
                <w:szCs w:val="18"/>
              </w:rPr>
              <w:t>How you will mitigate the risk to the University:</w:t>
            </w:r>
          </w:p>
          <w:p w14:paraId="048FA0AC" w14:textId="77777777" w:rsidR="00127222" w:rsidRPr="00127222" w:rsidRDefault="00127222" w:rsidP="00127222">
            <w:pPr>
              <w:spacing w:after="0" w:line="256" w:lineRule="auto"/>
              <w:rPr>
                <w:rFonts w:ascii="Arial" w:eastAsia="Times New Roman" w:hAnsi="Arial" w:cs="Arial"/>
                <w:sz w:val="22"/>
                <w:szCs w:val="20"/>
              </w:rPr>
            </w:pPr>
            <w:r w:rsidRPr="00127222">
              <w:rPr>
                <w:rFonts w:ascii="Arial" w:eastAsia="Times New Roman" w:hAnsi="Arial" w:cs="Arial"/>
                <w:sz w:val="22"/>
                <w:szCs w:val="20"/>
              </w:rPr>
              <w:t xml:space="preserve">All data will be kept in password protected cloud storage on the University Office 365 system which will not be shared. </w:t>
            </w:r>
          </w:p>
          <w:p w14:paraId="1513A9C6" w14:textId="77777777" w:rsidR="00127222" w:rsidRPr="00127222" w:rsidRDefault="00127222" w:rsidP="00127222">
            <w:pPr>
              <w:spacing w:after="0" w:line="256" w:lineRule="auto"/>
              <w:rPr>
                <w:rFonts w:ascii="Arial" w:eastAsia="Times New Roman" w:hAnsi="Arial" w:cs="Arial"/>
                <w:sz w:val="22"/>
                <w:szCs w:val="22"/>
              </w:rPr>
            </w:pPr>
          </w:p>
          <w:p w14:paraId="2E64C8C1" w14:textId="77777777" w:rsidR="00127222" w:rsidRPr="00127222" w:rsidRDefault="00127222" w:rsidP="00127222">
            <w:pPr>
              <w:spacing w:after="0" w:line="256" w:lineRule="auto"/>
              <w:rPr>
                <w:rFonts w:ascii="Arial" w:eastAsia="Times New Roman" w:hAnsi="Arial" w:cs="Arial"/>
                <w:sz w:val="22"/>
                <w:szCs w:val="22"/>
              </w:rPr>
            </w:pPr>
          </w:p>
          <w:p w14:paraId="6B7653F3" w14:textId="77777777" w:rsidR="00127222" w:rsidRPr="00127222" w:rsidRDefault="00127222" w:rsidP="00127222">
            <w:pPr>
              <w:autoSpaceDE w:val="0"/>
              <w:autoSpaceDN w:val="0"/>
              <w:adjustRightInd w:val="0"/>
              <w:spacing w:after="0" w:line="256" w:lineRule="auto"/>
              <w:rPr>
                <w:rFonts w:ascii="Times New Roman" w:eastAsia="Times New Roman" w:hAnsi="Times New Roman" w:cs="Arial"/>
                <w:sz w:val="20"/>
                <w:szCs w:val="20"/>
              </w:rPr>
            </w:pPr>
            <w:r w:rsidRPr="00127222">
              <w:rPr>
                <w:rFonts w:ascii="Arial" w:eastAsia="Times New Roman" w:hAnsi="Arial" w:cs="Arial"/>
                <w:i/>
                <w:color w:val="808080"/>
                <w:sz w:val="18"/>
                <w:szCs w:val="18"/>
              </w:rPr>
              <w:t>(this box should expand as you type)</w:t>
            </w:r>
          </w:p>
        </w:tc>
      </w:tr>
      <w:tr w:rsidR="00127222" w:rsidRPr="00127222" w14:paraId="634C4F4D" w14:textId="77777777" w:rsidTr="00127222">
        <w:tc>
          <w:tcPr>
            <w:tcW w:w="59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8987D77" w14:textId="77777777" w:rsidR="00127222" w:rsidRPr="00127222" w:rsidRDefault="00127222" w:rsidP="00127222">
            <w:pPr>
              <w:spacing w:after="0" w:line="256" w:lineRule="auto"/>
              <w:jc w:val="center"/>
              <w:rPr>
                <w:rFonts w:ascii="Arial" w:eastAsia="Times New Roman" w:hAnsi="Arial" w:cs="Arial"/>
                <w:sz w:val="22"/>
                <w:szCs w:val="22"/>
              </w:rPr>
            </w:pPr>
            <w:r w:rsidRPr="00127222">
              <w:rPr>
                <w:rFonts w:ascii="Arial" w:eastAsia="Times New Roman" w:hAnsi="Arial" w:cs="Arial"/>
                <w:sz w:val="22"/>
                <w:szCs w:val="22"/>
              </w:rPr>
              <w:t>5</w:t>
            </w:r>
          </w:p>
        </w:tc>
        <w:tc>
          <w:tcPr>
            <w:tcW w:w="9923" w:type="dxa"/>
            <w:gridSpan w:val="2"/>
            <w:tcBorders>
              <w:top w:val="single" w:sz="4" w:space="0" w:color="auto"/>
              <w:left w:val="single" w:sz="4" w:space="0" w:color="auto"/>
              <w:bottom w:val="single" w:sz="4" w:space="0" w:color="auto"/>
              <w:right w:val="single" w:sz="4" w:space="0" w:color="auto"/>
            </w:tcBorders>
            <w:shd w:val="clear" w:color="auto" w:fill="F2F2F2"/>
            <w:hideMark/>
          </w:tcPr>
          <w:p w14:paraId="0D122AE1"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b/>
                <w:sz w:val="22"/>
                <w:szCs w:val="22"/>
              </w:rPr>
              <w:t>Environmental risks</w:t>
            </w:r>
          </w:p>
          <w:p w14:paraId="0D03BBE7"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For example: accidental spillage of pollutants, damage to local ecosystems</w:t>
            </w:r>
          </w:p>
        </w:tc>
      </w:tr>
      <w:tr w:rsidR="00127222" w:rsidRPr="00127222" w14:paraId="55B677B0" w14:textId="77777777" w:rsidTr="00127222">
        <w:tc>
          <w:tcPr>
            <w:tcW w:w="596" w:type="dxa"/>
            <w:tcBorders>
              <w:top w:val="single" w:sz="4" w:space="0" w:color="auto"/>
              <w:left w:val="single" w:sz="4" w:space="0" w:color="auto"/>
              <w:bottom w:val="single" w:sz="4" w:space="0" w:color="auto"/>
              <w:right w:val="single" w:sz="4" w:space="0" w:color="auto"/>
            </w:tcBorders>
            <w:vAlign w:val="center"/>
          </w:tcPr>
          <w:p w14:paraId="018B3AA2" w14:textId="77777777" w:rsidR="00127222" w:rsidRPr="00127222" w:rsidRDefault="00127222" w:rsidP="00127222">
            <w:pPr>
              <w:autoSpaceDE w:val="0"/>
              <w:autoSpaceDN w:val="0"/>
              <w:adjustRightInd w:val="0"/>
              <w:spacing w:after="0" w:line="256" w:lineRule="auto"/>
              <w:jc w:val="center"/>
              <w:rPr>
                <w:rFonts w:ascii="Arial" w:eastAsia="Times New Roman" w:hAnsi="Arial" w:cs="Arial"/>
                <w:sz w:val="22"/>
                <w:szCs w:val="22"/>
              </w:rPr>
            </w:pPr>
          </w:p>
        </w:tc>
        <w:tc>
          <w:tcPr>
            <w:tcW w:w="4991" w:type="dxa"/>
            <w:tcBorders>
              <w:top w:val="single" w:sz="4" w:space="0" w:color="auto"/>
              <w:left w:val="single" w:sz="4" w:space="0" w:color="auto"/>
              <w:bottom w:val="single" w:sz="4" w:space="0" w:color="auto"/>
              <w:right w:val="single" w:sz="4" w:space="0" w:color="auto"/>
            </w:tcBorders>
          </w:tcPr>
          <w:p w14:paraId="5554FD6A" w14:textId="77777777" w:rsidR="00127222" w:rsidRPr="00127222" w:rsidRDefault="00127222" w:rsidP="00127222">
            <w:pPr>
              <w:autoSpaceDE w:val="0"/>
              <w:autoSpaceDN w:val="0"/>
              <w:adjustRightInd w:val="0"/>
              <w:spacing w:after="0" w:line="256" w:lineRule="auto"/>
              <w:rPr>
                <w:rFonts w:ascii="Arial" w:eastAsia="Times New Roman" w:hAnsi="Arial" w:cs="Arial"/>
                <w:sz w:val="22"/>
                <w:szCs w:val="22"/>
              </w:rPr>
            </w:pPr>
            <w:r w:rsidRPr="00127222">
              <w:rPr>
                <w:rFonts w:ascii="Arial" w:eastAsia="Times New Roman" w:hAnsi="Arial" w:cs="Arial"/>
                <w:sz w:val="22"/>
                <w:szCs w:val="22"/>
              </w:rPr>
              <w:t>Risk to the environment: the face-to-face interview may lead to the use of fossil fuel to attend the interview.</w:t>
            </w:r>
          </w:p>
          <w:p w14:paraId="388ABDED" w14:textId="77777777" w:rsidR="00127222" w:rsidRPr="00127222" w:rsidRDefault="00127222" w:rsidP="00127222">
            <w:pPr>
              <w:spacing w:after="0" w:line="256" w:lineRule="auto"/>
              <w:rPr>
                <w:rFonts w:ascii="Arial" w:eastAsia="Times New Roman" w:hAnsi="Arial" w:cs="Arial"/>
                <w:sz w:val="22"/>
                <w:szCs w:val="22"/>
              </w:rPr>
            </w:pPr>
          </w:p>
          <w:p w14:paraId="3DA4FA0D" w14:textId="77777777" w:rsidR="00127222" w:rsidRPr="00127222" w:rsidRDefault="00127222" w:rsidP="00127222">
            <w:pPr>
              <w:spacing w:after="0" w:line="256" w:lineRule="auto"/>
              <w:rPr>
                <w:rFonts w:ascii="Arial" w:eastAsia="Times New Roman" w:hAnsi="Arial" w:cs="Arial"/>
                <w:sz w:val="22"/>
                <w:szCs w:val="22"/>
              </w:rPr>
            </w:pPr>
          </w:p>
          <w:p w14:paraId="7D198D1A" w14:textId="77777777" w:rsidR="00127222" w:rsidRPr="00127222" w:rsidRDefault="00127222" w:rsidP="00127222">
            <w:pPr>
              <w:spacing w:after="0" w:line="256" w:lineRule="auto"/>
              <w:rPr>
                <w:rFonts w:ascii="Arial" w:eastAsia="Times New Roman" w:hAnsi="Arial" w:cs="Arial"/>
                <w:sz w:val="22"/>
                <w:szCs w:val="22"/>
              </w:rPr>
            </w:pPr>
          </w:p>
          <w:p w14:paraId="58470A1E" w14:textId="77777777" w:rsidR="00127222" w:rsidRPr="00127222" w:rsidRDefault="00127222" w:rsidP="00127222">
            <w:pPr>
              <w:autoSpaceDE w:val="0"/>
              <w:autoSpaceDN w:val="0"/>
              <w:adjustRightInd w:val="0"/>
              <w:spacing w:after="0" w:line="256" w:lineRule="auto"/>
              <w:rPr>
                <w:rFonts w:ascii="Arial" w:eastAsia="Times New Roman" w:hAnsi="Arial" w:cs="Arial"/>
                <w:sz w:val="22"/>
                <w:szCs w:val="22"/>
              </w:rPr>
            </w:pPr>
            <w:r w:rsidRPr="00127222">
              <w:rPr>
                <w:rFonts w:ascii="Arial" w:eastAsia="Times New Roman" w:hAnsi="Arial" w:cs="Arial"/>
                <w:i/>
                <w:color w:val="808080"/>
                <w:sz w:val="18"/>
                <w:szCs w:val="18"/>
              </w:rPr>
              <w:t>(this box should expand as you type)</w:t>
            </w:r>
          </w:p>
        </w:tc>
        <w:tc>
          <w:tcPr>
            <w:tcW w:w="4932" w:type="dxa"/>
            <w:tcBorders>
              <w:top w:val="single" w:sz="4" w:space="0" w:color="auto"/>
              <w:left w:val="single" w:sz="4" w:space="0" w:color="auto"/>
              <w:bottom w:val="single" w:sz="4" w:space="0" w:color="auto"/>
              <w:right w:val="single" w:sz="4" w:space="0" w:color="auto"/>
            </w:tcBorders>
          </w:tcPr>
          <w:p w14:paraId="385BFB7D" w14:textId="77777777" w:rsidR="00127222" w:rsidRPr="00127222" w:rsidRDefault="00127222" w:rsidP="00127222">
            <w:pPr>
              <w:autoSpaceDE w:val="0"/>
              <w:autoSpaceDN w:val="0"/>
              <w:adjustRightInd w:val="0"/>
              <w:spacing w:after="0" w:line="256" w:lineRule="auto"/>
              <w:rPr>
                <w:rFonts w:ascii="Arial" w:eastAsia="Times New Roman" w:hAnsi="Arial" w:cs="Arial"/>
                <w:i/>
                <w:sz w:val="18"/>
                <w:szCs w:val="18"/>
              </w:rPr>
            </w:pPr>
            <w:r w:rsidRPr="00127222">
              <w:rPr>
                <w:rFonts w:ascii="Arial" w:eastAsia="Times New Roman" w:hAnsi="Arial" w:cs="Arial"/>
                <w:i/>
                <w:sz w:val="18"/>
                <w:szCs w:val="18"/>
              </w:rPr>
              <w:t>How you will mitigate the risk to environment:</w:t>
            </w:r>
          </w:p>
          <w:p w14:paraId="3BCBB50A"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 xml:space="preserve">Most of the registered population are in a walking distance from the practice. Will offer telephone and virtual interview as standard alongside the face to face. </w:t>
            </w:r>
          </w:p>
          <w:p w14:paraId="10ED172E" w14:textId="77777777" w:rsidR="00127222" w:rsidRPr="00127222" w:rsidRDefault="00127222" w:rsidP="00127222">
            <w:pPr>
              <w:spacing w:after="0" w:line="256" w:lineRule="auto"/>
              <w:rPr>
                <w:rFonts w:ascii="Arial" w:eastAsia="Times New Roman" w:hAnsi="Arial" w:cs="Arial"/>
                <w:sz w:val="22"/>
                <w:szCs w:val="22"/>
              </w:rPr>
            </w:pPr>
          </w:p>
          <w:p w14:paraId="729EEB51" w14:textId="77777777" w:rsidR="00127222" w:rsidRPr="00127222" w:rsidRDefault="00127222" w:rsidP="00127222">
            <w:pPr>
              <w:autoSpaceDE w:val="0"/>
              <w:autoSpaceDN w:val="0"/>
              <w:adjustRightInd w:val="0"/>
              <w:spacing w:after="0" w:line="256" w:lineRule="auto"/>
              <w:rPr>
                <w:rFonts w:ascii="Times New Roman" w:eastAsia="Times New Roman" w:hAnsi="Times New Roman" w:cs="Arial"/>
                <w:sz w:val="20"/>
                <w:szCs w:val="20"/>
              </w:rPr>
            </w:pPr>
            <w:r w:rsidRPr="00127222">
              <w:rPr>
                <w:rFonts w:ascii="Arial" w:eastAsia="Times New Roman" w:hAnsi="Arial" w:cs="Arial"/>
                <w:i/>
                <w:color w:val="808080"/>
                <w:sz w:val="18"/>
                <w:szCs w:val="18"/>
              </w:rPr>
              <w:t>(this box should expand as you type)</w:t>
            </w:r>
          </w:p>
        </w:tc>
      </w:tr>
    </w:tbl>
    <w:p w14:paraId="541A7F1E" w14:textId="77777777" w:rsidR="00127222" w:rsidRPr="00127222" w:rsidRDefault="00127222" w:rsidP="00127222">
      <w:pPr>
        <w:spacing w:after="0" w:line="240" w:lineRule="auto"/>
        <w:rPr>
          <w:rFonts w:ascii="Times New Roman" w:eastAsia="Times New Roman" w:hAnsi="Times New Roman" w:cs="Times New Roman"/>
          <w:kern w:val="0"/>
          <w:sz w:val="20"/>
          <w:szCs w:val="20"/>
          <w14:ligatures w14:val="none"/>
        </w:rPr>
      </w:pPr>
    </w:p>
    <w:p w14:paraId="178B761F" w14:textId="77777777" w:rsidR="00127222" w:rsidRPr="00127222" w:rsidRDefault="00127222" w:rsidP="00127222">
      <w:pPr>
        <w:spacing w:after="0" w:line="240" w:lineRule="auto"/>
        <w:rPr>
          <w:rFonts w:ascii="Arial" w:eastAsia="Times New Roman" w:hAnsi="Arial" w:cs="Arial"/>
          <w:b/>
          <w:kern w:val="0"/>
          <w:sz w:val="22"/>
          <w:szCs w:val="22"/>
          <w14:ligatures w14:val="none"/>
        </w:rPr>
      </w:pPr>
      <w:r w:rsidRPr="00127222">
        <w:rPr>
          <w:rFonts w:ascii="Arial" w:eastAsia="Times New Roman" w:hAnsi="Arial" w:cs="Arial"/>
          <w:b/>
          <w:kern w:val="0"/>
          <w:sz w:val="22"/>
          <w:szCs w:val="22"/>
          <w14:ligatures w14:val="none"/>
        </w:rPr>
        <w:t>SECTION G: Feedback, Consent and Confidentiality</w:t>
      </w:r>
    </w:p>
    <w:p w14:paraId="5C3F3D08" w14:textId="77777777" w:rsidR="00127222" w:rsidRPr="00127222" w:rsidRDefault="00127222" w:rsidP="00127222">
      <w:pPr>
        <w:spacing w:after="0" w:line="240" w:lineRule="auto"/>
        <w:rPr>
          <w:rFonts w:ascii="Arial" w:eastAsia="Times New Roman" w:hAnsi="Arial" w:cs="Arial"/>
          <w:b/>
          <w:kern w:val="0"/>
          <w:sz w:val="22"/>
          <w:szCs w:val="22"/>
          <w14:ligatures w14:val="none"/>
        </w:rPr>
      </w:pPr>
    </w:p>
    <w:p w14:paraId="01153779" w14:textId="77777777" w:rsidR="00127222" w:rsidRPr="00127222" w:rsidRDefault="00127222" w:rsidP="00127222">
      <w:pPr>
        <w:spacing w:after="0" w:line="240" w:lineRule="auto"/>
        <w:rPr>
          <w:rFonts w:ascii="Arial" w:eastAsia="Times New Roman" w:hAnsi="Arial" w:cs="Arial"/>
          <w:kern w:val="0"/>
          <w:sz w:val="22"/>
          <w:szCs w:val="22"/>
          <w14:ligatures w14:val="none"/>
        </w:rPr>
      </w:pPr>
      <w:r w:rsidRPr="00127222">
        <w:rPr>
          <w:rFonts w:ascii="Arial" w:eastAsia="Times New Roman" w:hAnsi="Arial" w:cs="Arial"/>
          <w:kern w:val="0"/>
          <w:sz w:val="22"/>
          <w:szCs w:val="22"/>
          <w14:ligatures w14:val="none"/>
        </w:rPr>
        <w:t>If you have identified in section D that there are no participants then enter skip this section and continue to section H.</w:t>
      </w:r>
    </w:p>
    <w:p w14:paraId="25FDCF16" w14:textId="77777777" w:rsidR="00127222" w:rsidRPr="00127222" w:rsidRDefault="00127222" w:rsidP="00127222">
      <w:pPr>
        <w:spacing w:after="0" w:line="240" w:lineRule="auto"/>
        <w:rPr>
          <w:rFonts w:ascii="Arial" w:eastAsia="Times New Roman" w:hAnsi="Arial" w:cs="Arial"/>
          <w:b/>
          <w:kern w:val="0"/>
          <w:sz w:val="22"/>
          <w:szCs w:val="22"/>
          <w14:ligatures w14:val="none"/>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127222" w:rsidRPr="00127222" w14:paraId="18B17BEF" w14:textId="77777777" w:rsidTr="00127222">
        <w:tc>
          <w:tcPr>
            <w:tcW w:w="596" w:type="dxa"/>
            <w:tcBorders>
              <w:top w:val="single" w:sz="4" w:space="0" w:color="auto"/>
              <w:left w:val="single" w:sz="4" w:space="0" w:color="auto"/>
              <w:bottom w:val="single" w:sz="4" w:space="0" w:color="auto"/>
              <w:right w:val="single" w:sz="4" w:space="0" w:color="auto"/>
            </w:tcBorders>
            <w:shd w:val="clear" w:color="auto" w:fill="F2F2F2"/>
            <w:hideMark/>
          </w:tcPr>
          <w:p w14:paraId="14FE4654" w14:textId="77777777" w:rsidR="00127222" w:rsidRPr="00127222" w:rsidRDefault="00127222" w:rsidP="00127222">
            <w:pPr>
              <w:spacing w:after="0" w:line="256" w:lineRule="auto"/>
              <w:rPr>
                <w:rFonts w:ascii="Arial" w:eastAsia="Times New Roman" w:hAnsi="Arial" w:cs="Arial"/>
                <w:bCs/>
                <w:sz w:val="22"/>
                <w:szCs w:val="22"/>
              </w:rPr>
            </w:pPr>
            <w:r w:rsidRPr="00127222">
              <w:rPr>
                <w:rFonts w:ascii="Arial" w:eastAsia="Times New Roman" w:hAnsi="Arial" w:cs="Arial"/>
                <w:bCs/>
                <w:sz w:val="22"/>
                <w:szCs w:val="22"/>
              </w:rPr>
              <w:t>1</w:t>
            </w:r>
          </w:p>
        </w:tc>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79DCC07E"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b/>
                <w:sz w:val="22"/>
                <w:szCs w:val="22"/>
              </w:rPr>
              <w:t>Feedback</w:t>
            </w:r>
          </w:p>
          <w:p w14:paraId="24D19E45"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 xml:space="preserve">What de-briefing and feedback will be provided to participants, how will this be done and when? </w:t>
            </w:r>
          </w:p>
        </w:tc>
      </w:tr>
      <w:tr w:rsidR="00127222" w:rsidRPr="00127222" w14:paraId="3CBF5D5C" w14:textId="77777777" w:rsidTr="00127222">
        <w:tc>
          <w:tcPr>
            <w:tcW w:w="596" w:type="dxa"/>
            <w:tcBorders>
              <w:top w:val="single" w:sz="4" w:space="0" w:color="auto"/>
              <w:left w:val="single" w:sz="4" w:space="0" w:color="auto"/>
              <w:bottom w:val="single" w:sz="4" w:space="0" w:color="auto"/>
              <w:right w:val="single" w:sz="4" w:space="0" w:color="auto"/>
            </w:tcBorders>
          </w:tcPr>
          <w:p w14:paraId="6BEC4282" w14:textId="77777777" w:rsidR="00127222" w:rsidRPr="00127222" w:rsidRDefault="00127222" w:rsidP="00127222">
            <w:pPr>
              <w:spacing w:after="0" w:line="256" w:lineRule="auto"/>
              <w:rPr>
                <w:rFonts w:ascii="Arial" w:eastAsia="Times New Roman" w:hAnsi="Arial" w:cs="Arial"/>
                <w:bCs/>
                <w:sz w:val="22"/>
                <w:szCs w:val="22"/>
              </w:rPr>
            </w:pPr>
          </w:p>
        </w:tc>
        <w:tc>
          <w:tcPr>
            <w:tcW w:w="9923" w:type="dxa"/>
            <w:tcBorders>
              <w:top w:val="single" w:sz="4" w:space="0" w:color="auto"/>
              <w:left w:val="single" w:sz="4" w:space="0" w:color="auto"/>
              <w:bottom w:val="single" w:sz="4" w:space="0" w:color="auto"/>
              <w:right w:val="single" w:sz="4" w:space="0" w:color="auto"/>
            </w:tcBorders>
          </w:tcPr>
          <w:p w14:paraId="61C06864" w14:textId="77777777" w:rsidR="00127222" w:rsidRPr="00127222" w:rsidRDefault="00127222" w:rsidP="00127222">
            <w:pPr>
              <w:spacing w:after="0" w:line="256" w:lineRule="auto"/>
              <w:rPr>
                <w:rFonts w:ascii="Arial" w:eastAsia="Times New Roman" w:hAnsi="Arial" w:cs="Arial"/>
                <w:sz w:val="22"/>
                <w:szCs w:val="20"/>
              </w:rPr>
            </w:pPr>
            <w:r w:rsidRPr="00127222">
              <w:rPr>
                <w:rFonts w:ascii="Arial" w:eastAsia="Times New Roman" w:hAnsi="Arial" w:cs="Arial"/>
                <w:sz w:val="22"/>
                <w:szCs w:val="20"/>
              </w:rPr>
              <w:t xml:space="preserve">I will provide participants with an email to be able to contact for further details and results. </w:t>
            </w:r>
          </w:p>
          <w:p w14:paraId="2D71A536" w14:textId="77777777" w:rsidR="00127222" w:rsidRPr="00127222" w:rsidRDefault="00127222" w:rsidP="00127222">
            <w:pPr>
              <w:spacing w:after="0" w:line="256" w:lineRule="auto"/>
              <w:rPr>
                <w:rFonts w:ascii="Arial" w:eastAsia="Times New Roman" w:hAnsi="Arial" w:cs="Arial"/>
                <w:sz w:val="22"/>
                <w:szCs w:val="22"/>
              </w:rPr>
            </w:pPr>
          </w:p>
          <w:p w14:paraId="7BDBDD22" w14:textId="77777777" w:rsidR="00127222" w:rsidRPr="00127222" w:rsidRDefault="00127222" w:rsidP="00127222">
            <w:pPr>
              <w:autoSpaceDE w:val="0"/>
              <w:autoSpaceDN w:val="0"/>
              <w:adjustRightInd w:val="0"/>
              <w:spacing w:after="0" w:line="256" w:lineRule="auto"/>
              <w:rPr>
                <w:rFonts w:ascii="Times New Roman" w:eastAsia="Times New Roman" w:hAnsi="Times New Roman" w:cs="Arial"/>
                <w:sz w:val="20"/>
                <w:szCs w:val="20"/>
              </w:rPr>
            </w:pPr>
            <w:r w:rsidRPr="00127222">
              <w:rPr>
                <w:rFonts w:ascii="Arial" w:eastAsia="Times New Roman" w:hAnsi="Arial" w:cs="Arial"/>
                <w:i/>
                <w:color w:val="808080"/>
                <w:sz w:val="18"/>
                <w:szCs w:val="18"/>
              </w:rPr>
              <w:t>(this box should expand as you type)</w:t>
            </w:r>
          </w:p>
        </w:tc>
      </w:tr>
      <w:tr w:rsidR="00127222" w:rsidRPr="00127222" w14:paraId="11B0492B" w14:textId="77777777" w:rsidTr="00127222">
        <w:tc>
          <w:tcPr>
            <w:tcW w:w="596" w:type="dxa"/>
            <w:tcBorders>
              <w:top w:val="single" w:sz="4" w:space="0" w:color="auto"/>
              <w:left w:val="single" w:sz="4" w:space="0" w:color="auto"/>
              <w:bottom w:val="single" w:sz="4" w:space="0" w:color="auto"/>
              <w:right w:val="single" w:sz="4" w:space="0" w:color="auto"/>
            </w:tcBorders>
            <w:shd w:val="clear" w:color="auto" w:fill="F2F2F2"/>
            <w:hideMark/>
          </w:tcPr>
          <w:p w14:paraId="146D5D94" w14:textId="77777777" w:rsidR="00127222" w:rsidRPr="00127222" w:rsidRDefault="00127222" w:rsidP="00127222">
            <w:pPr>
              <w:spacing w:after="0" w:line="256" w:lineRule="auto"/>
              <w:rPr>
                <w:rFonts w:ascii="Arial" w:eastAsia="Times New Roman" w:hAnsi="Arial" w:cs="Arial"/>
                <w:bCs/>
                <w:sz w:val="22"/>
                <w:szCs w:val="22"/>
              </w:rPr>
            </w:pPr>
            <w:r w:rsidRPr="00127222">
              <w:rPr>
                <w:rFonts w:ascii="Arial" w:eastAsia="Times New Roman" w:hAnsi="Arial" w:cs="Arial"/>
                <w:bCs/>
                <w:sz w:val="22"/>
                <w:szCs w:val="22"/>
              </w:rPr>
              <w:t>2</w:t>
            </w:r>
          </w:p>
        </w:tc>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42ABB15C"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b/>
                <w:sz w:val="22"/>
                <w:szCs w:val="22"/>
              </w:rPr>
              <w:t>Informed consent</w:t>
            </w:r>
          </w:p>
          <w:p w14:paraId="4FBFF1E9" w14:textId="77777777" w:rsidR="00127222" w:rsidRPr="00127222" w:rsidRDefault="00127222" w:rsidP="00127222">
            <w:pPr>
              <w:autoSpaceDE w:val="0"/>
              <w:autoSpaceDN w:val="0"/>
              <w:adjustRightInd w:val="0"/>
              <w:spacing w:after="0" w:line="256" w:lineRule="auto"/>
              <w:rPr>
                <w:rFonts w:ascii="Arial" w:eastAsia="Times New Roman" w:hAnsi="Arial" w:cs="Arial"/>
                <w:sz w:val="22"/>
                <w:szCs w:val="22"/>
                <w:lang w:eastAsia="en-GB"/>
              </w:rPr>
            </w:pPr>
            <w:r w:rsidRPr="00127222">
              <w:rPr>
                <w:rFonts w:ascii="Arial" w:eastAsia="Times New Roman"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27222" w:rsidRPr="00127222" w14:paraId="44C0261D" w14:textId="77777777" w:rsidTr="00127222">
        <w:tc>
          <w:tcPr>
            <w:tcW w:w="596" w:type="dxa"/>
            <w:tcBorders>
              <w:top w:val="single" w:sz="4" w:space="0" w:color="auto"/>
              <w:left w:val="single" w:sz="4" w:space="0" w:color="auto"/>
              <w:bottom w:val="single" w:sz="4" w:space="0" w:color="auto"/>
              <w:right w:val="single" w:sz="4" w:space="0" w:color="auto"/>
            </w:tcBorders>
          </w:tcPr>
          <w:p w14:paraId="32F3C213" w14:textId="77777777" w:rsidR="00127222" w:rsidRPr="00127222" w:rsidRDefault="00127222" w:rsidP="00127222">
            <w:pPr>
              <w:spacing w:after="0" w:line="256" w:lineRule="auto"/>
              <w:rPr>
                <w:rFonts w:ascii="Arial" w:eastAsia="Times New Roman" w:hAnsi="Arial" w:cs="Arial"/>
                <w:bCs/>
                <w:sz w:val="22"/>
                <w:szCs w:val="22"/>
              </w:rPr>
            </w:pPr>
          </w:p>
        </w:tc>
        <w:tc>
          <w:tcPr>
            <w:tcW w:w="9923" w:type="dxa"/>
            <w:tcBorders>
              <w:top w:val="single" w:sz="4" w:space="0" w:color="auto"/>
              <w:left w:val="single" w:sz="4" w:space="0" w:color="auto"/>
              <w:bottom w:val="single" w:sz="4" w:space="0" w:color="auto"/>
              <w:right w:val="single" w:sz="4" w:space="0" w:color="auto"/>
            </w:tcBorders>
          </w:tcPr>
          <w:p w14:paraId="4C69295F" w14:textId="77777777" w:rsidR="00127222" w:rsidRPr="00127222" w:rsidRDefault="00127222" w:rsidP="00127222">
            <w:pPr>
              <w:spacing w:after="0" w:line="256" w:lineRule="auto"/>
              <w:rPr>
                <w:rFonts w:ascii="Arial" w:eastAsia="Times New Roman" w:hAnsi="Arial" w:cs="Arial"/>
                <w:sz w:val="22"/>
                <w:szCs w:val="20"/>
              </w:rPr>
            </w:pPr>
            <w:r w:rsidRPr="00127222">
              <w:rPr>
                <w:rFonts w:ascii="Arial" w:eastAsia="Times New Roman" w:hAnsi="Arial" w:cs="Arial"/>
                <w:sz w:val="22"/>
                <w:szCs w:val="20"/>
              </w:rPr>
              <w:t>I will send information Sheet alongside the invite including a detailed information sheet explaining the research purpose, potential involvement, and confidentiality measures.</w:t>
            </w:r>
          </w:p>
          <w:p w14:paraId="7964EC83" w14:textId="77777777" w:rsidR="00127222" w:rsidRPr="00127222" w:rsidRDefault="00127222" w:rsidP="00127222">
            <w:pPr>
              <w:spacing w:after="0" w:line="256" w:lineRule="auto"/>
              <w:rPr>
                <w:rFonts w:ascii="Arial" w:eastAsia="Times New Roman" w:hAnsi="Arial" w:cs="Arial"/>
                <w:sz w:val="22"/>
                <w:szCs w:val="20"/>
              </w:rPr>
            </w:pPr>
          </w:p>
          <w:p w14:paraId="2FD256FA" w14:textId="77777777" w:rsidR="00127222" w:rsidRPr="00127222" w:rsidRDefault="00127222" w:rsidP="00127222">
            <w:pPr>
              <w:spacing w:after="0" w:line="256" w:lineRule="auto"/>
              <w:rPr>
                <w:rFonts w:ascii="Arial" w:eastAsia="Times New Roman" w:hAnsi="Arial" w:cs="Arial"/>
                <w:color w:val="00B050"/>
                <w:sz w:val="22"/>
                <w:szCs w:val="20"/>
              </w:rPr>
            </w:pPr>
            <w:r w:rsidRPr="00127222">
              <w:rPr>
                <w:rFonts w:ascii="Arial" w:eastAsia="Times New Roman" w:hAnsi="Arial" w:cs="Arial"/>
                <w:sz w:val="22"/>
                <w:szCs w:val="20"/>
              </w:rPr>
              <w:t xml:space="preserve">Written or Verbal Consent: I will obtain informed written or verbal consent from participants the start of the interview. I will document the verbal consent in the collection data sheet. </w:t>
            </w:r>
          </w:p>
          <w:p w14:paraId="335F7230" w14:textId="77777777" w:rsidR="00127222" w:rsidRPr="00127222" w:rsidRDefault="00127222" w:rsidP="00127222">
            <w:pPr>
              <w:spacing w:after="0" w:line="256" w:lineRule="auto"/>
              <w:rPr>
                <w:rFonts w:ascii="Arial" w:eastAsia="Times New Roman" w:hAnsi="Arial" w:cs="Arial"/>
                <w:sz w:val="22"/>
                <w:szCs w:val="22"/>
              </w:rPr>
            </w:pPr>
          </w:p>
          <w:p w14:paraId="6FAC6C35" w14:textId="77777777" w:rsidR="00127222" w:rsidRPr="00127222" w:rsidRDefault="00127222" w:rsidP="00127222">
            <w:pPr>
              <w:autoSpaceDE w:val="0"/>
              <w:autoSpaceDN w:val="0"/>
              <w:adjustRightInd w:val="0"/>
              <w:spacing w:after="0" w:line="256" w:lineRule="auto"/>
              <w:rPr>
                <w:rFonts w:ascii="Times New Roman" w:eastAsia="Times New Roman" w:hAnsi="Times New Roman" w:cs="Arial"/>
                <w:sz w:val="20"/>
                <w:szCs w:val="20"/>
              </w:rPr>
            </w:pPr>
            <w:r w:rsidRPr="00127222">
              <w:rPr>
                <w:rFonts w:ascii="Arial" w:eastAsia="Times New Roman" w:hAnsi="Arial" w:cs="Arial"/>
                <w:i/>
                <w:color w:val="808080"/>
                <w:sz w:val="18"/>
                <w:szCs w:val="18"/>
              </w:rPr>
              <w:t>(this box should expand as you type)</w:t>
            </w:r>
          </w:p>
        </w:tc>
      </w:tr>
      <w:tr w:rsidR="00127222" w:rsidRPr="00127222" w14:paraId="6E5D5C42" w14:textId="77777777" w:rsidTr="00127222">
        <w:tc>
          <w:tcPr>
            <w:tcW w:w="596" w:type="dxa"/>
            <w:tcBorders>
              <w:top w:val="single" w:sz="4" w:space="0" w:color="auto"/>
              <w:left w:val="single" w:sz="4" w:space="0" w:color="auto"/>
              <w:bottom w:val="single" w:sz="4" w:space="0" w:color="auto"/>
              <w:right w:val="single" w:sz="4" w:space="0" w:color="auto"/>
            </w:tcBorders>
            <w:shd w:val="clear" w:color="auto" w:fill="F2F2F2"/>
            <w:hideMark/>
          </w:tcPr>
          <w:p w14:paraId="1A82FFED" w14:textId="77777777" w:rsidR="00127222" w:rsidRPr="00127222" w:rsidRDefault="00127222" w:rsidP="00127222">
            <w:pPr>
              <w:spacing w:after="0" w:line="256" w:lineRule="auto"/>
              <w:rPr>
                <w:rFonts w:ascii="Arial" w:eastAsia="Times New Roman" w:hAnsi="Arial" w:cs="Arial"/>
                <w:bCs/>
                <w:sz w:val="22"/>
                <w:szCs w:val="22"/>
              </w:rPr>
            </w:pPr>
            <w:r w:rsidRPr="00127222">
              <w:rPr>
                <w:rFonts w:ascii="Arial" w:eastAsia="Times New Roman" w:hAnsi="Arial" w:cs="Arial"/>
                <w:bCs/>
                <w:sz w:val="22"/>
                <w:szCs w:val="22"/>
              </w:rPr>
              <w:t>3</w:t>
            </w:r>
          </w:p>
        </w:tc>
        <w:tc>
          <w:tcPr>
            <w:tcW w:w="9923" w:type="dxa"/>
            <w:tcBorders>
              <w:top w:val="single" w:sz="4" w:space="0" w:color="auto"/>
              <w:left w:val="single" w:sz="4" w:space="0" w:color="auto"/>
              <w:bottom w:val="single" w:sz="4" w:space="0" w:color="auto"/>
              <w:right w:val="single" w:sz="4" w:space="0" w:color="auto"/>
            </w:tcBorders>
            <w:shd w:val="clear" w:color="auto" w:fill="F2F2F2"/>
            <w:hideMark/>
          </w:tcPr>
          <w:p w14:paraId="2EA0F553" w14:textId="77777777" w:rsidR="00127222" w:rsidRPr="00127222" w:rsidRDefault="00127222" w:rsidP="00127222">
            <w:pPr>
              <w:spacing w:after="0" w:line="256" w:lineRule="auto"/>
              <w:rPr>
                <w:rFonts w:ascii="Arial" w:eastAsia="Times New Roman" w:hAnsi="Arial" w:cs="Arial"/>
                <w:b/>
                <w:sz w:val="22"/>
                <w:szCs w:val="22"/>
              </w:rPr>
            </w:pPr>
            <w:r w:rsidRPr="00127222">
              <w:rPr>
                <w:rFonts w:ascii="Arial" w:eastAsia="Times New Roman" w:hAnsi="Arial" w:cs="Arial"/>
                <w:b/>
                <w:sz w:val="22"/>
                <w:szCs w:val="22"/>
              </w:rPr>
              <w:t>Confidentiality / Anonymity</w:t>
            </w:r>
          </w:p>
          <w:p w14:paraId="6FF03CE7" w14:textId="77777777" w:rsidR="00127222" w:rsidRPr="00127222" w:rsidRDefault="00127222" w:rsidP="00127222">
            <w:pPr>
              <w:spacing w:after="0" w:line="256" w:lineRule="auto"/>
              <w:rPr>
                <w:rFonts w:ascii="Arial" w:eastAsia="Times New Roman" w:hAnsi="Arial" w:cs="Arial"/>
                <w:sz w:val="22"/>
                <w:szCs w:val="22"/>
              </w:rPr>
            </w:pPr>
            <w:r w:rsidRPr="00127222">
              <w:rPr>
                <w:rFonts w:ascii="Arial" w:eastAsia="Times New Roman" w:hAnsi="Arial" w:cs="Arial"/>
                <w:sz w:val="22"/>
                <w:szCs w:val="22"/>
              </w:rPr>
              <w:t xml:space="preserve">Set out how anonymity of participants and confidentiality will be ensured in any outputs. If anonymity is not being offered, explain why this is the case. </w:t>
            </w:r>
          </w:p>
        </w:tc>
      </w:tr>
      <w:tr w:rsidR="00127222" w:rsidRPr="00127222" w14:paraId="54B515E1" w14:textId="77777777" w:rsidTr="00127222">
        <w:tc>
          <w:tcPr>
            <w:tcW w:w="596" w:type="dxa"/>
            <w:tcBorders>
              <w:top w:val="single" w:sz="4" w:space="0" w:color="auto"/>
              <w:left w:val="single" w:sz="4" w:space="0" w:color="auto"/>
              <w:bottom w:val="single" w:sz="4" w:space="0" w:color="auto"/>
              <w:right w:val="single" w:sz="4" w:space="0" w:color="auto"/>
            </w:tcBorders>
          </w:tcPr>
          <w:p w14:paraId="0EA93103" w14:textId="77777777" w:rsidR="00127222" w:rsidRPr="00127222" w:rsidRDefault="00127222" w:rsidP="00127222">
            <w:pPr>
              <w:spacing w:after="0" w:line="256" w:lineRule="auto"/>
              <w:rPr>
                <w:rFonts w:ascii="Arial" w:eastAsia="Times New Roman" w:hAnsi="Arial" w:cs="Arial"/>
                <w:bCs/>
                <w:sz w:val="22"/>
                <w:szCs w:val="22"/>
              </w:rPr>
            </w:pPr>
          </w:p>
        </w:tc>
        <w:tc>
          <w:tcPr>
            <w:tcW w:w="9923" w:type="dxa"/>
            <w:tcBorders>
              <w:top w:val="single" w:sz="4" w:space="0" w:color="auto"/>
              <w:left w:val="single" w:sz="4" w:space="0" w:color="auto"/>
              <w:bottom w:val="single" w:sz="4" w:space="0" w:color="auto"/>
              <w:right w:val="single" w:sz="4" w:space="0" w:color="auto"/>
            </w:tcBorders>
          </w:tcPr>
          <w:p w14:paraId="0BC9FC43" w14:textId="77777777" w:rsidR="00127222" w:rsidRPr="00127222" w:rsidRDefault="00127222" w:rsidP="00127222">
            <w:pPr>
              <w:spacing w:after="0" w:line="256" w:lineRule="auto"/>
              <w:rPr>
                <w:rFonts w:ascii="Arial" w:eastAsia="Times New Roman" w:hAnsi="Arial" w:cs="Arial"/>
                <w:sz w:val="22"/>
                <w:szCs w:val="20"/>
              </w:rPr>
            </w:pPr>
            <w:r w:rsidRPr="00127222">
              <w:rPr>
                <w:rFonts w:ascii="Arial" w:eastAsia="Times New Roman" w:hAnsi="Arial" w:cs="Arial"/>
                <w:sz w:val="22"/>
                <w:szCs w:val="20"/>
              </w:rPr>
              <w:t>Participants will be assigned unique identifiers.</w:t>
            </w:r>
          </w:p>
          <w:p w14:paraId="5EDF4458" w14:textId="77777777" w:rsidR="00127222" w:rsidRPr="00127222" w:rsidRDefault="00127222" w:rsidP="00127222">
            <w:pPr>
              <w:spacing w:after="0" w:line="256" w:lineRule="auto"/>
              <w:rPr>
                <w:rFonts w:ascii="Arial" w:eastAsia="Times New Roman" w:hAnsi="Arial" w:cs="Arial"/>
                <w:sz w:val="22"/>
                <w:szCs w:val="20"/>
              </w:rPr>
            </w:pPr>
            <w:r w:rsidRPr="00127222">
              <w:rPr>
                <w:rFonts w:ascii="Arial" w:eastAsia="Times New Roman" w:hAnsi="Arial" w:cs="Arial"/>
                <w:sz w:val="22"/>
                <w:szCs w:val="20"/>
              </w:rPr>
              <w:t>Data stored securely with password protection for anonymity.</w:t>
            </w:r>
          </w:p>
          <w:p w14:paraId="364DD20A" w14:textId="77777777" w:rsidR="00127222" w:rsidRPr="00127222" w:rsidRDefault="00127222" w:rsidP="00127222">
            <w:pPr>
              <w:spacing w:after="0" w:line="256" w:lineRule="auto"/>
              <w:rPr>
                <w:rFonts w:ascii="Arial" w:eastAsia="Times New Roman" w:hAnsi="Arial" w:cs="Arial"/>
                <w:sz w:val="22"/>
                <w:szCs w:val="22"/>
              </w:rPr>
            </w:pPr>
          </w:p>
          <w:p w14:paraId="627F9CF4" w14:textId="77777777" w:rsidR="00127222" w:rsidRPr="00127222" w:rsidRDefault="00127222" w:rsidP="00127222">
            <w:pPr>
              <w:autoSpaceDE w:val="0"/>
              <w:autoSpaceDN w:val="0"/>
              <w:adjustRightInd w:val="0"/>
              <w:spacing w:after="0" w:line="256" w:lineRule="auto"/>
              <w:rPr>
                <w:rFonts w:ascii="Times New Roman" w:eastAsia="Times New Roman" w:hAnsi="Times New Roman" w:cs="Arial"/>
                <w:sz w:val="20"/>
                <w:szCs w:val="20"/>
              </w:rPr>
            </w:pPr>
            <w:r w:rsidRPr="00127222">
              <w:rPr>
                <w:rFonts w:ascii="Arial" w:eastAsia="Times New Roman" w:hAnsi="Arial" w:cs="Arial"/>
                <w:i/>
                <w:color w:val="808080"/>
                <w:sz w:val="18"/>
                <w:szCs w:val="18"/>
              </w:rPr>
              <w:t>(this box should expand as you type)</w:t>
            </w:r>
          </w:p>
        </w:tc>
      </w:tr>
    </w:tbl>
    <w:p w14:paraId="42153F64" w14:textId="77777777" w:rsidR="00127222" w:rsidRPr="00127222" w:rsidRDefault="00127222" w:rsidP="00127222">
      <w:pPr>
        <w:spacing w:after="0" w:line="240" w:lineRule="auto"/>
        <w:rPr>
          <w:rFonts w:ascii="Arial" w:eastAsia="Times New Roman" w:hAnsi="Arial" w:cs="Arial"/>
          <w:kern w:val="0"/>
          <w:sz w:val="22"/>
          <w:szCs w:val="22"/>
          <w14:ligatures w14:val="none"/>
        </w:rPr>
      </w:pPr>
    </w:p>
    <w:p w14:paraId="442DB353" w14:textId="77777777" w:rsidR="00127222" w:rsidRPr="00127222" w:rsidRDefault="00127222" w:rsidP="00127222">
      <w:pPr>
        <w:spacing w:after="0" w:line="240" w:lineRule="auto"/>
        <w:rPr>
          <w:rFonts w:ascii="Arial" w:eastAsia="Times New Roman" w:hAnsi="Arial" w:cs="Arial"/>
          <w:b/>
          <w:kern w:val="0"/>
          <w:sz w:val="22"/>
          <w:szCs w:val="22"/>
          <w14:ligatures w14:val="none"/>
        </w:rPr>
      </w:pPr>
      <w:r w:rsidRPr="00127222">
        <w:rPr>
          <w:rFonts w:ascii="Arial" w:eastAsia="Times New Roman" w:hAnsi="Arial" w:cs="Arial"/>
          <w:b/>
          <w:kern w:val="0"/>
          <w:sz w:val="22"/>
          <w:szCs w:val="22"/>
          <w14:ligatures w14:val="none"/>
        </w:rPr>
        <w:t>SECTION H: Data Protection and Storage</w:t>
      </w:r>
    </w:p>
    <w:p w14:paraId="28454262" w14:textId="77777777" w:rsidR="00127222" w:rsidRPr="00127222" w:rsidRDefault="00127222" w:rsidP="00127222">
      <w:pPr>
        <w:spacing w:after="0" w:line="240" w:lineRule="auto"/>
        <w:rPr>
          <w:rFonts w:ascii="Arial" w:eastAsia="Times New Roman" w:hAnsi="Arial" w:cs="Arial"/>
          <w:b/>
          <w:kern w:val="0"/>
          <w:sz w:val="22"/>
          <w:szCs w:val="22"/>
          <w14:ligatures w14:val="none"/>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27222" w:rsidRPr="00127222" w14:paraId="71C18165" w14:textId="77777777" w:rsidTr="0012722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04106B2B" w14:textId="77777777" w:rsidR="00127222" w:rsidRPr="00127222" w:rsidRDefault="00127222" w:rsidP="00127222">
            <w:pPr>
              <w:autoSpaceDE w:val="0"/>
              <w:autoSpaceDN w:val="0"/>
              <w:adjustRightInd w:val="0"/>
              <w:spacing w:before="100" w:beforeAutospacing="1" w:after="100" w:afterAutospacing="1" w:line="256" w:lineRule="auto"/>
              <w:jc w:val="center"/>
              <w:rPr>
                <w:rFonts w:ascii="Arial" w:eastAsia="Times New Roman" w:hAnsi="Arial" w:cs="Arial"/>
                <w:sz w:val="22"/>
                <w:szCs w:val="22"/>
                <w:lang w:eastAsia="zh-CN"/>
              </w:rPr>
            </w:pP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4EC01A1" w14:textId="77777777" w:rsidR="00127222" w:rsidRPr="00127222" w:rsidRDefault="00127222" w:rsidP="00127222">
            <w:pPr>
              <w:autoSpaceDE w:val="0"/>
              <w:autoSpaceDN w:val="0"/>
              <w:adjustRightInd w:val="0"/>
              <w:spacing w:before="100" w:beforeAutospacing="1" w:after="100" w:afterAutospacing="1" w:line="256" w:lineRule="auto"/>
              <w:rPr>
                <w:rFonts w:ascii="Arial" w:eastAsia="Times New Roman" w:hAnsi="Arial" w:cs="Arial"/>
                <w:sz w:val="22"/>
                <w:szCs w:val="22"/>
                <w:lang w:eastAsia="zh-CN"/>
              </w:rPr>
            </w:pPr>
            <w:r w:rsidRPr="00127222">
              <w:rPr>
                <w:rFonts w:ascii="Arial" w:eastAsia="Times New Roman" w:hAnsi="Arial" w:cs="Arial"/>
                <w:sz w:val="22"/>
                <w:szCs w:val="22"/>
                <w:lang w:eastAsia="zh-CN"/>
              </w:rPr>
              <w:t>Does the research activity involve personal da</w:t>
            </w:r>
            <w:r w:rsidRPr="00127222">
              <w:rPr>
                <w:rFonts w:ascii="Arial" w:eastAsia="Times New Roman" w:hAnsi="Arial" w:cs="Arial"/>
                <w:sz w:val="22"/>
                <w:szCs w:val="22"/>
                <w:shd w:val="clear" w:color="auto" w:fill="F2F2F2"/>
                <w:lang w:eastAsia="zh-CN"/>
              </w:rPr>
              <w:t>t</w:t>
            </w:r>
            <w:r w:rsidRPr="00127222">
              <w:rPr>
                <w:rFonts w:ascii="Arial" w:eastAsia="Times New Roman" w:hAnsi="Arial" w:cs="Arial"/>
                <w:sz w:val="22"/>
                <w:szCs w:val="22"/>
                <w:lang w:eastAsia="zh-CN"/>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D072905" w14:textId="77777777" w:rsidR="00127222" w:rsidRPr="00127222" w:rsidRDefault="00127222" w:rsidP="00127222">
            <w:pPr>
              <w:autoSpaceDE w:val="0"/>
              <w:autoSpaceDN w:val="0"/>
              <w:adjustRightInd w:val="0"/>
              <w:spacing w:before="100" w:beforeAutospacing="1" w:after="100" w:afterAutospacing="1" w:line="256" w:lineRule="auto"/>
              <w:jc w:val="center"/>
              <w:rPr>
                <w:rFonts w:ascii="MS Gothic" w:eastAsia="MS Gothic" w:hAnsi="MS Gothic" w:cs="Arial"/>
                <w:b/>
                <w:bCs/>
                <w:sz w:val="22"/>
                <w:szCs w:val="22"/>
                <w:lang w:val="en-US" w:eastAsia="zh-CN"/>
              </w:rPr>
            </w:pPr>
            <w:r w:rsidRPr="00127222">
              <w:rPr>
                <w:rFonts w:ascii="Arial" w:eastAsia="Times New Roman" w:hAnsi="Arial" w:cs="Arial"/>
                <w:b/>
                <w:bCs/>
                <w:sz w:val="22"/>
                <w:szCs w:val="22"/>
                <w:lang w:eastAsia="zh-CN"/>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6BD931C" w14:textId="77777777" w:rsidR="00127222" w:rsidRPr="00127222" w:rsidRDefault="00127222" w:rsidP="00127222">
            <w:pPr>
              <w:autoSpaceDE w:val="0"/>
              <w:autoSpaceDN w:val="0"/>
              <w:adjustRightInd w:val="0"/>
              <w:spacing w:before="100" w:beforeAutospacing="1" w:after="100" w:afterAutospacing="1" w:line="256" w:lineRule="auto"/>
              <w:jc w:val="center"/>
              <w:rPr>
                <w:rFonts w:ascii="MS Gothic" w:eastAsia="MS Gothic" w:hAnsi="MS Gothic" w:cs="Arial"/>
                <w:b/>
                <w:bCs/>
                <w:sz w:val="22"/>
                <w:szCs w:val="22"/>
                <w:lang w:val="en-US" w:eastAsia="zh-CN"/>
              </w:rPr>
            </w:pPr>
            <w:r w:rsidRPr="00127222">
              <w:rPr>
                <w:rFonts w:ascii="Arial" w:eastAsia="Times New Roman" w:hAnsi="Arial" w:cs="Arial"/>
                <w:b/>
                <w:bCs/>
                <w:sz w:val="22"/>
                <w:szCs w:val="22"/>
                <w:lang w:eastAsia="zh-CN"/>
              </w:rPr>
              <w:t>NO</w:t>
            </w:r>
          </w:p>
        </w:tc>
      </w:tr>
      <w:tr w:rsidR="00127222" w:rsidRPr="00127222" w14:paraId="768A7FEE" w14:textId="77777777" w:rsidTr="00127222">
        <w:trPr>
          <w:trHeight w:val="403"/>
        </w:trPr>
        <w:tc>
          <w:tcPr>
            <w:tcW w:w="567" w:type="dxa"/>
            <w:tcBorders>
              <w:top w:val="nil"/>
              <w:left w:val="single" w:sz="4" w:space="0" w:color="auto"/>
              <w:bottom w:val="single" w:sz="4" w:space="0" w:color="auto"/>
              <w:right w:val="single" w:sz="4" w:space="0" w:color="auto"/>
            </w:tcBorders>
            <w:shd w:val="clear" w:color="auto" w:fill="F2F2F2"/>
            <w:vAlign w:val="center"/>
            <w:hideMark/>
          </w:tcPr>
          <w:p w14:paraId="278DF2EF" w14:textId="77777777" w:rsidR="00127222" w:rsidRPr="00127222" w:rsidRDefault="00127222" w:rsidP="00127222">
            <w:pPr>
              <w:autoSpaceDE w:val="0"/>
              <w:autoSpaceDN w:val="0"/>
              <w:adjustRightInd w:val="0"/>
              <w:spacing w:after="0" w:line="256" w:lineRule="auto"/>
              <w:jc w:val="center"/>
              <w:rPr>
                <w:rFonts w:ascii="Arial" w:eastAsia="Times New Roman" w:hAnsi="Arial" w:cs="Arial"/>
                <w:bCs/>
                <w:iCs/>
                <w:sz w:val="22"/>
                <w:szCs w:val="22"/>
                <w:lang w:eastAsia="zh-CN"/>
              </w:rPr>
            </w:pPr>
            <w:r w:rsidRPr="00127222">
              <w:rPr>
                <w:rFonts w:ascii="Arial" w:eastAsia="Times New Roman" w:hAnsi="Arial" w:cs="Arial"/>
                <w:bCs/>
                <w:iCs/>
                <w:sz w:val="22"/>
                <w:szCs w:val="22"/>
                <w:lang w:eastAsia="zh-CN"/>
              </w:rPr>
              <w:t>1</w:t>
            </w:r>
          </w:p>
        </w:tc>
        <w:tc>
          <w:tcPr>
            <w:tcW w:w="7905" w:type="dxa"/>
            <w:tcBorders>
              <w:top w:val="nil"/>
              <w:left w:val="single" w:sz="4" w:space="0" w:color="auto"/>
              <w:bottom w:val="single" w:sz="4" w:space="0" w:color="auto"/>
              <w:right w:val="single" w:sz="4" w:space="0" w:color="auto"/>
            </w:tcBorders>
            <w:shd w:val="clear" w:color="auto" w:fill="F2F2F2"/>
            <w:vAlign w:val="center"/>
            <w:hideMark/>
          </w:tcPr>
          <w:p w14:paraId="0BAD7C64" w14:textId="77777777" w:rsidR="00127222" w:rsidRPr="00127222" w:rsidRDefault="00127222" w:rsidP="00127222">
            <w:pPr>
              <w:autoSpaceDE w:val="0"/>
              <w:autoSpaceDN w:val="0"/>
              <w:adjustRightInd w:val="0"/>
              <w:spacing w:after="0" w:line="256" w:lineRule="auto"/>
              <w:ind w:left="567" w:right="567"/>
              <w:rPr>
                <w:rFonts w:ascii="Arial" w:eastAsia="Times New Roman" w:hAnsi="Arial" w:cs="Arial"/>
                <w:sz w:val="22"/>
                <w:szCs w:val="22"/>
                <w:lang w:eastAsia="zh-CN"/>
              </w:rPr>
            </w:pPr>
            <w:r w:rsidRPr="00127222">
              <w:rPr>
                <w:rFonts w:ascii="Arial" w:eastAsia="Times New Roman" w:hAnsi="Arial" w:cs="Arial"/>
                <w:b/>
                <w:bCs/>
                <w:i/>
                <w:iCs/>
                <w:sz w:val="22"/>
                <w:szCs w:val="22"/>
                <w:lang w:eastAsia="zh-CN"/>
              </w:rPr>
              <w:t>“Personal data”</w:t>
            </w:r>
            <w:r w:rsidRPr="00127222">
              <w:rPr>
                <w:rFonts w:ascii="Arial" w:eastAsia="Times New Roman" w:hAnsi="Arial" w:cs="Arial"/>
                <w:i/>
                <w:iCs/>
                <w:sz w:val="22"/>
                <w:szCs w:val="22"/>
                <w:lang w:eastAsia="zh-CN"/>
              </w:rPr>
              <w:t xml:space="preserve"> </w:t>
            </w:r>
            <w:r w:rsidRPr="00127222">
              <w:rPr>
                <w:rFonts w:ascii="Arial" w:eastAsia="Times New Roman" w:hAnsi="Arial" w:cs="Arial"/>
                <w:i/>
                <w:iCs/>
                <w:color w:val="333333"/>
                <w:sz w:val="22"/>
                <w:shd w:val="clear" w:color="auto" w:fill="F2F2F2"/>
                <w:lang w:eastAsia="zh-CN"/>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989B955" w14:textId="77777777" w:rsidR="00127222" w:rsidRPr="00127222" w:rsidRDefault="00127222" w:rsidP="00127222">
            <w:pPr>
              <w:autoSpaceDE w:val="0"/>
              <w:autoSpaceDN w:val="0"/>
              <w:adjustRightInd w:val="0"/>
              <w:spacing w:before="100" w:beforeAutospacing="1" w:after="100" w:afterAutospacing="1" w:line="256" w:lineRule="auto"/>
              <w:jc w:val="center"/>
              <w:rPr>
                <w:rFonts w:ascii="MS Gothic" w:eastAsia="MS Gothic" w:hAnsi="MS Gothic" w:cs="Arial"/>
                <w:b/>
                <w:bCs/>
                <w:sz w:val="22"/>
                <w:szCs w:val="22"/>
                <w:lang w:val="en-US" w:eastAsia="zh-CN"/>
              </w:rPr>
            </w:pPr>
            <w:r w:rsidRPr="00127222">
              <w:rPr>
                <w:rFonts w:ascii="MS Gothic" w:eastAsia="MS Gothic" w:hAnsi="MS Gothic" w:cs="Arial" w:hint="eastAsia"/>
                <w:b/>
                <w:bCs/>
                <w:sz w:val="22"/>
                <w:szCs w:val="22"/>
                <w:lang w:val="en-US" w:eastAsia="zh-CN"/>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sdt>
            <w:sdtPr>
              <w:rPr>
                <w:rFonts w:ascii="Arial" w:eastAsia="Times New Roman" w:hAnsi="Arial" w:cs="Arial"/>
                <w:b/>
                <w:bCs/>
                <w:sz w:val="22"/>
                <w:szCs w:val="22"/>
              </w:rPr>
              <w:id w:val="-1827501525"/>
              <w14:checkbox>
                <w14:checked w14:val="1"/>
                <w14:checkedState w14:val="2612" w14:font="MS Gothic"/>
                <w14:uncheckedState w14:val="2610" w14:font="MS Gothic"/>
              </w14:checkbox>
            </w:sdtPr>
            <w:sdtContent>
              <w:p w14:paraId="5397C3C6" w14:textId="77777777" w:rsidR="00127222" w:rsidRPr="00127222" w:rsidRDefault="00127222" w:rsidP="00127222">
                <w:pPr>
                  <w:autoSpaceDE w:val="0"/>
                  <w:autoSpaceDN w:val="0"/>
                  <w:adjustRightInd w:val="0"/>
                  <w:spacing w:after="0" w:line="256" w:lineRule="auto"/>
                  <w:jc w:val="center"/>
                  <w:rPr>
                    <w:rFonts w:ascii="Arial" w:eastAsia="Times New Roman" w:hAnsi="Arial" w:cs="Arial"/>
                    <w:b/>
                    <w:bCs/>
                    <w:sz w:val="22"/>
                    <w:szCs w:val="22"/>
                  </w:rPr>
                </w:pPr>
                <w:r w:rsidRPr="00127222">
                  <w:rPr>
                    <w:rFonts w:ascii="Segoe UI Symbol" w:eastAsia="Times New Roman" w:hAnsi="Segoe UI Symbol" w:cs="Segoe UI Symbol"/>
                    <w:b/>
                    <w:bCs/>
                    <w:sz w:val="22"/>
                    <w:szCs w:val="22"/>
                  </w:rPr>
                  <w:t>☒</w:t>
                </w:r>
              </w:p>
            </w:sdtContent>
          </w:sdt>
          <w:p w14:paraId="003E713A" w14:textId="77777777" w:rsidR="00127222" w:rsidRPr="00127222" w:rsidRDefault="00127222" w:rsidP="00127222">
            <w:pPr>
              <w:autoSpaceDE w:val="0"/>
              <w:autoSpaceDN w:val="0"/>
              <w:adjustRightInd w:val="0"/>
              <w:spacing w:before="100" w:beforeAutospacing="1" w:after="100" w:afterAutospacing="1" w:line="256" w:lineRule="auto"/>
              <w:jc w:val="center"/>
              <w:rPr>
                <w:rFonts w:ascii="MS Gothic" w:eastAsia="MS Gothic" w:hAnsi="MS Gothic" w:cs="Arial"/>
                <w:b/>
                <w:bCs/>
                <w:sz w:val="22"/>
                <w:szCs w:val="22"/>
                <w:lang w:val="en-US" w:eastAsia="zh-CN"/>
              </w:rPr>
            </w:pPr>
          </w:p>
        </w:tc>
      </w:tr>
      <w:tr w:rsidR="00127222" w:rsidRPr="00127222" w14:paraId="715EE16F" w14:textId="77777777" w:rsidTr="0012722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3A5AC0B4" w14:textId="77777777" w:rsidR="00127222" w:rsidRPr="00127222" w:rsidRDefault="00127222" w:rsidP="00127222">
            <w:pPr>
              <w:autoSpaceDE w:val="0"/>
              <w:autoSpaceDN w:val="0"/>
              <w:adjustRightInd w:val="0"/>
              <w:spacing w:before="100" w:beforeAutospacing="1" w:after="100" w:afterAutospacing="1" w:line="256" w:lineRule="auto"/>
              <w:jc w:val="center"/>
              <w:rPr>
                <w:rFonts w:ascii="Arial" w:eastAsia="Times New Roman" w:hAnsi="Arial" w:cs="Arial"/>
                <w:sz w:val="22"/>
                <w:szCs w:val="22"/>
                <w:lang w:eastAsia="zh-CN"/>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469F8930" w14:textId="77777777" w:rsidR="00127222" w:rsidRPr="00127222" w:rsidRDefault="00127222" w:rsidP="00127222">
            <w:pPr>
              <w:autoSpaceDE w:val="0"/>
              <w:autoSpaceDN w:val="0"/>
              <w:adjustRightInd w:val="0"/>
              <w:spacing w:before="100" w:beforeAutospacing="1" w:after="100" w:afterAutospacing="1" w:line="256" w:lineRule="auto"/>
              <w:rPr>
                <w:rFonts w:ascii="Times New Roman" w:eastAsia="Times New Roman" w:hAnsi="Times New Roman" w:cs="Times New Roman"/>
                <w:lang w:eastAsia="zh-CN"/>
              </w:rPr>
            </w:pPr>
            <w:r w:rsidRPr="00127222">
              <w:rPr>
                <w:rFonts w:ascii="Arial" w:eastAsia="Times New Roman" w:hAnsi="Arial" w:cs="Arial"/>
                <w:sz w:val="22"/>
                <w:szCs w:val="22"/>
                <w:lang w:eastAsia="zh-CN"/>
              </w:rPr>
              <w:t>If YES, provide a</w:t>
            </w:r>
            <w:r w:rsidRPr="00127222">
              <w:rPr>
                <w:rFonts w:ascii="Arial" w:eastAsia="Times New Roman" w:hAnsi="Arial" w:cs="Arial"/>
                <w:b/>
                <w:bCs/>
                <w:sz w:val="22"/>
                <w:szCs w:val="22"/>
                <w:lang w:eastAsia="zh-CN"/>
              </w:rPr>
              <w:t xml:space="preserve"> </w:t>
            </w:r>
            <w:r w:rsidRPr="00127222">
              <w:rPr>
                <w:rFonts w:ascii="Arial" w:eastAsia="Times New Roman" w:hAnsi="Arial" w:cs="Arial"/>
                <w:sz w:val="22"/>
                <w:szCs w:val="22"/>
                <w:lang w:eastAsia="zh-CN"/>
              </w:rPr>
              <w:t>description of the data and explain why this data needs to be collected:</w:t>
            </w:r>
          </w:p>
        </w:tc>
      </w:tr>
      <w:tr w:rsidR="00127222" w:rsidRPr="00127222" w14:paraId="511F1483" w14:textId="77777777" w:rsidTr="00127222">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5FFB47D9" w14:textId="77777777" w:rsidR="00127222" w:rsidRPr="00127222" w:rsidRDefault="00127222" w:rsidP="00127222">
            <w:pPr>
              <w:spacing w:after="0" w:line="256" w:lineRule="auto"/>
              <w:jc w:val="center"/>
              <w:rPr>
                <w:rFonts w:ascii="Arial" w:eastAsia="Times New Roman" w:hAnsi="Arial" w:cs="Arial"/>
                <w:sz w:val="22"/>
                <w:szCs w:val="22"/>
              </w:rPr>
            </w:pPr>
            <w:r w:rsidRPr="00127222">
              <w:rPr>
                <w:rFonts w:ascii="Arial" w:eastAsia="Times New Roman"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460038A8" w14:textId="77777777" w:rsidR="00127222" w:rsidRPr="00127222" w:rsidRDefault="00127222" w:rsidP="00127222">
            <w:pPr>
              <w:spacing w:after="0" w:line="256" w:lineRule="auto"/>
              <w:rPr>
                <w:rFonts w:ascii="Arial" w:eastAsia="Times New Roman" w:hAnsi="Arial" w:cs="Arial"/>
                <w:color w:val="00B050"/>
                <w:szCs w:val="22"/>
              </w:rPr>
            </w:pPr>
            <w:r w:rsidRPr="00127222">
              <w:rPr>
                <w:rFonts w:ascii="Arial" w:eastAsia="Times New Roman" w:hAnsi="Arial" w:cs="Arial"/>
                <w:color w:val="00B050"/>
                <w:sz w:val="22"/>
                <w:szCs w:val="20"/>
              </w:rPr>
              <w:t>This includes audio/video data of participants, but can also include IP addresses and usernames. Names, addresses and emails also count, as do consent forms.</w:t>
            </w:r>
          </w:p>
          <w:p w14:paraId="118A634B" w14:textId="77777777" w:rsidR="00127222" w:rsidRPr="00127222" w:rsidRDefault="00127222" w:rsidP="00127222">
            <w:pPr>
              <w:spacing w:after="0" w:line="256" w:lineRule="auto"/>
              <w:rPr>
                <w:rFonts w:ascii="Arial" w:eastAsia="Times New Roman" w:hAnsi="Arial" w:cs="Arial"/>
                <w:sz w:val="22"/>
                <w:szCs w:val="22"/>
              </w:rPr>
            </w:pPr>
          </w:p>
          <w:p w14:paraId="050FFB0F" w14:textId="77777777" w:rsidR="00127222" w:rsidRPr="00127222" w:rsidRDefault="00127222" w:rsidP="00127222">
            <w:pPr>
              <w:autoSpaceDE w:val="0"/>
              <w:autoSpaceDN w:val="0"/>
              <w:adjustRightInd w:val="0"/>
              <w:spacing w:after="0" w:line="256" w:lineRule="auto"/>
              <w:rPr>
                <w:rFonts w:ascii="Times New Roman" w:eastAsia="Times New Roman" w:hAnsi="Times New Roman" w:cs="Times New Roman"/>
                <w:i/>
                <w:sz w:val="20"/>
                <w:szCs w:val="20"/>
              </w:rPr>
            </w:pPr>
            <w:r w:rsidRPr="00127222">
              <w:rPr>
                <w:rFonts w:ascii="Arial" w:eastAsia="Times New Roman" w:hAnsi="Arial" w:cs="Arial"/>
                <w:i/>
                <w:color w:val="808080"/>
                <w:sz w:val="18"/>
                <w:szCs w:val="18"/>
              </w:rPr>
              <w:t>(this box should expand as you type)</w:t>
            </w:r>
          </w:p>
        </w:tc>
      </w:tr>
      <w:tr w:rsidR="00127222" w:rsidRPr="00127222" w14:paraId="70ADA129" w14:textId="77777777" w:rsidTr="00127222">
        <w:trPr>
          <w:trHeight w:val="403"/>
        </w:trPr>
        <w:tc>
          <w:tcPr>
            <w:tcW w:w="567" w:type="dxa"/>
            <w:tcBorders>
              <w:top w:val="nil"/>
              <w:left w:val="single" w:sz="4" w:space="0" w:color="auto"/>
              <w:bottom w:val="single" w:sz="4" w:space="0" w:color="auto"/>
              <w:right w:val="single" w:sz="4" w:space="0" w:color="auto"/>
            </w:tcBorders>
            <w:shd w:val="clear" w:color="auto" w:fill="F2F2F2"/>
            <w:vAlign w:val="center"/>
          </w:tcPr>
          <w:p w14:paraId="3062C9EC" w14:textId="77777777" w:rsidR="00127222" w:rsidRPr="00127222" w:rsidRDefault="00127222" w:rsidP="00127222">
            <w:pPr>
              <w:autoSpaceDE w:val="0"/>
              <w:autoSpaceDN w:val="0"/>
              <w:adjustRightInd w:val="0"/>
              <w:spacing w:after="0" w:line="256" w:lineRule="auto"/>
              <w:jc w:val="center"/>
              <w:rPr>
                <w:rFonts w:ascii="Arial" w:eastAsia="Times New Roman" w:hAnsi="Arial" w:cs="Arial"/>
                <w:sz w:val="22"/>
                <w:szCs w:val="22"/>
                <w:lang w:eastAsia="zh-CN"/>
              </w:rPr>
            </w:pPr>
          </w:p>
        </w:tc>
        <w:tc>
          <w:tcPr>
            <w:tcW w:w="7905" w:type="dxa"/>
            <w:tcBorders>
              <w:top w:val="nil"/>
              <w:left w:val="single" w:sz="4" w:space="0" w:color="auto"/>
              <w:bottom w:val="single" w:sz="4" w:space="0" w:color="auto"/>
              <w:right w:val="single" w:sz="4" w:space="0" w:color="auto"/>
            </w:tcBorders>
            <w:shd w:val="clear" w:color="auto" w:fill="F2F2F2"/>
            <w:vAlign w:val="center"/>
            <w:hideMark/>
          </w:tcPr>
          <w:p w14:paraId="58E91E87" w14:textId="77777777" w:rsidR="00127222" w:rsidRPr="00127222" w:rsidRDefault="00127222" w:rsidP="00127222">
            <w:pPr>
              <w:autoSpaceDE w:val="0"/>
              <w:autoSpaceDN w:val="0"/>
              <w:adjustRightInd w:val="0"/>
              <w:spacing w:after="0" w:line="256" w:lineRule="auto"/>
              <w:rPr>
                <w:rFonts w:ascii="Times New Roman" w:eastAsia="Calibri" w:hAnsi="Times New Roman" w:cs="Times New Roman"/>
                <w:lang w:eastAsia="zh-CN"/>
              </w:rPr>
            </w:pPr>
            <w:r w:rsidRPr="00127222">
              <w:rPr>
                <w:rFonts w:ascii="Arial" w:eastAsia="Times New Roman" w:hAnsi="Arial" w:cs="Arial"/>
                <w:sz w:val="22"/>
                <w:szCs w:val="22"/>
                <w:lang w:eastAsia="zh-CN"/>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244F8F0" w14:textId="77777777" w:rsidR="00127222" w:rsidRPr="00127222" w:rsidRDefault="00127222" w:rsidP="00127222">
            <w:pPr>
              <w:autoSpaceDE w:val="0"/>
              <w:autoSpaceDN w:val="0"/>
              <w:adjustRightInd w:val="0"/>
              <w:spacing w:before="100" w:beforeAutospacing="1" w:after="100" w:afterAutospacing="1" w:line="256" w:lineRule="auto"/>
              <w:jc w:val="center"/>
              <w:rPr>
                <w:rFonts w:ascii="MS Gothic" w:eastAsia="MS Gothic" w:hAnsi="MS Gothic" w:cs="Arial"/>
                <w:b/>
                <w:bCs/>
                <w:sz w:val="22"/>
                <w:szCs w:val="22"/>
                <w:lang w:val="en-US" w:eastAsia="zh-CN"/>
              </w:rPr>
            </w:pPr>
            <w:r w:rsidRPr="00127222">
              <w:rPr>
                <w:rFonts w:ascii="Arial" w:eastAsia="Times New Roman" w:hAnsi="Arial" w:cs="Arial"/>
                <w:b/>
                <w:bCs/>
                <w:sz w:val="22"/>
                <w:szCs w:val="22"/>
                <w:lang w:eastAsia="zh-CN"/>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B0EC523" w14:textId="77777777" w:rsidR="00127222" w:rsidRPr="00127222" w:rsidRDefault="00127222" w:rsidP="00127222">
            <w:pPr>
              <w:autoSpaceDE w:val="0"/>
              <w:autoSpaceDN w:val="0"/>
              <w:adjustRightInd w:val="0"/>
              <w:spacing w:before="100" w:beforeAutospacing="1" w:after="100" w:afterAutospacing="1" w:line="256" w:lineRule="auto"/>
              <w:jc w:val="center"/>
              <w:rPr>
                <w:rFonts w:ascii="MS Gothic" w:eastAsia="MS Gothic" w:hAnsi="MS Gothic" w:cs="Arial"/>
                <w:b/>
                <w:bCs/>
                <w:sz w:val="22"/>
                <w:szCs w:val="22"/>
                <w:lang w:val="en-US" w:eastAsia="zh-CN"/>
              </w:rPr>
            </w:pPr>
            <w:r w:rsidRPr="00127222">
              <w:rPr>
                <w:rFonts w:ascii="Arial" w:eastAsia="Times New Roman" w:hAnsi="Arial" w:cs="Arial"/>
                <w:b/>
                <w:bCs/>
                <w:sz w:val="22"/>
                <w:szCs w:val="22"/>
                <w:lang w:eastAsia="zh-CN"/>
              </w:rPr>
              <w:t>NO</w:t>
            </w:r>
          </w:p>
        </w:tc>
      </w:tr>
      <w:tr w:rsidR="00127222" w:rsidRPr="00127222" w14:paraId="73A50752" w14:textId="77777777" w:rsidTr="0012722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00CA3BF" w14:textId="77777777" w:rsidR="00127222" w:rsidRPr="00127222" w:rsidRDefault="00127222" w:rsidP="00127222">
            <w:pPr>
              <w:spacing w:after="0" w:line="256" w:lineRule="auto"/>
              <w:jc w:val="center"/>
              <w:rPr>
                <w:rFonts w:ascii="Arial" w:eastAsia="Times New Roman" w:hAnsi="Arial" w:cs="Times New Roman"/>
                <w:b/>
                <w:bCs/>
                <w:iCs/>
                <w:color w:val="000000"/>
                <w:kern w:val="0"/>
                <w:sz w:val="20"/>
                <w:szCs w:val="23"/>
                <w:lang w:eastAsia="en-GB"/>
                <w14:ligatures w14:val="none"/>
              </w:rPr>
            </w:pPr>
            <w:r w:rsidRPr="00127222">
              <w:rPr>
                <w:rFonts w:ascii="Arial" w:eastAsia="Times New Roman" w:hAnsi="Arial" w:cs="Arial"/>
                <w:bCs/>
                <w:iCs/>
                <w:color w:val="000000"/>
                <w:sz w:val="20"/>
                <w:szCs w:val="23"/>
                <w:lang w:eastAsia="zh-CN"/>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FF2A7FD" w14:textId="77777777" w:rsidR="00127222" w:rsidRPr="00127222" w:rsidRDefault="00127222" w:rsidP="00127222">
            <w:pPr>
              <w:spacing w:after="0" w:line="256" w:lineRule="auto"/>
              <w:ind w:left="567" w:right="567"/>
              <w:rPr>
                <w:rFonts w:ascii="Times New Roman" w:eastAsia="Times New Roman" w:hAnsi="Times New Roman" w:cs="Times New Roman"/>
                <w:kern w:val="0"/>
                <w:lang w:eastAsia="en-GB"/>
                <w14:ligatures w14:val="none"/>
              </w:rPr>
            </w:pPr>
            <w:r w:rsidRPr="00127222">
              <w:rPr>
                <w:rFonts w:ascii="Arial" w:eastAsia="Times New Roman" w:hAnsi="Arial" w:cs="Arial"/>
                <w:b/>
                <w:bCs/>
                <w:i/>
                <w:iCs/>
                <w:color w:val="000000"/>
                <w:sz w:val="20"/>
                <w:szCs w:val="23"/>
                <w:lang w:eastAsia="zh-CN"/>
              </w:rPr>
              <w:t>“Special category data”</w:t>
            </w:r>
            <w:r w:rsidRPr="00127222">
              <w:rPr>
                <w:rFonts w:ascii="Arial" w:eastAsia="Times New Roman" w:hAnsi="Arial" w:cs="Arial"/>
                <w:i/>
                <w:iCs/>
                <w:color w:val="000000"/>
                <w:sz w:val="20"/>
                <w:szCs w:val="23"/>
                <w:lang w:eastAsia="zh-CN"/>
              </w:rPr>
              <w:t> means sensitive personal data consisting of information as to the data subjects’ –</w:t>
            </w:r>
          </w:p>
          <w:p w14:paraId="6B2340F7" w14:textId="77777777" w:rsidR="00127222" w:rsidRPr="00127222" w:rsidRDefault="00127222" w:rsidP="00127222">
            <w:pPr>
              <w:spacing w:after="0" w:line="256" w:lineRule="auto"/>
              <w:ind w:left="1134" w:right="567"/>
              <w:rPr>
                <w:rFonts w:ascii="Times New Roman" w:eastAsia="Times New Roman" w:hAnsi="Times New Roman" w:cs="Times New Roman"/>
                <w:lang w:eastAsia="zh-CN"/>
              </w:rPr>
            </w:pPr>
            <w:r w:rsidRPr="00127222">
              <w:rPr>
                <w:rFonts w:ascii="Arial" w:eastAsia="Times New Roman" w:hAnsi="Arial" w:cs="Arial"/>
                <w:i/>
                <w:iCs/>
                <w:color w:val="000000"/>
                <w:sz w:val="20"/>
                <w:szCs w:val="23"/>
                <w:lang w:eastAsia="zh-CN"/>
              </w:rPr>
              <w:t>(a) racial or ethnic origin,</w:t>
            </w:r>
          </w:p>
          <w:p w14:paraId="42803C71" w14:textId="77777777" w:rsidR="00127222" w:rsidRPr="00127222" w:rsidRDefault="00127222" w:rsidP="00127222">
            <w:pPr>
              <w:spacing w:after="0" w:line="256" w:lineRule="auto"/>
              <w:ind w:left="1134" w:right="567"/>
              <w:rPr>
                <w:rFonts w:ascii="Times New Roman" w:eastAsia="Times New Roman" w:hAnsi="Times New Roman" w:cs="Times New Roman"/>
                <w:lang w:eastAsia="zh-CN"/>
              </w:rPr>
            </w:pPr>
            <w:r w:rsidRPr="00127222">
              <w:rPr>
                <w:rFonts w:ascii="Arial" w:eastAsia="Times New Roman" w:hAnsi="Arial" w:cs="Arial"/>
                <w:i/>
                <w:iCs/>
                <w:color w:val="000000"/>
                <w:sz w:val="20"/>
                <w:szCs w:val="23"/>
                <w:lang w:eastAsia="zh-CN"/>
              </w:rPr>
              <w:t>(b) political opinions,</w:t>
            </w:r>
          </w:p>
          <w:p w14:paraId="4C9B8681" w14:textId="77777777" w:rsidR="00127222" w:rsidRPr="00127222" w:rsidRDefault="00127222" w:rsidP="00127222">
            <w:pPr>
              <w:spacing w:after="0" w:line="256" w:lineRule="auto"/>
              <w:ind w:left="1134" w:right="567"/>
              <w:rPr>
                <w:rFonts w:ascii="Times New Roman" w:eastAsia="Times New Roman" w:hAnsi="Times New Roman" w:cs="Times New Roman"/>
                <w:lang w:eastAsia="zh-CN"/>
              </w:rPr>
            </w:pPr>
            <w:r w:rsidRPr="00127222">
              <w:rPr>
                <w:rFonts w:ascii="Arial" w:eastAsia="Times New Roman" w:hAnsi="Arial" w:cs="Arial"/>
                <w:i/>
                <w:iCs/>
                <w:color w:val="000000"/>
                <w:sz w:val="20"/>
                <w:szCs w:val="23"/>
                <w:lang w:eastAsia="zh-CN"/>
              </w:rPr>
              <w:t>(c ) religious beliefs or other beliefs of a similar nature,</w:t>
            </w:r>
          </w:p>
          <w:p w14:paraId="0583D956" w14:textId="77777777" w:rsidR="00127222" w:rsidRPr="00127222" w:rsidRDefault="00127222" w:rsidP="00127222">
            <w:pPr>
              <w:spacing w:after="0" w:line="256" w:lineRule="auto"/>
              <w:ind w:left="1134" w:right="567"/>
              <w:rPr>
                <w:rFonts w:ascii="Times New Roman" w:eastAsia="Times New Roman" w:hAnsi="Times New Roman" w:cs="Times New Roman"/>
                <w:lang w:eastAsia="zh-CN"/>
              </w:rPr>
            </w:pPr>
            <w:r w:rsidRPr="00127222">
              <w:rPr>
                <w:rFonts w:ascii="Arial" w:eastAsia="Times New Roman" w:hAnsi="Arial" w:cs="Arial"/>
                <w:i/>
                <w:iCs/>
                <w:color w:val="000000"/>
                <w:sz w:val="20"/>
                <w:szCs w:val="23"/>
                <w:lang w:eastAsia="zh-CN"/>
              </w:rPr>
              <w:t>(d) membership of a trade union (within the meaning of the Trade Union and Labour Relations (Consolidation) Act 1992),</w:t>
            </w:r>
          </w:p>
          <w:p w14:paraId="2E355CE2" w14:textId="77777777" w:rsidR="00127222" w:rsidRPr="00127222" w:rsidRDefault="00127222" w:rsidP="00127222">
            <w:pPr>
              <w:spacing w:after="0" w:line="256" w:lineRule="auto"/>
              <w:ind w:left="1134" w:right="567"/>
              <w:rPr>
                <w:rFonts w:ascii="Times New Roman" w:eastAsia="Times New Roman" w:hAnsi="Times New Roman" w:cs="Times New Roman"/>
                <w:lang w:eastAsia="zh-CN"/>
              </w:rPr>
            </w:pPr>
            <w:r w:rsidRPr="00127222">
              <w:rPr>
                <w:rFonts w:ascii="Arial" w:eastAsia="Times New Roman" w:hAnsi="Arial" w:cs="Arial"/>
                <w:i/>
                <w:iCs/>
                <w:color w:val="000000"/>
                <w:sz w:val="20"/>
                <w:szCs w:val="23"/>
                <w:lang w:eastAsia="zh-CN"/>
              </w:rPr>
              <w:t>(e) physical or mental health or condition,</w:t>
            </w:r>
          </w:p>
          <w:p w14:paraId="50391D1F" w14:textId="77777777" w:rsidR="00127222" w:rsidRPr="00127222" w:rsidRDefault="00127222" w:rsidP="00127222">
            <w:pPr>
              <w:spacing w:after="0" w:line="256" w:lineRule="auto"/>
              <w:ind w:left="1134" w:right="567"/>
              <w:rPr>
                <w:rFonts w:ascii="Times New Roman" w:eastAsia="Times New Roman" w:hAnsi="Times New Roman" w:cs="Times New Roman"/>
                <w:lang w:eastAsia="zh-CN"/>
              </w:rPr>
            </w:pPr>
            <w:r w:rsidRPr="00127222">
              <w:rPr>
                <w:rFonts w:ascii="Arial" w:eastAsia="Times New Roman" w:hAnsi="Arial" w:cs="Arial"/>
                <w:i/>
                <w:iCs/>
                <w:color w:val="000000"/>
                <w:sz w:val="20"/>
                <w:szCs w:val="23"/>
                <w:lang w:eastAsia="zh-CN"/>
              </w:rPr>
              <w:t>(f) sexual life,</w:t>
            </w:r>
          </w:p>
          <w:p w14:paraId="3A1F11FE" w14:textId="77777777" w:rsidR="00127222" w:rsidRPr="00127222" w:rsidRDefault="00127222" w:rsidP="00127222">
            <w:pPr>
              <w:spacing w:after="0" w:line="256" w:lineRule="auto"/>
              <w:ind w:left="1134" w:right="567"/>
              <w:rPr>
                <w:rFonts w:ascii="Times New Roman" w:eastAsia="Times New Roman" w:hAnsi="Times New Roman" w:cs="Times New Roman"/>
                <w:lang w:eastAsia="zh-CN"/>
              </w:rPr>
            </w:pPr>
            <w:r w:rsidRPr="00127222">
              <w:rPr>
                <w:rFonts w:ascii="Arial" w:eastAsia="Times New Roman" w:hAnsi="Arial" w:cs="Arial"/>
                <w:i/>
                <w:iCs/>
                <w:color w:val="000000"/>
                <w:sz w:val="20"/>
                <w:szCs w:val="23"/>
                <w:lang w:eastAsia="zh-CN"/>
              </w:rPr>
              <w:t>(g) genetics,</w:t>
            </w:r>
          </w:p>
          <w:p w14:paraId="55020E0C" w14:textId="77777777" w:rsidR="00127222" w:rsidRPr="00127222" w:rsidRDefault="00127222" w:rsidP="00127222">
            <w:pPr>
              <w:spacing w:after="0" w:line="256" w:lineRule="auto"/>
              <w:ind w:left="1134" w:right="567"/>
              <w:rPr>
                <w:rFonts w:ascii="Arial" w:eastAsia="Times New Roman" w:hAnsi="Arial" w:cs="Arial"/>
                <w:i/>
                <w:iCs/>
                <w:color w:val="000000"/>
                <w:sz w:val="20"/>
                <w:szCs w:val="23"/>
                <w:lang w:eastAsia="zh-CN"/>
              </w:rPr>
            </w:pPr>
            <w:r w:rsidRPr="00127222">
              <w:rPr>
                <w:rFonts w:ascii="Arial" w:eastAsia="Times New Roman" w:hAnsi="Arial" w:cs="Arial"/>
                <w:i/>
                <w:iCs/>
                <w:color w:val="000000"/>
                <w:sz w:val="20"/>
                <w:szCs w:val="23"/>
                <w:lang w:eastAsia="zh-CN"/>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4AE1B4DB" w14:textId="77777777" w:rsidR="00127222" w:rsidRPr="00127222" w:rsidRDefault="00127222" w:rsidP="00127222">
            <w:pPr>
              <w:autoSpaceDE w:val="0"/>
              <w:autoSpaceDN w:val="0"/>
              <w:adjustRightInd w:val="0"/>
              <w:spacing w:before="100" w:beforeAutospacing="1" w:after="100" w:afterAutospacing="1" w:line="256" w:lineRule="auto"/>
              <w:jc w:val="center"/>
              <w:rPr>
                <w:rFonts w:ascii="MS Gothic" w:eastAsia="MS Gothic" w:hAnsi="MS Gothic" w:cs="Arial"/>
                <w:b/>
                <w:bCs/>
                <w:sz w:val="22"/>
                <w:szCs w:val="22"/>
                <w:lang w:val="en-US" w:eastAsia="zh-CN"/>
              </w:rPr>
            </w:pPr>
          </w:p>
          <w:sdt>
            <w:sdtPr>
              <w:rPr>
                <w:rFonts w:ascii="Arial" w:eastAsia="Times New Roman" w:hAnsi="Arial" w:cs="Arial"/>
                <w:b/>
                <w:bCs/>
                <w:sz w:val="22"/>
                <w:szCs w:val="22"/>
              </w:rPr>
              <w:id w:val="1458368715"/>
              <w14:checkbox>
                <w14:checked w14:val="0"/>
                <w14:checkedState w14:val="2612" w14:font="MS Gothic"/>
                <w14:uncheckedState w14:val="2610" w14:font="MS Gothic"/>
              </w14:checkbox>
            </w:sdtPr>
            <w:sdtContent>
              <w:p w14:paraId="4FE40EDF" w14:textId="77777777" w:rsidR="00127222" w:rsidRPr="00127222" w:rsidRDefault="00127222" w:rsidP="00127222">
                <w:pPr>
                  <w:autoSpaceDE w:val="0"/>
                  <w:autoSpaceDN w:val="0"/>
                  <w:adjustRightInd w:val="0"/>
                  <w:spacing w:after="0" w:line="256" w:lineRule="auto"/>
                  <w:jc w:val="center"/>
                  <w:rPr>
                    <w:rFonts w:ascii="Arial" w:eastAsia="Times New Roman" w:hAnsi="Arial" w:cs="Arial"/>
                    <w:b/>
                    <w:bCs/>
                    <w:sz w:val="22"/>
                    <w:szCs w:val="22"/>
                  </w:rPr>
                </w:pPr>
                <w:r w:rsidRPr="00127222">
                  <w:rPr>
                    <w:rFonts w:ascii="Segoe UI Symbol" w:eastAsia="Times New Roman" w:hAnsi="Segoe UI Symbol" w:cs="Segoe UI Symbol"/>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7B1B6EA1" w14:textId="77777777" w:rsidR="00127222" w:rsidRPr="00127222" w:rsidRDefault="00127222" w:rsidP="00127222">
            <w:pPr>
              <w:autoSpaceDE w:val="0"/>
              <w:autoSpaceDN w:val="0"/>
              <w:adjustRightInd w:val="0"/>
              <w:spacing w:before="100" w:beforeAutospacing="1" w:after="100" w:afterAutospacing="1" w:line="256" w:lineRule="auto"/>
              <w:jc w:val="center"/>
              <w:rPr>
                <w:rFonts w:ascii="MS Gothic" w:eastAsia="MS Gothic" w:hAnsi="MS Gothic" w:cs="Arial"/>
                <w:b/>
                <w:bCs/>
                <w:sz w:val="22"/>
                <w:szCs w:val="22"/>
                <w:lang w:val="en-US" w:eastAsia="zh-CN"/>
              </w:rPr>
            </w:pPr>
          </w:p>
          <w:sdt>
            <w:sdtPr>
              <w:rPr>
                <w:rFonts w:ascii="Arial" w:eastAsia="Times New Roman" w:hAnsi="Arial" w:cs="Arial"/>
                <w:b/>
                <w:bCs/>
                <w:sz w:val="22"/>
                <w:szCs w:val="22"/>
              </w:rPr>
              <w:id w:val="-1890176669"/>
              <w14:checkbox>
                <w14:checked w14:val="1"/>
                <w14:checkedState w14:val="2612" w14:font="MS Gothic"/>
                <w14:uncheckedState w14:val="2610" w14:font="MS Gothic"/>
              </w14:checkbox>
            </w:sdtPr>
            <w:sdtContent>
              <w:p w14:paraId="66700CB9" w14:textId="77777777" w:rsidR="00127222" w:rsidRPr="00127222" w:rsidRDefault="00127222" w:rsidP="00127222">
                <w:pPr>
                  <w:autoSpaceDE w:val="0"/>
                  <w:autoSpaceDN w:val="0"/>
                  <w:adjustRightInd w:val="0"/>
                  <w:spacing w:after="0" w:line="256" w:lineRule="auto"/>
                  <w:jc w:val="center"/>
                  <w:rPr>
                    <w:rFonts w:ascii="Arial" w:eastAsia="Times New Roman" w:hAnsi="Arial" w:cs="Arial"/>
                    <w:b/>
                    <w:bCs/>
                    <w:sz w:val="22"/>
                    <w:szCs w:val="22"/>
                  </w:rPr>
                </w:pPr>
                <w:r w:rsidRPr="00127222">
                  <w:rPr>
                    <w:rFonts w:ascii="Segoe UI Symbol" w:eastAsia="Times New Roman" w:hAnsi="Segoe UI Symbol" w:cs="Segoe UI Symbol"/>
                    <w:b/>
                    <w:bCs/>
                    <w:sz w:val="22"/>
                    <w:szCs w:val="22"/>
                  </w:rPr>
                  <w:t>☒</w:t>
                </w:r>
              </w:p>
            </w:sdtContent>
          </w:sdt>
        </w:tc>
      </w:tr>
      <w:tr w:rsidR="00127222" w:rsidRPr="00127222" w14:paraId="36A68846" w14:textId="77777777" w:rsidTr="0012722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1D16C722" w14:textId="77777777" w:rsidR="00127222" w:rsidRPr="00127222" w:rsidRDefault="00127222" w:rsidP="00127222">
            <w:pPr>
              <w:autoSpaceDE w:val="0"/>
              <w:autoSpaceDN w:val="0"/>
              <w:adjustRightInd w:val="0"/>
              <w:spacing w:before="100" w:beforeAutospacing="1" w:after="100" w:afterAutospacing="1" w:line="256" w:lineRule="auto"/>
              <w:jc w:val="center"/>
              <w:rPr>
                <w:rFonts w:ascii="Arial" w:eastAsia="Times New Roman" w:hAnsi="Arial" w:cs="Arial"/>
                <w:sz w:val="22"/>
                <w:szCs w:val="22"/>
                <w:lang w:eastAsia="zh-CN"/>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0DE21E06" w14:textId="77777777" w:rsidR="00127222" w:rsidRPr="00127222" w:rsidRDefault="00127222" w:rsidP="00127222">
            <w:pPr>
              <w:autoSpaceDE w:val="0"/>
              <w:autoSpaceDN w:val="0"/>
              <w:adjustRightInd w:val="0"/>
              <w:spacing w:before="100" w:beforeAutospacing="1" w:after="100" w:afterAutospacing="1" w:line="256" w:lineRule="auto"/>
              <w:rPr>
                <w:rFonts w:ascii="Times New Roman" w:eastAsia="Times New Roman" w:hAnsi="Times New Roman" w:cs="Times New Roman"/>
                <w:lang w:eastAsia="zh-CN"/>
              </w:rPr>
            </w:pPr>
            <w:r w:rsidRPr="00127222">
              <w:rPr>
                <w:rFonts w:ascii="Arial" w:eastAsia="Times New Roman" w:hAnsi="Arial" w:cs="Arial"/>
                <w:sz w:val="22"/>
                <w:szCs w:val="22"/>
                <w:lang w:eastAsia="zh-CN"/>
              </w:rPr>
              <w:t>If YES, provide a</w:t>
            </w:r>
            <w:r w:rsidRPr="00127222">
              <w:rPr>
                <w:rFonts w:ascii="Arial" w:eastAsia="Times New Roman" w:hAnsi="Arial" w:cs="Arial"/>
                <w:b/>
                <w:bCs/>
                <w:sz w:val="22"/>
                <w:szCs w:val="22"/>
                <w:lang w:eastAsia="zh-CN"/>
              </w:rPr>
              <w:t xml:space="preserve"> </w:t>
            </w:r>
            <w:r w:rsidRPr="00127222">
              <w:rPr>
                <w:rFonts w:ascii="Arial" w:eastAsia="Times New Roman" w:hAnsi="Arial" w:cs="Arial"/>
                <w:sz w:val="22"/>
                <w:szCs w:val="22"/>
                <w:lang w:eastAsia="zh-CN"/>
              </w:rPr>
              <w:t>description of the special category data and explain why this data needs to be collected:</w:t>
            </w:r>
          </w:p>
        </w:tc>
      </w:tr>
      <w:tr w:rsidR="00127222" w:rsidRPr="00127222" w14:paraId="2B082C58" w14:textId="77777777" w:rsidTr="00127222">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2DC6B2D5" w14:textId="77777777" w:rsidR="00127222" w:rsidRPr="00127222" w:rsidRDefault="00127222" w:rsidP="00127222">
            <w:pPr>
              <w:spacing w:after="0" w:line="256" w:lineRule="auto"/>
              <w:jc w:val="center"/>
              <w:rPr>
                <w:rFonts w:ascii="Arial" w:eastAsia="Times New Roman" w:hAnsi="Arial" w:cs="Arial"/>
                <w:sz w:val="22"/>
                <w:szCs w:val="22"/>
              </w:rPr>
            </w:pPr>
            <w:r w:rsidRPr="00127222">
              <w:rPr>
                <w:rFonts w:ascii="Arial" w:eastAsia="Times New Roman"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3AC76135" w14:textId="77777777" w:rsidR="00127222" w:rsidRPr="00127222" w:rsidRDefault="00127222" w:rsidP="00127222">
            <w:pPr>
              <w:spacing w:after="0" w:line="256" w:lineRule="auto"/>
              <w:rPr>
                <w:rFonts w:ascii="Arial" w:eastAsia="Times New Roman" w:hAnsi="Arial" w:cs="Arial"/>
                <w:color w:val="00B050"/>
                <w:szCs w:val="22"/>
              </w:rPr>
            </w:pPr>
            <w:r w:rsidRPr="00127222">
              <w:rPr>
                <w:rFonts w:ascii="Arial" w:eastAsia="Times New Roman" w:hAnsi="Arial" w:cs="Arial"/>
                <w:color w:val="00B050"/>
                <w:sz w:val="22"/>
                <w:szCs w:val="20"/>
              </w:rPr>
              <w:t>What counts as ‘sensitive’ will differ between cultures. Any information on behaviour that is not in accordance with cultural norms would count as sensitive personal data.</w:t>
            </w:r>
          </w:p>
          <w:p w14:paraId="0DE90134" w14:textId="77777777" w:rsidR="00127222" w:rsidRPr="00127222" w:rsidRDefault="00127222" w:rsidP="00127222">
            <w:pPr>
              <w:spacing w:after="0" w:line="256" w:lineRule="auto"/>
              <w:rPr>
                <w:rFonts w:ascii="Arial" w:eastAsia="Times New Roman" w:hAnsi="Arial" w:cs="Arial"/>
                <w:sz w:val="22"/>
                <w:szCs w:val="22"/>
              </w:rPr>
            </w:pPr>
          </w:p>
          <w:p w14:paraId="3EDFDE4A" w14:textId="77777777" w:rsidR="00127222" w:rsidRPr="00127222" w:rsidRDefault="00127222" w:rsidP="00127222">
            <w:pPr>
              <w:spacing w:after="0" w:line="256" w:lineRule="auto"/>
              <w:rPr>
                <w:rFonts w:ascii="Arial" w:eastAsia="Times New Roman" w:hAnsi="Arial" w:cs="Arial"/>
                <w:sz w:val="22"/>
                <w:szCs w:val="22"/>
              </w:rPr>
            </w:pPr>
          </w:p>
          <w:p w14:paraId="2D5F91C7" w14:textId="77777777" w:rsidR="00127222" w:rsidRPr="00127222" w:rsidRDefault="00127222" w:rsidP="00127222">
            <w:pPr>
              <w:spacing w:after="0" w:line="256" w:lineRule="auto"/>
              <w:rPr>
                <w:rFonts w:ascii="Arial" w:eastAsia="Times New Roman" w:hAnsi="Arial" w:cs="Arial"/>
                <w:sz w:val="22"/>
                <w:szCs w:val="22"/>
              </w:rPr>
            </w:pPr>
          </w:p>
          <w:p w14:paraId="4668516A" w14:textId="77777777" w:rsidR="00127222" w:rsidRPr="00127222" w:rsidRDefault="00127222" w:rsidP="00127222">
            <w:pPr>
              <w:autoSpaceDE w:val="0"/>
              <w:autoSpaceDN w:val="0"/>
              <w:adjustRightInd w:val="0"/>
              <w:spacing w:after="0" w:line="256" w:lineRule="auto"/>
              <w:rPr>
                <w:rFonts w:ascii="Times New Roman" w:eastAsia="Times New Roman" w:hAnsi="Times New Roman" w:cs="Times New Roman"/>
                <w:sz w:val="20"/>
                <w:szCs w:val="20"/>
              </w:rPr>
            </w:pPr>
            <w:r w:rsidRPr="00127222">
              <w:rPr>
                <w:rFonts w:ascii="Arial" w:eastAsia="Times New Roman" w:hAnsi="Arial" w:cs="Arial"/>
                <w:i/>
                <w:color w:val="808080"/>
                <w:sz w:val="18"/>
                <w:szCs w:val="18"/>
              </w:rPr>
              <w:t>(this box should expand as you type)</w:t>
            </w:r>
          </w:p>
        </w:tc>
      </w:tr>
    </w:tbl>
    <w:p w14:paraId="739A07D4" w14:textId="77777777" w:rsidR="00127222" w:rsidRPr="00127222" w:rsidRDefault="00127222" w:rsidP="00127222">
      <w:pPr>
        <w:spacing w:after="0" w:line="240" w:lineRule="auto"/>
        <w:rPr>
          <w:rFonts w:ascii="Times New Roman" w:eastAsia="Times New Roman" w:hAnsi="Times New Roman" w:cs="Times New Roman"/>
          <w:kern w:val="0"/>
          <w:sz w:val="20"/>
          <w:szCs w:val="20"/>
          <w14:ligatures w14:val="none"/>
        </w:rPr>
      </w:pPr>
    </w:p>
    <w:tbl>
      <w:tblPr>
        <w:tblStyle w:val="TableGrid"/>
        <w:tblW w:w="10485" w:type="dxa"/>
        <w:tblInd w:w="0" w:type="dxa"/>
        <w:tblLook w:val="04A0" w:firstRow="1" w:lastRow="0" w:firstColumn="1" w:lastColumn="0" w:noHBand="0" w:noVBand="1"/>
      </w:tblPr>
      <w:tblGrid>
        <w:gridCol w:w="562"/>
        <w:gridCol w:w="7905"/>
        <w:gridCol w:w="992"/>
        <w:gridCol w:w="1026"/>
      </w:tblGrid>
      <w:tr w:rsidR="00127222" w:rsidRPr="00127222" w14:paraId="15452236" w14:textId="77777777" w:rsidTr="0012722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772B4460" w14:textId="77777777" w:rsidR="00127222" w:rsidRPr="00127222" w:rsidRDefault="00127222" w:rsidP="00127222">
            <w:pPr>
              <w:autoSpaceDE w:val="0"/>
              <w:autoSpaceDN w:val="0"/>
              <w:adjustRightInd w:val="0"/>
              <w:jc w:val="center"/>
              <w:rPr>
                <w:rFonts w:ascii="Arial" w:hAnsi="Arial" w:cs="Arial"/>
                <w:sz w:val="22"/>
                <w:szCs w:val="22"/>
              </w:rPr>
            </w:pPr>
          </w:p>
        </w:tc>
        <w:tc>
          <w:tcPr>
            <w:tcW w:w="7905" w:type="dxa"/>
            <w:tcBorders>
              <w:top w:val="single" w:sz="4" w:space="0" w:color="auto"/>
              <w:left w:val="single" w:sz="4" w:space="0" w:color="auto"/>
              <w:bottom w:val="single" w:sz="4" w:space="0" w:color="auto"/>
              <w:right w:val="single" w:sz="4" w:space="0" w:color="auto"/>
            </w:tcBorders>
            <w:shd w:val="clear" w:color="auto" w:fill="F2F2F2"/>
            <w:hideMark/>
          </w:tcPr>
          <w:p w14:paraId="51EB1A86" w14:textId="77777777" w:rsidR="00127222" w:rsidRPr="00127222" w:rsidRDefault="00127222" w:rsidP="00127222">
            <w:pPr>
              <w:autoSpaceDE w:val="0"/>
              <w:autoSpaceDN w:val="0"/>
              <w:adjustRightInd w:val="0"/>
              <w:rPr>
                <w:rFonts w:ascii="Arial" w:hAnsi="Arial" w:cs="Arial"/>
                <w:b/>
                <w:bCs/>
                <w:sz w:val="22"/>
                <w:szCs w:val="22"/>
              </w:rPr>
            </w:pPr>
            <w:r w:rsidRPr="00127222">
              <w:rPr>
                <w:b/>
              </w:rPr>
              <w:br w:type="page"/>
            </w:r>
            <w:r w:rsidRPr="00127222">
              <w:rPr>
                <w:rFonts w:ascii="Arial" w:hAnsi="Arial" w:cs="Arial"/>
                <w:b/>
                <w:sz w:val="22"/>
                <w:szCs w:val="22"/>
              </w:rPr>
              <w:t>Will data from the research activity (collected data, drafts of the thesis, or materials for publication) be stored in any of the following ways?</w:t>
            </w:r>
          </w:p>
        </w:tc>
        <w:tc>
          <w:tcPr>
            <w:tcW w:w="992" w:type="dxa"/>
            <w:tcBorders>
              <w:top w:val="single" w:sz="4" w:space="0" w:color="auto"/>
              <w:left w:val="single" w:sz="4" w:space="0" w:color="auto"/>
              <w:bottom w:val="single" w:sz="4" w:space="0" w:color="auto"/>
              <w:right w:val="single" w:sz="4" w:space="0" w:color="auto"/>
            </w:tcBorders>
            <w:shd w:val="clear" w:color="auto" w:fill="F2F2F2"/>
            <w:hideMark/>
          </w:tcPr>
          <w:p w14:paraId="43656610" w14:textId="77777777" w:rsidR="00127222" w:rsidRPr="00127222" w:rsidRDefault="00127222" w:rsidP="00127222">
            <w:pPr>
              <w:autoSpaceDE w:val="0"/>
              <w:autoSpaceDN w:val="0"/>
              <w:adjustRightInd w:val="0"/>
              <w:jc w:val="center"/>
              <w:rPr>
                <w:rFonts w:ascii="Arial" w:hAnsi="Arial" w:cs="Arial"/>
                <w:b/>
                <w:bCs/>
                <w:sz w:val="22"/>
                <w:szCs w:val="22"/>
              </w:rPr>
            </w:pPr>
            <w:r w:rsidRPr="0012722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hideMark/>
          </w:tcPr>
          <w:p w14:paraId="2409566C" w14:textId="77777777" w:rsidR="00127222" w:rsidRPr="00127222" w:rsidRDefault="00127222" w:rsidP="00127222">
            <w:pPr>
              <w:autoSpaceDE w:val="0"/>
              <w:autoSpaceDN w:val="0"/>
              <w:adjustRightInd w:val="0"/>
              <w:jc w:val="center"/>
              <w:rPr>
                <w:rFonts w:ascii="Arial" w:hAnsi="Arial" w:cs="Arial"/>
                <w:b/>
                <w:bCs/>
                <w:sz w:val="22"/>
                <w:szCs w:val="22"/>
              </w:rPr>
            </w:pPr>
            <w:r w:rsidRPr="00127222">
              <w:rPr>
                <w:rFonts w:ascii="Arial" w:hAnsi="Arial" w:cs="Arial"/>
                <w:b/>
                <w:bCs/>
                <w:sz w:val="22"/>
                <w:szCs w:val="22"/>
              </w:rPr>
              <w:t>NO</w:t>
            </w:r>
          </w:p>
        </w:tc>
      </w:tr>
      <w:tr w:rsidR="00127222" w:rsidRPr="00127222" w14:paraId="6C121FA0" w14:textId="77777777" w:rsidTr="0012722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83E3535"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5</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58BDF96"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Cs/>
                <w:sz w:val="22"/>
                <w:szCs w:val="22"/>
              </w:rPr>
              <w:id w:val="-716891366"/>
              <w14:checkbox>
                <w14:checked w14:val="0"/>
                <w14:checkedState w14:val="2612" w14:font="MS Gothic"/>
                <w14:uncheckedState w14:val="2610" w14:font="MS Gothic"/>
              </w14:checkbox>
            </w:sdtPr>
            <w:sdtContent>
              <w:p w14:paraId="020D5337"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sz w:val="22"/>
                <w:szCs w:val="22"/>
              </w:rPr>
              <w:id w:val="124512450"/>
              <w14:checkbox>
                <w14:checked w14:val="1"/>
                <w14:checkedState w14:val="2612" w14:font="MS Gothic"/>
                <w14:uncheckedState w14:val="2610" w14:font="MS Gothic"/>
              </w14:checkbox>
            </w:sdtPr>
            <w:sdtContent>
              <w:p w14:paraId="543E10AA"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3CFFB1E4"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E54341D"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6</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F600118"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Cs/>
                <w:sz w:val="22"/>
                <w:szCs w:val="22"/>
              </w:rPr>
              <w:id w:val="-1058942064"/>
              <w14:checkbox>
                <w14:checked w14:val="0"/>
                <w14:checkedState w14:val="2612" w14:font="MS Gothic"/>
                <w14:uncheckedState w14:val="2610" w14:font="MS Gothic"/>
              </w14:checkbox>
            </w:sdtPr>
            <w:sdtContent>
              <w:p w14:paraId="3116D747"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sz w:val="22"/>
                <w:szCs w:val="22"/>
              </w:rPr>
              <w:id w:val="-1525707884"/>
              <w14:checkbox>
                <w14:checked w14:val="1"/>
                <w14:checkedState w14:val="2612" w14:font="MS Gothic"/>
                <w14:uncheckedState w14:val="2610" w14:font="MS Gothic"/>
              </w14:checkbox>
            </w:sdtPr>
            <w:sdtContent>
              <w:p w14:paraId="544D854D"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4CAAE837" w14:textId="77777777" w:rsidTr="0012722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8584647"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7</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D8CF274"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Cs/>
                <w:sz w:val="22"/>
                <w:szCs w:val="22"/>
              </w:rPr>
              <w:id w:val="428779520"/>
              <w14:checkbox>
                <w14:checked w14:val="0"/>
                <w14:checkedState w14:val="2612" w14:font="MS Gothic"/>
                <w14:uncheckedState w14:val="2610" w14:font="MS Gothic"/>
              </w14:checkbox>
            </w:sdtPr>
            <w:sdtContent>
              <w:p w14:paraId="133E0BC2"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sz w:val="22"/>
                <w:szCs w:val="22"/>
              </w:rPr>
              <w:id w:val="1738441066"/>
              <w14:checkbox>
                <w14:checked w14:val="1"/>
                <w14:checkedState w14:val="2612" w14:font="MS Gothic"/>
                <w14:uncheckedState w14:val="2610" w14:font="MS Gothic"/>
              </w14:checkbox>
            </w:sdtPr>
            <w:sdtContent>
              <w:p w14:paraId="4E55CD1E"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2CD354E9"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39B6A89"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8</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C52DA79"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Cs/>
                <w:sz w:val="22"/>
                <w:szCs w:val="22"/>
              </w:rPr>
              <w:id w:val="666676712"/>
              <w14:checkbox>
                <w14:checked w14:val="0"/>
                <w14:checkedState w14:val="2612" w14:font="MS Gothic"/>
                <w14:uncheckedState w14:val="2610" w14:font="MS Gothic"/>
              </w14:checkbox>
            </w:sdtPr>
            <w:sdtContent>
              <w:p w14:paraId="6193F91F"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sz w:val="22"/>
                <w:szCs w:val="22"/>
              </w:rPr>
              <w:id w:val="243309197"/>
              <w14:checkbox>
                <w14:checked w14:val="1"/>
                <w14:checkedState w14:val="2612" w14:font="MS Gothic"/>
                <w14:uncheckedState w14:val="2610" w14:font="MS Gothic"/>
              </w14:checkbox>
            </w:sdtPr>
            <w:sdtContent>
              <w:p w14:paraId="04C8F7B4"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0730E613"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26D420A"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9</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48B59D6"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Cs/>
                <w:sz w:val="22"/>
                <w:szCs w:val="22"/>
              </w:rPr>
              <w:id w:val="1761182650"/>
              <w14:checkbox>
                <w14:checked w14:val="0"/>
                <w14:checkedState w14:val="2612" w14:font="MS Gothic"/>
                <w14:uncheckedState w14:val="2610" w14:font="MS Gothic"/>
              </w14:checkbox>
            </w:sdtPr>
            <w:sdtContent>
              <w:p w14:paraId="21026FA3"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sz w:val="22"/>
                <w:szCs w:val="22"/>
              </w:rPr>
              <w:id w:val="-1031489010"/>
              <w14:checkbox>
                <w14:checked w14:val="1"/>
                <w14:checkedState w14:val="2612" w14:font="MS Gothic"/>
                <w14:uncheckedState w14:val="2610" w14:font="MS Gothic"/>
              </w14:checkbox>
            </w:sdtPr>
            <w:sdtContent>
              <w:p w14:paraId="758194A8"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6FE4EB02"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9F70FE3"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10</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6295F05"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bCs/>
                <w:sz w:val="22"/>
                <w:szCs w:val="22"/>
              </w:rPr>
              <w:id w:val="-40376448"/>
              <w14:checkbox>
                <w14:checked w14:val="0"/>
                <w14:checkedState w14:val="2612" w14:font="MS Gothic"/>
                <w14:uncheckedState w14:val="2610" w14:font="MS Gothic"/>
              </w14:checkbox>
            </w:sdtPr>
            <w:sdtContent>
              <w:p w14:paraId="4C2EF77E"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hideMark/>
          </w:tcPr>
          <w:sdt>
            <w:sdtPr>
              <w:rPr>
                <w:rFonts w:ascii="Arial" w:hAnsi="Arial" w:cs="Arial"/>
                <w:sz w:val="22"/>
                <w:szCs w:val="22"/>
              </w:rPr>
              <w:id w:val="-2004037841"/>
              <w14:checkbox>
                <w14:checked w14:val="1"/>
                <w14:checkedState w14:val="2612" w14:font="MS Gothic"/>
                <w14:uncheckedState w14:val="2610" w14:font="MS Gothic"/>
              </w14:checkbox>
            </w:sdtPr>
            <w:sdtContent>
              <w:p w14:paraId="40D96AD9"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32444E5C"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C18A64F"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11</w:t>
            </w:r>
          </w:p>
        </w:tc>
        <w:tc>
          <w:tcPr>
            <w:tcW w:w="7905" w:type="dxa"/>
            <w:tcBorders>
              <w:top w:val="single" w:sz="4" w:space="0" w:color="auto"/>
              <w:left w:val="single" w:sz="4" w:space="0" w:color="auto"/>
              <w:bottom w:val="single" w:sz="4" w:space="0" w:color="auto"/>
              <w:right w:val="single" w:sz="4" w:space="0" w:color="auto"/>
            </w:tcBorders>
            <w:shd w:val="clear" w:color="auto" w:fill="F2F2F2"/>
          </w:tcPr>
          <w:p w14:paraId="18B104D6"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Other – specify:</w:t>
            </w:r>
          </w:p>
          <w:p w14:paraId="5A133AF1" w14:textId="77777777" w:rsidR="00127222" w:rsidRPr="00127222" w:rsidRDefault="00127222" w:rsidP="00127222">
            <w:pPr>
              <w:autoSpaceDE w:val="0"/>
              <w:autoSpaceDN w:val="0"/>
              <w:adjustRightInd w:val="0"/>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1556230815"/>
              <w14:checkbox>
                <w14:checked w14:val="1"/>
                <w14:checkedState w14:val="2612" w14:font="MS Gothic"/>
                <w14:uncheckedState w14:val="2610" w14:font="MS Gothic"/>
              </w14:checkbox>
            </w:sdtPr>
            <w:sdtContent>
              <w:p w14:paraId="2EC9080B"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1575544959"/>
              <w14:checkbox>
                <w14:checked w14:val="0"/>
                <w14:checkedState w14:val="2612" w14:font="MS Gothic"/>
                <w14:uncheckedState w14:val="2610" w14:font="MS Gothic"/>
              </w14:checkbox>
            </w:sdtPr>
            <w:sdtContent>
              <w:p w14:paraId="71465553"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6D6CCC28"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17EE6FC"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Arial" w:hAnsi="Arial" w:cs="Arial"/>
                <w:sz w:val="22"/>
                <w:szCs w:val="22"/>
              </w:rPr>
              <w:t>12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hideMark/>
          </w:tcPr>
          <w:p w14:paraId="7C6FF090" w14:textId="77777777" w:rsidR="00127222" w:rsidRPr="00127222" w:rsidRDefault="00127222" w:rsidP="00127222">
            <w:pPr>
              <w:autoSpaceDE w:val="0"/>
              <w:autoSpaceDN w:val="0"/>
              <w:adjustRightInd w:val="0"/>
              <w:rPr>
                <w:rFonts w:ascii="Arial" w:hAnsi="Arial" w:cs="Arial"/>
                <w:b/>
                <w:bCs/>
                <w:sz w:val="22"/>
                <w:szCs w:val="22"/>
              </w:rPr>
            </w:pPr>
            <w:r w:rsidRPr="00127222">
              <w:rPr>
                <w:rFonts w:ascii="Arial" w:hAnsi="Arial" w:cs="Arial"/>
                <w:bCs/>
                <w:sz w:val="22"/>
                <w:szCs w:val="22"/>
              </w:rPr>
              <w:t xml:space="preserve">For all stored data, explain the measures in place to ensure the security of the data collected, data confidentiality, including details of backup procedures, </w:t>
            </w:r>
            <w:r w:rsidRPr="00127222">
              <w:rPr>
                <w:rFonts w:ascii="Arial" w:hAnsi="Arial" w:cs="Arial"/>
                <w:bCs/>
                <w:sz w:val="22"/>
                <w:szCs w:val="22"/>
                <w:shd w:val="clear" w:color="auto" w:fill="F2F2F2"/>
              </w:rPr>
              <w:t>password</w:t>
            </w:r>
            <w:r w:rsidRPr="00127222">
              <w:rPr>
                <w:rFonts w:ascii="Arial" w:hAnsi="Arial" w:cs="Arial"/>
                <w:bCs/>
                <w:sz w:val="22"/>
                <w:szCs w:val="22"/>
              </w:rPr>
              <w:t xml:space="preserve"> protection, encryption, anonymisation and pseudonymisation</w:t>
            </w:r>
            <w:r w:rsidRPr="00127222">
              <w:rPr>
                <w:rFonts w:ascii="Arial" w:hAnsi="Arial" w:cs="Arial"/>
                <w:sz w:val="22"/>
                <w:szCs w:val="22"/>
              </w:rPr>
              <w:t>:</w:t>
            </w:r>
          </w:p>
        </w:tc>
      </w:tr>
      <w:tr w:rsidR="00127222" w:rsidRPr="00127222" w14:paraId="14657DC4"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01E10C0D" w14:textId="77777777" w:rsidR="00127222" w:rsidRPr="00127222" w:rsidRDefault="00127222" w:rsidP="00127222">
            <w:pPr>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tcPr>
          <w:p w14:paraId="31980965" w14:textId="77777777" w:rsidR="00127222" w:rsidRPr="00127222" w:rsidRDefault="00127222" w:rsidP="00127222">
            <w:pPr>
              <w:rPr>
                <w:rFonts w:ascii="Arial" w:hAnsi="Arial" w:cs="Arial"/>
                <w:color w:val="00B050"/>
                <w:sz w:val="22"/>
              </w:rPr>
            </w:pPr>
          </w:p>
          <w:p w14:paraId="30AD23CA" w14:textId="77777777" w:rsidR="00127222" w:rsidRPr="00127222" w:rsidRDefault="00127222" w:rsidP="00127222">
            <w:pPr>
              <w:rPr>
                <w:rFonts w:ascii="Arial" w:hAnsi="Arial" w:cs="Arial"/>
                <w:color w:val="00B050"/>
                <w:sz w:val="22"/>
              </w:rPr>
            </w:pPr>
          </w:p>
          <w:p w14:paraId="7D42BA6C" w14:textId="77777777" w:rsidR="00127222" w:rsidRPr="00127222" w:rsidRDefault="00127222" w:rsidP="00127222">
            <w:pPr>
              <w:rPr>
                <w:rFonts w:ascii="Arial" w:hAnsi="Arial" w:cs="Arial"/>
                <w:sz w:val="22"/>
              </w:rPr>
            </w:pPr>
            <w:r w:rsidRPr="00127222">
              <w:rPr>
                <w:rFonts w:ascii="Arial" w:hAnsi="Arial" w:cs="Arial"/>
                <w:sz w:val="22"/>
              </w:rPr>
              <w:t>All data will be kept in password protected cloud storage on the University Office 365 system which</w:t>
            </w:r>
          </w:p>
          <w:p w14:paraId="03F6AA5D" w14:textId="77777777" w:rsidR="00127222" w:rsidRPr="00127222" w:rsidRDefault="00127222" w:rsidP="00127222">
            <w:pPr>
              <w:rPr>
                <w:rFonts w:ascii="Arial" w:hAnsi="Arial" w:cs="Arial"/>
                <w:color w:val="00B050"/>
                <w:sz w:val="22"/>
              </w:rPr>
            </w:pPr>
            <w:r w:rsidRPr="00127222">
              <w:rPr>
                <w:rFonts w:ascii="Arial" w:hAnsi="Arial" w:cs="Arial"/>
                <w:sz w:val="22"/>
              </w:rPr>
              <w:t xml:space="preserve">will not be shared. </w:t>
            </w:r>
          </w:p>
          <w:p w14:paraId="28F25F45" w14:textId="77777777" w:rsidR="00127222" w:rsidRPr="00127222" w:rsidRDefault="00127222" w:rsidP="00127222">
            <w:pPr>
              <w:rPr>
                <w:rFonts w:ascii="Arial" w:hAnsi="Arial" w:cs="Arial"/>
                <w:sz w:val="22"/>
                <w:szCs w:val="22"/>
              </w:rPr>
            </w:pPr>
          </w:p>
          <w:p w14:paraId="753D975B" w14:textId="77777777" w:rsidR="00127222" w:rsidRPr="00127222" w:rsidRDefault="00127222" w:rsidP="00127222">
            <w:pPr>
              <w:rPr>
                <w:rFonts w:ascii="Arial" w:hAnsi="Arial" w:cs="Arial"/>
                <w:sz w:val="22"/>
                <w:szCs w:val="22"/>
              </w:rPr>
            </w:pPr>
          </w:p>
          <w:p w14:paraId="56E46E3A" w14:textId="77777777" w:rsidR="00127222" w:rsidRPr="00127222" w:rsidRDefault="00127222" w:rsidP="00127222">
            <w:pPr>
              <w:autoSpaceDE w:val="0"/>
              <w:autoSpaceDN w:val="0"/>
              <w:adjustRightInd w:val="0"/>
              <w:rPr>
                <w:rFonts w:ascii="Arial" w:hAnsi="Arial" w:cs="Arial"/>
                <w:b/>
                <w:bCs/>
                <w:sz w:val="22"/>
                <w:szCs w:val="22"/>
              </w:rPr>
            </w:pPr>
            <w:r w:rsidRPr="00127222">
              <w:rPr>
                <w:rFonts w:ascii="Arial" w:hAnsi="Arial" w:cs="Arial"/>
                <w:i/>
                <w:color w:val="808080"/>
                <w:sz w:val="18"/>
                <w:szCs w:val="18"/>
              </w:rPr>
              <w:t>(this box should expand as you type)</w:t>
            </w:r>
          </w:p>
        </w:tc>
      </w:tr>
    </w:tbl>
    <w:p w14:paraId="149681C0" w14:textId="77777777" w:rsidR="00127222" w:rsidRPr="00127222" w:rsidRDefault="00127222" w:rsidP="00127222">
      <w:pPr>
        <w:spacing w:after="0" w:line="240" w:lineRule="auto"/>
        <w:rPr>
          <w:rFonts w:ascii="Times New Roman" w:eastAsia="Times New Roman" w:hAnsi="Times New Roman" w:cs="Times New Roman"/>
          <w:kern w:val="0"/>
          <w:sz w:val="20"/>
          <w:szCs w:val="20"/>
          <w14:ligatures w14:val="none"/>
        </w:rPr>
      </w:pPr>
    </w:p>
    <w:tbl>
      <w:tblPr>
        <w:tblStyle w:val="TableGrid"/>
        <w:tblW w:w="10485" w:type="dxa"/>
        <w:tblInd w:w="0" w:type="dxa"/>
        <w:tblLook w:val="04A0" w:firstRow="1" w:lastRow="0" w:firstColumn="1" w:lastColumn="0" w:noHBand="0" w:noVBand="1"/>
      </w:tblPr>
      <w:tblGrid>
        <w:gridCol w:w="562"/>
        <w:gridCol w:w="7905"/>
        <w:gridCol w:w="992"/>
        <w:gridCol w:w="1026"/>
      </w:tblGrid>
      <w:tr w:rsidR="00127222" w:rsidRPr="00127222" w14:paraId="714CF692" w14:textId="77777777" w:rsidTr="0012722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cPr>
          <w:p w14:paraId="6CFC6968" w14:textId="77777777" w:rsidR="00127222" w:rsidRPr="00127222" w:rsidRDefault="00127222" w:rsidP="00127222">
            <w:pPr>
              <w:autoSpaceDE w:val="0"/>
              <w:autoSpaceDN w:val="0"/>
              <w:adjustRightInd w:val="0"/>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2A649FA3" w14:textId="77777777" w:rsidR="00127222" w:rsidRPr="00127222" w:rsidRDefault="00127222" w:rsidP="00127222">
            <w:pPr>
              <w:autoSpaceDE w:val="0"/>
              <w:autoSpaceDN w:val="0"/>
              <w:adjustRightInd w:val="0"/>
              <w:rPr>
                <w:rFonts w:ascii="Arial" w:hAnsi="Arial" w:cs="Arial"/>
                <w:b/>
                <w:bCs/>
                <w:sz w:val="22"/>
                <w:szCs w:val="22"/>
              </w:rPr>
            </w:pPr>
            <w:r w:rsidRPr="00127222">
              <w:rPr>
                <w:rFonts w:ascii="Arial" w:hAnsi="Arial" w:cs="Arial"/>
                <w:b/>
                <w:bCs/>
                <w:sz w:val="22"/>
                <w:szCs w:val="22"/>
              </w:rPr>
              <w:t>Data Protection</w:t>
            </w:r>
          </w:p>
        </w:tc>
      </w:tr>
      <w:tr w:rsidR="00127222" w:rsidRPr="00127222" w14:paraId="3756F870" w14:textId="77777777" w:rsidTr="0012722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309C2E62" w14:textId="77777777" w:rsidR="00127222" w:rsidRPr="00127222" w:rsidRDefault="00127222" w:rsidP="00127222">
            <w:pPr>
              <w:autoSpaceDE w:val="0"/>
              <w:autoSpaceDN w:val="0"/>
              <w:adjustRightInd w:val="0"/>
              <w:jc w:val="center"/>
              <w:rPr>
                <w:rFonts w:ascii="Arial" w:hAnsi="Arial" w:cs="Arial"/>
                <w:sz w:val="22"/>
                <w:szCs w:val="22"/>
              </w:rPr>
            </w:pP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2AC3C71" w14:textId="77777777" w:rsidR="00127222" w:rsidRPr="00127222" w:rsidRDefault="00127222" w:rsidP="00127222">
            <w:pPr>
              <w:autoSpaceDE w:val="0"/>
              <w:autoSpaceDN w:val="0"/>
              <w:adjustRightInd w:val="0"/>
              <w:rPr>
                <w:rFonts w:ascii="Arial" w:hAnsi="Arial" w:cs="Arial"/>
                <w:b/>
                <w:bCs/>
                <w:sz w:val="22"/>
                <w:szCs w:val="22"/>
              </w:rPr>
            </w:pPr>
            <w:r w:rsidRPr="00127222">
              <w:rPr>
                <w:rFonts w:ascii="Arial" w:hAnsi="Arial" w:cs="Arial"/>
                <w:sz w:val="22"/>
                <w:szCs w:val="22"/>
              </w:rPr>
              <w:t xml:space="preserve">Will the research activity </w:t>
            </w:r>
            <w:r w:rsidRPr="00127222">
              <w:rPr>
                <w:rFonts w:ascii="Arial" w:hAnsi="Arial" w:cs="Arial"/>
                <w:bCs/>
                <w:sz w:val="22"/>
                <w:szCs w:val="22"/>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497A8E5" w14:textId="77777777" w:rsidR="00127222" w:rsidRPr="00127222" w:rsidRDefault="00127222" w:rsidP="00127222">
            <w:pPr>
              <w:autoSpaceDE w:val="0"/>
              <w:autoSpaceDN w:val="0"/>
              <w:adjustRightInd w:val="0"/>
              <w:jc w:val="center"/>
              <w:rPr>
                <w:rFonts w:ascii="Arial" w:hAnsi="Arial" w:cs="Arial"/>
                <w:b/>
                <w:bCs/>
                <w:sz w:val="22"/>
                <w:szCs w:val="22"/>
              </w:rPr>
            </w:pPr>
            <w:r w:rsidRPr="0012722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9373E1E" w14:textId="77777777" w:rsidR="00127222" w:rsidRPr="00127222" w:rsidRDefault="00127222" w:rsidP="00127222">
            <w:pPr>
              <w:autoSpaceDE w:val="0"/>
              <w:autoSpaceDN w:val="0"/>
              <w:adjustRightInd w:val="0"/>
              <w:jc w:val="center"/>
              <w:rPr>
                <w:rFonts w:ascii="Arial" w:hAnsi="Arial" w:cs="Arial"/>
                <w:b/>
                <w:bCs/>
                <w:sz w:val="22"/>
                <w:szCs w:val="22"/>
              </w:rPr>
            </w:pPr>
            <w:r w:rsidRPr="00127222">
              <w:rPr>
                <w:rFonts w:ascii="Arial" w:hAnsi="Arial" w:cs="Arial"/>
                <w:b/>
                <w:bCs/>
                <w:sz w:val="22"/>
                <w:szCs w:val="22"/>
              </w:rPr>
              <w:t>NO</w:t>
            </w:r>
          </w:p>
        </w:tc>
      </w:tr>
      <w:tr w:rsidR="00127222" w:rsidRPr="00127222" w14:paraId="46D49AE3" w14:textId="77777777" w:rsidTr="0012722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E85BDFA"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13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BD5D8C5"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243347341"/>
              <w14:checkbox>
                <w14:checked w14:val="0"/>
                <w14:checkedState w14:val="2612" w14:font="MS Gothic"/>
                <w14:uncheckedState w14:val="2610" w14:font="MS Gothic"/>
              </w14:checkbox>
            </w:sdtPr>
            <w:sdtContent>
              <w:p w14:paraId="25E9B2D8"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809138048"/>
              <w14:checkbox>
                <w14:checked w14:val="1"/>
                <w14:checkedState w14:val="2612" w14:font="MS Gothic"/>
                <w14:uncheckedState w14:val="2610" w14:font="MS Gothic"/>
              </w14:checkbox>
            </w:sdtPr>
            <w:sdtContent>
              <w:p w14:paraId="117EC191"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65B64E89"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546CDAE"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14</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84D7688"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Sharing of data with others at the University outside of the immediate research team?</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206609976"/>
              <w14:checkbox>
                <w14:checked w14:val="0"/>
                <w14:checkedState w14:val="2612" w14:font="MS Gothic"/>
                <w14:uncheckedState w14:val="2610" w14:font="MS Gothic"/>
              </w14:checkbox>
            </w:sdtPr>
            <w:sdtContent>
              <w:p w14:paraId="7EC935F0"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1162969108"/>
              <w14:checkbox>
                <w14:checked w14:val="1"/>
                <w14:checkedState w14:val="2612" w14:font="MS Gothic"/>
                <w14:uncheckedState w14:val="2610" w14:font="MS Gothic"/>
              </w14:checkbox>
            </w:sdtPr>
            <w:sdtContent>
              <w:p w14:paraId="08274608"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1A93A908" w14:textId="77777777" w:rsidTr="00127222">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DEFCF5D"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15</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3F2E45A"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853718064"/>
              <w14:checkbox>
                <w14:checked w14:val="0"/>
                <w14:checkedState w14:val="2612" w14:font="MS Gothic"/>
                <w14:uncheckedState w14:val="2610" w14:font="MS Gothic"/>
              </w14:checkbox>
            </w:sdtPr>
            <w:sdtContent>
              <w:p w14:paraId="682F01B2"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692922631"/>
              <w14:checkbox>
                <w14:checked w14:val="1"/>
                <w14:checkedState w14:val="2612" w14:font="MS Gothic"/>
                <w14:uncheckedState w14:val="2610" w14:font="MS Gothic"/>
              </w14:checkbox>
            </w:sdtPr>
            <w:sdtContent>
              <w:p w14:paraId="6E6101EC"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5D12AE6C"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DC859C5"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16</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A28A771"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Export of data outside the UK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1311477419"/>
              <w14:checkbox>
                <w14:checked w14:val="0"/>
                <w14:checkedState w14:val="2612" w14:font="MS Gothic"/>
                <w14:uncheckedState w14:val="2610" w14:font="MS Gothic"/>
              </w14:checkbox>
            </w:sdtPr>
            <w:sdtContent>
              <w:p w14:paraId="04AC81D5"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982232726"/>
              <w14:checkbox>
                <w14:checked w14:val="1"/>
                <w14:checkedState w14:val="2612" w14:font="MS Gothic"/>
                <w14:uncheckedState w14:val="2610" w14:font="MS Gothic"/>
              </w14:checkbox>
            </w:sdtPr>
            <w:sdtContent>
              <w:p w14:paraId="68FD6B85"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6E544ED4"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0BA4EA9"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17</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66872AC"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580263657"/>
              <w14:checkbox>
                <w14:checked w14:val="0"/>
                <w14:checkedState w14:val="2612" w14:font="MS Gothic"/>
                <w14:uncheckedState w14:val="2610" w14:font="MS Gothic"/>
              </w14:checkbox>
            </w:sdtPr>
            <w:sdtContent>
              <w:p w14:paraId="2004230D"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705679297"/>
              <w14:checkbox>
                <w14:checked w14:val="1"/>
                <w14:checkedState w14:val="2612" w14:font="MS Gothic"/>
                <w14:uncheckedState w14:val="2610" w14:font="MS Gothic"/>
              </w14:checkbox>
            </w:sdtPr>
            <w:sdtContent>
              <w:p w14:paraId="59C17938"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6E8A9C31"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3611407"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Arial" w:hAnsi="Arial" w:cs="Arial"/>
                <w:sz w:val="22"/>
                <w:szCs w:val="22"/>
              </w:rPr>
              <w:t>18</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2E4A1182"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sz w:val="22"/>
                <w:szCs w:val="22"/>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bCs/>
                <w:sz w:val="22"/>
                <w:szCs w:val="22"/>
              </w:rPr>
              <w:id w:val="1833259881"/>
              <w14:checkbox>
                <w14:checked w14:val="0"/>
                <w14:checkedState w14:val="2612" w14:font="MS Gothic"/>
                <w14:uncheckedState w14:val="2610" w14:font="MS Gothic"/>
              </w14:checkbox>
            </w:sdtPr>
            <w:sdtContent>
              <w:p w14:paraId="6A8E6E35"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Segoe UI Symbol" w:hAnsi="Segoe UI Symbol" w:cs="Segoe UI Symbol"/>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sdt>
            <w:sdtPr>
              <w:rPr>
                <w:rFonts w:ascii="Arial" w:hAnsi="Arial" w:cs="Arial"/>
                <w:sz w:val="22"/>
                <w:szCs w:val="22"/>
              </w:rPr>
              <w:id w:val="48495840"/>
              <w14:checkbox>
                <w14:checked w14:val="1"/>
                <w14:checkedState w14:val="2612" w14:font="MS Gothic"/>
                <w14:uncheckedState w14:val="2610" w14:font="MS Gothic"/>
              </w14:checkbox>
            </w:sdtPr>
            <w:sdtContent>
              <w:p w14:paraId="7526DA1E" w14:textId="77777777" w:rsidR="00127222" w:rsidRPr="00127222" w:rsidRDefault="00127222" w:rsidP="00127222">
                <w:pPr>
                  <w:autoSpaceDE w:val="0"/>
                  <w:autoSpaceDN w:val="0"/>
                  <w:adjustRightInd w:val="0"/>
                  <w:jc w:val="center"/>
                  <w:rPr>
                    <w:rFonts w:ascii="Arial" w:hAnsi="Arial" w:cs="Arial"/>
                    <w:sz w:val="22"/>
                    <w:szCs w:val="22"/>
                  </w:rPr>
                </w:pPr>
                <w:r w:rsidRPr="00127222">
                  <w:rPr>
                    <w:rFonts w:ascii="Segoe UI Symbol" w:hAnsi="Segoe UI Symbol" w:cs="Segoe UI Symbol"/>
                    <w:sz w:val="22"/>
                    <w:szCs w:val="22"/>
                  </w:rPr>
                  <w:t>☒</w:t>
                </w:r>
              </w:p>
            </w:sdtContent>
          </w:sdt>
        </w:tc>
      </w:tr>
      <w:tr w:rsidR="00127222" w:rsidRPr="00127222" w14:paraId="71847867"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6970833" w14:textId="77777777" w:rsidR="00127222" w:rsidRPr="00127222" w:rsidRDefault="00127222" w:rsidP="00127222">
            <w:pPr>
              <w:spacing w:before="120" w:after="120"/>
              <w:jc w:val="center"/>
              <w:rPr>
                <w:rFonts w:ascii="Arial" w:hAnsi="Arial" w:cs="Arial"/>
                <w:sz w:val="22"/>
                <w:szCs w:val="22"/>
              </w:rPr>
            </w:pPr>
            <w:r w:rsidRPr="00127222">
              <w:rPr>
                <w:rFonts w:ascii="Arial" w:hAnsi="Arial" w:cs="Arial"/>
                <w:sz w:val="22"/>
                <w:szCs w:val="22"/>
              </w:rPr>
              <w:t>19</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B2264DD" w14:textId="77777777" w:rsidR="00127222" w:rsidRPr="00127222" w:rsidRDefault="00127222" w:rsidP="00127222">
            <w:pPr>
              <w:spacing w:before="120" w:after="120"/>
              <w:rPr>
                <w:rFonts w:ascii="Arial" w:hAnsi="Arial" w:cs="Arial"/>
                <w:bCs/>
                <w:sz w:val="22"/>
                <w:szCs w:val="22"/>
              </w:rPr>
            </w:pPr>
            <w:r w:rsidRPr="00127222">
              <w:rPr>
                <w:rFonts w:ascii="Arial" w:hAnsi="Arial" w:cs="Arial"/>
                <w:sz w:val="22"/>
                <w:szCs w:val="22"/>
              </w:rPr>
              <w:t>If YES</w:t>
            </w:r>
            <w:r w:rsidRPr="00127222">
              <w:rPr>
                <w:rFonts w:ascii="Arial" w:hAnsi="Arial" w:cs="Arial"/>
                <w:b/>
                <w:bCs/>
                <w:sz w:val="22"/>
                <w:szCs w:val="22"/>
              </w:rPr>
              <w:t xml:space="preserve"> </w:t>
            </w:r>
            <w:r w:rsidRPr="00127222">
              <w:rPr>
                <w:rFonts w:ascii="Arial" w:hAnsi="Arial" w:cs="Arial"/>
                <w:sz w:val="22"/>
                <w:szCs w:val="22"/>
              </w:rPr>
              <w:t xml:space="preserve">to any question, please provide full details, </w:t>
            </w:r>
            <w:r w:rsidRPr="00127222">
              <w:rPr>
                <w:rFonts w:ascii="Arial" w:hAnsi="Arial" w:cs="Arial"/>
                <w:bCs/>
                <w:sz w:val="22"/>
                <w:szCs w:val="22"/>
              </w:rPr>
              <w:t>explaining how this will be conducted in accordance with the GDPR and Data Protection Act (2018) (and/or any international equivalent):</w:t>
            </w:r>
          </w:p>
        </w:tc>
      </w:tr>
      <w:tr w:rsidR="00127222" w:rsidRPr="00127222" w14:paraId="298C730D"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020C0D05" w14:textId="77777777" w:rsidR="00127222" w:rsidRPr="00127222" w:rsidRDefault="00127222" w:rsidP="00127222">
            <w:pPr>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235C2733" w14:textId="77777777" w:rsidR="00127222" w:rsidRPr="00127222" w:rsidRDefault="00127222" w:rsidP="00127222">
            <w:pPr>
              <w:autoSpaceDE w:val="0"/>
              <w:autoSpaceDN w:val="0"/>
              <w:adjustRightInd w:val="0"/>
              <w:rPr>
                <w:rFonts w:ascii="Arial" w:hAnsi="Arial" w:cs="Arial"/>
                <w:color w:val="00B050"/>
                <w:sz w:val="22"/>
                <w:szCs w:val="22"/>
              </w:rPr>
            </w:pPr>
            <w:r w:rsidRPr="00127222">
              <w:rPr>
                <w:rFonts w:ascii="Arial" w:hAnsi="Arial" w:cs="Arial"/>
                <w:color w:val="00B050"/>
                <w:sz w:val="22"/>
                <w:szCs w:val="22"/>
              </w:rPr>
              <w:t>This includes data such as drafts of your thesis as well as experimental or survey data. An example of suitable text is given below.</w:t>
            </w:r>
          </w:p>
          <w:p w14:paraId="215893B7" w14:textId="77777777" w:rsidR="00127222" w:rsidRPr="00127222" w:rsidRDefault="00127222" w:rsidP="00127222">
            <w:pPr>
              <w:autoSpaceDE w:val="0"/>
              <w:autoSpaceDN w:val="0"/>
              <w:adjustRightInd w:val="0"/>
              <w:rPr>
                <w:rFonts w:ascii="Arial" w:hAnsi="Arial" w:cs="Arial"/>
                <w:sz w:val="22"/>
                <w:szCs w:val="22"/>
              </w:rPr>
            </w:pPr>
          </w:p>
          <w:p w14:paraId="5E27A932"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i/>
                <w:color w:val="7030A0"/>
                <w:sz w:val="22"/>
                <w:szCs w:val="22"/>
                <w:lang w:eastAsia="en-GB"/>
              </w:rPr>
              <w:lastRenderedPageBreak/>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292DB93" w14:textId="77777777" w:rsidR="00127222" w:rsidRPr="00127222" w:rsidRDefault="00127222" w:rsidP="00127222">
            <w:pPr>
              <w:autoSpaceDE w:val="0"/>
              <w:autoSpaceDN w:val="0"/>
              <w:adjustRightInd w:val="0"/>
              <w:rPr>
                <w:rFonts w:ascii="Arial" w:hAnsi="Arial" w:cs="Arial"/>
                <w:sz w:val="22"/>
                <w:szCs w:val="22"/>
              </w:rPr>
            </w:pPr>
          </w:p>
          <w:p w14:paraId="46FE6C45" w14:textId="77777777" w:rsidR="00127222" w:rsidRPr="00127222" w:rsidRDefault="00127222" w:rsidP="00127222">
            <w:pPr>
              <w:autoSpaceDE w:val="0"/>
              <w:autoSpaceDN w:val="0"/>
              <w:adjustRightInd w:val="0"/>
              <w:rPr>
                <w:rFonts w:cs="Arial"/>
              </w:rPr>
            </w:pPr>
            <w:r w:rsidRPr="00127222">
              <w:rPr>
                <w:rFonts w:ascii="Arial" w:hAnsi="Arial" w:cs="Arial"/>
                <w:i/>
                <w:color w:val="808080"/>
                <w:sz w:val="18"/>
                <w:szCs w:val="18"/>
              </w:rPr>
              <w:t>(this box should expand as you type)</w:t>
            </w:r>
          </w:p>
        </w:tc>
      </w:tr>
      <w:tr w:rsidR="00127222" w:rsidRPr="00127222" w14:paraId="0CAA4CC3"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C26875A"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Arial" w:hAnsi="Arial" w:cs="Arial"/>
                <w:sz w:val="22"/>
                <w:szCs w:val="22"/>
              </w:rPr>
              <w:lastRenderedPageBreak/>
              <w:t>20</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D234211"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bCs/>
                <w:sz w:val="22"/>
                <w:szCs w:val="22"/>
              </w:rPr>
              <w:t>List all who will have access to the data generated by the research activity</w:t>
            </w:r>
            <w:r w:rsidRPr="00127222">
              <w:rPr>
                <w:rFonts w:ascii="Arial" w:hAnsi="Arial" w:cs="Arial"/>
                <w:sz w:val="22"/>
                <w:szCs w:val="22"/>
              </w:rPr>
              <w:t>:</w:t>
            </w:r>
          </w:p>
        </w:tc>
      </w:tr>
      <w:tr w:rsidR="00127222" w:rsidRPr="00127222" w14:paraId="3F161822"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7C4F8C5C" w14:textId="77777777" w:rsidR="00127222" w:rsidRPr="00127222" w:rsidRDefault="00127222" w:rsidP="00127222">
            <w:pPr>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2C8961E" w14:textId="77777777" w:rsidR="00127222" w:rsidRPr="00127222" w:rsidRDefault="00127222" w:rsidP="00127222">
            <w:pPr>
              <w:autoSpaceDE w:val="0"/>
              <w:autoSpaceDN w:val="0"/>
              <w:adjustRightInd w:val="0"/>
              <w:rPr>
                <w:rFonts w:ascii="Arial" w:hAnsi="Arial" w:cs="Arial"/>
                <w:sz w:val="22"/>
              </w:rPr>
            </w:pPr>
            <w:r w:rsidRPr="00127222">
              <w:rPr>
                <w:rFonts w:ascii="Arial" w:hAnsi="Arial" w:cs="Arial"/>
                <w:sz w:val="22"/>
              </w:rPr>
              <w:t xml:space="preserve">Myself, the principal researcher, and my supervisor. </w:t>
            </w:r>
          </w:p>
          <w:p w14:paraId="3433B791"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i/>
                <w:color w:val="808080"/>
                <w:sz w:val="18"/>
                <w:szCs w:val="18"/>
              </w:rPr>
              <w:t>(this box should expand as you type)</w:t>
            </w:r>
          </w:p>
        </w:tc>
      </w:tr>
      <w:tr w:rsidR="00127222" w:rsidRPr="00127222" w14:paraId="42CEB07F"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DA89DC1"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Arial" w:hAnsi="Arial" w:cs="Arial"/>
                <w:sz w:val="22"/>
                <w:szCs w:val="22"/>
              </w:rPr>
              <w:t>21</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hideMark/>
          </w:tcPr>
          <w:p w14:paraId="58B8C0F1"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bCs/>
                <w:sz w:val="22"/>
                <w:szCs w:val="22"/>
              </w:rPr>
              <w:t>List who will have control of, and act as custodian(s) for, data generated by the research activity</w:t>
            </w:r>
            <w:r w:rsidRPr="00127222">
              <w:rPr>
                <w:rFonts w:ascii="Arial" w:hAnsi="Arial" w:cs="Arial"/>
                <w:sz w:val="22"/>
                <w:szCs w:val="22"/>
              </w:rPr>
              <w:t>:</w:t>
            </w:r>
          </w:p>
        </w:tc>
      </w:tr>
      <w:tr w:rsidR="00127222" w:rsidRPr="00127222" w14:paraId="7393DD63"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0E55D4E7" w14:textId="77777777" w:rsidR="00127222" w:rsidRPr="00127222" w:rsidRDefault="00127222" w:rsidP="00127222">
            <w:pPr>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hideMark/>
          </w:tcPr>
          <w:p w14:paraId="0DD55074" w14:textId="77777777" w:rsidR="00127222" w:rsidRPr="00127222" w:rsidRDefault="00127222" w:rsidP="00127222">
            <w:pPr>
              <w:autoSpaceDE w:val="0"/>
              <w:autoSpaceDN w:val="0"/>
              <w:adjustRightInd w:val="0"/>
              <w:rPr>
                <w:rFonts w:ascii="Arial" w:hAnsi="Arial" w:cs="Arial"/>
              </w:rPr>
            </w:pPr>
            <w:r w:rsidRPr="00127222">
              <w:rPr>
                <w:rFonts w:ascii="Arial" w:hAnsi="Arial" w:cs="Arial"/>
              </w:rPr>
              <w:t xml:space="preserve">Myself as the principal researcher. </w:t>
            </w:r>
          </w:p>
          <w:p w14:paraId="4B7C1DE6"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i/>
                <w:color w:val="808080"/>
                <w:sz w:val="18"/>
                <w:szCs w:val="18"/>
              </w:rPr>
              <w:t>(this box should expand as you type)</w:t>
            </w:r>
          </w:p>
        </w:tc>
      </w:tr>
      <w:tr w:rsidR="00127222" w:rsidRPr="00127222" w14:paraId="5BE0AF6C"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AA12132"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Arial" w:hAnsi="Arial" w:cs="Arial"/>
                <w:sz w:val="22"/>
                <w:szCs w:val="22"/>
              </w:rPr>
              <w:t>22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hideMark/>
          </w:tcPr>
          <w:p w14:paraId="628322F3"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127222" w:rsidRPr="00127222" w14:paraId="4B16BE2A" w14:textId="77777777" w:rsidTr="00127222">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5B6B8B2" w14:textId="77777777" w:rsidR="00127222" w:rsidRPr="00127222" w:rsidRDefault="00127222" w:rsidP="00127222">
            <w:pPr>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tcPr>
          <w:p w14:paraId="5DD8652C"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iCs/>
                <w:sz w:val="22"/>
                <w:szCs w:val="22"/>
                <w:lang w:eastAsia="en-GB"/>
              </w:rPr>
              <w:t>All data will be encrypted and kept in password protected cloud storage on the University Office 365 system which will not be shared.</w:t>
            </w:r>
          </w:p>
          <w:p w14:paraId="51AE2106" w14:textId="77777777" w:rsidR="00127222" w:rsidRPr="00127222" w:rsidRDefault="00127222" w:rsidP="00127222">
            <w:pPr>
              <w:autoSpaceDE w:val="0"/>
              <w:autoSpaceDN w:val="0"/>
              <w:adjustRightInd w:val="0"/>
              <w:rPr>
                <w:rFonts w:ascii="Arial" w:hAnsi="Arial" w:cs="Arial"/>
                <w:sz w:val="22"/>
                <w:szCs w:val="22"/>
              </w:rPr>
            </w:pPr>
          </w:p>
          <w:p w14:paraId="2035CD6E"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i/>
                <w:color w:val="808080"/>
                <w:sz w:val="18"/>
                <w:szCs w:val="18"/>
              </w:rPr>
              <w:t>(this box should expand as you type)</w:t>
            </w:r>
          </w:p>
        </w:tc>
      </w:tr>
      <w:tr w:rsidR="00127222" w:rsidRPr="00127222" w14:paraId="53CCDB25" w14:textId="77777777" w:rsidTr="00127222">
        <w:trPr>
          <w:trHeight w:val="600"/>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28A3CDB"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Arial" w:hAnsi="Arial" w:cs="Arial"/>
                <w:bCs/>
                <w:sz w:val="22"/>
                <w:szCs w:val="22"/>
              </w:rPr>
              <w:t>22</w:t>
            </w:r>
          </w:p>
        </w:tc>
        <w:tc>
          <w:tcPr>
            <w:tcW w:w="7905" w:type="dxa"/>
            <w:tcBorders>
              <w:top w:val="single" w:sz="4" w:space="0" w:color="auto"/>
              <w:left w:val="single" w:sz="4" w:space="0" w:color="auto"/>
              <w:bottom w:val="single" w:sz="4" w:space="0" w:color="auto"/>
              <w:right w:val="single" w:sz="4" w:space="0" w:color="auto"/>
            </w:tcBorders>
            <w:shd w:val="clear" w:color="auto" w:fill="F2F2F2"/>
            <w:hideMark/>
          </w:tcPr>
          <w:p w14:paraId="4C4D711A" w14:textId="77777777" w:rsidR="00127222" w:rsidRPr="00127222" w:rsidRDefault="00127222" w:rsidP="00127222">
            <w:pPr>
              <w:autoSpaceDE w:val="0"/>
              <w:autoSpaceDN w:val="0"/>
              <w:adjustRightInd w:val="0"/>
              <w:rPr>
                <w:rFonts w:ascii="Arial" w:hAnsi="Arial" w:cs="Arial"/>
                <w:color w:val="000000"/>
                <w:sz w:val="22"/>
                <w:szCs w:val="22"/>
              </w:rPr>
            </w:pPr>
            <w:r w:rsidRPr="00127222">
              <w:rPr>
                <w:rFonts w:ascii="Arial" w:hAnsi="Arial" w:cs="Arial"/>
                <w:bCs/>
                <w:sz w:val="22"/>
                <w:szCs w:val="22"/>
              </w:rPr>
              <w:t xml:space="preserve">Confirm that you have read the UWTSD guidance on data management (see </w:t>
            </w:r>
            <w:hyperlink r:id="rId14" w:history="1">
              <w:r w:rsidRPr="00127222">
                <w:rPr>
                  <w:rFonts w:ascii="Arial" w:hAnsi="Arial" w:cs="Arial"/>
                  <w:color w:val="000000"/>
                  <w:u w:val="single"/>
                </w:rPr>
                <w:t>https://www.uwtsd.ac.uk/library/research-data-management/</w:t>
              </w:r>
            </w:hyperlink>
            <w:r w:rsidRPr="00127222">
              <w:rPr>
                <w:rFonts w:ascii="Arial" w:hAnsi="Arial" w:cs="Arial"/>
                <w:color w:val="000000"/>
                <w:sz w:val="22"/>
                <w:szCs w:val="22"/>
              </w:rPr>
              <w:t>)</w:t>
            </w:r>
          </w:p>
        </w:tc>
        <w:tc>
          <w:tcPr>
            <w:tcW w:w="2018" w:type="dxa"/>
            <w:gridSpan w:val="2"/>
            <w:tcBorders>
              <w:top w:val="single" w:sz="4" w:space="0" w:color="auto"/>
              <w:left w:val="single" w:sz="4" w:space="0" w:color="auto"/>
              <w:bottom w:val="single" w:sz="4" w:space="0" w:color="auto"/>
              <w:right w:val="single" w:sz="4" w:space="0" w:color="auto"/>
            </w:tcBorders>
            <w:vAlign w:val="center"/>
            <w:hideMark/>
          </w:tcPr>
          <w:p w14:paraId="51F8E097" w14:textId="77777777" w:rsidR="00127222" w:rsidRPr="00127222" w:rsidRDefault="00000000" w:rsidP="0012722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127222" w:rsidRPr="00127222">
                  <w:rPr>
                    <w:rFonts w:ascii="Segoe UI Symbol" w:hAnsi="Segoe UI Symbol" w:cs="Segoe UI Symbol"/>
                    <w:b/>
                    <w:bCs/>
                  </w:rPr>
                  <w:t>☒</w:t>
                </w:r>
              </w:sdtContent>
            </w:sdt>
          </w:p>
        </w:tc>
      </w:tr>
      <w:tr w:rsidR="00127222" w:rsidRPr="00127222" w14:paraId="7D986419" w14:textId="77777777" w:rsidTr="00127222">
        <w:trPr>
          <w:trHeight w:val="632"/>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4FFEF8F" w14:textId="77777777" w:rsidR="00127222" w:rsidRPr="00127222" w:rsidRDefault="00127222" w:rsidP="00127222">
            <w:pPr>
              <w:autoSpaceDE w:val="0"/>
              <w:autoSpaceDN w:val="0"/>
              <w:adjustRightInd w:val="0"/>
              <w:jc w:val="center"/>
              <w:rPr>
                <w:rFonts w:ascii="Arial" w:hAnsi="Arial" w:cs="Arial"/>
                <w:bCs/>
                <w:sz w:val="22"/>
                <w:szCs w:val="22"/>
              </w:rPr>
            </w:pPr>
            <w:r w:rsidRPr="00127222">
              <w:rPr>
                <w:rFonts w:ascii="Arial" w:hAnsi="Arial" w:cs="Arial"/>
                <w:bCs/>
                <w:sz w:val="22"/>
                <w:szCs w:val="22"/>
              </w:rPr>
              <w:t>23</w:t>
            </w:r>
          </w:p>
        </w:tc>
        <w:tc>
          <w:tcPr>
            <w:tcW w:w="7905" w:type="dxa"/>
            <w:tcBorders>
              <w:top w:val="single" w:sz="4" w:space="0" w:color="auto"/>
              <w:left w:val="single" w:sz="4" w:space="0" w:color="auto"/>
              <w:bottom w:val="single" w:sz="4" w:space="0" w:color="auto"/>
              <w:right w:val="single" w:sz="4" w:space="0" w:color="auto"/>
            </w:tcBorders>
            <w:shd w:val="clear" w:color="auto" w:fill="F2F2F2"/>
            <w:hideMark/>
          </w:tcPr>
          <w:p w14:paraId="199627FA" w14:textId="77777777" w:rsidR="00127222" w:rsidRPr="00127222" w:rsidRDefault="00127222" w:rsidP="00127222">
            <w:pPr>
              <w:autoSpaceDE w:val="0"/>
              <w:autoSpaceDN w:val="0"/>
              <w:adjustRightInd w:val="0"/>
              <w:rPr>
                <w:rFonts w:ascii="Arial" w:hAnsi="Arial" w:cs="Arial"/>
                <w:sz w:val="22"/>
                <w:szCs w:val="22"/>
              </w:rPr>
            </w:pPr>
            <w:r w:rsidRPr="00127222">
              <w:rPr>
                <w:rFonts w:ascii="Arial" w:hAnsi="Arial" w:cs="Arial"/>
                <w:bCs/>
                <w:sz w:val="22"/>
                <w:szCs w:val="22"/>
              </w:rPr>
              <w:t>Confirm that you are aware that you need to keep all data until after your research has completed or the end of your funding</w:t>
            </w:r>
          </w:p>
        </w:tc>
        <w:tc>
          <w:tcPr>
            <w:tcW w:w="2018" w:type="dxa"/>
            <w:gridSpan w:val="2"/>
            <w:tcBorders>
              <w:top w:val="single" w:sz="4" w:space="0" w:color="auto"/>
              <w:left w:val="single" w:sz="4" w:space="0" w:color="auto"/>
              <w:bottom w:val="single" w:sz="4" w:space="0" w:color="auto"/>
              <w:right w:val="single" w:sz="4" w:space="0" w:color="auto"/>
            </w:tcBorders>
            <w:vAlign w:val="center"/>
            <w:hideMark/>
          </w:tcPr>
          <w:p w14:paraId="3088725F" w14:textId="77777777" w:rsidR="00127222" w:rsidRPr="00127222" w:rsidRDefault="00000000" w:rsidP="0012722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127222" w:rsidRPr="00127222">
                  <w:rPr>
                    <w:rFonts w:ascii="Segoe UI Symbol" w:hAnsi="Segoe UI Symbol" w:cs="Segoe UI Symbol"/>
                    <w:b/>
                    <w:bCs/>
                  </w:rPr>
                  <w:t>☒</w:t>
                </w:r>
              </w:sdtContent>
            </w:sdt>
          </w:p>
        </w:tc>
      </w:tr>
    </w:tbl>
    <w:p w14:paraId="5A451F1F" w14:textId="77777777" w:rsidR="00127222" w:rsidRPr="00127222" w:rsidRDefault="00127222" w:rsidP="00127222">
      <w:pPr>
        <w:spacing w:after="0" w:line="240" w:lineRule="auto"/>
        <w:rPr>
          <w:rFonts w:ascii="Arial" w:eastAsia="Times New Roman" w:hAnsi="Arial" w:cs="Arial"/>
          <w:b/>
          <w:bCs/>
          <w:kern w:val="0"/>
          <w:sz w:val="22"/>
          <w:szCs w:val="22"/>
          <w14:ligatures w14:val="none"/>
        </w:rPr>
      </w:pPr>
    </w:p>
    <w:p w14:paraId="28C7D4D6" w14:textId="77777777" w:rsidR="00127222" w:rsidRPr="00127222" w:rsidRDefault="00127222" w:rsidP="00127222">
      <w:pPr>
        <w:spacing w:after="0" w:line="240" w:lineRule="auto"/>
        <w:rPr>
          <w:rFonts w:ascii="Arial" w:eastAsia="Times New Roman" w:hAnsi="Arial" w:cs="Arial"/>
          <w:b/>
          <w:bCs/>
          <w:kern w:val="0"/>
          <w:sz w:val="22"/>
          <w:szCs w:val="22"/>
          <w14:ligatures w14:val="none"/>
        </w:rPr>
      </w:pPr>
    </w:p>
    <w:p w14:paraId="153CD0CA" w14:textId="77777777" w:rsidR="00127222" w:rsidRPr="00127222" w:rsidRDefault="00127222" w:rsidP="00127222">
      <w:pPr>
        <w:autoSpaceDE w:val="0"/>
        <w:autoSpaceDN w:val="0"/>
        <w:adjustRightInd w:val="0"/>
        <w:spacing w:after="240" w:line="240" w:lineRule="auto"/>
        <w:jc w:val="both"/>
        <w:rPr>
          <w:rFonts w:ascii="Arial" w:eastAsia="Times New Roman" w:hAnsi="Arial" w:cs="Arial"/>
          <w:b/>
          <w:kern w:val="0"/>
          <w:sz w:val="22"/>
          <w:szCs w:val="22"/>
          <w14:ligatures w14:val="none"/>
        </w:rPr>
      </w:pPr>
      <w:r w:rsidRPr="00127222">
        <w:rPr>
          <w:rFonts w:ascii="Arial" w:eastAsia="Times New Roman" w:hAnsi="Arial" w:cs="Arial"/>
          <w:b/>
          <w:kern w:val="0"/>
          <w:sz w:val="22"/>
          <w:szCs w:val="22"/>
          <w14:ligatures w14:val="none"/>
        </w:rPr>
        <w:t>SECTION I: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1"/>
        <w:gridCol w:w="2834"/>
        <w:gridCol w:w="4952"/>
        <w:gridCol w:w="2138"/>
      </w:tblGrid>
      <w:tr w:rsidR="00127222" w:rsidRPr="00127222" w14:paraId="36CFC366" w14:textId="77777777" w:rsidTr="00127222">
        <w:trPr>
          <w:trHeight w:val="1807"/>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9228DF4" w14:textId="77777777" w:rsidR="00127222" w:rsidRPr="00127222" w:rsidRDefault="00127222" w:rsidP="00127222">
            <w:pPr>
              <w:spacing w:after="0" w:line="256" w:lineRule="auto"/>
              <w:jc w:val="center"/>
              <w:rPr>
                <w:rFonts w:ascii="Arial" w:eastAsia="Times New Roman" w:hAnsi="Arial" w:cs="Arial"/>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DACA8CD" w14:textId="77777777" w:rsidR="00127222" w:rsidRPr="00127222" w:rsidRDefault="00127222" w:rsidP="00127222">
            <w:pPr>
              <w:spacing w:after="0" w:line="256" w:lineRule="auto"/>
              <w:jc w:val="both"/>
              <w:rPr>
                <w:rFonts w:ascii="Arial" w:eastAsia="Times New Roman" w:hAnsi="Arial" w:cs="Arial"/>
                <w:b/>
                <w:bCs/>
                <w:sz w:val="22"/>
                <w:szCs w:val="22"/>
              </w:rPr>
            </w:pPr>
            <w:r w:rsidRPr="00127222">
              <w:rPr>
                <w:rFonts w:ascii="Arial" w:eastAsia="Times New Roman"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127222">
              <w:rPr>
                <w:rFonts w:ascii="Arial" w:eastAsia="Times New Roman" w:hAnsi="Arial" w:cs="Arial"/>
                <w:b/>
                <w:bCs/>
                <w:sz w:val="22"/>
                <w:szCs w:val="22"/>
              </w:rPr>
              <w:t>.</w:t>
            </w:r>
          </w:p>
          <w:p w14:paraId="03D48E2D" w14:textId="77777777" w:rsidR="00127222" w:rsidRPr="00127222" w:rsidRDefault="00127222" w:rsidP="00127222">
            <w:pPr>
              <w:spacing w:after="0" w:line="256" w:lineRule="auto"/>
              <w:jc w:val="both"/>
              <w:rPr>
                <w:rFonts w:ascii="Arial" w:eastAsia="Times New Roman" w:hAnsi="Arial" w:cs="Arial"/>
                <w:b/>
                <w:bCs/>
                <w:color w:val="000000"/>
                <w:sz w:val="22"/>
                <w:szCs w:val="22"/>
              </w:rPr>
            </w:pPr>
          </w:p>
          <w:p w14:paraId="0C5F15B0" w14:textId="77777777" w:rsidR="00127222" w:rsidRPr="00127222" w:rsidRDefault="00127222" w:rsidP="00127222">
            <w:pPr>
              <w:spacing w:after="0" w:line="256" w:lineRule="auto"/>
              <w:jc w:val="both"/>
              <w:rPr>
                <w:rFonts w:ascii="Arial" w:eastAsia="Times New Roman" w:hAnsi="Arial" w:cs="Arial"/>
                <w:color w:val="000080"/>
                <w:sz w:val="22"/>
                <w:szCs w:val="22"/>
              </w:rPr>
            </w:pPr>
            <w:r w:rsidRPr="00127222">
              <w:rPr>
                <w:rFonts w:ascii="Arial" w:eastAsia="Times New Roman"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Pr="00127222">
                <w:rPr>
                  <w:rFonts w:ascii="Arial" w:eastAsia="Times New Roman" w:hAnsi="Arial" w:cs="Arial"/>
                  <w:color w:val="0000FF"/>
                  <w:sz w:val="20"/>
                  <w:szCs w:val="20"/>
                  <w:u w:val="single"/>
                </w:rPr>
                <w:t>https://www.uwtsd.ac.uk/research/research-ethics/</w:t>
              </w:r>
            </w:hyperlink>
            <w:r w:rsidRPr="00127222">
              <w:rPr>
                <w:rFonts w:ascii="Arial" w:eastAsia="Times New Roman" w:hAnsi="Arial" w:cs="Arial"/>
                <w:sz w:val="22"/>
                <w:szCs w:val="22"/>
              </w:rPr>
              <w:t xml:space="preserve"> </w:t>
            </w:r>
          </w:p>
        </w:tc>
      </w:tr>
      <w:tr w:rsidR="00127222" w:rsidRPr="00127222" w14:paraId="23FCC55C" w14:textId="77777777" w:rsidTr="0012722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5B87FE50" w14:textId="77777777" w:rsidR="00127222" w:rsidRPr="00127222" w:rsidRDefault="00127222" w:rsidP="00127222">
            <w:pPr>
              <w:spacing w:before="100" w:beforeAutospacing="1" w:after="100" w:afterAutospacing="1" w:line="256" w:lineRule="auto"/>
              <w:jc w:val="center"/>
              <w:rPr>
                <w:rFonts w:ascii="Arial" w:eastAsia="Times New Roman" w:hAnsi="Arial" w:cs="Arial"/>
                <w:bCs/>
                <w:sz w:val="22"/>
                <w:szCs w:val="22"/>
              </w:rPr>
            </w:pPr>
            <w:r w:rsidRPr="00127222">
              <w:rPr>
                <w:rFonts w:ascii="Arial" w:eastAsia="Times New Roman"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B34303D" w14:textId="77777777" w:rsidR="00127222" w:rsidRPr="00127222" w:rsidRDefault="00127222" w:rsidP="00127222">
            <w:pPr>
              <w:spacing w:before="100" w:beforeAutospacing="1" w:after="100" w:afterAutospacing="1" w:line="256" w:lineRule="auto"/>
              <w:rPr>
                <w:rFonts w:ascii="Arial" w:eastAsia="Times New Roman" w:hAnsi="Arial" w:cs="Arial"/>
                <w:sz w:val="22"/>
                <w:szCs w:val="22"/>
              </w:rPr>
            </w:pPr>
            <w:r w:rsidRPr="00127222">
              <w:rPr>
                <w:rFonts w:ascii="Arial" w:eastAsia="Times New Roman" w:hAnsi="Arial" w:cs="Arial"/>
                <w:b/>
                <w:bCs/>
                <w:sz w:val="22"/>
                <w:szCs w:val="22"/>
              </w:rPr>
              <w:t>Signature of applicant:</w:t>
            </w:r>
          </w:p>
        </w:tc>
        <w:tc>
          <w:tcPr>
            <w:tcW w:w="4949" w:type="dxa"/>
            <w:tcBorders>
              <w:top w:val="single" w:sz="4" w:space="0" w:color="000000"/>
              <w:left w:val="single" w:sz="4" w:space="0" w:color="auto"/>
              <w:bottom w:val="single" w:sz="4" w:space="0" w:color="000000"/>
              <w:right w:val="single" w:sz="4" w:space="0" w:color="000000"/>
            </w:tcBorders>
            <w:vAlign w:val="center"/>
            <w:hideMark/>
          </w:tcPr>
          <w:p w14:paraId="6C2B3A39" w14:textId="77777777" w:rsidR="00127222" w:rsidRPr="00127222" w:rsidRDefault="00127222" w:rsidP="00127222">
            <w:pPr>
              <w:spacing w:before="100" w:beforeAutospacing="1" w:after="100" w:afterAutospacing="1" w:line="256" w:lineRule="auto"/>
              <w:rPr>
                <w:rFonts w:ascii="Arial" w:eastAsia="Times New Roman" w:hAnsi="Arial" w:cs="Arial"/>
                <w:sz w:val="22"/>
                <w:szCs w:val="22"/>
              </w:rPr>
            </w:pPr>
            <w:r w:rsidRPr="00127222">
              <w:rPr>
                <w:rFonts w:ascii="Arial" w:eastAsia="Times New Roman" w:hAnsi="Arial" w:cs="Arial"/>
                <w:sz w:val="22"/>
                <w:szCs w:val="22"/>
              </w:rPr>
              <w:t>Ahmed Metwaly</w:t>
            </w:r>
          </w:p>
        </w:tc>
        <w:tc>
          <w:tcPr>
            <w:tcW w:w="2139" w:type="dxa"/>
            <w:tcBorders>
              <w:top w:val="single" w:sz="4" w:space="0" w:color="000000"/>
              <w:left w:val="single" w:sz="4" w:space="0" w:color="000000"/>
              <w:bottom w:val="single" w:sz="4" w:space="0" w:color="000000"/>
              <w:right w:val="single" w:sz="4" w:space="0" w:color="000000"/>
            </w:tcBorders>
            <w:vAlign w:val="center"/>
          </w:tcPr>
          <w:p w14:paraId="51658109" w14:textId="77777777" w:rsidR="00127222" w:rsidRPr="00127222" w:rsidRDefault="00127222" w:rsidP="00127222">
            <w:pPr>
              <w:spacing w:before="100" w:beforeAutospacing="1" w:after="100" w:afterAutospacing="1" w:line="256" w:lineRule="auto"/>
              <w:rPr>
                <w:rFonts w:ascii="Arial" w:eastAsia="Times New Roman" w:hAnsi="Arial" w:cs="Arial"/>
                <w:b/>
                <w:bCs/>
                <w:sz w:val="22"/>
                <w:szCs w:val="22"/>
              </w:rPr>
            </w:pPr>
            <w:r w:rsidRPr="00127222">
              <w:rPr>
                <w:rFonts w:ascii="Arial" w:eastAsia="Times New Roman" w:hAnsi="Arial" w:cs="Arial"/>
                <w:b/>
                <w:bCs/>
                <w:sz w:val="22"/>
                <w:szCs w:val="22"/>
              </w:rPr>
              <w:t>Date: 08/12/2023</w:t>
            </w:r>
          </w:p>
          <w:p w14:paraId="3E141880" w14:textId="77777777" w:rsidR="00127222" w:rsidRPr="00127222" w:rsidRDefault="00127222" w:rsidP="00127222">
            <w:pPr>
              <w:spacing w:before="100" w:beforeAutospacing="1" w:after="100" w:afterAutospacing="1" w:line="256" w:lineRule="auto"/>
              <w:rPr>
                <w:rFonts w:ascii="Arial" w:eastAsia="Times New Roman" w:hAnsi="Arial" w:cs="Arial"/>
                <w:sz w:val="22"/>
                <w:szCs w:val="22"/>
              </w:rPr>
            </w:pPr>
          </w:p>
        </w:tc>
      </w:tr>
      <w:tr w:rsidR="00127222" w:rsidRPr="00127222" w14:paraId="107F6C6F" w14:textId="77777777" w:rsidTr="00127222">
        <w:trPr>
          <w:trHeight w:val="346"/>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32C329D" w14:textId="77777777" w:rsidR="00127222" w:rsidRPr="00127222" w:rsidRDefault="00127222" w:rsidP="00127222">
            <w:pPr>
              <w:spacing w:after="0" w:line="256" w:lineRule="auto"/>
              <w:contextualSpacing/>
              <w:jc w:val="center"/>
              <w:rPr>
                <w:rFonts w:ascii="Arial" w:eastAsia="Calibri" w:hAnsi="Arial" w:cs="Arial"/>
                <w:sz w:val="22"/>
                <w:szCs w:val="22"/>
              </w:rPr>
            </w:pPr>
            <w:r w:rsidRPr="00127222">
              <w:rPr>
                <w:rFonts w:ascii="Arial" w:eastAsia="Calibri" w:hAnsi="Arial" w:cs="Arial"/>
                <w:sz w:val="22"/>
                <w:szCs w:val="22"/>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19E82DB" w14:textId="77777777" w:rsidR="00127222" w:rsidRPr="00127222" w:rsidRDefault="00127222" w:rsidP="00127222">
            <w:pPr>
              <w:spacing w:after="0" w:line="256" w:lineRule="auto"/>
              <w:contextualSpacing/>
              <w:rPr>
                <w:rFonts w:ascii="Arial" w:eastAsia="Calibri" w:hAnsi="Arial" w:cs="Arial"/>
                <w:sz w:val="22"/>
                <w:szCs w:val="22"/>
              </w:rPr>
            </w:pPr>
            <w:r w:rsidRPr="00127222">
              <w:rPr>
                <w:rFonts w:ascii="Arial" w:eastAsia="Calibri" w:hAnsi="Arial" w:cs="Arial"/>
                <w:sz w:val="22"/>
                <w:szCs w:val="22"/>
              </w:rPr>
              <w:t>Director of Studies/Supervisor:</w:t>
            </w:r>
          </w:p>
        </w:tc>
        <w:tc>
          <w:tcPr>
            <w:tcW w:w="4959" w:type="dxa"/>
            <w:tcBorders>
              <w:top w:val="single" w:sz="4" w:space="0" w:color="auto"/>
              <w:left w:val="single" w:sz="4" w:space="0" w:color="auto"/>
              <w:bottom w:val="single" w:sz="4" w:space="0" w:color="auto"/>
              <w:right w:val="single" w:sz="4" w:space="0" w:color="auto"/>
            </w:tcBorders>
            <w:vAlign w:val="center"/>
          </w:tcPr>
          <w:p w14:paraId="790EF2E2" w14:textId="77777777" w:rsidR="00127222" w:rsidRPr="00127222" w:rsidRDefault="00127222" w:rsidP="00127222">
            <w:pPr>
              <w:spacing w:after="0" w:line="256" w:lineRule="auto"/>
              <w:contextualSpacing/>
              <w:rPr>
                <w:rFonts w:ascii="Arial" w:eastAsia="Calibri" w:hAnsi="Arial" w:cs="Arial"/>
                <w:sz w:val="22"/>
                <w:szCs w:val="22"/>
              </w:rPr>
            </w:pPr>
          </w:p>
        </w:tc>
        <w:tc>
          <w:tcPr>
            <w:tcW w:w="2123" w:type="dxa"/>
            <w:vMerge w:val="restart"/>
            <w:tcBorders>
              <w:top w:val="single" w:sz="4" w:space="0" w:color="auto"/>
              <w:left w:val="single" w:sz="4" w:space="0" w:color="auto"/>
              <w:bottom w:val="single" w:sz="4" w:space="0" w:color="auto"/>
              <w:right w:val="single" w:sz="4" w:space="0" w:color="auto"/>
            </w:tcBorders>
            <w:hideMark/>
          </w:tcPr>
          <w:p w14:paraId="4D88B473" w14:textId="77777777" w:rsidR="00127222" w:rsidRPr="00127222" w:rsidRDefault="00127222" w:rsidP="00127222">
            <w:pPr>
              <w:spacing w:after="0" w:line="256" w:lineRule="auto"/>
              <w:contextualSpacing/>
              <w:rPr>
                <w:rFonts w:ascii="Arial" w:eastAsia="Calibri" w:hAnsi="Arial" w:cs="Arial"/>
                <w:sz w:val="22"/>
                <w:szCs w:val="22"/>
              </w:rPr>
            </w:pPr>
            <w:r w:rsidRPr="00127222">
              <w:rPr>
                <w:rFonts w:ascii="Arial" w:eastAsia="Calibri" w:hAnsi="Arial" w:cs="Arial"/>
                <w:b/>
                <w:bCs/>
                <w:sz w:val="22"/>
                <w:szCs w:val="22"/>
              </w:rPr>
              <w:t>Date:</w:t>
            </w:r>
          </w:p>
        </w:tc>
      </w:tr>
      <w:tr w:rsidR="00127222" w:rsidRPr="00127222" w14:paraId="53E82D7D" w14:textId="77777777" w:rsidTr="00127222">
        <w:trPr>
          <w:trHeight w:val="347"/>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036F8AD6" w14:textId="77777777" w:rsidR="00127222" w:rsidRPr="00127222" w:rsidRDefault="00127222" w:rsidP="00127222">
            <w:pPr>
              <w:spacing w:after="0" w:line="256" w:lineRule="auto"/>
              <w:contextualSpacing/>
              <w:jc w:val="center"/>
              <w:rPr>
                <w:rFonts w:ascii="Arial" w:eastAsia="Calibri" w:hAnsi="Arial" w:cs="Arial"/>
                <w:sz w:val="22"/>
                <w:szCs w:val="22"/>
              </w:rPr>
            </w:pPr>
            <w:r w:rsidRPr="00127222">
              <w:rPr>
                <w:rFonts w:ascii="Arial" w:eastAsia="Calibri" w:hAnsi="Arial" w:cs="Arial"/>
                <w:sz w:val="22"/>
                <w:szCs w:val="22"/>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92DE32B" w14:textId="77777777" w:rsidR="00127222" w:rsidRPr="00127222" w:rsidRDefault="00127222" w:rsidP="00127222">
            <w:pPr>
              <w:spacing w:after="0" w:line="256" w:lineRule="auto"/>
              <w:contextualSpacing/>
              <w:rPr>
                <w:rFonts w:ascii="Arial" w:eastAsia="Calibri" w:hAnsi="Arial" w:cs="Arial"/>
                <w:sz w:val="22"/>
                <w:szCs w:val="22"/>
              </w:rPr>
            </w:pPr>
            <w:r w:rsidRPr="00127222">
              <w:rPr>
                <w:rFonts w:ascii="Arial" w:eastAsia="Calibri" w:hAnsi="Arial" w:cs="Arial"/>
                <w:sz w:val="22"/>
                <w:szCs w:val="22"/>
              </w:rPr>
              <w:t>Signature:</w:t>
            </w:r>
          </w:p>
        </w:tc>
        <w:tc>
          <w:tcPr>
            <w:tcW w:w="4959" w:type="dxa"/>
            <w:tcBorders>
              <w:top w:val="single" w:sz="4" w:space="0" w:color="auto"/>
              <w:left w:val="single" w:sz="4" w:space="0" w:color="auto"/>
              <w:bottom w:val="single" w:sz="4" w:space="0" w:color="auto"/>
              <w:right w:val="single" w:sz="4" w:space="0" w:color="auto"/>
            </w:tcBorders>
            <w:vAlign w:val="center"/>
          </w:tcPr>
          <w:p w14:paraId="2070E800" w14:textId="77777777" w:rsidR="00127222" w:rsidRPr="00127222" w:rsidRDefault="00127222" w:rsidP="00127222">
            <w:pPr>
              <w:spacing w:after="0" w:line="256" w:lineRule="auto"/>
              <w:contextualSpacing/>
              <w:rPr>
                <w:rFonts w:ascii="Arial" w:eastAsia="Calibri" w:hAnsi="Arial" w:cs="Arial"/>
                <w:sz w:val="22"/>
                <w:szCs w:val="22"/>
              </w:rPr>
            </w:pPr>
          </w:p>
          <w:p w14:paraId="268119C0" w14:textId="77777777" w:rsidR="00127222" w:rsidRPr="00127222" w:rsidRDefault="00127222" w:rsidP="00127222">
            <w:pPr>
              <w:spacing w:after="0" w:line="256" w:lineRule="auto"/>
              <w:contextualSpacing/>
              <w:rPr>
                <w:rFonts w:ascii="Arial" w:eastAsia="Calibri" w:hAnsi="Arial" w:cs="Arial"/>
                <w:sz w:val="22"/>
                <w:szCs w:val="2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1C594BF" w14:textId="77777777" w:rsidR="00127222" w:rsidRPr="00127222" w:rsidRDefault="00127222" w:rsidP="00127222">
            <w:pPr>
              <w:spacing w:after="0" w:line="256" w:lineRule="auto"/>
              <w:rPr>
                <w:rFonts w:ascii="Arial" w:eastAsia="Calibri" w:hAnsi="Arial" w:cs="Arial"/>
                <w:sz w:val="22"/>
                <w:szCs w:val="22"/>
              </w:rPr>
            </w:pPr>
          </w:p>
        </w:tc>
      </w:tr>
    </w:tbl>
    <w:p w14:paraId="0D2606E7" w14:textId="77777777" w:rsidR="00127222" w:rsidRPr="00127222" w:rsidRDefault="00127222" w:rsidP="00127222">
      <w:pPr>
        <w:spacing w:after="0" w:line="240" w:lineRule="auto"/>
        <w:rPr>
          <w:rFonts w:ascii="Arial" w:eastAsia="Times New Roman" w:hAnsi="Arial" w:cs="Arial"/>
          <w:kern w:val="0"/>
          <w:sz w:val="22"/>
          <w:szCs w:val="22"/>
          <w14:ligatures w14:val="none"/>
        </w:rPr>
      </w:pPr>
    </w:p>
    <w:p w14:paraId="06E39461" w14:textId="77777777" w:rsidR="00127222" w:rsidRPr="00127222" w:rsidRDefault="00127222" w:rsidP="00127222">
      <w:pPr>
        <w:spacing w:after="0" w:line="240" w:lineRule="auto"/>
        <w:rPr>
          <w:rFonts w:ascii="Arial" w:eastAsia="Times New Roman" w:hAnsi="Arial" w:cs="Arial"/>
          <w:i/>
          <w:kern w:val="0"/>
          <w:sz w:val="22"/>
          <w:szCs w:val="22"/>
          <w14:ligatures w14:val="none"/>
        </w:rPr>
      </w:pPr>
    </w:p>
    <w:p w14:paraId="63BFF326" w14:textId="77777777" w:rsidR="00127222" w:rsidRPr="00127222" w:rsidRDefault="00127222" w:rsidP="00127222">
      <w:pPr>
        <w:spacing w:after="0" w:line="240" w:lineRule="auto"/>
        <w:rPr>
          <w:rFonts w:ascii="Arial" w:eastAsia="Times New Roman" w:hAnsi="Arial" w:cs="Arial"/>
          <w:i/>
          <w:kern w:val="0"/>
          <w:sz w:val="22"/>
          <w:szCs w:val="22"/>
          <w14:ligatures w14:val="none"/>
        </w:rPr>
      </w:pPr>
    </w:p>
    <w:p w14:paraId="55DFF58F" w14:textId="77777777" w:rsidR="00127222" w:rsidRPr="00127222" w:rsidRDefault="00127222" w:rsidP="00127222">
      <w:pPr>
        <w:spacing w:after="0" w:line="240" w:lineRule="auto"/>
        <w:rPr>
          <w:rFonts w:ascii="Arial" w:eastAsia="Times New Roman" w:hAnsi="Arial" w:cs="Arial"/>
          <w:b/>
          <w:i/>
          <w:kern w:val="0"/>
          <w:sz w:val="22"/>
          <w:szCs w:val="22"/>
          <w14:ligatures w14:val="none"/>
        </w:rPr>
      </w:pPr>
      <w:r w:rsidRPr="00127222">
        <w:rPr>
          <w:rFonts w:ascii="Arial" w:eastAsia="Times New Roman" w:hAnsi="Arial" w:cs="Arial"/>
          <w:b/>
          <w:i/>
          <w:kern w:val="0"/>
          <w:sz w:val="22"/>
          <w:szCs w:val="22"/>
          <w14:ligatures w14:val="none"/>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127222" w:rsidRPr="00127222" w14:paraId="3B063F50" w14:textId="77777777" w:rsidTr="00127222">
        <w:trPr>
          <w:trHeight w:val="561"/>
        </w:trPr>
        <w:tc>
          <w:tcPr>
            <w:tcW w:w="55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BDC595A" w14:textId="77777777" w:rsidR="00127222" w:rsidRPr="00127222" w:rsidRDefault="00127222" w:rsidP="00127222">
            <w:pPr>
              <w:spacing w:after="0" w:line="256" w:lineRule="auto"/>
              <w:jc w:val="center"/>
              <w:rPr>
                <w:rFonts w:ascii="Arial" w:eastAsia="Times New Roman" w:hAnsi="Arial" w:cs="Arial"/>
                <w:sz w:val="22"/>
                <w:szCs w:val="22"/>
              </w:rPr>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hideMark/>
          </w:tcPr>
          <w:p w14:paraId="1F5C827A" w14:textId="77777777" w:rsidR="00127222" w:rsidRPr="00127222" w:rsidRDefault="00127222" w:rsidP="00127222">
            <w:pPr>
              <w:spacing w:after="0" w:line="256" w:lineRule="auto"/>
              <w:jc w:val="both"/>
              <w:rPr>
                <w:rFonts w:ascii="Arial" w:eastAsia="Times New Roman" w:hAnsi="Arial" w:cs="Arial"/>
                <w:b/>
                <w:color w:val="000080"/>
                <w:sz w:val="22"/>
                <w:szCs w:val="22"/>
              </w:rPr>
            </w:pPr>
            <w:r w:rsidRPr="00127222">
              <w:rPr>
                <w:rFonts w:ascii="Arial" w:eastAsia="Times New Roman" w:hAnsi="Arial" w:cs="Arial"/>
                <w:b/>
                <w:sz w:val="22"/>
                <w:szCs w:val="22"/>
              </w:rPr>
              <w:t xml:space="preserve">Ethical approval given </w:t>
            </w:r>
          </w:p>
        </w:tc>
      </w:tr>
      <w:tr w:rsidR="00127222" w:rsidRPr="00127222" w14:paraId="0D6B5CC9" w14:textId="77777777" w:rsidTr="0012722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79B7B45B" w14:textId="77777777" w:rsidR="00127222" w:rsidRPr="00127222" w:rsidRDefault="00127222" w:rsidP="00127222">
            <w:pPr>
              <w:spacing w:before="100" w:beforeAutospacing="1" w:after="100" w:afterAutospacing="1" w:line="256" w:lineRule="auto"/>
              <w:jc w:val="center"/>
              <w:rPr>
                <w:rFonts w:ascii="Arial" w:eastAsia="Times New Roman" w:hAnsi="Arial" w:cs="Arial"/>
                <w:bCs/>
                <w:sz w:val="22"/>
                <w:szCs w:val="22"/>
              </w:rPr>
            </w:pPr>
            <w:r w:rsidRPr="00127222">
              <w:rPr>
                <w:rFonts w:ascii="Arial" w:eastAsia="Times New Roman" w:hAnsi="Arial" w:cs="Arial"/>
                <w:bCs/>
                <w:sz w:val="22"/>
                <w:szCs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178EEE2A" w14:textId="77777777" w:rsidR="00127222" w:rsidRPr="00127222" w:rsidRDefault="00127222" w:rsidP="00127222">
            <w:pPr>
              <w:spacing w:before="100" w:beforeAutospacing="1" w:after="100" w:afterAutospacing="1" w:line="256" w:lineRule="auto"/>
              <w:rPr>
                <w:rFonts w:ascii="Arial" w:eastAsia="Times New Roman" w:hAnsi="Arial" w:cs="Arial"/>
                <w:sz w:val="22"/>
                <w:szCs w:val="22"/>
              </w:rPr>
            </w:pPr>
            <w:r w:rsidRPr="00127222">
              <w:rPr>
                <w:rFonts w:ascii="Arial" w:eastAsia="Times New Roman" w:hAnsi="Arial" w:cs="Arial"/>
                <w:b/>
                <w:bCs/>
                <w:sz w:val="22"/>
                <w:szCs w:val="22"/>
              </w:rPr>
              <w:t>Signature of assessor:</w:t>
            </w:r>
          </w:p>
        </w:tc>
        <w:tc>
          <w:tcPr>
            <w:tcW w:w="4949" w:type="dxa"/>
            <w:tcBorders>
              <w:top w:val="single" w:sz="4" w:space="0" w:color="000000"/>
              <w:left w:val="single" w:sz="4" w:space="0" w:color="auto"/>
              <w:bottom w:val="single" w:sz="4" w:space="0" w:color="000000"/>
              <w:right w:val="single" w:sz="4" w:space="0" w:color="000000"/>
            </w:tcBorders>
            <w:vAlign w:val="center"/>
            <w:hideMark/>
          </w:tcPr>
          <w:p w14:paraId="61537256" w14:textId="77777777" w:rsidR="00127222" w:rsidRPr="00127222" w:rsidRDefault="00127222" w:rsidP="00127222">
            <w:pPr>
              <w:spacing w:before="100" w:beforeAutospacing="1" w:after="100" w:afterAutospacing="1" w:line="256" w:lineRule="auto"/>
              <w:rPr>
                <w:rFonts w:ascii="Bradley Hand ITC" w:eastAsia="Times New Roman" w:hAnsi="Bradley Hand ITC" w:cs="Arial"/>
                <w:sz w:val="22"/>
                <w:szCs w:val="22"/>
              </w:rPr>
            </w:pPr>
            <w:r w:rsidRPr="00127222">
              <w:rPr>
                <w:rFonts w:ascii="Bradley Hand ITC" w:eastAsia="Times New Roman" w:hAnsi="Bradley Hand ITC" w:cs="Arial"/>
                <w:sz w:val="22"/>
                <w:szCs w:val="22"/>
              </w:rPr>
              <w:t>Anthony Burns</w:t>
            </w:r>
          </w:p>
        </w:tc>
        <w:tc>
          <w:tcPr>
            <w:tcW w:w="2139" w:type="dxa"/>
            <w:tcBorders>
              <w:top w:val="single" w:sz="4" w:space="0" w:color="000000"/>
              <w:left w:val="single" w:sz="4" w:space="0" w:color="000000"/>
              <w:bottom w:val="single" w:sz="4" w:space="0" w:color="000000"/>
              <w:right w:val="single" w:sz="4" w:space="0" w:color="000000"/>
            </w:tcBorders>
            <w:vAlign w:val="center"/>
          </w:tcPr>
          <w:p w14:paraId="5956261B" w14:textId="77777777" w:rsidR="00127222" w:rsidRPr="00127222" w:rsidRDefault="00127222" w:rsidP="00127222">
            <w:pPr>
              <w:spacing w:before="100" w:beforeAutospacing="1" w:after="100" w:afterAutospacing="1" w:line="256" w:lineRule="auto"/>
              <w:rPr>
                <w:rFonts w:ascii="Arial" w:eastAsia="Times New Roman" w:hAnsi="Arial" w:cs="Arial"/>
                <w:b/>
                <w:bCs/>
                <w:sz w:val="22"/>
                <w:szCs w:val="22"/>
              </w:rPr>
            </w:pPr>
            <w:r w:rsidRPr="00127222">
              <w:rPr>
                <w:rFonts w:ascii="Arial" w:eastAsia="Times New Roman" w:hAnsi="Arial" w:cs="Arial"/>
                <w:b/>
                <w:bCs/>
                <w:sz w:val="22"/>
                <w:szCs w:val="22"/>
              </w:rPr>
              <w:t>Date:11 12 2023</w:t>
            </w:r>
          </w:p>
          <w:p w14:paraId="5900C3FB" w14:textId="77777777" w:rsidR="00127222" w:rsidRPr="00127222" w:rsidRDefault="00127222" w:rsidP="00127222">
            <w:pPr>
              <w:spacing w:before="100" w:beforeAutospacing="1" w:after="100" w:afterAutospacing="1" w:line="256" w:lineRule="auto"/>
              <w:rPr>
                <w:rFonts w:ascii="Arial" w:eastAsia="Times New Roman" w:hAnsi="Arial" w:cs="Arial"/>
                <w:sz w:val="22"/>
                <w:szCs w:val="22"/>
              </w:rPr>
            </w:pPr>
          </w:p>
        </w:tc>
      </w:tr>
      <w:tr w:rsidR="00127222" w:rsidRPr="00127222" w14:paraId="2EDEE708" w14:textId="77777777" w:rsidTr="0012722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6AD3545F" w14:textId="77777777" w:rsidR="00127222" w:rsidRPr="00127222" w:rsidRDefault="00127222" w:rsidP="00127222">
            <w:pPr>
              <w:spacing w:before="100" w:beforeAutospacing="1" w:after="100" w:afterAutospacing="1" w:line="256" w:lineRule="auto"/>
              <w:jc w:val="center"/>
              <w:rPr>
                <w:rFonts w:ascii="Arial" w:eastAsia="Times New Roman" w:hAnsi="Arial" w:cs="Arial"/>
                <w:bCs/>
                <w:sz w:val="22"/>
                <w:szCs w:val="22"/>
              </w:rPr>
            </w:pPr>
            <w:r w:rsidRPr="00127222">
              <w:rPr>
                <w:rFonts w:ascii="Arial" w:eastAsia="Times New Roman" w:hAnsi="Arial" w:cs="Arial"/>
                <w:sz w:val="20"/>
                <w:szCs w:val="20"/>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4858BA0C" w14:textId="77777777" w:rsidR="00127222" w:rsidRPr="00127222" w:rsidRDefault="00127222" w:rsidP="00127222">
            <w:pPr>
              <w:spacing w:before="100" w:beforeAutospacing="1" w:after="100" w:afterAutospacing="1" w:line="256" w:lineRule="auto"/>
              <w:rPr>
                <w:rFonts w:ascii="Arial" w:eastAsia="Times New Roman" w:hAnsi="Arial" w:cs="Arial"/>
                <w:b/>
                <w:bCs/>
                <w:sz w:val="22"/>
                <w:szCs w:val="22"/>
              </w:rPr>
            </w:pPr>
            <w:r w:rsidRPr="00127222">
              <w:rPr>
                <w:rFonts w:ascii="Arial" w:eastAsia="Times New Roman" w:hAnsi="Arial" w:cs="Arial"/>
                <w:sz w:val="20"/>
                <w:szCs w:val="20"/>
              </w:rPr>
              <w:t>Name:</w:t>
            </w:r>
          </w:p>
        </w:tc>
        <w:tc>
          <w:tcPr>
            <w:tcW w:w="7088" w:type="dxa"/>
            <w:gridSpan w:val="2"/>
            <w:tcBorders>
              <w:top w:val="single" w:sz="4" w:space="0" w:color="000000"/>
              <w:left w:val="single" w:sz="4" w:space="0" w:color="auto"/>
              <w:bottom w:val="single" w:sz="4" w:space="0" w:color="000000"/>
              <w:right w:val="single" w:sz="4" w:space="0" w:color="000000"/>
            </w:tcBorders>
            <w:vAlign w:val="center"/>
            <w:hideMark/>
          </w:tcPr>
          <w:p w14:paraId="0EE629D1" w14:textId="77777777" w:rsidR="00127222" w:rsidRPr="00127222" w:rsidRDefault="00127222" w:rsidP="00127222">
            <w:pPr>
              <w:spacing w:before="100" w:beforeAutospacing="1" w:after="100" w:afterAutospacing="1" w:line="256" w:lineRule="auto"/>
              <w:rPr>
                <w:rFonts w:ascii="Arial" w:eastAsia="Times New Roman" w:hAnsi="Arial" w:cs="Arial"/>
                <w:b/>
                <w:bCs/>
                <w:sz w:val="22"/>
                <w:szCs w:val="22"/>
              </w:rPr>
            </w:pPr>
            <w:r w:rsidRPr="00127222">
              <w:rPr>
                <w:rFonts w:ascii="Arial" w:eastAsia="Times New Roman" w:hAnsi="Arial" w:cs="Arial"/>
                <w:b/>
                <w:bCs/>
                <w:sz w:val="22"/>
                <w:szCs w:val="22"/>
              </w:rPr>
              <w:t>Anthony Burns</w:t>
            </w:r>
          </w:p>
        </w:tc>
      </w:tr>
      <w:tr w:rsidR="00127222" w:rsidRPr="00127222" w14:paraId="12BB4230" w14:textId="77777777" w:rsidTr="0012722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851E8E9" w14:textId="77777777" w:rsidR="00127222" w:rsidRPr="00127222" w:rsidRDefault="00127222" w:rsidP="00127222">
            <w:pPr>
              <w:spacing w:before="100" w:beforeAutospacing="1" w:after="100" w:afterAutospacing="1" w:line="256" w:lineRule="auto"/>
              <w:jc w:val="center"/>
              <w:rPr>
                <w:rFonts w:ascii="Arial" w:eastAsia="Times New Roman" w:hAnsi="Arial" w:cs="Arial"/>
                <w:bCs/>
                <w:sz w:val="22"/>
                <w:szCs w:val="22"/>
              </w:rPr>
            </w:pPr>
            <w:r w:rsidRPr="00127222">
              <w:rPr>
                <w:rFonts w:ascii="Arial" w:eastAsia="Times New Roman" w:hAnsi="Arial" w:cs="Arial"/>
                <w:sz w:val="20"/>
                <w:szCs w:val="20"/>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96105AA" w14:textId="77777777" w:rsidR="00127222" w:rsidRPr="00127222" w:rsidRDefault="00127222" w:rsidP="00127222">
            <w:pPr>
              <w:spacing w:before="100" w:beforeAutospacing="1" w:after="100" w:afterAutospacing="1" w:line="256" w:lineRule="auto"/>
              <w:rPr>
                <w:rFonts w:ascii="Arial" w:eastAsia="Times New Roman" w:hAnsi="Arial" w:cs="Arial"/>
                <w:b/>
                <w:bCs/>
                <w:sz w:val="22"/>
                <w:szCs w:val="22"/>
              </w:rPr>
            </w:pPr>
            <w:r w:rsidRPr="00127222">
              <w:rPr>
                <w:rFonts w:ascii="Arial" w:eastAsia="Times New Roman" w:hAnsi="Arial" w:cs="Arial"/>
                <w:sz w:val="20"/>
                <w:szCs w:val="20"/>
              </w:rPr>
              <w:t>Role:</w:t>
            </w:r>
          </w:p>
        </w:tc>
        <w:tc>
          <w:tcPr>
            <w:tcW w:w="7088" w:type="dxa"/>
            <w:gridSpan w:val="2"/>
            <w:tcBorders>
              <w:top w:val="single" w:sz="4" w:space="0" w:color="000000"/>
              <w:left w:val="single" w:sz="4" w:space="0" w:color="auto"/>
              <w:bottom w:val="single" w:sz="4" w:space="0" w:color="000000"/>
              <w:right w:val="single" w:sz="4" w:space="0" w:color="000000"/>
            </w:tcBorders>
            <w:vAlign w:val="center"/>
            <w:hideMark/>
          </w:tcPr>
          <w:p w14:paraId="5A232E7C" w14:textId="77777777" w:rsidR="00127222" w:rsidRPr="00127222" w:rsidRDefault="00127222" w:rsidP="00127222">
            <w:pPr>
              <w:spacing w:before="100" w:beforeAutospacing="1" w:after="100" w:afterAutospacing="1" w:line="256" w:lineRule="auto"/>
              <w:rPr>
                <w:rFonts w:ascii="Arial" w:eastAsia="Times New Roman" w:hAnsi="Arial" w:cs="Arial"/>
                <w:b/>
                <w:bCs/>
                <w:sz w:val="22"/>
                <w:szCs w:val="22"/>
              </w:rPr>
            </w:pPr>
            <w:r w:rsidRPr="00127222">
              <w:rPr>
                <w:rFonts w:ascii="Arial" w:eastAsia="Times New Roman" w:hAnsi="Arial" w:cs="Arial"/>
                <w:b/>
                <w:bCs/>
                <w:sz w:val="22"/>
                <w:szCs w:val="22"/>
              </w:rPr>
              <w:t>Dissertation supervisor</w:t>
            </w:r>
          </w:p>
        </w:tc>
      </w:tr>
    </w:tbl>
    <w:p w14:paraId="34E6D792" w14:textId="77777777" w:rsidR="00127222" w:rsidRPr="00127222" w:rsidRDefault="00127222" w:rsidP="00127222">
      <w:pPr>
        <w:spacing w:after="0" w:line="240" w:lineRule="auto"/>
        <w:rPr>
          <w:rFonts w:ascii="Arial" w:eastAsia="Times New Roman" w:hAnsi="Arial" w:cs="Arial"/>
          <w:kern w:val="0"/>
          <w:sz w:val="22"/>
          <w:szCs w:val="22"/>
          <w14:ligatures w14:val="none"/>
        </w:rPr>
      </w:pPr>
    </w:p>
    <w:p w14:paraId="16E8D55B" w14:textId="77777777" w:rsidR="00127222" w:rsidRPr="00127222" w:rsidRDefault="00127222" w:rsidP="00127222">
      <w:pPr>
        <w:spacing w:after="0" w:line="240" w:lineRule="auto"/>
        <w:rPr>
          <w:rFonts w:ascii="Times New Roman" w:eastAsia="Times New Roman" w:hAnsi="Times New Roman" w:cs="Times New Roman"/>
          <w:kern w:val="0"/>
          <w:sz w:val="20"/>
          <w:szCs w:val="20"/>
          <w14:ligatures w14:val="none"/>
        </w:rPr>
      </w:pPr>
    </w:p>
    <w:p w14:paraId="5163CADA" w14:textId="4299B95C" w:rsidR="00682A20" w:rsidRDefault="00682A20">
      <w:pPr>
        <w:rPr>
          <w:rFonts w:asciiTheme="majorBidi" w:hAnsiTheme="majorBidi" w:cstheme="majorBidi"/>
          <w:b/>
          <w:bCs/>
        </w:rPr>
      </w:pPr>
      <w:r>
        <w:rPr>
          <w:rFonts w:asciiTheme="majorBidi" w:hAnsiTheme="majorBidi" w:cstheme="majorBidi"/>
          <w:b/>
          <w:bCs/>
        </w:rPr>
        <w:br w:type="page"/>
      </w:r>
    </w:p>
    <w:p w14:paraId="17978EAE" w14:textId="02EE2D1F" w:rsidR="00127222" w:rsidRDefault="00127222" w:rsidP="00682A20">
      <w:pPr>
        <w:pStyle w:val="ListParagraph"/>
        <w:numPr>
          <w:ilvl w:val="0"/>
          <w:numId w:val="27"/>
        </w:numPr>
        <w:rPr>
          <w:rFonts w:asciiTheme="majorBidi" w:hAnsiTheme="majorBidi" w:cstheme="majorBidi"/>
          <w:b/>
          <w:bCs/>
        </w:rPr>
      </w:pPr>
      <w:r w:rsidRPr="00127222">
        <w:rPr>
          <w:rFonts w:asciiTheme="majorBidi" w:hAnsiTheme="majorBidi" w:cstheme="majorBidi"/>
          <w:b/>
          <w:bCs/>
        </w:rPr>
        <w:lastRenderedPageBreak/>
        <w:t xml:space="preserve">Appendix 4: </w:t>
      </w:r>
      <w:r w:rsidR="00682A20" w:rsidRPr="00682A20">
        <w:rPr>
          <w:rFonts w:asciiTheme="majorBidi" w:hAnsiTheme="majorBidi" w:cstheme="majorBidi"/>
          <w:b/>
          <w:bCs/>
        </w:rPr>
        <w:t>Analysis of Emergent Themes</w:t>
      </w:r>
    </w:p>
    <w:p w14:paraId="5018D223" w14:textId="77777777" w:rsidR="00682A20" w:rsidRDefault="00682A20" w:rsidP="00682A20">
      <w:pPr>
        <w:rPr>
          <w:rFonts w:asciiTheme="majorBidi" w:hAnsiTheme="majorBidi" w:cstheme="majorBidi"/>
          <w:b/>
          <w:bCs/>
        </w:rPr>
      </w:pPr>
    </w:p>
    <w:p w14:paraId="0872619B" w14:textId="14A19AD9" w:rsidR="00682A20" w:rsidRPr="00276760" w:rsidRDefault="00682A20" w:rsidP="00682A20">
      <w:pPr>
        <w:rPr>
          <w:b/>
          <w:bCs/>
        </w:rPr>
      </w:pPr>
      <w:r w:rsidRPr="00276760">
        <w:rPr>
          <w:b/>
          <w:bCs/>
        </w:rPr>
        <w:t>Appendix: Analysis of Emergent Themes</w:t>
      </w:r>
      <w:r>
        <w:rPr>
          <w:b/>
          <w:bCs/>
        </w:rPr>
        <w:t xml:space="preserve"> table</w:t>
      </w:r>
    </w:p>
    <w:tbl>
      <w:tblPr>
        <w:tblW w:w="9050"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3702"/>
        <w:gridCol w:w="2699"/>
        <w:gridCol w:w="2649"/>
      </w:tblGrid>
      <w:tr w:rsidR="00682A20" w:rsidRPr="00276760" w14:paraId="5306F915" w14:textId="77777777" w:rsidTr="009C6B8A">
        <w:trPr>
          <w:tblHeader/>
          <w:tblCellSpacing w:w="15" w:type="dxa"/>
        </w:trPr>
        <w:tc>
          <w:tcPr>
            <w:tcW w:w="3657" w:type="dxa"/>
            <w:vAlign w:val="center"/>
            <w:hideMark/>
          </w:tcPr>
          <w:p w14:paraId="27171ECC" w14:textId="77777777" w:rsidR="00682A20" w:rsidRPr="00276760" w:rsidRDefault="00682A20" w:rsidP="009C6B8A">
            <w:pPr>
              <w:rPr>
                <w:b/>
                <w:bCs/>
              </w:rPr>
            </w:pPr>
            <w:r w:rsidRPr="00276760">
              <w:rPr>
                <w:b/>
                <w:bCs/>
              </w:rPr>
              <w:t>Voices of the Participants (Interviewee)</w:t>
            </w:r>
          </w:p>
        </w:tc>
        <w:tc>
          <w:tcPr>
            <w:tcW w:w="2669" w:type="dxa"/>
            <w:vAlign w:val="center"/>
            <w:hideMark/>
          </w:tcPr>
          <w:p w14:paraId="3D054762" w14:textId="77777777" w:rsidR="00682A20" w:rsidRPr="00276760" w:rsidRDefault="00682A20" w:rsidP="009C6B8A">
            <w:pPr>
              <w:rPr>
                <w:b/>
                <w:bCs/>
              </w:rPr>
            </w:pPr>
            <w:r w:rsidRPr="00276760">
              <w:rPr>
                <w:b/>
                <w:bCs/>
              </w:rPr>
              <w:t>Meaning Interpretation (Researcher)</w:t>
            </w:r>
          </w:p>
        </w:tc>
        <w:tc>
          <w:tcPr>
            <w:tcW w:w="2604" w:type="dxa"/>
            <w:vAlign w:val="center"/>
            <w:hideMark/>
          </w:tcPr>
          <w:p w14:paraId="0E905B30" w14:textId="77777777" w:rsidR="00682A20" w:rsidRPr="00276760" w:rsidRDefault="00682A20" w:rsidP="009C6B8A">
            <w:pPr>
              <w:rPr>
                <w:b/>
                <w:bCs/>
              </w:rPr>
            </w:pPr>
            <w:r w:rsidRPr="00276760">
              <w:rPr>
                <w:b/>
                <w:bCs/>
              </w:rPr>
              <w:t>Concepts/Themes Identified</w:t>
            </w:r>
          </w:p>
        </w:tc>
      </w:tr>
      <w:tr w:rsidR="00682A20" w:rsidRPr="00276760" w14:paraId="60BEA345" w14:textId="77777777" w:rsidTr="009C6B8A">
        <w:trPr>
          <w:tblCellSpacing w:w="15" w:type="dxa"/>
        </w:trPr>
        <w:tc>
          <w:tcPr>
            <w:tcW w:w="3657" w:type="dxa"/>
            <w:vAlign w:val="center"/>
            <w:hideMark/>
          </w:tcPr>
          <w:p w14:paraId="4D8E80C1" w14:textId="77777777" w:rsidR="00682A20" w:rsidRPr="00276760" w:rsidRDefault="00682A20" w:rsidP="009C6B8A">
            <w:r w:rsidRPr="00276760">
              <w:t>"It's very easy and I do it on my mobile." (SD)</w:t>
            </w:r>
          </w:p>
        </w:tc>
        <w:tc>
          <w:tcPr>
            <w:tcW w:w="2669" w:type="dxa"/>
            <w:vAlign w:val="center"/>
            <w:hideMark/>
          </w:tcPr>
          <w:p w14:paraId="6EEE5C0E" w14:textId="77777777" w:rsidR="00682A20" w:rsidRPr="00276760" w:rsidRDefault="00682A20" w:rsidP="009C6B8A">
            <w:r w:rsidRPr="00276760">
              <w:t>Ease of access and use of mobile devices</w:t>
            </w:r>
          </w:p>
        </w:tc>
        <w:tc>
          <w:tcPr>
            <w:tcW w:w="2604" w:type="dxa"/>
            <w:vAlign w:val="center"/>
            <w:hideMark/>
          </w:tcPr>
          <w:p w14:paraId="494E6D29" w14:textId="77777777" w:rsidR="00682A20" w:rsidRPr="00276760" w:rsidRDefault="00682A20" w:rsidP="009C6B8A">
            <w:r w:rsidRPr="00276760">
              <w:t>Ease of Access</w:t>
            </w:r>
          </w:p>
        </w:tc>
      </w:tr>
      <w:tr w:rsidR="00682A20" w:rsidRPr="00276760" w14:paraId="3D3C6202" w14:textId="77777777" w:rsidTr="009C6B8A">
        <w:trPr>
          <w:tblCellSpacing w:w="15" w:type="dxa"/>
        </w:trPr>
        <w:tc>
          <w:tcPr>
            <w:tcW w:w="3657" w:type="dxa"/>
            <w:vAlign w:val="center"/>
            <w:hideMark/>
          </w:tcPr>
          <w:p w14:paraId="0C8A850E" w14:textId="77777777" w:rsidR="00682A20" w:rsidRPr="00276760" w:rsidRDefault="00682A20" w:rsidP="009C6B8A">
            <w:r w:rsidRPr="00276760">
              <w:t>"I can just email the surgery with the issue and then either get an appointment or a phone call." (MB)</w:t>
            </w:r>
          </w:p>
        </w:tc>
        <w:tc>
          <w:tcPr>
            <w:tcW w:w="2669" w:type="dxa"/>
            <w:vAlign w:val="center"/>
            <w:hideMark/>
          </w:tcPr>
          <w:p w14:paraId="391F2EA5" w14:textId="77777777" w:rsidR="00682A20" w:rsidRPr="00276760" w:rsidRDefault="00682A20" w:rsidP="009C6B8A">
            <w:r w:rsidRPr="00276760">
              <w:t>Convenience of email communication for appointments</w:t>
            </w:r>
          </w:p>
        </w:tc>
        <w:tc>
          <w:tcPr>
            <w:tcW w:w="2604" w:type="dxa"/>
            <w:vAlign w:val="center"/>
            <w:hideMark/>
          </w:tcPr>
          <w:p w14:paraId="7C4D517F" w14:textId="77777777" w:rsidR="00682A20" w:rsidRPr="00276760" w:rsidRDefault="00682A20" w:rsidP="009C6B8A">
            <w:r w:rsidRPr="00276760">
              <w:t>Convenience of Online Communication</w:t>
            </w:r>
          </w:p>
        </w:tc>
      </w:tr>
      <w:tr w:rsidR="00682A20" w:rsidRPr="00276760" w14:paraId="45795EBA" w14:textId="77777777" w:rsidTr="009C6B8A">
        <w:trPr>
          <w:tblCellSpacing w:w="15" w:type="dxa"/>
        </w:trPr>
        <w:tc>
          <w:tcPr>
            <w:tcW w:w="3657" w:type="dxa"/>
            <w:vAlign w:val="center"/>
            <w:hideMark/>
          </w:tcPr>
          <w:p w14:paraId="5088BDB8" w14:textId="77777777" w:rsidR="00682A20" w:rsidRPr="00276760" w:rsidRDefault="00682A20" w:rsidP="009C6B8A">
            <w:r w:rsidRPr="00276760">
              <w:t>"I thought it was pretty easy but I am pretty IT savvy." (PA)</w:t>
            </w:r>
          </w:p>
        </w:tc>
        <w:tc>
          <w:tcPr>
            <w:tcW w:w="2669" w:type="dxa"/>
            <w:vAlign w:val="center"/>
            <w:hideMark/>
          </w:tcPr>
          <w:p w14:paraId="28E31144" w14:textId="77777777" w:rsidR="00682A20" w:rsidRPr="00276760" w:rsidRDefault="00682A20" w:rsidP="009C6B8A">
            <w:r w:rsidRPr="00276760">
              <w:t>Ease of use for tech-savvy individuals</w:t>
            </w:r>
          </w:p>
        </w:tc>
        <w:tc>
          <w:tcPr>
            <w:tcW w:w="2604" w:type="dxa"/>
            <w:vAlign w:val="center"/>
            <w:hideMark/>
          </w:tcPr>
          <w:p w14:paraId="2A1A13E1" w14:textId="77777777" w:rsidR="00682A20" w:rsidRPr="00276760" w:rsidRDefault="00682A20" w:rsidP="009C6B8A">
            <w:r w:rsidRPr="00276760">
              <w:t>Technological Proficiency</w:t>
            </w:r>
          </w:p>
        </w:tc>
      </w:tr>
      <w:tr w:rsidR="00682A20" w:rsidRPr="00276760" w14:paraId="05C10D3A" w14:textId="77777777" w:rsidTr="009C6B8A">
        <w:trPr>
          <w:tblCellSpacing w:w="15" w:type="dxa"/>
        </w:trPr>
        <w:tc>
          <w:tcPr>
            <w:tcW w:w="3657" w:type="dxa"/>
            <w:vAlign w:val="center"/>
            <w:hideMark/>
          </w:tcPr>
          <w:p w14:paraId="5C33E40E" w14:textId="77777777" w:rsidR="00682A20" w:rsidRPr="00276760" w:rsidRDefault="00682A20" w:rsidP="009C6B8A">
            <w:r w:rsidRPr="00276760">
              <w:t>"My mother couldn't do this. She isn't online at all." (FM)</w:t>
            </w:r>
          </w:p>
        </w:tc>
        <w:tc>
          <w:tcPr>
            <w:tcW w:w="2669" w:type="dxa"/>
            <w:vAlign w:val="center"/>
            <w:hideMark/>
          </w:tcPr>
          <w:p w14:paraId="4DC0C8CC" w14:textId="77777777" w:rsidR="00682A20" w:rsidRPr="00276760" w:rsidRDefault="00682A20" w:rsidP="009C6B8A">
            <w:r w:rsidRPr="00276760">
              <w:t>Accessibility issues for non-tech-savvy individuals</w:t>
            </w:r>
          </w:p>
        </w:tc>
        <w:tc>
          <w:tcPr>
            <w:tcW w:w="2604" w:type="dxa"/>
            <w:vAlign w:val="center"/>
            <w:hideMark/>
          </w:tcPr>
          <w:p w14:paraId="77E42089" w14:textId="77777777" w:rsidR="00682A20" w:rsidRPr="00276760" w:rsidRDefault="00682A20" w:rsidP="009C6B8A">
            <w:r w:rsidRPr="00276760">
              <w:t>Barriers to Access</w:t>
            </w:r>
          </w:p>
        </w:tc>
      </w:tr>
      <w:tr w:rsidR="00682A20" w:rsidRPr="00276760" w14:paraId="260769A9" w14:textId="77777777" w:rsidTr="009C6B8A">
        <w:trPr>
          <w:tblCellSpacing w:w="15" w:type="dxa"/>
        </w:trPr>
        <w:tc>
          <w:tcPr>
            <w:tcW w:w="3657" w:type="dxa"/>
            <w:vAlign w:val="center"/>
            <w:hideMark/>
          </w:tcPr>
          <w:p w14:paraId="5A251B72" w14:textId="77777777" w:rsidR="00682A20" w:rsidRPr="00276760" w:rsidRDefault="00682A20" w:rsidP="009C6B8A">
            <w:r w:rsidRPr="00276760">
              <w:t>"If you're not good on computers or visually impaired, you would probably have difficulty accessing it." (MG)</w:t>
            </w:r>
          </w:p>
        </w:tc>
        <w:tc>
          <w:tcPr>
            <w:tcW w:w="2669" w:type="dxa"/>
            <w:vAlign w:val="center"/>
            <w:hideMark/>
          </w:tcPr>
          <w:p w14:paraId="5C9AD927" w14:textId="77777777" w:rsidR="00682A20" w:rsidRPr="00276760" w:rsidRDefault="00682A20" w:rsidP="009C6B8A">
            <w:r w:rsidRPr="00276760">
              <w:t>Challenges for individuals with disabilities or low tech skills</w:t>
            </w:r>
          </w:p>
        </w:tc>
        <w:tc>
          <w:tcPr>
            <w:tcW w:w="2604" w:type="dxa"/>
            <w:vAlign w:val="center"/>
            <w:hideMark/>
          </w:tcPr>
          <w:p w14:paraId="3B8986DC" w14:textId="77777777" w:rsidR="00682A20" w:rsidRPr="00276760" w:rsidRDefault="00682A20" w:rsidP="009C6B8A">
            <w:r w:rsidRPr="00276760">
              <w:t>Economic and Disability Barriers</w:t>
            </w:r>
          </w:p>
        </w:tc>
      </w:tr>
      <w:tr w:rsidR="00682A20" w:rsidRPr="00276760" w14:paraId="2F62E40B" w14:textId="77777777" w:rsidTr="009C6B8A">
        <w:trPr>
          <w:tblCellSpacing w:w="15" w:type="dxa"/>
        </w:trPr>
        <w:tc>
          <w:tcPr>
            <w:tcW w:w="3657" w:type="dxa"/>
            <w:vAlign w:val="center"/>
            <w:hideMark/>
          </w:tcPr>
          <w:p w14:paraId="056D33AB" w14:textId="77777777" w:rsidR="00682A20" w:rsidRPr="00276760" w:rsidRDefault="00682A20" w:rsidP="009C6B8A">
            <w:r w:rsidRPr="00276760">
              <w:t>"It's definitely made it easier to get the right appointment and service." (SC)</w:t>
            </w:r>
          </w:p>
        </w:tc>
        <w:tc>
          <w:tcPr>
            <w:tcW w:w="2669" w:type="dxa"/>
            <w:vAlign w:val="center"/>
            <w:hideMark/>
          </w:tcPr>
          <w:p w14:paraId="4963CE3C" w14:textId="77777777" w:rsidR="00682A20" w:rsidRPr="00276760" w:rsidRDefault="00682A20" w:rsidP="009C6B8A">
            <w:r w:rsidRPr="00276760">
              <w:t>Improved appointment scheduling efficiency</w:t>
            </w:r>
          </w:p>
        </w:tc>
        <w:tc>
          <w:tcPr>
            <w:tcW w:w="2604" w:type="dxa"/>
            <w:vAlign w:val="center"/>
            <w:hideMark/>
          </w:tcPr>
          <w:p w14:paraId="14EBA698" w14:textId="77777777" w:rsidR="00682A20" w:rsidRPr="00276760" w:rsidRDefault="00682A20" w:rsidP="009C6B8A">
            <w:r w:rsidRPr="00276760">
              <w:t>Impact on Appointment Availability</w:t>
            </w:r>
          </w:p>
        </w:tc>
      </w:tr>
      <w:tr w:rsidR="00682A20" w:rsidRPr="00276760" w14:paraId="21529772" w14:textId="77777777" w:rsidTr="009C6B8A">
        <w:trPr>
          <w:tblCellSpacing w:w="15" w:type="dxa"/>
        </w:trPr>
        <w:tc>
          <w:tcPr>
            <w:tcW w:w="3657" w:type="dxa"/>
            <w:vAlign w:val="center"/>
          </w:tcPr>
          <w:p w14:paraId="7FD35721" w14:textId="77777777" w:rsidR="00682A20" w:rsidRPr="00276760" w:rsidRDefault="00682A20" w:rsidP="009C6B8A">
            <w:r w:rsidRPr="00276760">
              <w:t>"It is very easy and convenient way to request appointment with a doctor." (TF)</w:t>
            </w:r>
          </w:p>
        </w:tc>
        <w:tc>
          <w:tcPr>
            <w:tcW w:w="2669" w:type="dxa"/>
            <w:vAlign w:val="center"/>
          </w:tcPr>
          <w:p w14:paraId="69C284B9" w14:textId="77777777" w:rsidR="00682A20" w:rsidRPr="00276760" w:rsidRDefault="00682A20" w:rsidP="009C6B8A">
            <w:r w:rsidRPr="00276760">
              <w:t>Improved appointment scheduling efficiency</w:t>
            </w:r>
          </w:p>
        </w:tc>
        <w:tc>
          <w:tcPr>
            <w:tcW w:w="2604" w:type="dxa"/>
            <w:vAlign w:val="center"/>
          </w:tcPr>
          <w:p w14:paraId="666A913C" w14:textId="77777777" w:rsidR="00682A20" w:rsidRPr="00276760" w:rsidRDefault="00682A20" w:rsidP="009C6B8A">
            <w:r w:rsidRPr="00276760">
              <w:t>Impact on Appointment Availability</w:t>
            </w:r>
          </w:p>
        </w:tc>
      </w:tr>
      <w:tr w:rsidR="00682A20" w:rsidRPr="00276760" w14:paraId="35A35664" w14:textId="77777777" w:rsidTr="009C6B8A">
        <w:trPr>
          <w:tblCellSpacing w:w="15" w:type="dxa"/>
        </w:trPr>
        <w:tc>
          <w:tcPr>
            <w:tcW w:w="3657" w:type="dxa"/>
            <w:vAlign w:val="center"/>
            <w:hideMark/>
          </w:tcPr>
          <w:p w14:paraId="7888B26C" w14:textId="77777777" w:rsidR="00682A20" w:rsidRPr="00276760" w:rsidRDefault="00682A20" w:rsidP="009C6B8A">
            <w:r w:rsidRPr="00276760">
              <w:t>"10 out of 10 for responsiveness." (MB)</w:t>
            </w:r>
          </w:p>
        </w:tc>
        <w:tc>
          <w:tcPr>
            <w:tcW w:w="2669" w:type="dxa"/>
            <w:vAlign w:val="center"/>
            <w:hideMark/>
          </w:tcPr>
          <w:p w14:paraId="2F31DA69" w14:textId="77777777" w:rsidR="00682A20" w:rsidRPr="00276760" w:rsidRDefault="00682A20" w:rsidP="009C6B8A">
            <w:r w:rsidRPr="00276760">
              <w:t>High responsiveness of the online system</w:t>
            </w:r>
          </w:p>
        </w:tc>
        <w:tc>
          <w:tcPr>
            <w:tcW w:w="2604" w:type="dxa"/>
            <w:vAlign w:val="center"/>
            <w:hideMark/>
          </w:tcPr>
          <w:p w14:paraId="2694CDAE" w14:textId="77777777" w:rsidR="00682A20" w:rsidRPr="00276760" w:rsidRDefault="00682A20" w:rsidP="009C6B8A">
            <w:r w:rsidRPr="00276760">
              <w:t>Responsiveness</w:t>
            </w:r>
          </w:p>
        </w:tc>
      </w:tr>
      <w:tr w:rsidR="00682A20" w:rsidRPr="00276760" w14:paraId="3F9A0644" w14:textId="77777777" w:rsidTr="009C6B8A">
        <w:trPr>
          <w:tblCellSpacing w:w="15" w:type="dxa"/>
        </w:trPr>
        <w:tc>
          <w:tcPr>
            <w:tcW w:w="3657" w:type="dxa"/>
            <w:vAlign w:val="center"/>
            <w:hideMark/>
          </w:tcPr>
          <w:p w14:paraId="56360D6C" w14:textId="77777777" w:rsidR="00682A20" w:rsidRPr="00276760" w:rsidRDefault="00682A20" w:rsidP="009C6B8A">
            <w:r w:rsidRPr="00276760">
              <w:t>"My wife got a phone call almost 10 minutes after submitting her query online." (MG)</w:t>
            </w:r>
          </w:p>
        </w:tc>
        <w:tc>
          <w:tcPr>
            <w:tcW w:w="2669" w:type="dxa"/>
            <w:vAlign w:val="center"/>
            <w:hideMark/>
          </w:tcPr>
          <w:p w14:paraId="72ADD2EE" w14:textId="77777777" w:rsidR="00682A20" w:rsidRPr="00276760" w:rsidRDefault="00682A20" w:rsidP="009C6B8A">
            <w:r w:rsidRPr="00276760">
              <w:t>Rapid response time for online queries</w:t>
            </w:r>
          </w:p>
        </w:tc>
        <w:tc>
          <w:tcPr>
            <w:tcW w:w="2604" w:type="dxa"/>
            <w:vAlign w:val="center"/>
            <w:hideMark/>
          </w:tcPr>
          <w:p w14:paraId="1181E77B" w14:textId="77777777" w:rsidR="00682A20" w:rsidRPr="00276760" w:rsidRDefault="00682A20" w:rsidP="009C6B8A">
            <w:r w:rsidRPr="00276760">
              <w:t>Responsiveness</w:t>
            </w:r>
          </w:p>
        </w:tc>
      </w:tr>
      <w:tr w:rsidR="00682A20" w:rsidRPr="00276760" w14:paraId="38372639" w14:textId="77777777" w:rsidTr="009C6B8A">
        <w:trPr>
          <w:tblCellSpacing w:w="15" w:type="dxa"/>
        </w:trPr>
        <w:tc>
          <w:tcPr>
            <w:tcW w:w="3657" w:type="dxa"/>
            <w:vAlign w:val="center"/>
            <w:hideMark/>
          </w:tcPr>
          <w:p w14:paraId="12EF3B78" w14:textId="77777777" w:rsidR="00682A20" w:rsidRPr="00276760" w:rsidRDefault="00682A20" w:rsidP="009C6B8A">
            <w:r w:rsidRPr="00276760">
              <w:lastRenderedPageBreak/>
              <w:t>"I don't think it impacted the quality at all." (FM)</w:t>
            </w:r>
          </w:p>
        </w:tc>
        <w:tc>
          <w:tcPr>
            <w:tcW w:w="2669" w:type="dxa"/>
            <w:vAlign w:val="center"/>
            <w:hideMark/>
          </w:tcPr>
          <w:p w14:paraId="7EC9191F" w14:textId="77777777" w:rsidR="00682A20" w:rsidRPr="00276760" w:rsidRDefault="00682A20" w:rsidP="009C6B8A">
            <w:r w:rsidRPr="00276760">
              <w:t>Perception of unchanged quality of care</w:t>
            </w:r>
          </w:p>
        </w:tc>
        <w:tc>
          <w:tcPr>
            <w:tcW w:w="2604" w:type="dxa"/>
            <w:vAlign w:val="center"/>
            <w:hideMark/>
          </w:tcPr>
          <w:p w14:paraId="03D5B2C0" w14:textId="77777777" w:rsidR="00682A20" w:rsidRPr="00276760" w:rsidRDefault="00682A20" w:rsidP="009C6B8A">
            <w:r w:rsidRPr="00276760">
              <w:t>Consistent Quality of Care</w:t>
            </w:r>
          </w:p>
        </w:tc>
      </w:tr>
      <w:tr w:rsidR="00682A20" w:rsidRPr="00276760" w14:paraId="31E60DCF" w14:textId="77777777" w:rsidTr="009C6B8A">
        <w:trPr>
          <w:tblCellSpacing w:w="15" w:type="dxa"/>
        </w:trPr>
        <w:tc>
          <w:tcPr>
            <w:tcW w:w="3657" w:type="dxa"/>
            <w:vAlign w:val="center"/>
            <w:hideMark/>
          </w:tcPr>
          <w:p w14:paraId="36C23492" w14:textId="77777777" w:rsidR="00682A20" w:rsidRPr="00276760" w:rsidRDefault="00682A20" w:rsidP="009C6B8A">
            <w:r w:rsidRPr="00276760">
              <w:t>"Being able to write down the issues online allowed the appropriate person to respond." (PA)</w:t>
            </w:r>
          </w:p>
        </w:tc>
        <w:tc>
          <w:tcPr>
            <w:tcW w:w="2669" w:type="dxa"/>
            <w:vAlign w:val="center"/>
            <w:hideMark/>
          </w:tcPr>
          <w:p w14:paraId="5367930A" w14:textId="77777777" w:rsidR="00682A20" w:rsidRPr="00276760" w:rsidRDefault="00682A20" w:rsidP="009C6B8A">
            <w:r w:rsidRPr="00276760">
              <w:t>Efficiency in addressing non-urgent matters</w:t>
            </w:r>
          </w:p>
        </w:tc>
        <w:tc>
          <w:tcPr>
            <w:tcW w:w="2604" w:type="dxa"/>
            <w:vAlign w:val="center"/>
            <w:hideMark/>
          </w:tcPr>
          <w:p w14:paraId="4780C3D8" w14:textId="77777777" w:rsidR="00682A20" w:rsidRPr="00276760" w:rsidRDefault="00682A20" w:rsidP="009C6B8A">
            <w:r w:rsidRPr="00276760">
              <w:t>Efficient Communication</w:t>
            </w:r>
          </w:p>
        </w:tc>
      </w:tr>
      <w:tr w:rsidR="00682A20" w:rsidRPr="00276760" w14:paraId="621EC3D0" w14:textId="77777777" w:rsidTr="009C6B8A">
        <w:trPr>
          <w:tblCellSpacing w:w="15" w:type="dxa"/>
        </w:trPr>
        <w:tc>
          <w:tcPr>
            <w:tcW w:w="3657" w:type="dxa"/>
            <w:vAlign w:val="center"/>
            <w:hideMark/>
          </w:tcPr>
          <w:p w14:paraId="61AC9DF5" w14:textId="77777777" w:rsidR="00682A20" w:rsidRPr="00276760" w:rsidRDefault="00682A20" w:rsidP="009C6B8A">
            <w:r w:rsidRPr="00276760">
              <w:t>"My mom's 77 and my dad's 83. So my mom has used it herself and also used it for my dad." (SD)</w:t>
            </w:r>
          </w:p>
        </w:tc>
        <w:tc>
          <w:tcPr>
            <w:tcW w:w="2669" w:type="dxa"/>
            <w:vAlign w:val="center"/>
            <w:hideMark/>
          </w:tcPr>
          <w:p w14:paraId="36349F17" w14:textId="77777777" w:rsidR="00682A20" w:rsidRPr="00276760" w:rsidRDefault="00682A20" w:rsidP="009C6B8A">
            <w:r w:rsidRPr="00276760">
              <w:t>Mixed experiences among older adults</w:t>
            </w:r>
          </w:p>
        </w:tc>
        <w:tc>
          <w:tcPr>
            <w:tcW w:w="2604" w:type="dxa"/>
            <w:vAlign w:val="center"/>
            <w:hideMark/>
          </w:tcPr>
          <w:p w14:paraId="1BC7FC17" w14:textId="77777777" w:rsidR="00682A20" w:rsidRPr="00276760" w:rsidRDefault="00682A20" w:rsidP="009C6B8A">
            <w:r w:rsidRPr="00276760">
              <w:t>Technological Proficiency</w:t>
            </w:r>
          </w:p>
        </w:tc>
      </w:tr>
      <w:tr w:rsidR="00682A20" w:rsidRPr="00276760" w14:paraId="68DA1926" w14:textId="77777777" w:rsidTr="009C6B8A">
        <w:trPr>
          <w:tblCellSpacing w:w="15" w:type="dxa"/>
        </w:trPr>
        <w:tc>
          <w:tcPr>
            <w:tcW w:w="3657" w:type="dxa"/>
            <w:vAlign w:val="center"/>
            <w:hideMark/>
          </w:tcPr>
          <w:p w14:paraId="514AEB03" w14:textId="77777777" w:rsidR="00682A20" w:rsidRPr="00276760" w:rsidRDefault="00682A20" w:rsidP="009C6B8A">
            <w:r w:rsidRPr="00276760">
              <w:t>"My partner, he's 71 and he is not tech-savvy at all." (SC)</w:t>
            </w:r>
          </w:p>
        </w:tc>
        <w:tc>
          <w:tcPr>
            <w:tcW w:w="2669" w:type="dxa"/>
            <w:vAlign w:val="center"/>
            <w:hideMark/>
          </w:tcPr>
          <w:p w14:paraId="4226B3DF" w14:textId="77777777" w:rsidR="00682A20" w:rsidRPr="00276760" w:rsidRDefault="00682A20" w:rsidP="009C6B8A">
            <w:r w:rsidRPr="00276760">
              <w:t>Challenges for older adults with low tech skills</w:t>
            </w:r>
          </w:p>
        </w:tc>
        <w:tc>
          <w:tcPr>
            <w:tcW w:w="2604" w:type="dxa"/>
            <w:vAlign w:val="center"/>
            <w:hideMark/>
          </w:tcPr>
          <w:p w14:paraId="61CF4D6C" w14:textId="77777777" w:rsidR="00682A20" w:rsidRPr="00276760" w:rsidRDefault="00682A20" w:rsidP="009C6B8A">
            <w:r w:rsidRPr="00276760">
              <w:t>Barriers to Access</w:t>
            </w:r>
          </w:p>
        </w:tc>
      </w:tr>
      <w:tr w:rsidR="00682A20" w:rsidRPr="00276760" w14:paraId="7E88C2DB" w14:textId="77777777" w:rsidTr="009C6B8A">
        <w:trPr>
          <w:tblCellSpacing w:w="15" w:type="dxa"/>
        </w:trPr>
        <w:tc>
          <w:tcPr>
            <w:tcW w:w="3657" w:type="dxa"/>
            <w:vAlign w:val="center"/>
            <w:hideMark/>
          </w:tcPr>
          <w:p w14:paraId="1203BCBF" w14:textId="77777777" w:rsidR="00682A20" w:rsidRPr="00276760" w:rsidRDefault="00682A20" w:rsidP="009C6B8A">
            <w:r w:rsidRPr="00276760">
              <w:t>"Internet poverty is an issue." (PA)</w:t>
            </w:r>
          </w:p>
        </w:tc>
        <w:tc>
          <w:tcPr>
            <w:tcW w:w="2669" w:type="dxa"/>
            <w:vAlign w:val="center"/>
            <w:hideMark/>
          </w:tcPr>
          <w:p w14:paraId="346C9B1E" w14:textId="77777777" w:rsidR="00682A20" w:rsidRPr="00276760" w:rsidRDefault="00682A20" w:rsidP="009C6B8A">
            <w:r w:rsidRPr="00276760">
              <w:t>Economic barriers to accessing online services</w:t>
            </w:r>
          </w:p>
        </w:tc>
        <w:tc>
          <w:tcPr>
            <w:tcW w:w="2604" w:type="dxa"/>
            <w:vAlign w:val="center"/>
            <w:hideMark/>
          </w:tcPr>
          <w:p w14:paraId="45879C6C" w14:textId="77777777" w:rsidR="00682A20" w:rsidRPr="00276760" w:rsidRDefault="00682A20" w:rsidP="009C6B8A">
            <w:r w:rsidRPr="00276760">
              <w:t>Economic and Disability Barriers</w:t>
            </w:r>
          </w:p>
        </w:tc>
      </w:tr>
      <w:tr w:rsidR="00682A20" w:rsidRPr="00276760" w14:paraId="02D267E4" w14:textId="77777777" w:rsidTr="009C6B8A">
        <w:trPr>
          <w:tblCellSpacing w:w="15" w:type="dxa"/>
        </w:trPr>
        <w:tc>
          <w:tcPr>
            <w:tcW w:w="3657" w:type="dxa"/>
            <w:vAlign w:val="center"/>
            <w:hideMark/>
          </w:tcPr>
          <w:p w14:paraId="5FA853C7" w14:textId="77777777" w:rsidR="00682A20" w:rsidRPr="00276760" w:rsidRDefault="00682A20" w:rsidP="009C6B8A">
            <w:r w:rsidRPr="00276760">
              <w:t>"If I was somebody that was less comfortable with a website or didn't have access..." (PA)</w:t>
            </w:r>
          </w:p>
        </w:tc>
        <w:tc>
          <w:tcPr>
            <w:tcW w:w="2669" w:type="dxa"/>
            <w:vAlign w:val="center"/>
            <w:hideMark/>
          </w:tcPr>
          <w:p w14:paraId="57A2DBD3" w14:textId="77777777" w:rsidR="00682A20" w:rsidRPr="00276760" w:rsidRDefault="00682A20" w:rsidP="009C6B8A">
            <w:r w:rsidRPr="00276760">
              <w:t>Impact of economic and intellectual barriers</w:t>
            </w:r>
          </w:p>
        </w:tc>
        <w:tc>
          <w:tcPr>
            <w:tcW w:w="2604" w:type="dxa"/>
            <w:vAlign w:val="center"/>
            <w:hideMark/>
          </w:tcPr>
          <w:p w14:paraId="1DD80206" w14:textId="77777777" w:rsidR="00682A20" w:rsidRPr="00276760" w:rsidRDefault="00682A20" w:rsidP="009C6B8A">
            <w:r w:rsidRPr="00276760">
              <w:t>Economic and Disability Barriers</w:t>
            </w:r>
          </w:p>
        </w:tc>
      </w:tr>
      <w:tr w:rsidR="00682A20" w:rsidRPr="00276760" w14:paraId="17C8D0C8" w14:textId="77777777" w:rsidTr="009C6B8A">
        <w:trPr>
          <w:tblCellSpacing w:w="15" w:type="dxa"/>
        </w:trPr>
        <w:tc>
          <w:tcPr>
            <w:tcW w:w="3657" w:type="dxa"/>
            <w:vAlign w:val="center"/>
            <w:hideMark/>
          </w:tcPr>
          <w:p w14:paraId="5CE842C9" w14:textId="77777777" w:rsidR="00682A20" w:rsidRPr="00276760" w:rsidRDefault="00682A20" w:rsidP="009C6B8A">
            <w:r w:rsidRPr="00276760">
              <w:t>"It's less stressful. You can explain to the doctor a bit more." (KB)</w:t>
            </w:r>
          </w:p>
        </w:tc>
        <w:tc>
          <w:tcPr>
            <w:tcW w:w="2669" w:type="dxa"/>
            <w:vAlign w:val="center"/>
            <w:hideMark/>
          </w:tcPr>
          <w:p w14:paraId="5556F243" w14:textId="77777777" w:rsidR="00682A20" w:rsidRPr="00276760" w:rsidRDefault="00682A20" w:rsidP="009C6B8A">
            <w:r w:rsidRPr="00276760">
              <w:t>Reduced stress and increased clarity in communication</w:t>
            </w:r>
          </w:p>
        </w:tc>
        <w:tc>
          <w:tcPr>
            <w:tcW w:w="2604" w:type="dxa"/>
            <w:vAlign w:val="center"/>
            <w:hideMark/>
          </w:tcPr>
          <w:p w14:paraId="0398CBA3" w14:textId="77777777" w:rsidR="00682A20" w:rsidRPr="00276760" w:rsidRDefault="00682A20" w:rsidP="009C6B8A">
            <w:r w:rsidRPr="00276760">
              <w:t>Advantages Over Traditional Methods</w:t>
            </w:r>
          </w:p>
        </w:tc>
      </w:tr>
      <w:tr w:rsidR="00682A20" w:rsidRPr="00276760" w14:paraId="1CEBBAD9" w14:textId="77777777" w:rsidTr="009C6B8A">
        <w:trPr>
          <w:tblCellSpacing w:w="15" w:type="dxa"/>
        </w:trPr>
        <w:tc>
          <w:tcPr>
            <w:tcW w:w="3657" w:type="dxa"/>
            <w:vAlign w:val="center"/>
            <w:hideMark/>
          </w:tcPr>
          <w:p w14:paraId="0DFE54B6" w14:textId="77777777" w:rsidR="00682A20" w:rsidRPr="00276760" w:rsidRDefault="00682A20" w:rsidP="009C6B8A">
            <w:r w:rsidRPr="00276760">
              <w:t>"It's so much easier than telephoning." (TF)</w:t>
            </w:r>
          </w:p>
        </w:tc>
        <w:tc>
          <w:tcPr>
            <w:tcW w:w="2669" w:type="dxa"/>
            <w:vAlign w:val="center"/>
            <w:hideMark/>
          </w:tcPr>
          <w:p w14:paraId="71048B9A" w14:textId="77777777" w:rsidR="00682A20" w:rsidRPr="00276760" w:rsidRDefault="00682A20" w:rsidP="009C6B8A">
            <w:r w:rsidRPr="00276760">
              <w:t>Convenience compared to traditional phone calls</w:t>
            </w:r>
          </w:p>
        </w:tc>
        <w:tc>
          <w:tcPr>
            <w:tcW w:w="2604" w:type="dxa"/>
            <w:vAlign w:val="center"/>
            <w:hideMark/>
          </w:tcPr>
          <w:p w14:paraId="566C89B5" w14:textId="77777777" w:rsidR="00682A20" w:rsidRPr="00276760" w:rsidRDefault="00682A20" w:rsidP="009C6B8A">
            <w:r w:rsidRPr="00276760">
              <w:t>Advantages Over Traditional Methods</w:t>
            </w:r>
          </w:p>
        </w:tc>
      </w:tr>
      <w:tr w:rsidR="00682A20" w:rsidRPr="00276760" w14:paraId="2A100058" w14:textId="77777777" w:rsidTr="009C6B8A">
        <w:trPr>
          <w:tblCellSpacing w:w="15" w:type="dxa"/>
        </w:trPr>
        <w:tc>
          <w:tcPr>
            <w:tcW w:w="3657" w:type="dxa"/>
            <w:vAlign w:val="center"/>
            <w:hideMark/>
          </w:tcPr>
          <w:p w14:paraId="1A6BE55C" w14:textId="77777777" w:rsidR="00682A20" w:rsidRPr="00276760" w:rsidRDefault="00682A20" w:rsidP="009C6B8A">
            <w:r w:rsidRPr="00276760">
              <w:t>"You're left to your own devices in terms of the level of information you provide." (FM)</w:t>
            </w:r>
          </w:p>
        </w:tc>
        <w:tc>
          <w:tcPr>
            <w:tcW w:w="2669" w:type="dxa"/>
            <w:vAlign w:val="center"/>
            <w:hideMark/>
          </w:tcPr>
          <w:p w14:paraId="384ABBAF" w14:textId="77777777" w:rsidR="00682A20" w:rsidRPr="00276760" w:rsidRDefault="00682A20" w:rsidP="009C6B8A">
            <w:r w:rsidRPr="00276760">
              <w:t>Challenges in providing complete information without guidance</w:t>
            </w:r>
          </w:p>
        </w:tc>
        <w:tc>
          <w:tcPr>
            <w:tcW w:w="2604" w:type="dxa"/>
            <w:vAlign w:val="center"/>
            <w:hideMark/>
          </w:tcPr>
          <w:p w14:paraId="260F0A6F" w14:textId="77777777" w:rsidR="00682A20" w:rsidRPr="00276760" w:rsidRDefault="00682A20" w:rsidP="009C6B8A">
            <w:r w:rsidRPr="00276760">
              <w:t>Challenges Compared to Traditional Methods</w:t>
            </w:r>
          </w:p>
        </w:tc>
      </w:tr>
      <w:tr w:rsidR="00682A20" w:rsidRPr="00276760" w14:paraId="6FD10020" w14:textId="77777777" w:rsidTr="009C6B8A">
        <w:trPr>
          <w:tblCellSpacing w:w="15" w:type="dxa"/>
        </w:trPr>
        <w:tc>
          <w:tcPr>
            <w:tcW w:w="3657" w:type="dxa"/>
            <w:vAlign w:val="center"/>
            <w:hideMark/>
          </w:tcPr>
          <w:p w14:paraId="42E9F667" w14:textId="77777777" w:rsidR="00682A20" w:rsidRPr="00276760" w:rsidRDefault="00682A20" w:rsidP="009C6B8A">
            <w:r w:rsidRPr="00276760">
              <w:t>"The window for using the online system is a bit too small." (MG)</w:t>
            </w:r>
          </w:p>
        </w:tc>
        <w:tc>
          <w:tcPr>
            <w:tcW w:w="2669" w:type="dxa"/>
            <w:vAlign w:val="center"/>
            <w:hideMark/>
          </w:tcPr>
          <w:p w14:paraId="249E9D5E" w14:textId="77777777" w:rsidR="00682A20" w:rsidRPr="00276760" w:rsidRDefault="00682A20" w:rsidP="009C6B8A">
            <w:r w:rsidRPr="00276760">
              <w:t>Limitations in the availability of the online system</w:t>
            </w:r>
          </w:p>
        </w:tc>
        <w:tc>
          <w:tcPr>
            <w:tcW w:w="2604" w:type="dxa"/>
            <w:vAlign w:val="center"/>
            <w:hideMark/>
          </w:tcPr>
          <w:p w14:paraId="7407F1B7" w14:textId="77777777" w:rsidR="00682A20" w:rsidRPr="00276760" w:rsidRDefault="00682A20" w:rsidP="009C6B8A">
            <w:r w:rsidRPr="00276760">
              <w:t>Challenges Compared to Traditional Methods</w:t>
            </w:r>
          </w:p>
        </w:tc>
      </w:tr>
      <w:tr w:rsidR="00682A20" w:rsidRPr="00276760" w14:paraId="4E627A99" w14:textId="77777777" w:rsidTr="009C6B8A">
        <w:trPr>
          <w:tblCellSpacing w:w="15" w:type="dxa"/>
        </w:trPr>
        <w:tc>
          <w:tcPr>
            <w:tcW w:w="3657"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607"/>
            </w:tblGrid>
            <w:tr w:rsidR="00682A20" w:rsidRPr="00276760" w14:paraId="297A3CD2" w14:textId="77777777" w:rsidTr="009C6B8A">
              <w:trPr>
                <w:tblCellSpacing w:w="15" w:type="dxa"/>
              </w:trPr>
              <w:tc>
                <w:tcPr>
                  <w:tcW w:w="0" w:type="auto"/>
                  <w:vAlign w:val="center"/>
                  <w:hideMark/>
                </w:tcPr>
                <w:p w14:paraId="3FFEB533" w14:textId="77777777" w:rsidR="00682A20" w:rsidRPr="00276760" w:rsidRDefault="00682A20" w:rsidP="009C6B8A">
                  <w:r w:rsidRPr="00276760">
                    <w:lastRenderedPageBreak/>
                    <w:t>"The online system was perfectly adequate for routine queries and follow-ups." (PA)</w:t>
                  </w:r>
                </w:p>
              </w:tc>
            </w:tr>
          </w:tbl>
          <w:p w14:paraId="517C0F37" w14:textId="77777777" w:rsidR="00682A20" w:rsidRPr="00276760" w:rsidRDefault="00682A20" w:rsidP="009C6B8A"/>
        </w:tc>
        <w:tc>
          <w:tcPr>
            <w:tcW w:w="2669"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19"/>
            </w:tblGrid>
            <w:tr w:rsidR="00682A20" w:rsidRPr="00276760" w14:paraId="56BB696A" w14:textId="77777777" w:rsidTr="009C6B8A">
              <w:trPr>
                <w:tblCellSpacing w:w="15" w:type="dxa"/>
              </w:trPr>
              <w:tc>
                <w:tcPr>
                  <w:tcW w:w="0" w:type="auto"/>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529"/>
                  </w:tblGrid>
                  <w:tr w:rsidR="00682A20" w:rsidRPr="00276760" w14:paraId="5969418A" w14:textId="77777777" w:rsidTr="009C6B8A">
                    <w:trPr>
                      <w:tblCellSpacing w:w="15" w:type="dxa"/>
                    </w:trPr>
                    <w:tc>
                      <w:tcPr>
                        <w:tcW w:w="0" w:type="auto"/>
                        <w:vAlign w:val="center"/>
                        <w:hideMark/>
                      </w:tcPr>
                      <w:p w14:paraId="1F60A366" w14:textId="77777777" w:rsidR="00682A20" w:rsidRPr="00276760" w:rsidRDefault="00682A20" w:rsidP="009C6B8A">
                        <w:pPr>
                          <w:spacing w:after="0" w:line="240" w:lineRule="auto"/>
                          <w:rPr>
                            <w:rFonts w:ascii="Times New Roman" w:eastAsia="Times New Roman" w:hAnsi="Times New Roman" w:cs="Times New Roman"/>
                            <w:kern w:val="0"/>
                            <w:lang w:eastAsia="en-GB"/>
                            <w14:ligatures w14:val="none"/>
                          </w:rPr>
                        </w:pPr>
                        <w:r w:rsidRPr="00276760">
                          <w:rPr>
                            <w:rFonts w:ascii="Times New Roman" w:eastAsia="Times New Roman" w:hAnsi="Times New Roman" w:cs="Times New Roman"/>
                            <w:kern w:val="0"/>
                            <w:lang w:eastAsia="en-GB"/>
                            <w14:ligatures w14:val="none"/>
                          </w:rPr>
                          <w:t>Suitability for non-urgent matters</w:t>
                        </w:r>
                      </w:p>
                    </w:tc>
                  </w:tr>
                </w:tbl>
                <w:p w14:paraId="360441E5" w14:textId="77777777" w:rsidR="00682A20" w:rsidRPr="00276760" w:rsidRDefault="00682A20" w:rsidP="009C6B8A">
                  <w:pPr>
                    <w:spacing w:after="0" w:line="240" w:lineRule="auto"/>
                    <w:rPr>
                      <w:rFonts w:ascii="Times New Roman" w:eastAsia="Times New Roman" w:hAnsi="Times New Roman" w:cs="Times New Roman"/>
                      <w:vanish/>
                      <w:kern w:val="0"/>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82A20" w:rsidRPr="00276760" w14:paraId="0754132D" w14:textId="77777777" w:rsidTr="009C6B8A">
                    <w:trPr>
                      <w:tblCellSpacing w:w="15" w:type="dxa"/>
                    </w:trPr>
                    <w:tc>
                      <w:tcPr>
                        <w:tcW w:w="0" w:type="auto"/>
                        <w:vAlign w:val="center"/>
                        <w:hideMark/>
                      </w:tcPr>
                      <w:p w14:paraId="5C60C435" w14:textId="77777777" w:rsidR="00682A20" w:rsidRPr="00276760" w:rsidRDefault="00682A20" w:rsidP="009C6B8A">
                        <w:pPr>
                          <w:spacing w:after="0" w:line="240" w:lineRule="auto"/>
                          <w:rPr>
                            <w:rFonts w:ascii="Times New Roman" w:eastAsia="Times New Roman" w:hAnsi="Times New Roman" w:cs="Times New Roman"/>
                            <w:kern w:val="0"/>
                            <w:lang w:eastAsia="en-GB"/>
                            <w14:ligatures w14:val="none"/>
                          </w:rPr>
                        </w:pPr>
                      </w:p>
                    </w:tc>
                  </w:tr>
                </w:tbl>
                <w:p w14:paraId="3F706ABB" w14:textId="77777777" w:rsidR="00682A20" w:rsidRPr="00276760" w:rsidRDefault="00682A20" w:rsidP="009C6B8A"/>
              </w:tc>
            </w:tr>
          </w:tbl>
          <w:p w14:paraId="6EC7ED68" w14:textId="77777777" w:rsidR="00682A20" w:rsidRPr="00276760" w:rsidRDefault="00682A20" w:rsidP="009C6B8A"/>
        </w:tc>
        <w:tc>
          <w:tcPr>
            <w:tcW w:w="260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26"/>
            </w:tblGrid>
            <w:tr w:rsidR="00682A20" w:rsidRPr="00276760" w14:paraId="09A2243D" w14:textId="77777777" w:rsidTr="009C6B8A">
              <w:trPr>
                <w:tblCellSpacing w:w="15" w:type="dxa"/>
              </w:trPr>
              <w:tc>
                <w:tcPr>
                  <w:tcW w:w="0" w:type="auto"/>
                  <w:vAlign w:val="center"/>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936"/>
                  </w:tblGrid>
                  <w:tr w:rsidR="00682A20" w:rsidRPr="00276760" w14:paraId="1AD2C93A" w14:textId="77777777" w:rsidTr="009C6B8A">
                    <w:trPr>
                      <w:tblCellSpacing w:w="15" w:type="dxa"/>
                    </w:trPr>
                    <w:tc>
                      <w:tcPr>
                        <w:tcW w:w="0" w:type="auto"/>
                        <w:vAlign w:val="center"/>
                        <w:hideMark/>
                      </w:tcPr>
                      <w:p w14:paraId="06EBB030" w14:textId="77777777" w:rsidR="00682A20" w:rsidRPr="00276760" w:rsidRDefault="00682A20" w:rsidP="009C6B8A">
                        <w:pPr>
                          <w:spacing w:after="0" w:line="240" w:lineRule="auto"/>
                          <w:rPr>
                            <w:rFonts w:ascii="Times New Roman" w:eastAsia="Times New Roman" w:hAnsi="Times New Roman" w:cs="Times New Roman"/>
                            <w:kern w:val="0"/>
                            <w:lang w:eastAsia="en-GB"/>
                            <w14:ligatures w14:val="none"/>
                          </w:rPr>
                        </w:pPr>
                        <w:r w:rsidRPr="00276760">
                          <w:rPr>
                            <w:rFonts w:ascii="Times New Roman" w:eastAsia="Times New Roman" w:hAnsi="Times New Roman" w:cs="Times New Roman"/>
                            <w:kern w:val="0"/>
                            <w:lang w:eastAsia="en-GB"/>
                            <w14:ligatures w14:val="none"/>
                          </w:rPr>
                          <w:t>Patient Preferences</w:t>
                        </w:r>
                      </w:p>
                    </w:tc>
                  </w:tr>
                </w:tbl>
                <w:p w14:paraId="237E7ADB" w14:textId="77777777" w:rsidR="00682A20" w:rsidRPr="00276760" w:rsidRDefault="00682A20" w:rsidP="009C6B8A">
                  <w:pPr>
                    <w:spacing w:after="0" w:line="240" w:lineRule="auto"/>
                    <w:rPr>
                      <w:rFonts w:ascii="Times New Roman" w:eastAsia="Times New Roman" w:hAnsi="Times New Roman" w:cs="Times New Roman"/>
                      <w:vanish/>
                      <w:kern w:val="0"/>
                      <w:lang w:eastAsia="en-GB"/>
                      <w14:ligatures w14:val="none"/>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682A20" w:rsidRPr="00276760" w14:paraId="04FF548B" w14:textId="77777777" w:rsidTr="009C6B8A">
                    <w:trPr>
                      <w:tblCellSpacing w:w="15" w:type="dxa"/>
                    </w:trPr>
                    <w:tc>
                      <w:tcPr>
                        <w:tcW w:w="0" w:type="auto"/>
                        <w:vAlign w:val="center"/>
                        <w:hideMark/>
                      </w:tcPr>
                      <w:p w14:paraId="463BF3A8" w14:textId="77777777" w:rsidR="00682A20" w:rsidRPr="00276760" w:rsidRDefault="00682A20" w:rsidP="009C6B8A">
                        <w:pPr>
                          <w:spacing w:after="0" w:line="240" w:lineRule="auto"/>
                          <w:rPr>
                            <w:rFonts w:ascii="Times New Roman" w:eastAsia="Times New Roman" w:hAnsi="Times New Roman" w:cs="Times New Roman"/>
                            <w:kern w:val="0"/>
                            <w:lang w:eastAsia="en-GB"/>
                            <w14:ligatures w14:val="none"/>
                          </w:rPr>
                        </w:pPr>
                      </w:p>
                    </w:tc>
                  </w:tr>
                </w:tbl>
                <w:p w14:paraId="525B0A2C" w14:textId="77777777" w:rsidR="00682A20" w:rsidRPr="00276760" w:rsidRDefault="00682A20" w:rsidP="009C6B8A"/>
              </w:tc>
            </w:tr>
          </w:tbl>
          <w:p w14:paraId="2C54DB01" w14:textId="77777777" w:rsidR="00682A20" w:rsidRPr="00276760" w:rsidRDefault="00682A20" w:rsidP="009C6B8A"/>
        </w:tc>
      </w:tr>
      <w:tr w:rsidR="00682A20" w:rsidRPr="00276760" w14:paraId="0821C9AE" w14:textId="77777777" w:rsidTr="009C6B8A">
        <w:trPr>
          <w:tblCellSpacing w:w="15" w:type="dxa"/>
        </w:trPr>
        <w:tc>
          <w:tcPr>
            <w:tcW w:w="3657" w:type="dxa"/>
            <w:vAlign w:val="center"/>
          </w:tcPr>
          <w:p w14:paraId="33061321" w14:textId="77777777" w:rsidR="00682A20" w:rsidRPr="00276760" w:rsidRDefault="00682A20" w:rsidP="009C6B8A">
            <w:r w:rsidRPr="00276760">
              <w:t>"It became my preferred method for non-urgent queries." (KB)</w:t>
            </w:r>
          </w:p>
        </w:tc>
        <w:tc>
          <w:tcPr>
            <w:tcW w:w="2669" w:type="dxa"/>
            <w:vAlign w:val="center"/>
          </w:tcPr>
          <w:p w14:paraId="0B18A0C6" w14:textId="77777777" w:rsidR="00682A20" w:rsidRPr="00276760" w:rsidRDefault="00682A20" w:rsidP="009C6B8A">
            <w:r w:rsidRPr="00276760">
              <w:t>Frequency of Use and Situational Benefits</w:t>
            </w:r>
          </w:p>
        </w:tc>
        <w:tc>
          <w:tcPr>
            <w:tcW w:w="2604" w:type="dxa"/>
            <w:vAlign w:val="center"/>
          </w:tcPr>
          <w:p w14:paraId="4ADC7FDB" w14:textId="77777777" w:rsidR="00682A20" w:rsidRPr="00276760" w:rsidRDefault="00682A20" w:rsidP="009C6B8A">
            <w:r w:rsidRPr="00276760">
              <w:t>Patient Preferences</w:t>
            </w:r>
          </w:p>
        </w:tc>
      </w:tr>
      <w:tr w:rsidR="00682A20" w:rsidRPr="00276760" w14:paraId="4C23D9B9" w14:textId="77777777" w:rsidTr="009C6B8A">
        <w:trPr>
          <w:tblCellSpacing w:w="15" w:type="dxa"/>
        </w:trPr>
        <w:tc>
          <w:tcPr>
            <w:tcW w:w="3657" w:type="dxa"/>
            <w:vAlign w:val="center"/>
            <w:hideMark/>
          </w:tcPr>
          <w:p w14:paraId="1342D8E1" w14:textId="77777777" w:rsidR="00682A20" w:rsidRPr="00276760" w:rsidRDefault="00682A20" w:rsidP="009C6B8A">
            <w:r w:rsidRPr="00276760">
              <w:t>"I appreciated not having to go through a receptionist." (SC)</w:t>
            </w:r>
          </w:p>
        </w:tc>
        <w:tc>
          <w:tcPr>
            <w:tcW w:w="2669" w:type="dxa"/>
            <w:vAlign w:val="center"/>
            <w:hideMark/>
          </w:tcPr>
          <w:p w14:paraId="0686D9DA" w14:textId="77777777" w:rsidR="00682A20" w:rsidRPr="00276760" w:rsidRDefault="00682A20" w:rsidP="009C6B8A">
            <w:r w:rsidRPr="00276760">
              <w:t>Direct communication with healthcare providers</w:t>
            </w:r>
          </w:p>
        </w:tc>
        <w:tc>
          <w:tcPr>
            <w:tcW w:w="2604" w:type="dxa"/>
            <w:vAlign w:val="center"/>
            <w:hideMark/>
          </w:tcPr>
          <w:p w14:paraId="7E6036D1" w14:textId="77777777" w:rsidR="00682A20" w:rsidRPr="00276760" w:rsidRDefault="00682A20" w:rsidP="009C6B8A">
            <w:r w:rsidRPr="00276760">
              <w:t>Patient Preferences</w:t>
            </w:r>
          </w:p>
        </w:tc>
      </w:tr>
      <w:tr w:rsidR="00682A20" w:rsidRPr="00276760" w14:paraId="2E0D1550" w14:textId="77777777" w:rsidTr="009C6B8A">
        <w:trPr>
          <w:tblCellSpacing w:w="15" w:type="dxa"/>
        </w:trPr>
        <w:tc>
          <w:tcPr>
            <w:tcW w:w="3657" w:type="dxa"/>
            <w:vAlign w:val="center"/>
            <w:hideMark/>
          </w:tcPr>
          <w:p w14:paraId="16647A55" w14:textId="77777777" w:rsidR="00682A20" w:rsidRPr="00276760" w:rsidRDefault="00682A20" w:rsidP="009C6B8A">
            <w:r w:rsidRPr="00276760">
              <w:t>"The online system was perfectly adequate for routine queries and follow-ups." (PA)</w:t>
            </w:r>
          </w:p>
        </w:tc>
        <w:tc>
          <w:tcPr>
            <w:tcW w:w="2669" w:type="dxa"/>
            <w:vAlign w:val="center"/>
            <w:hideMark/>
          </w:tcPr>
          <w:p w14:paraId="27B5C67A" w14:textId="77777777" w:rsidR="00682A20" w:rsidRPr="00276760" w:rsidRDefault="00682A20" w:rsidP="009C6B8A">
            <w:r w:rsidRPr="00276760">
              <w:t>Suitability for non-urgent matters</w:t>
            </w:r>
          </w:p>
        </w:tc>
        <w:tc>
          <w:tcPr>
            <w:tcW w:w="2604" w:type="dxa"/>
            <w:vAlign w:val="center"/>
            <w:hideMark/>
          </w:tcPr>
          <w:p w14:paraId="038C079F" w14:textId="77777777" w:rsidR="00682A20" w:rsidRPr="00276760" w:rsidRDefault="00682A20" w:rsidP="009C6B8A">
            <w:r w:rsidRPr="00276760">
              <w:t>Patient Preferences</w:t>
            </w:r>
          </w:p>
        </w:tc>
      </w:tr>
      <w:tr w:rsidR="00682A20" w:rsidRPr="00276760" w14:paraId="29393BA1" w14:textId="77777777" w:rsidTr="009C6B8A">
        <w:trPr>
          <w:tblCellSpacing w:w="15" w:type="dxa"/>
        </w:trPr>
        <w:tc>
          <w:tcPr>
            <w:tcW w:w="3657" w:type="dxa"/>
            <w:vAlign w:val="center"/>
            <w:hideMark/>
          </w:tcPr>
          <w:p w14:paraId="46F75A88" w14:textId="77777777" w:rsidR="00682A20" w:rsidRPr="00276760" w:rsidRDefault="00682A20" w:rsidP="009C6B8A">
            <w:r w:rsidRPr="00276760">
              <w:t>"The online system facilitated more organized and documented communication." (TF) (MG)</w:t>
            </w:r>
          </w:p>
        </w:tc>
        <w:tc>
          <w:tcPr>
            <w:tcW w:w="2669" w:type="dxa"/>
            <w:vAlign w:val="center"/>
            <w:hideMark/>
          </w:tcPr>
          <w:p w14:paraId="1A58DD4A" w14:textId="77777777" w:rsidR="00682A20" w:rsidRPr="00276760" w:rsidRDefault="00682A20" w:rsidP="009C6B8A">
            <w:r w:rsidRPr="00276760">
              <w:t>Enhanced accuracy and continuity of care</w:t>
            </w:r>
          </w:p>
        </w:tc>
        <w:tc>
          <w:tcPr>
            <w:tcW w:w="2604" w:type="dxa"/>
            <w:vAlign w:val="center"/>
            <w:hideMark/>
          </w:tcPr>
          <w:p w14:paraId="5E2E171A" w14:textId="77777777" w:rsidR="00682A20" w:rsidRPr="00276760" w:rsidRDefault="00682A20" w:rsidP="009C6B8A">
            <w:r w:rsidRPr="00276760">
              <w:t>Comparative Efficiency</w:t>
            </w:r>
          </w:p>
        </w:tc>
      </w:tr>
      <w:tr w:rsidR="00682A20" w:rsidRPr="00276760" w14:paraId="0CBC8281" w14:textId="77777777" w:rsidTr="009C6B8A">
        <w:trPr>
          <w:tblCellSpacing w:w="15" w:type="dxa"/>
        </w:trPr>
        <w:tc>
          <w:tcPr>
            <w:tcW w:w="3657" w:type="dxa"/>
            <w:vAlign w:val="center"/>
            <w:hideMark/>
          </w:tcPr>
          <w:p w14:paraId="13B15AA5" w14:textId="77777777" w:rsidR="00682A20" w:rsidRPr="00276760" w:rsidRDefault="00682A20" w:rsidP="009C6B8A">
            <w:r w:rsidRPr="00276760">
              <w:t>"The online system reduced the time and effort required to book appointments." (KB)</w:t>
            </w:r>
          </w:p>
        </w:tc>
        <w:tc>
          <w:tcPr>
            <w:tcW w:w="2669" w:type="dxa"/>
            <w:vAlign w:val="center"/>
            <w:hideMark/>
          </w:tcPr>
          <w:p w14:paraId="15EF268A" w14:textId="77777777" w:rsidR="00682A20" w:rsidRPr="00276760" w:rsidRDefault="00682A20" w:rsidP="009C6B8A">
            <w:r w:rsidRPr="00276760">
              <w:t>Increased efficiency in managing healthcare needs</w:t>
            </w:r>
          </w:p>
        </w:tc>
        <w:tc>
          <w:tcPr>
            <w:tcW w:w="2604" w:type="dxa"/>
            <w:vAlign w:val="center"/>
            <w:hideMark/>
          </w:tcPr>
          <w:p w14:paraId="12A63143" w14:textId="77777777" w:rsidR="00682A20" w:rsidRPr="00276760" w:rsidRDefault="00682A20" w:rsidP="009C6B8A">
            <w:r w:rsidRPr="00276760">
              <w:t>Comparative Efficiency</w:t>
            </w:r>
          </w:p>
        </w:tc>
      </w:tr>
      <w:tr w:rsidR="00682A20" w:rsidRPr="00276760" w14:paraId="5CFE585E" w14:textId="77777777" w:rsidTr="009C6B8A">
        <w:trPr>
          <w:tblCellSpacing w:w="15" w:type="dxa"/>
        </w:trPr>
        <w:tc>
          <w:tcPr>
            <w:tcW w:w="3657" w:type="dxa"/>
            <w:vAlign w:val="center"/>
            <w:hideMark/>
          </w:tcPr>
          <w:p w14:paraId="36E733F4" w14:textId="77777777" w:rsidR="00682A20" w:rsidRPr="00276760" w:rsidRDefault="00682A20" w:rsidP="009C6B8A">
            <w:r w:rsidRPr="00276760">
              <w:t>"Family members assisted relatives in using the online system." (SD)</w:t>
            </w:r>
          </w:p>
        </w:tc>
        <w:tc>
          <w:tcPr>
            <w:tcW w:w="2669" w:type="dxa"/>
            <w:vAlign w:val="center"/>
            <w:hideMark/>
          </w:tcPr>
          <w:p w14:paraId="5EC0EE1B" w14:textId="77777777" w:rsidR="00682A20" w:rsidRPr="00276760" w:rsidRDefault="00682A20" w:rsidP="009C6B8A">
            <w:r w:rsidRPr="00276760">
              <w:t>Role of family support in accessing digital services</w:t>
            </w:r>
          </w:p>
        </w:tc>
        <w:tc>
          <w:tcPr>
            <w:tcW w:w="2604" w:type="dxa"/>
            <w:vAlign w:val="center"/>
            <w:hideMark/>
          </w:tcPr>
          <w:p w14:paraId="2A7B732D" w14:textId="77777777" w:rsidR="00682A20" w:rsidRPr="00276760" w:rsidRDefault="00682A20" w:rsidP="009C6B8A">
            <w:r w:rsidRPr="00276760">
              <w:t>Community and Social Support</w:t>
            </w:r>
          </w:p>
        </w:tc>
      </w:tr>
      <w:tr w:rsidR="00682A20" w:rsidRPr="00276760" w14:paraId="071FC64F" w14:textId="77777777" w:rsidTr="009C6B8A">
        <w:trPr>
          <w:tblCellSpacing w:w="15" w:type="dxa"/>
        </w:trPr>
        <w:tc>
          <w:tcPr>
            <w:tcW w:w="3657" w:type="dxa"/>
            <w:vAlign w:val="center"/>
            <w:hideMark/>
          </w:tcPr>
          <w:p w14:paraId="2490F1E1" w14:textId="7119B72B" w:rsidR="00682A20" w:rsidRPr="00276760" w:rsidRDefault="00682A20" w:rsidP="009C6B8A">
            <w:r w:rsidRPr="00276760">
              <w:t xml:space="preserve">"Community </w:t>
            </w:r>
            <w:r w:rsidR="00DD52AA" w:rsidRPr="00276760">
              <w:t>centres</w:t>
            </w:r>
            <w:r w:rsidRPr="00276760">
              <w:t xml:space="preserve"> and local organizations could offer support and resources." (PA)</w:t>
            </w:r>
          </w:p>
        </w:tc>
        <w:tc>
          <w:tcPr>
            <w:tcW w:w="2669" w:type="dxa"/>
            <w:vAlign w:val="center"/>
            <w:hideMark/>
          </w:tcPr>
          <w:p w14:paraId="679C1582" w14:textId="77777777" w:rsidR="00682A20" w:rsidRPr="00276760" w:rsidRDefault="00682A20" w:rsidP="009C6B8A">
            <w:r w:rsidRPr="00276760">
              <w:t>Potential for community resources to aid in access</w:t>
            </w:r>
          </w:p>
        </w:tc>
        <w:tc>
          <w:tcPr>
            <w:tcW w:w="2604" w:type="dxa"/>
            <w:vAlign w:val="center"/>
            <w:hideMark/>
          </w:tcPr>
          <w:p w14:paraId="69F21515" w14:textId="77777777" w:rsidR="00682A20" w:rsidRPr="00276760" w:rsidRDefault="00682A20" w:rsidP="009C6B8A">
            <w:r w:rsidRPr="00276760">
              <w:t>Community and Social Support</w:t>
            </w:r>
          </w:p>
        </w:tc>
      </w:tr>
      <w:tr w:rsidR="00682A20" w:rsidRPr="00276760" w14:paraId="48FF7202" w14:textId="77777777" w:rsidTr="009C6B8A">
        <w:trPr>
          <w:tblCellSpacing w:w="15" w:type="dxa"/>
        </w:trPr>
        <w:tc>
          <w:tcPr>
            <w:tcW w:w="3657" w:type="dxa"/>
            <w:vAlign w:val="center"/>
            <w:hideMark/>
          </w:tcPr>
          <w:p w14:paraId="69078BF4" w14:textId="77777777" w:rsidR="00682A20" w:rsidRPr="00276760" w:rsidRDefault="00682A20" w:rsidP="009C6B8A">
            <w:r w:rsidRPr="00276760">
              <w:t>"Additional support and training could help bridge the technological gap." (PA)</w:t>
            </w:r>
          </w:p>
        </w:tc>
        <w:tc>
          <w:tcPr>
            <w:tcW w:w="2669" w:type="dxa"/>
            <w:vAlign w:val="center"/>
            <w:hideMark/>
          </w:tcPr>
          <w:p w14:paraId="619105E0" w14:textId="77777777" w:rsidR="00682A20" w:rsidRPr="00276760" w:rsidRDefault="00682A20" w:rsidP="009C6B8A">
            <w:r w:rsidRPr="00276760">
              <w:t>Need for training and support to improve access</w:t>
            </w:r>
          </w:p>
        </w:tc>
        <w:tc>
          <w:tcPr>
            <w:tcW w:w="2604" w:type="dxa"/>
            <w:vAlign w:val="center"/>
            <w:hideMark/>
          </w:tcPr>
          <w:p w14:paraId="139B5458" w14:textId="77777777" w:rsidR="00682A20" w:rsidRPr="00276760" w:rsidRDefault="00682A20" w:rsidP="009C6B8A">
            <w:r w:rsidRPr="00276760">
              <w:t>Community and Social Support</w:t>
            </w:r>
          </w:p>
        </w:tc>
      </w:tr>
      <w:tr w:rsidR="00682A20" w:rsidRPr="00276760" w14:paraId="794D3FCB" w14:textId="77777777" w:rsidTr="009C6B8A">
        <w:trPr>
          <w:tblCellSpacing w:w="15" w:type="dxa"/>
        </w:trPr>
        <w:tc>
          <w:tcPr>
            <w:tcW w:w="3657" w:type="dxa"/>
            <w:vAlign w:val="center"/>
          </w:tcPr>
          <w:p w14:paraId="0AC59FDB" w14:textId="77777777" w:rsidR="00682A20" w:rsidRPr="00276760" w:rsidRDefault="00682A20" w:rsidP="009C6B8A">
            <w:r w:rsidRPr="00276760">
              <w:t>"Integrating the online system with traditional methods could ensure inclusivity." (MG)</w:t>
            </w:r>
          </w:p>
        </w:tc>
        <w:tc>
          <w:tcPr>
            <w:tcW w:w="2669" w:type="dxa"/>
            <w:vAlign w:val="center"/>
          </w:tcPr>
          <w:p w14:paraId="5A9241F7" w14:textId="77777777" w:rsidR="00682A20" w:rsidRPr="00276760" w:rsidRDefault="00682A20" w:rsidP="009C6B8A">
            <w:r w:rsidRPr="00276760">
              <w:t>Hybrid approach to healthcare access</w:t>
            </w:r>
          </w:p>
        </w:tc>
        <w:tc>
          <w:tcPr>
            <w:tcW w:w="2604" w:type="dxa"/>
            <w:vAlign w:val="center"/>
          </w:tcPr>
          <w:p w14:paraId="37F97D6B" w14:textId="77777777" w:rsidR="00682A20" w:rsidRPr="00276760" w:rsidRDefault="00682A20" w:rsidP="009C6B8A">
            <w:r w:rsidRPr="00276760">
              <w:t>Community and Social Support</w:t>
            </w:r>
          </w:p>
        </w:tc>
      </w:tr>
      <w:tr w:rsidR="00682A20" w:rsidRPr="00276760" w14:paraId="7405FE80" w14:textId="77777777" w:rsidTr="009C6B8A">
        <w:trPr>
          <w:tblCellSpacing w:w="15" w:type="dxa"/>
        </w:trPr>
        <w:tc>
          <w:tcPr>
            <w:tcW w:w="3657" w:type="dxa"/>
            <w:vAlign w:val="center"/>
            <w:hideMark/>
          </w:tcPr>
          <w:p w14:paraId="23954B5B" w14:textId="77777777" w:rsidR="00682A20" w:rsidRPr="00276760" w:rsidRDefault="00682A20" w:rsidP="009C6B8A">
            <w:r w:rsidRPr="00276760">
              <w:lastRenderedPageBreak/>
              <w:t>“I wouldn't want the online triage completely replaced reception” (SC)</w:t>
            </w:r>
          </w:p>
        </w:tc>
        <w:tc>
          <w:tcPr>
            <w:tcW w:w="2669" w:type="dxa"/>
            <w:vAlign w:val="center"/>
            <w:hideMark/>
          </w:tcPr>
          <w:p w14:paraId="3178983C" w14:textId="77777777" w:rsidR="00682A20" w:rsidRPr="00276760" w:rsidRDefault="00682A20" w:rsidP="009C6B8A">
            <w:r w:rsidRPr="00276760">
              <w:t>Hybrid approach to healthcare access</w:t>
            </w:r>
          </w:p>
        </w:tc>
        <w:tc>
          <w:tcPr>
            <w:tcW w:w="2604" w:type="dxa"/>
            <w:vAlign w:val="center"/>
            <w:hideMark/>
          </w:tcPr>
          <w:p w14:paraId="7A74F5C8" w14:textId="77777777" w:rsidR="00682A20" w:rsidRPr="00276760" w:rsidRDefault="00682A20" w:rsidP="009C6B8A">
            <w:r w:rsidRPr="00276760">
              <w:t>Community and Social Support</w:t>
            </w:r>
          </w:p>
        </w:tc>
      </w:tr>
      <w:tr w:rsidR="00682A20" w:rsidRPr="00276760" w14:paraId="16C3B248" w14:textId="77777777" w:rsidTr="009C6B8A">
        <w:trPr>
          <w:tblCellSpacing w:w="15" w:type="dxa"/>
        </w:trPr>
        <w:tc>
          <w:tcPr>
            <w:tcW w:w="3657" w:type="dxa"/>
            <w:vAlign w:val="center"/>
            <w:hideMark/>
          </w:tcPr>
          <w:p w14:paraId="250176A7" w14:textId="77777777" w:rsidR="00682A20" w:rsidRPr="00276760" w:rsidRDefault="00682A20" w:rsidP="009C6B8A">
            <w:r w:rsidRPr="00276760">
              <w:t>"Workshops or one-on-one sessions could help patients become more comfortable." (PA)</w:t>
            </w:r>
          </w:p>
        </w:tc>
        <w:tc>
          <w:tcPr>
            <w:tcW w:w="2669" w:type="dxa"/>
            <w:vAlign w:val="center"/>
            <w:hideMark/>
          </w:tcPr>
          <w:p w14:paraId="4431ABC6" w14:textId="77777777" w:rsidR="00682A20" w:rsidRPr="00276760" w:rsidRDefault="00682A20" w:rsidP="009C6B8A">
            <w:r w:rsidRPr="00276760">
              <w:t>Tailored support to improve digital proficiency</w:t>
            </w:r>
          </w:p>
        </w:tc>
        <w:tc>
          <w:tcPr>
            <w:tcW w:w="2604" w:type="dxa"/>
            <w:vAlign w:val="center"/>
            <w:hideMark/>
          </w:tcPr>
          <w:p w14:paraId="4097B33B" w14:textId="77777777" w:rsidR="00682A20" w:rsidRPr="00276760" w:rsidRDefault="00682A20" w:rsidP="009C6B8A">
            <w:r w:rsidRPr="00276760">
              <w:t>Community and Social Support</w:t>
            </w:r>
          </w:p>
        </w:tc>
      </w:tr>
    </w:tbl>
    <w:p w14:paraId="6C9B3172" w14:textId="78A95C02" w:rsidR="00682A20" w:rsidRDefault="00682A20" w:rsidP="00682A20"/>
    <w:p w14:paraId="40BB9E01" w14:textId="52ADEEB9" w:rsidR="00682A20" w:rsidRPr="00276760" w:rsidRDefault="00682A20" w:rsidP="00682A20">
      <w:r>
        <w:br w:type="page"/>
      </w:r>
    </w:p>
    <w:p w14:paraId="18C4D296" w14:textId="6A6D08A9" w:rsidR="00682A20" w:rsidRPr="00682A20" w:rsidRDefault="00682A20" w:rsidP="00682A20">
      <w:pPr>
        <w:pStyle w:val="ListParagraph"/>
        <w:numPr>
          <w:ilvl w:val="0"/>
          <w:numId w:val="27"/>
        </w:numPr>
        <w:rPr>
          <w:rFonts w:asciiTheme="majorBidi" w:hAnsiTheme="majorBidi" w:cstheme="majorBidi"/>
          <w:b/>
          <w:bCs/>
        </w:rPr>
      </w:pPr>
      <w:r w:rsidRPr="00682A20">
        <w:rPr>
          <w:rFonts w:asciiTheme="majorBidi" w:hAnsiTheme="majorBidi" w:cstheme="majorBidi"/>
          <w:b/>
          <w:bCs/>
        </w:rPr>
        <w:lastRenderedPageBreak/>
        <w:t>Appendix</w:t>
      </w:r>
      <w:r>
        <w:rPr>
          <w:rFonts w:asciiTheme="majorBidi" w:hAnsiTheme="majorBidi" w:cstheme="majorBidi"/>
          <w:b/>
          <w:bCs/>
        </w:rPr>
        <w:t xml:space="preserve"> 5</w:t>
      </w:r>
      <w:r w:rsidRPr="00682A20">
        <w:rPr>
          <w:rFonts w:asciiTheme="majorBidi" w:hAnsiTheme="majorBidi" w:cstheme="majorBidi"/>
          <w:b/>
          <w:bCs/>
        </w:rPr>
        <w:t>: Raw Interviews</w:t>
      </w:r>
    </w:p>
    <w:p w14:paraId="51CF74D2" w14:textId="77777777" w:rsidR="00682A20" w:rsidRPr="00682A20" w:rsidRDefault="00682A20" w:rsidP="00682A20">
      <w:pPr>
        <w:rPr>
          <w:rFonts w:asciiTheme="majorBidi" w:hAnsiTheme="majorBidi" w:cstheme="majorBidi"/>
          <w:b/>
          <w:bCs/>
        </w:rPr>
      </w:pPr>
      <w:r w:rsidRPr="00682A20">
        <w:rPr>
          <w:rFonts w:asciiTheme="majorBidi" w:hAnsiTheme="majorBidi" w:cstheme="majorBidi"/>
          <w:b/>
          <w:bCs/>
        </w:rPr>
        <w:t>Interview with FM</w:t>
      </w:r>
    </w:p>
    <w:p w14:paraId="1EC17C33"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Interviewer (I)</w:t>
      </w:r>
      <w:r w:rsidRPr="00682A20">
        <w:rPr>
          <w:rFonts w:asciiTheme="majorBidi" w:hAnsiTheme="majorBidi" w:cstheme="majorBidi"/>
        </w:rPr>
        <w:t>: Can you briefly describe your overall experience with using the online triage system at Windrush Surgery?</w:t>
      </w:r>
    </w:p>
    <w:p w14:paraId="7FC6772E"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FM</w:t>
      </w:r>
      <w:r w:rsidRPr="00682A20">
        <w:rPr>
          <w:rFonts w:asciiTheme="majorBidi" w:hAnsiTheme="majorBidi" w:cstheme="majorBidi"/>
        </w:rPr>
        <w:t>: So it's simpler than calling because you have to call at a very particular time and often you have to queue. So it was easier than calling. However, there are some frustrations with the online triage. I think because even when you log on to the online triage it says we're not accepting appointments or we're not accepting requests at this time. You have to try again tomorrow. I don't understand the point of having an online system where you still have to do it at a certain time. I don't know why it can't even if no one checks it for the rest of the day I don't know why you can't submit it during the day. So there's some frustrations there. I actually submitted my request through the admin query because I think there's a number of options below sort of admin query online advice and self-referral. I was like I don't really think it's an admin query but you know I'm too late to call. So that was what I used. I selected an option and it brings you up a whole list of options and at the bottom it says something else. So ultimately I submitted my request through the online system. Yeah. And I must say somebody called me back pretty quickly after that. The person wasn't able to help unfortunately but I did appreciate the speed of the response so that was really useful.</w:t>
      </w:r>
    </w:p>
    <w:p w14:paraId="7BD72AED"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did you first learn about the online triage system and what prompted you to use it?</w:t>
      </w:r>
    </w:p>
    <w:p w14:paraId="0896B2D3"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FM</w:t>
      </w:r>
      <w:r w:rsidRPr="00682A20">
        <w:rPr>
          <w:rFonts w:asciiTheme="majorBidi" w:hAnsiTheme="majorBidi" w:cstheme="majorBidi"/>
        </w:rPr>
        <w:t>: I was on the website the Windrush Surgery website to get the phone number and I saw a button for or a section for appointments. So I think that was how I first became aware that you could do this online. I was prompted to use it because I just don't understand the rationale behind the telephone system at all.</w:t>
      </w:r>
    </w:p>
    <w:p w14:paraId="1856EB59"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Can you describe how you access the online triage system and the ease of this process?</w:t>
      </w:r>
    </w:p>
    <w:p w14:paraId="598F6CA1"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FM</w:t>
      </w:r>
      <w:r w:rsidRPr="00682A20">
        <w:rPr>
          <w:rFonts w:asciiTheme="majorBidi" w:hAnsiTheme="majorBidi" w:cstheme="majorBidi"/>
        </w:rPr>
        <w:t>: It's very easy to access it. I think I did it through a tablet or it might have been a laptop but I could see it would be just as easy for either of them. I say in terms of the ease of the process like it's easy to click on the appointment button but the actual route through the system to describe what it is you are looking for is not as obvious. I went through admin query in the end and it ended up in the same place but it's not very intuitive.</w:t>
      </w:r>
    </w:p>
    <w:p w14:paraId="6E473846"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In your experience has the online triage system made it easier for you to get the medical appointments or advice you need? Why or why not?</w:t>
      </w:r>
    </w:p>
    <w:p w14:paraId="3D46C2D3"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FM</w:t>
      </w:r>
      <w:r w:rsidRPr="00682A20">
        <w:rPr>
          <w:rFonts w:asciiTheme="majorBidi" w:hAnsiTheme="majorBidi" w:cstheme="majorBidi"/>
        </w:rPr>
        <w:t>: I would say it's made it easier to get an appointment. It's made it easier because I think the previous time I used it somebody just emailed me back with an appointment slot. It wasn't like an urgent medical thing so I was quite happy to have the appointment in a week's time or something. So it did make it easier rather than trying to phone up and queue at a particular time.</w:t>
      </w:r>
    </w:p>
    <w:p w14:paraId="5EACF9FC"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would you rate the responsiveness of the service you received through the online triage system?</w:t>
      </w:r>
    </w:p>
    <w:p w14:paraId="2CFF1084"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lastRenderedPageBreak/>
        <w:t>FM</w:t>
      </w:r>
      <w:r w:rsidRPr="00682A20">
        <w:rPr>
          <w:rFonts w:asciiTheme="majorBidi" w:hAnsiTheme="majorBidi" w:cstheme="majorBidi"/>
        </w:rPr>
        <w:t>: In terms of the responsiveness of the service I was very happy with that. I've used it few times. The first time I just got an email confirming an appointment which I think was the same day maybe the day after and for the second one I got a call back from the nurse the same day or within a few hours. So I think from a responsiveness perspective I'd say I was very happy with that.</w:t>
      </w:r>
    </w:p>
    <w:p w14:paraId="502954DF"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Can you share any experiences where you felt the online triage system directly impacted the quality of healthcare service you received?</w:t>
      </w:r>
    </w:p>
    <w:p w14:paraId="5CA9BC56"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FM</w:t>
      </w:r>
      <w:r w:rsidRPr="00682A20">
        <w:rPr>
          <w:rFonts w:asciiTheme="majorBidi" w:hAnsiTheme="majorBidi" w:cstheme="majorBidi"/>
        </w:rPr>
        <w:t>: I don't think I've got any relevant examples there. I don't think it impacted the quality at all. I imagine the quality was the same whether I'd use the online or the telephone.</w:t>
      </w:r>
    </w:p>
    <w:p w14:paraId="76AB1A76"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In your opinion does the online triage system serve all patients equally regardless of their technological proficiency or access to technology?</w:t>
      </w:r>
    </w:p>
    <w:p w14:paraId="1D231E4D"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FM</w:t>
      </w:r>
      <w:r w:rsidRPr="00682A20">
        <w:rPr>
          <w:rFonts w:asciiTheme="majorBidi" w:hAnsiTheme="majorBidi" w:cstheme="majorBidi"/>
        </w:rPr>
        <w:t>: Definitely not.</w:t>
      </w:r>
    </w:p>
    <w:p w14:paraId="674E2625"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Have you noticed any particular challenges for certain groups of patients when using the online triage system?</w:t>
      </w:r>
    </w:p>
    <w:p w14:paraId="3C1A3FCB"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FM</w:t>
      </w:r>
      <w:r w:rsidRPr="00682A20">
        <w:rPr>
          <w:rFonts w:asciiTheme="majorBidi" w:hAnsiTheme="majorBidi" w:cstheme="majorBidi"/>
        </w:rPr>
        <w:t>: If I think about my mother for example she couldn't do this. She isn't online at all. She wouldn't be able to do this. So it's certainly not serving all patients equally. It gives people who are able to access online an advantage. I'd also say probably people who are not very familiar with going online would also struggle a little bit as well. Because I don't find the user experience very intuitive. I guess other people may not be aware that they can make an online appointment even between people that do have access to technology might not be aware. So I think there's an awareness issue potentially to consider as well. Also, I would imagine, I'm guessing here, but maybe visually impaired people may not have access to the internet and so on.</w:t>
      </w:r>
    </w:p>
    <w:p w14:paraId="560E2D3B"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does your experience with the online triage system compare to traditional in-person or telephone-based triage methods?</w:t>
      </w:r>
    </w:p>
    <w:p w14:paraId="78EA0C25" w14:textId="0294DB5F" w:rsidR="00682A20" w:rsidRPr="00682A20" w:rsidRDefault="00682A20" w:rsidP="00682A20">
      <w:pPr>
        <w:rPr>
          <w:rFonts w:asciiTheme="majorBidi" w:hAnsiTheme="majorBidi" w:cstheme="majorBidi"/>
        </w:rPr>
      </w:pPr>
      <w:r w:rsidRPr="00682A20">
        <w:rPr>
          <w:rFonts w:asciiTheme="majorBidi" w:hAnsiTheme="majorBidi" w:cstheme="majorBidi"/>
          <w:b/>
          <w:bCs/>
        </w:rPr>
        <w:t>FM</w:t>
      </w:r>
      <w:r w:rsidRPr="00682A20">
        <w:rPr>
          <w:rFonts w:asciiTheme="majorBidi" w:hAnsiTheme="majorBidi" w:cstheme="majorBidi"/>
        </w:rPr>
        <w:t xml:space="preserve">: From my perspective in terms of actually contacting the surgery I have frustrations throughout. I find it incredibly difficult to make a telephone appointment because you're only allowed to phone at a certain time but all that does mean everybody phones exactly the same time. So you end up in a queue. If I'm in a meeting or if I have something going on at that time and I can't call till later nobody's willing to accept my call. I'm told I have to call back the next day. So for the life of me I don't understand why you can't call. I'm sure there's a good reason but I'm not aware of it. I don't understand why you can't just call a doctor's surgery at any time and request an appointment. Completely understand that. You might not be seen that day and you don't know what needs to be seen that day. but someone might say okay you've called I can offer you an appointment in three days time or a week's time. That would still be fine. It's this insistence that it has to be a same day and you need to call at eight o'clock in the morning. That I don't understand the logic. I think it's also very bad in terms of a user experience as well. In terms of the online you're not sure how much information you are supposed to give to make sure it goes to the right person or that it's fully understood. </w:t>
      </w:r>
      <w:r w:rsidRPr="00682A20">
        <w:rPr>
          <w:rFonts w:asciiTheme="majorBidi" w:hAnsiTheme="majorBidi" w:cstheme="majorBidi"/>
        </w:rPr>
        <w:lastRenderedPageBreak/>
        <w:t>Because you're doing it yourself there's no one to ask you questions. You're sort of left to your own devices in terms of the level of information that you provide which may be far too much or maybe not enough. So that I think is a bit of a challenge about the online system. But I say I've been happy with the occasions that I've used the online triage. For other people like my mother who is with a different doctor surgery she gets incredibly frustrated because she thinks if she has to wait on the phone it's really expensive and that she's having to pay a lot of money because she's calling at peak times and maybe waiting sometimes 20 minutes. So that is an issue. There are also issues for people who might have a job where you can't just dock out to call at eight o'clock. If you are sitting on a checkout for example at Tesco at eight in the morning you can't just go and spend 20 minutes waiting for a doctor's surgery to answer.</w:t>
      </w:r>
    </w:p>
    <w:p w14:paraId="45E0CDDE"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Are there aspects of the online triage system you prefer over traditional methods? Are there aspects you find lacking?</w:t>
      </w:r>
    </w:p>
    <w:p w14:paraId="5C46A32D"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FM</w:t>
      </w:r>
      <w:r w:rsidRPr="00682A20">
        <w:rPr>
          <w:rFonts w:asciiTheme="majorBidi" w:hAnsiTheme="majorBidi" w:cstheme="majorBidi"/>
        </w:rPr>
        <w:t>: I like the fact that online I can largely any time. I know that it says on the website there are time restrictions but I sent it through an admin query instead and I still got a response. So I like the fact that I could do that at any time of day or probably even during the night as well. I wouldn't get a response but I could still do it at that point. So I think that ability to do it at a time that suits me rather than the time that suits the surgery is a big benefit of the online system. The first time I tried the online triage to make an appointment online I was emailed and got an appointment back. But because you are doing it online there is no two-way conversation. So it was lucky that I was available for an appointment at that time but if I hadn't been available and I wasn't speaking to anyone I would've had to have gone through the whole thing again or replied to the email to say I'm sorry I can't come at that time. Whereas if you are having a telephone conversation or if you're in the surgery doing that face-to-face all of that happens immediately and quick a resolution would be found. Whereas online involves a lot more delayed time period and a lot more back and forth that's needed.</w:t>
      </w:r>
    </w:p>
    <w:p w14:paraId="1CEED3E9"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What feedback if any have you provided or would you like to provide about the online triage system to the healthcare providers at Windrush Surgery?</w:t>
      </w:r>
    </w:p>
    <w:p w14:paraId="11444DF7"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FM</w:t>
      </w:r>
      <w:r w:rsidRPr="00682A20">
        <w:rPr>
          <w:rFonts w:asciiTheme="majorBidi" w:hAnsiTheme="majorBidi" w:cstheme="majorBidi"/>
        </w:rPr>
        <w:t>: My feedback would be that I think it's a good idea but I think it could be better executed. That's probably the main feedback. But I I'm quite happy with it as an offering. I think it is a good idea but could better executed.</w:t>
      </w:r>
    </w:p>
    <w:p w14:paraId="046FB8AD"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Are there any specific improvements or changes you would like to see in the online triage system to better meet your needs as a patient?</w:t>
      </w:r>
    </w:p>
    <w:p w14:paraId="4D0C8450"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FM</w:t>
      </w:r>
      <w:r w:rsidRPr="00682A20">
        <w:rPr>
          <w:rFonts w:asciiTheme="majorBidi" w:hAnsiTheme="majorBidi" w:cstheme="majorBidi"/>
        </w:rPr>
        <w:t>: I think the user interface needs to be more intuitive and a little bit clearer and allow for more options for people.</w:t>
      </w:r>
    </w:p>
    <w:p w14:paraId="743CC521"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do you see the role of online triage systems evolving in the future of healthcare?</w:t>
      </w:r>
    </w:p>
    <w:p w14:paraId="5A637B8C"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FM</w:t>
      </w:r>
      <w:r w:rsidRPr="00682A20">
        <w:rPr>
          <w:rFonts w:asciiTheme="majorBidi" w:hAnsiTheme="majorBidi" w:cstheme="majorBidi"/>
        </w:rPr>
        <w:t xml:space="preserve">: So I think what would be ideal and I don’t know how feasible it is it's not like booking an appointment at a car dealership something like that. But just the ability to actually make an appointment online because all we're doing really it's really different interface but really you're just sending an email that somebody has to read has to check the system for has to </w:t>
      </w:r>
      <w:r w:rsidRPr="00682A20">
        <w:rPr>
          <w:rFonts w:asciiTheme="majorBidi" w:hAnsiTheme="majorBidi" w:cstheme="majorBidi"/>
        </w:rPr>
        <w:lastRenderedPageBreak/>
        <w:t>respond back and say yes we can fit you in at this time rather than actually I think as I look at other industries you are able to go online click on appointments and it just brings you up a calendar. It shows you what slots are free what slots are not free and I can say myself oh I'll go on Friday at nine 30 that suits me and I can just click it there and then and get an automated response. So that is ultimately what I think people would be looking for in terms of online triage. I don't know though how practical it is when we start to talk about the medical industry as opposed to some other industries but that's in an ideal world that's what I would look for. What would be ideal the ability to actually make appointment online if I look at other industries.</w:t>
      </w:r>
    </w:p>
    <w:p w14:paraId="35878DBD"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Would you recommend the online triage system to others? Why or why not?</w:t>
      </w:r>
    </w:p>
    <w:p w14:paraId="2C556A5F"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FM</w:t>
      </w:r>
      <w:r w:rsidRPr="00682A20">
        <w:rPr>
          <w:rFonts w:asciiTheme="majorBidi" w:hAnsiTheme="majorBidi" w:cstheme="majorBidi"/>
        </w:rPr>
        <w:t>: I would if people said to me oh you know I have such trouble getting an appointment. I would say well have you tried doing it online? If you are at Windrush you can do it online. If you're not at Windrush then check out your surgery website because I've been able to do it online at mine. So yeah I would recommend it to others. I think the why is because it is easier than having to make a call. You can do it outside of the scheduled hours and you do get a response.</w:t>
      </w:r>
    </w:p>
    <w:p w14:paraId="63DE88C4"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Is there anything else you would like to share about your experience with the online triage system that we haven't covered?</w:t>
      </w:r>
    </w:p>
    <w:p w14:paraId="6B31A144"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FM</w:t>
      </w:r>
      <w:r w:rsidRPr="00682A20">
        <w:rPr>
          <w:rFonts w:asciiTheme="majorBidi" w:hAnsiTheme="majorBidi" w:cstheme="majorBidi"/>
        </w:rPr>
        <w:t>: No I don't think so. I think I've probably been pretty vocal throughout.</w:t>
      </w:r>
    </w:p>
    <w:p w14:paraId="6A049447" w14:textId="77777777" w:rsidR="00682A20" w:rsidRPr="00682A20" w:rsidRDefault="00000000" w:rsidP="00682A20">
      <w:pPr>
        <w:rPr>
          <w:rFonts w:asciiTheme="majorBidi" w:hAnsiTheme="majorBidi" w:cstheme="majorBidi"/>
        </w:rPr>
      </w:pPr>
      <w:r>
        <w:rPr>
          <w:rFonts w:asciiTheme="majorBidi" w:hAnsiTheme="majorBidi" w:cstheme="majorBidi"/>
        </w:rPr>
        <w:pict w14:anchorId="27DF3A79">
          <v:rect id="_x0000_i1034" style="width:0;height:1.5pt" o:hralign="center" o:hrstd="t" o:hr="t" fillcolor="#a0a0a0" stroked="f"/>
        </w:pict>
      </w:r>
    </w:p>
    <w:p w14:paraId="4CB95B42" w14:textId="77777777" w:rsidR="00682A20" w:rsidRPr="00682A20" w:rsidRDefault="00682A20" w:rsidP="00682A20">
      <w:pPr>
        <w:rPr>
          <w:rFonts w:asciiTheme="majorBidi" w:hAnsiTheme="majorBidi" w:cstheme="majorBidi"/>
          <w:b/>
          <w:bCs/>
        </w:rPr>
      </w:pPr>
      <w:r w:rsidRPr="00682A20">
        <w:rPr>
          <w:rFonts w:asciiTheme="majorBidi" w:hAnsiTheme="majorBidi" w:cstheme="majorBidi"/>
          <w:b/>
          <w:bCs/>
        </w:rPr>
        <w:t>Interview with MB</w:t>
      </w:r>
    </w:p>
    <w:p w14:paraId="7DEEC94A"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Interviewer (I)</w:t>
      </w:r>
      <w:r w:rsidRPr="00682A20">
        <w:rPr>
          <w:rFonts w:asciiTheme="majorBidi" w:hAnsiTheme="majorBidi" w:cstheme="majorBidi"/>
        </w:rPr>
        <w:t>: Can you briefly describe your overall experience with using the online triage system at Windrush Surgery?</w:t>
      </w:r>
    </w:p>
    <w:p w14:paraId="4CAD25AD"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MB</w:t>
      </w:r>
      <w:r w:rsidRPr="00682A20">
        <w:rPr>
          <w:rFonts w:asciiTheme="majorBidi" w:hAnsiTheme="majorBidi" w:cstheme="majorBidi"/>
        </w:rPr>
        <w:t>: Well I was quite happy because I did get a quick response and it was a lot easier than just to sit on the phone especially if it wasn't really, you know, like an emergency situation. So I did get a reply very quickly so I was very happy about that and I didn't need to wait on the phone.</w:t>
      </w:r>
    </w:p>
    <w:p w14:paraId="298B3930"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did you first learn about the online triage system and what prompted you to use it?</w:t>
      </w:r>
    </w:p>
    <w:p w14:paraId="5D1DAA05"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MB</w:t>
      </w:r>
      <w:r w:rsidRPr="00682A20">
        <w:rPr>
          <w:rFonts w:asciiTheme="majorBidi" w:hAnsiTheme="majorBidi" w:cstheme="majorBidi"/>
        </w:rPr>
        <w:t>: Well I think I went onto Windrush Surgery's website for the opening hours and I think that's when I noticed that the website is a little bit different and you can request prescriptions or just email about any conditions you have. So that's how I found it when I went on Windrush Surgery website.</w:t>
      </w:r>
    </w:p>
    <w:p w14:paraId="56107BE0"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Can you describe how you access the online triage system and the ease of this process?</w:t>
      </w:r>
    </w:p>
    <w:p w14:paraId="516D1618"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MB</w:t>
      </w:r>
      <w:r w:rsidRPr="00682A20">
        <w:rPr>
          <w:rFonts w:asciiTheme="majorBidi" w:hAnsiTheme="majorBidi" w:cstheme="majorBidi"/>
        </w:rPr>
        <w:t>: Well I used the phone; however, if I'm at work I'm gonna access over the computer. So accessibility is very easy.</w:t>
      </w:r>
    </w:p>
    <w:p w14:paraId="60F568C3"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In your experience has the online triage system made it easier for you to get the medical appointments or advice you need? Why or why not?</w:t>
      </w:r>
    </w:p>
    <w:p w14:paraId="41C0FD12"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lastRenderedPageBreak/>
        <w:t>MB</w:t>
      </w:r>
      <w:r w:rsidRPr="00682A20">
        <w:rPr>
          <w:rFonts w:asciiTheme="majorBidi" w:hAnsiTheme="majorBidi" w:cstheme="majorBidi"/>
        </w:rPr>
        <w:t>: Yes it did make it easy. I mean now as I said I really don't need to phone the surgery anymore. I can just email the surgery with the issue and then obviously I either gonna get an appointment or I'm gonna get a phone call. So yes.</w:t>
      </w:r>
    </w:p>
    <w:p w14:paraId="23B97B86"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would you rate the responsiveness of the service you received through the online triage system?</w:t>
      </w:r>
    </w:p>
    <w:p w14:paraId="1DC4914F"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MB</w:t>
      </w:r>
      <w:r w:rsidRPr="00682A20">
        <w:rPr>
          <w:rFonts w:asciiTheme="majorBidi" w:hAnsiTheme="majorBidi" w:cstheme="majorBidi"/>
        </w:rPr>
        <w:t>: Well I've used it about maybe five times or so. I will say I would give 10 out of 10. Everything went really quickly within the same day.</w:t>
      </w:r>
    </w:p>
    <w:p w14:paraId="19073E12"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Can you share any experiences where you felt the online triage system directly impacted the quality of healthcare service you received?</w:t>
      </w:r>
    </w:p>
    <w:p w14:paraId="45E4FF1F"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MB</w:t>
      </w:r>
      <w:r w:rsidRPr="00682A20">
        <w:rPr>
          <w:rFonts w:asciiTheme="majorBidi" w:hAnsiTheme="majorBidi" w:cstheme="majorBidi"/>
        </w:rPr>
        <w:t>: This one is a little bit a hard one. I was having a little issue with my daughter and to be honest with you I thought if I called the receptionist she's gonna tell you to go to the pharmacy. So I used that one just basically gave some information about the issues and the doctor gave me an appointment literally within an hour. So I did not need to wait for a certain time during the day where I can sit on the phone for like half an hour and wait in a queue.</w:t>
      </w:r>
    </w:p>
    <w:p w14:paraId="7D1C2625"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In your opinion does the online triage system serve all patients equally regardless of their technological proficiency or access to technology?</w:t>
      </w:r>
    </w:p>
    <w:p w14:paraId="3BF04A22"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MB</w:t>
      </w:r>
      <w:r w:rsidRPr="00682A20">
        <w:rPr>
          <w:rFonts w:asciiTheme="majorBidi" w:hAnsiTheme="majorBidi" w:cstheme="majorBidi"/>
        </w:rPr>
        <w:t>: Well I think for older people it's a little bit more difficult but if younger people who are online continue to use this method the older generation will not need to wait as long on the phone when calling.</w:t>
      </w:r>
    </w:p>
    <w:p w14:paraId="0C58DB63"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Have you noticed any particular challenges for certain groups of patients when using the online triage system?</w:t>
      </w:r>
    </w:p>
    <w:p w14:paraId="47E5210F"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MB</w:t>
      </w:r>
      <w:r w:rsidRPr="00682A20">
        <w:rPr>
          <w:rFonts w:asciiTheme="majorBidi" w:hAnsiTheme="majorBidi" w:cstheme="majorBidi"/>
        </w:rPr>
        <w:t>: I don't think so. I mean I'm a foreigner and it was very straightforward for me so I really don't think so. There should be a problem. No glitches. Everything is very simple.</w:t>
      </w:r>
    </w:p>
    <w:p w14:paraId="3C3209DA"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does your experience with the online triage system compare to traditional in-person or telephone-based triage methods?</w:t>
      </w:r>
    </w:p>
    <w:p w14:paraId="66B0BC05"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MB</w:t>
      </w:r>
      <w:r w:rsidRPr="00682A20">
        <w:rPr>
          <w:rFonts w:asciiTheme="majorBidi" w:hAnsiTheme="majorBidi" w:cstheme="majorBidi"/>
        </w:rPr>
        <w:t>: I never liked the telephone conversations because I really like to see the person. But obviously this method changed my mind. I do like the system now, you know, so I really don't mind whether they're gonna give me a call or give me an appointment anymore. I mean my questions and my issues are being dealt with and questions are being answered so I'm quite happy at the moment.</w:t>
      </w:r>
    </w:p>
    <w:p w14:paraId="252A0521"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Are there aspects of the online triage system you prefer over traditional methods? Are there aspects you find lacking?</w:t>
      </w:r>
    </w:p>
    <w:p w14:paraId="58137963"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MB</w:t>
      </w:r>
      <w:r w:rsidRPr="00682A20">
        <w:rPr>
          <w:rFonts w:asciiTheme="majorBidi" w:hAnsiTheme="majorBidi" w:cstheme="majorBidi"/>
        </w:rPr>
        <w:t>: Well there are obviously some areas. For example, I don't really like to speak over the phone especially for certain medical conditions. I do believe that writing this is easier than talking about it. Lacking: the only thing I probably would like to see is the prescriptions that are not on repeat prescription.</w:t>
      </w:r>
    </w:p>
    <w:p w14:paraId="7E249FDB"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lastRenderedPageBreak/>
        <w:t>I</w:t>
      </w:r>
      <w:r w:rsidRPr="00682A20">
        <w:rPr>
          <w:rFonts w:asciiTheme="majorBidi" w:hAnsiTheme="majorBidi" w:cstheme="majorBidi"/>
        </w:rPr>
        <w:t>: What feedback if any have you provided or would you like to provide about the online triage system to the healthcare providers at Windrush Surgery?</w:t>
      </w:r>
    </w:p>
    <w:p w14:paraId="5E158D0B"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MB</w:t>
      </w:r>
      <w:r w:rsidRPr="00682A20">
        <w:rPr>
          <w:rFonts w:asciiTheme="majorBidi" w:hAnsiTheme="majorBidi" w:cstheme="majorBidi"/>
        </w:rPr>
        <w:t>: I'm very happy with the way they are doing it right now so there is absolutely nothing I would say they need more.</w:t>
      </w:r>
    </w:p>
    <w:p w14:paraId="7BD0BBD4"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Are there any specific improvements or changes you would like to see in the online triage system to better meet your needs as a patient?</w:t>
      </w:r>
    </w:p>
    <w:p w14:paraId="11C2B63F"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MB</w:t>
      </w:r>
      <w:r w:rsidRPr="00682A20">
        <w:rPr>
          <w:rFonts w:asciiTheme="majorBidi" w:hAnsiTheme="majorBidi" w:cstheme="majorBidi"/>
        </w:rPr>
        <w:t>: Yes. Prescription area. So we can just write the medication we are already on without actually making a trip to the surgery.</w:t>
      </w:r>
    </w:p>
    <w:p w14:paraId="75D636AC"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do you see the role of online triage systems evolving in the future of healthcare?</w:t>
      </w:r>
    </w:p>
    <w:p w14:paraId="35FC4FA2"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MB</w:t>
      </w:r>
      <w:r w:rsidRPr="00682A20">
        <w:rPr>
          <w:rFonts w:asciiTheme="majorBidi" w:hAnsiTheme="majorBidi" w:cstheme="majorBidi"/>
        </w:rPr>
        <w:t>: I really don't know what else could change. I mean I think if more people gonna use it probably it's just gonna have to get better.</w:t>
      </w:r>
    </w:p>
    <w:p w14:paraId="2B87CA1A"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Would you recommend the online triage system to others? Why or why not?</w:t>
      </w:r>
    </w:p>
    <w:p w14:paraId="13610F88"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MB</w:t>
      </w:r>
      <w:r w:rsidRPr="00682A20">
        <w:rPr>
          <w:rFonts w:asciiTheme="majorBidi" w:hAnsiTheme="majorBidi" w:cstheme="majorBidi"/>
        </w:rPr>
        <w:t>: Yes I would. As I said it makes it easy. People who cannot stay on the phone at 8:30. I think it would make a great thing for everyone who cannot stay on that phone that long.</w:t>
      </w:r>
    </w:p>
    <w:p w14:paraId="0D9D7DD8"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Is there anything else you would like to share about your experience with the online triage system that we haven't covered?</w:t>
      </w:r>
    </w:p>
    <w:p w14:paraId="6DF18C1A" w14:textId="23B06A9C" w:rsidR="00682A20" w:rsidRPr="00682A20" w:rsidRDefault="00682A20" w:rsidP="00682A20">
      <w:pPr>
        <w:rPr>
          <w:rFonts w:asciiTheme="majorBidi" w:hAnsiTheme="majorBidi" w:cstheme="majorBidi"/>
        </w:rPr>
      </w:pPr>
      <w:r w:rsidRPr="00682A20">
        <w:rPr>
          <w:rFonts w:asciiTheme="majorBidi" w:hAnsiTheme="majorBidi" w:cstheme="majorBidi"/>
          <w:b/>
          <w:bCs/>
        </w:rPr>
        <w:t>MB</w:t>
      </w:r>
      <w:r w:rsidRPr="00682A20">
        <w:rPr>
          <w:rFonts w:asciiTheme="majorBidi" w:hAnsiTheme="majorBidi" w:cstheme="majorBidi"/>
        </w:rPr>
        <w:t>: No, as I said I'm very happy. I had a few issues of my own and a couple of issues with my daughter which were not emergency related. And the online triage system was so easy. I mean it was very accessible very easy to use. And as I said the response was really prompt. Once we've got the appointment literally straight away maybe two hours. So no I would say everything is working perfectly fine now.</w:t>
      </w:r>
    </w:p>
    <w:p w14:paraId="6698A9F8" w14:textId="77777777" w:rsidR="00682A20" w:rsidRPr="00682A20" w:rsidRDefault="00000000" w:rsidP="00682A20">
      <w:pPr>
        <w:rPr>
          <w:rFonts w:asciiTheme="majorBidi" w:hAnsiTheme="majorBidi" w:cstheme="majorBidi"/>
        </w:rPr>
      </w:pPr>
      <w:r>
        <w:rPr>
          <w:rFonts w:asciiTheme="majorBidi" w:hAnsiTheme="majorBidi" w:cstheme="majorBidi"/>
        </w:rPr>
        <w:pict w14:anchorId="39D2FE49">
          <v:rect id="_x0000_i1035" style="width:0;height:1.5pt" o:hralign="center" o:hrstd="t" o:hr="t" fillcolor="#a0a0a0" stroked="f"/>
        </w:pict>
      </w:r>
    </w:p>
    <w:p w14:paraId="09BD77EC" w14:textId="77777777" w:rsidR="00682A20" w:rsidRPr="00682A20" w:rsidRDefault="00682A20" w:rsidP="00682A20">
      <w:pPr>
        <w:rPr>
          <w:rFonts w:asciiTheme="majorBidi" w:hAnsiTheme="majorBidi" w:cstheme="majorBidi"/>
          <w:b/>
          <w:bCs/>
        </w:rPr>
      </w:pPr>
      <w:r w:rsidRPr="00682A20">
        <w:rPr>
          <w:rFonts w:asciiTheme="majorBidi" w:hAnsiTheme="majorBidi" w:cstheme="majorBidi"/>
          <w:b/>
          <w:bCs/>
        </w:rPr>
        <w:t>Interview with TF</w:t>
      </w:r>
    </w:p>
    <w:p w14:paraId="44AE50A2"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Interviewer (I)</w:t>
      </w:r>
      <w:r w:rsidRPr="00682A20">
        <w:rPr>
          <w:rFonts w:asciiTheme="majorBidi" w:hAnsiTheme="majorBidi" w:cstheme="majorBidi"/>
        </w:rPr>
        <w:t>: Can you briefly describe your overall experience with using the online triage system at Windrush Surgery?</w:t>
      </w:r>
    </w:p>
    <w:p w14:paraId="6E581DA8"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TF</w:t>
      </w:r>
      <w:r w:rsidRPr="00682A20">
        <w:rPr>
          <w:rFonts w:asciiTheme="majorBidi" w:hAnsiTheme="majorBidi" w:cstheme="majorBidi"/>
        </w:rPr>
        <w:t>: Yeah. For me personally much easier than telephoning. Far far easier much easier to communicate love it. Much better because when you do the telephone system you have to be literally on that phone at 8:30 and in the queue. Overall experience absolutely. Excellent. I would give it five out of five.</w:t>
      </w:r>
    </w:p>
    <w:p w14:paraId="4576A8D2"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did you first learn about the online triage system and what prompted you to use it?</w:t>
      </w:r>
    </w:p>
    <w:p w14:paraId="7437649D"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TF</w:t>
      </w:r>
      <w:r w:rsidRPr="00682A20">
        <w:rPr>
          <w:rFonts w:asciiTheme="majorBidi" w:hAnsiTheme="majorBidi" w:cstheme="majorBidi"/>
        </w:rPr>
        <w:t>: That was the website. So I was just wanting to refresh my mind on the doctor's phone number. So just typed in the surgery details and then it came upon there. I felt brilliant. I'll do it this way.</w:t>
      </w:r>
    </w:p>
    <w:p w14:paraId="0C1BE38F"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Can you describe how you access the online triage system and the ease of this process?</w:t>
      </w:r>
    </w:p>
    <w:p w14:paraId="24F596A1"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lastRenderedPageBreak/>
        <w:t>TF</w:t>
      </w:r>
      <w:r w:rsidRPr="00682A20">
        <w:rPr>
          <w:rFonts w:asciiTheme="majorBidi" w:hAnsiTheme="majorBidi" w:cstheme="majorBidi"/>
        </w:rPr>
        <w:t>: For me so so much easier because you just literally it came up with the appointments where you could click onto the appointment. Understandably to start with. When I saw that it was temporarily unavailable. But then looking into it it kind of makes sense that it opens at eight in the morning. Then you know actually start typing away. But the beauty of it for me is that I I kind of knew why I needed to either talk to a doctor or see a doctor so was able then quite easily to actually fill in all the information or give as much information as I could to start with. Then literally fill everything in and send it off which is far better than at 8:30 in the morning when I'm between A and B driving to work. Otherwise I would need to either get to work really early to be at work so I can hit the phone if I needed to speak to a doctor and wait forever while you are in the queue or kind of stay at home until I've done the doctor bit before leaving to come to work. Whereas doing it this way so much easier. It's made a massive difference for me personally.</w:t>
      </w:r>
    </w:p>
    <w:p w14:paraId="7CA0625F"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In your experience has the online triage system made it easier for you to get the medical appointments or advice you need? Why or why not?</w:t>
      </w:r>
    </w:p>
    <w:p w14:paraId="2FEAC615"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TF</w:t>
      </w:r>
      <w:r w:rsidRPr="00682A20">
        <w:rPr>
          <w:rFonts w:asciiTheme="majorBidi" w:hAnsiTheme="majorBidi" w:cstheme="majorBidi"/>
        </w:rPr>
        <w:t>: Why? Yeah absolutely it has because I can actually click onto the link and tap away and put in why I'd like to see a doctor or what I'm trying to achieve and so on and so forth all in one hit and just send it. Also it's only my time that's been taken up by putting the information in not just sat listening to music on the phone while you are 40 in the queue.</w:t>
      </w:r>
    </w:p>
    <w:p w14:paraId="5CBDD8F0"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would you rate the responsiveness of the service you received through the online triage system?</w:t>
      </w:r>
    </w:p>
    <w:p w14:paraId="7A3849B3"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TF</w:t>
      </w:r>
      <w:r w:rsidRPr="00682A20">
        <w:rPr>
          <w:rFonts w:asciiTheme="majorBidi" w:hAnsiTheme="majorBidi" w:cstheme="majorBidi"/>
        </w:rPr>
        <w:t>: Because I submitted all the information the doctor was able the triage system works with going back to what we always say pre pandemic there was no triage system at the surgery. Basically you kind of just rang up in the morning and waited and in the queue and just got an appointment. Whereas to me it's far better to actually speak to someone on the phone and then work out whether you do need to see the doctor or whether it's something that can just be easily resolved with the phone call.</w:t>
      </w:r>
    </w:p>
    <w:p w14:paraId="5C70420D"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Can you share any experiences where you felt the online triage system directly impacted the quality of healthcare service you received?</w:t>
      </w:r>
    </w:p>
    <w:p w14:paraId="59A2C776"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TF</w:t>
      </w:r>
      <w:r w:rsidRPr="00682A20">
        <w:rPr>
          <w:rFonts w:asciiTheme="majorBidi" w:hAnsiTheme="majorBidi" w:cstheme="majorBidi"/>
        </w:rPr>
        <w:t>: For the occasions that I've used it the impact that it's made is that I was actually able to discuss my symptoms and we were able to go through everything and then we were able to either say I'll have a course of antibiotics or we'll try this and if it is no better come back in a couple of weeks or it just sometimes takes a bit longer but if it changes then do come back and see us. And that's sometimes what you need. That's all you do need. So for me it was a great impact because if I hadn't have done it online I wouldn't have bothered ringing the doctors.</w:t>
      </w:r>
    </w:p>
    <w:p w14:paraId="54CAD26E"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In your opinion does the online triage system serve all patients equally regardless of their technological proficiency or access to technology?</w:t>
      </w:r>
    </w:p>
    <w:p w14:paraId="03F7BAA1"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TF</w:t>
      </w:r>
      <w:r w:rsidRPr="00682A20">
        <w:rPr>
          <w:rFonts w:asciiTheme="majorBidi" w:hAnsiTheme="majorBidi" w:cstheme="majorBidi"/>
        </w:rPr>
        <w:t xml:space="preserve">: No it wouldn't do because unless you were able to use either a smartphone or a tablet or a PC or something along those lines. Then a lot of more mature even though the more mature I </w:t>
      </w:r>
      <w:r w:rsidRPr="00682A20">
        <w:rPr>
          <w:rFonts w:asciiTheme="majorBidi" w:hAnsiTheme="majorBidi" w:cstheme="majorBidi"/>
        </w:rPr>
        <w:lastRenderedPageBreak/>
        <w:t>am probably getting that age but I don't think of myself as yet. But the more mature generation aren't that technology advanced whereby they'd be dubious about doing it let's put it that way. I sort of think of my father and I think he wouldn't get his head around this.</w:t>
      </w:r>
    </w:p>
    <w:p w14:paraId="51BF5ED8"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Have you noticed any particular challenges for certain groups of patients when using the online triage system?</w:t>
      </w:r>
    </w:p>
    <w:p w14:paraId="35A672B0"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TF</w:t>
      </w:r>
      <w:r w:rsidRPr="00682A20">
        <w:rPr>
          <w:rFonts w:asciiTheme="majorBidi" w:hAnsiTheme="majorBidi" w:cstheme="majorBidi"/>
        </w:rPr>
        <w:t>: I would say that the much more mature generation that haven't the new technology even though it's been around for years it's still very new to them. They don't deal with if I said to my father you need an app for a parking meter or you need to do this on your phone or that on the phone it just that that would be it. And if they don't do online banking or use anything like that then to actually book appointments this way they would struggle.</w:t>
      </w:r>
    </w:p>
    <w:p w14:paraId="4D8AAB32"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does your experience with the online triage system compare to traditional in-person or telephone-based triage methods?</w:t>
      </w:r>
    </w:p>
    <w:p w14:paraId="5BD66E29"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TF</w:t>
      </w:r>
      <w:r w:rsidRPr="00682A20">
        <w:rPr>
          <w:rFonts w:asciiTheme="majorBidi" w:hAnsiTheme="majorBidi" w:cstheme="majorBidi"/>
        </w:rPr>
        <w:t xml:space="preserve">: This comes down to the individual being able to submit a literate request of why they want to talk to a doctor or why they want to go onto a triage list. If you can put correct information on there then when you do speak to a doctor you are all on the same wavelength as what the conversation is going to be about. And some people can speak easier than to type. </w:t>
      </w:r>
    </w:p>
    <w:p w14:paraId="4C4D024C"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Are there aspects of the online triage system you prefer over traditional methods? Are there aspects you find lacking?</w:t>
      </w:r>
    </w:p>
    <w:p w14:paraId="415DEA90"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TF</w:t>
      </w:r>
      <w:r w:rsidRPr="00682A20">
        <w:rPr>
          <w:rFonts w:asciiTheme="majorBidi" w:hAnsiTheme="majorBidi" w:cstheme="majorBidi"/>
        </w:rPr>
        <w:t xml:space="preserve">: I would much prefer to type away and say that I need to see a doctor rather than ringing at 8:30 and to start with you being told that you are 49th in the queue. </w:t>
      </w:r>
      <w:bookmarkStart w:id="3" w:name="_Hlk171159078"/>
      <w:r w:rsidRPr="00682A20">
        <w:rPr>
          <w:rFonts w:asciiTheme="majorBidi" w:hAnsiTheme="majorBidi" w:cstheme="majorBidi"/>
        </w:rPr>
        <w:t>For me it allow more accurate information given directly to the doctor. Also, the doctor can reply back with a text with advice, this way you can go back to it if you need.</w:t>
      </w:r>
      <w:bookmarkEnd w:id="3"/>
      <w:r w:rsidRPr="00682A20">
        <w:rPr>
          <w:rFonts w:asciiTheme="majorBidi" w:hAnsiTheme="majorBidi" w:cstheme="majorBidi"/>
        </w:rPr>
        <w:t xml:space="preserve"> Lacking: the only thing I would say is tick boxes could work quite well. It is because you have symptoms of something and this would help remind of what we should be putting information wise. Have you this have you that have you rather than having to think of everything that you need to type.</w:t>
      </w:r>
    </w:p>
    <w:p w14:paraId="4AFC5EB1"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What feedback if any have you provided or would you like to provide about the online triage system to the healthcare providers at Windrush Surgery?</w:t>
      </w:r>
    </w:p>
    <w:p w14:paraId="4EC997F9"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TF</w:t>
      </w:r>
      <w:r w:rsidRPr="00682A20">
        <w:rPr>
          <w:rFonts w:asciiTheme="majorBidi" w:hAnsiTheme="majorBidi" w:cstheme="majorBidi"/>
        </w:rPr>
        <w:t>: It's certainly a good way forward but it's just that initial kind of screening of the patients.</w:t>
      </w:r>
    </w:p>
    <w:p w14:paraId="26D805F9"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Are there any specific improvements or changes you would like to see in the online triage system to better meet your needs as a patient?</w:t>
      </w:r>
    </w:p>
    <w:p w14:paraId="4869E51E"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TF</w:t>
      </w:r>
      <w:r w:rsidRPr="00682A20">
        <w:rPr>
          <w:rFonts w:asciiTheme="majorBidi" w:hAnsiTheme="majorBidi" w:cstheme="majorBidi"/>
        </w:rPr>
        <w:t>: Yeah the good old tick boxes are always handy. I haven't seen on there whether you can do repeat prescriptions on this one at all whether you could actually request a repeat prescription and then it's ping back saying you need to see the doctor before doing this is your overdue your checkup or something.</w:t>
      </w:r>
    </w:p>
    <w:p w14:paraId="21878A90"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do you see the role of online triage systems evolving in the future of healthcare?</w:t>
      </w:r>
    </w:p>
    <w:p w14:paraId="67DB87E8"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TF</w:t>
      </w:r>
      <w:r w:rsidRPr="00682A20">
        <w:rPr>
          <w:rFonts w:asciiTheme="majorBidi" w:hAnsiTheme="majorBidi" w:cstheme="majorBidi"/>
        </w:rPr>
        <w:t>: Unsure.</w:t>
      </w:r>
    </w:p>
    <w:p w14:paraId="6BF9C810"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Would you recommend the online triage system to others? Why or why not?</w:t>
      </w:r>
    </w:p>
    <w:p w14:paraId="687D0685"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lastRenderedPageBreak/>
        <w:t>TF</w:t>
      </w:r>
      <w:r w:rsidRPr="00682A20">
        <w:rPr>
          <w:rFonts w:asciiTheme="majorBidi" w:hAnsiTheme="majorBidi" w:cstheme="majorBidi"/>
        </w:rPr>
        <w:t>: I have. I have and actually in fact two people that I work with they're actually at Windrush Surgery and I've got them to use this system now. One lady and she needed to see about menopause and she was just struggling to get an appointment and I said to her why don't you do this? And so she went well I've never done anything like that before and she's not computer literate. And I went come on then we'll do it together. And she went I can't believe that that's brilliant. I'm always gonna do that from now on. And then when the doctor called her to then go through other bits she was absolutely over the moon with it. She was just like I can't believe that's so easy.</w:t>
      </w:r>
    </w:p>
    <w:p w14:paraId="1F700E23"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Is there anything else you would like to share about your experience with the online triage system that we haven't covered?</w:t>
      </w:r>
    </w:p>
    <w:p w14:paraId="28DB04D2"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TF</w:t>
      </w:r>
      <w:r w:rsidRPr="00682A20">
        <w:rPr>
          <w:rFonts w:asciiTheme="majorBidi" w:hAnsiTheme="majorBidi" w:cstheme="majorBidi"/>
        </w:rPr>
        <w:t>: No not really. 'Cause I think I've kind of gone through the fact that it was ease.</w:t>
      </w:r>
    </w:p>
    <w:p w14:paraId="7554B74A" w14:textId="77777777" w:rsidR="00682A20" w:rsidRPr="00682A20" w:rsidRDefault="00000000" w:rsidP="00682A20">
      <w:pPr>
        <w:rPr>
          <w:rFonts w:asciiTheme="majorBidi" w:hAnsiTheme="majorBidi" w:cstheme="majorBidi"/>
        </w:rPr>
      </w:pPr>
      <w:r>
        <w:rPr>
          <w:rFonts w:asciiTheme="majorBidi" w:hAnsiTheme="majorBidi" w:cstheme="majorBidi"/>
        </w:rPr>
        <w:pict w14:anchorId="6E72178D">
          <v:rect id="_x0000_i1036" style="width:0;height:1.5pt" o:hralign="center" o:hrstd="t" o:hr="t" fillcolor="#a0a0a0" stroked="f"/>
        </w:pict>
      </w:r>
    </w:p>
    <w:p w14:paraId="4E088B44" w14:textId="77777777" w:rsidR="00682A20" w:rsidRPr="00682A20" w:rsidRDefault="00682A20" w:rsidP="00682A20">
      <w:pPr>
        <w:rPr>
          <w:rFonts w:asciiTheme="majorBidi" w:hAnsiTheme="majorBidi" w:cstheme="majorBidi"/>
          <w:b/>
          <w:bCs/>
        </w:rPr>
      </w:pPr>
      <w:r w:rsidRPr="00682A20">
        <w:rPr>
          <w:rFonts w:asciiTheme="majorBidi" w:hAnsiTheme="majorBidi" w:cstheme="majorBidi"/>
          <w:b/>
          <w:bCs/>
        </w:rPr>
        <w:t>Interview with SC</w:t>
      </w:r>
    </w:p>
    <w:p w14:paraId="38D3936F"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Interviewer (I)</w:t>
      </w:r>
      <w:r w:rsidRPr="00682A20">
        <w:rPr>
          <w:rFonts w:asciiTheme="majorBidi" w:hAnsiTheme="majorBidi" w:cstheme="majorBidi"/>
        </w:rPr>
        <w:t>: Can you briefly describe your overall experience with using the online triage system at Windrush Surgery?</w:t>
      </w:r>
    </w:p>
    <w:p w14:paraId="27CBDA19"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SC</w:t>
      </w:r>
      <w:r w:rsidRPr="00682A20">
        <w:rPr>
          <w:rFonts w:asciiTheme="majorBidi" w:hAnsiTheme="majorBidi" w:cstheme="majorBidi"/>
        </w:rPr>
        <w:t>: I would say that it's excellent. I've never used anything like that before and I found it really really useful because I like the way I can actually say what I want to speak to the doctor about before I actually come in. So I would say my experience has been excellent.</w:t>
      </w:r>
    </w:p>
    <w:p w14:paraId="527AC394"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did you first learn about the online triage system and what prompted you to use it?</w:t>
      </w:r>
    </w:p>
    <w:p w14:paraId="4AADDE14"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SC</w:t>
      </w:r>
      <w:r w:rsidRPr="00682A20">
        <w:rPr>
          <w:rFonts w:asciiTheme="majorBidi" w:hAnsiTheme="majorBidi" w:cstheme="majorBidi"/>
        </w:rPr>
        <w:t>: The lady in reception is the one who told me about it. I didn't even know it existed before. It's easier for me because because working full time it's much easier for me just to go online like that and be able to access the system without waiting in a huge queue of telephone calls.</w:t>
      </w:r>
    </w:p>
    <w:p w14:paraId="0B2D92E4"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Can you describe how you access the online triage system and the ease of this process?</w:t>
      </w:r>
    </w:p>
    <w:p w14:paraId="6E68DE56"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SC</w:t>
      </w:r>
      <w:r w:rsidRPr="00682A20">
        <w:rPr>
          <w:rFonts w:asciiTheme="majorBidi" w:hAnsiTheme="majorBidi" w:cstheme="majorBidi"/>
        </w:rPr>
        <w:t>: It is very easy because I just go onto the Windrush Surgery website click on appointments and then I can just go straight through. It asks me a few urgent questions to dismiss those and then I can just go straight through to the part where I make all my notes and then the doctor calls me based on that and I get to speak to the right person more quickly.</w:t>
      </w:r>
    </w:p>
    <w:p w14:paraId="48267B35"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In your experience has the online triage system made it easier for you to get the medical appointments or advice you need? Why or why not?</w:t>
      </w:r>
    </w:p>
    <w:p w14:paraId="075184BD"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SC</w:t>
      </w:r>
      <w:r w:rsidRPr="00682A20">
        <w:rPr>
          <w:rFonts w:asciiTheme="majorBidi" w:hAnsiTheme="majorBidi" w:cstheme="majorBidi"/>
        </w:rPr>
        <w:t xml:space="preserve">: I would say definitely without a shadow of a doubt. It's definitely not a why not but the why is that I seem to get the right appointment and the right service. </w:t>
      </w:r>
      <w:bookmarkStart w:id="4" w:name="_Hlk171196801"/>
      <w:r w:rsidRPr="00682A20">
        <w:rPr>
          <w:rFonts w:asciiTheme="majorBidi" w:hAnsiTheme="majorBidi" w:cstheme="majorBidi"/>
        </w:rPr>
        <w:t>There's no misunderstanding between speaking to a receptionist</w:t>
      </w:r>
      <w:bookmarkEnd w:id="4"/>
      <w:r w:rsidRPr="00682A20">
        <w:rPr>
          <w:rFonts w:asciiTheme="majorBidi" w:hAnsiTheme="majorBidi" w:cstheme="majorBidi"/>
        </w:rPr>
        <w:t xml:space="preserve">. </w:t>
      </w:r>
      <w:bookmarkStart w:id="5" w:name="_Hlk171196837"/>
      <w:r w:rsidRPr="00682A20">
        <w:rPr>
          <w:rFonts w:asciiTheme="majorBidi" w:hAnsiTheme="majorBidi" w:cstheme="majorBidi"/>
        </w:rPr>
        <w:t>The doctor actually reads what I've said.</w:t>
      </w:r>
    </w:p>
    <w:bookmarkEnd w:id="5"/>
    <w:p w14:paraId="5D5DEA06"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would you rate the responsiveness of the service you received through the online triage system?</w:t>
      </w:r>
    </w:p>
    <w:p w14:paraId="76E7DE30"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lastRenderedPageBreak/>
        <w:t>SC</w:t>
      </w:r>
      <w:r w:rsidRPr="00682A20">
        <w:rPr>
          <w:rFonts w:asciiTheme="majorBidi" w:hAnsiTheme="majorBidi" w:cstheme="majorBidi"/>
        </w:rPr>
        <w:t>: It's excellent.</w:t>
      </w:r>
    </w:p>
    <w:p w14:paraId="3843DADD"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Can you share any experiences where you felt the online triage system directly impacted the quality of healthcare service you received?</w:t>
      </w:r>
    </w:p>
    <w:p w14:paraId="1E301AD7"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SC</w:t>
      </w:r>
      <w:r w:rsidRPr="00682A20">
        <w:rPr>
          <w:rFonts w:asciiTheme="majorBidi" w:hAnsiTheme="majorBidi" w:cstheme="majorBidi"/>
        </w:rPr>
        <w:t>: In one case I left the message and I had a call within about five minutes. I couldn't believe it. And then I got an appointment the same day. When you hear all the horror stories. I'd recently moved to Banbury. I can tell you it's better than where I've come from.</w:t>
      </w:r>
    </w:p>
    <w:p w14:paraId="368279AE"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In your opinion does the online triage system serve all patients equally regardless of their technological proficiency or access to technology?</w:t>
      </w:r>
    </w:p>
    <w:p w14:paraId="4682DE4E"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SC</w:t>
      </w:r>
      <w:r w:rsidRPr="00682A20">
        <w:rPr>
          <w:rFonts w:asciiTheme="majorBidi" w:hAnsiTheme="majorBidi" w:cstheme="majorBidi"/>
        </w:rPr>
        <w:t>: Probably not. I can imagine my partner he would not be able to do that. He just is very old-fashioned. It's only because I'm working. I think that I've kept up to date with all the technology. I think it probably doesn't in all fairness.</w:t>
      </w:r>
    </w:p>
    <w:p w14:paraId="259724DD"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Have you noticed any particular challenges for certain groups of patients when using the online triage system?</w:t>
      </w:r>
    </w:p>
    <w:p w14:paraId="326DF38D"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SC</w:t>
      </w:r>
      <w:r w:rsidRPr="00682A20">
        <w:rPr>
          <w:rFonts w:asciiTheme="majorBidi" w:hAnsiTheme="majorBidi" w:cstheme="majorBidi"/>
        </w:rPr>
        <w:t>: I say my partner he's 71 and he is not tech-savvy at all. That would be the understatement. So I think if you are not up to speed with technology it would be a difficult thing. I don't know whether it could be made any easier. Even if he goes to park the car and there's only a parking app he'll just freak out because that doesn't serve him well.</w:t>
      </w:r>
    </w:p>
    <w:p w14:paraId="3F2523B7"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does your experience with the online triage system compare to traditional in-person or telephone-based triage methods?</w:t>
      </w:r>
    </w:p>
    <w:p w14:paraId="0ED805DD"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SC</w:t>
      </w:r>
      <w:r w:rsidRPr="00682A20">
        <w:rPr>
          <w:rFonts w:asciiTheme="majorBidi" w:hAnsiTheme="majorBidi" w:cstheme="majorBidi"/>
        </w:rPr>
        <w:t>: In my last surgery it was the receptionist really who decided whether you needed to see someone. And because of clearly lack of appointments to see a doctor you always it every single time were put with a nurse practitioner and sometimes you just knew that was not what you needed. You knew that they wouldn't be able to help you so you then had to have the appointment with them to explain that to them and then have to wait for another appointment. So it's very much time-saving this method.</w:t>
      </w:r>
    </w:p>
    <w:p w14:paraId="1065B5B9"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Are there aspects of the online triage system you prefer over traditional methods? Are there aspects you find lacking?</w:t>
      </w:r>
    </w:p>
    <w:p w14:paraId="28F923CB"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SC</w:t>
      </w:r>
      <w:r w:rsidRPr="00682A20">
        <w:rPr>
          <w:rFonts w:asciiTheme="majorBidi" w:hAnsiTheme="majorBidi" w:cstheme="majorBidi"/>
        </w:rPr>
        <w:t>: It's much better you get to see who you need to see quicker. Lacking: I don't know if this is relevant to this particular question. The only and I understand why it's the case that sometimes if they send me a text message I can't reply to that. And that can be very frustrating. With a text it's kind of the end of the line. Sometimes you need to clarify things.</w:t>
      </w:r>
    </w:p>
    <w:p w14:paraId="78DEF550"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What feedback if any have you provided or would you like to provide about the online triage system to the healthcare providers at Windrush Surgery?</w:t>
      </w:r>
    </w:p>
    <w:p w14:paraId="1C7604B6"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SC</w:t>
      </w:r>
      <w:r w:rsidRPr="00682A20">
        <w:rPr>
          <w:rFonts w:asciiTheme="majorBidi" w:hAnsiTheme="majorBidi" w:cstheme="majorBidi"/>
        </w:rPr>
        <w:t>: I think it's really good.</w:t>
      </w:r>
    </w:p>
    <w:p w14:paraId="769F7D53"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Are there any specific improvements or changes you would like to see in the online triage system to better meet your needs as a patient?</w:t>
      </w:r>
    </w:p>
    <w:p w14:paraId="5F97D6BB"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lastRenderedPageBreak/>
        <w:t>SC</w:t>
      </w:r>
      <w:r w:rsidRPr="00682A20">
        <w:rPr>
          <w:rFonts w:asciiTheme="majorBidi" w:hAnsiTheme="majorBidi" w:cstheme="majorBidi"/>
        </w:rPr>
        <w:t>: The only thing I would say is sometimes it's a bit repetitive what the information you ask in that form. But I normally just say see above or something like that. I don't know because on the basis that you're probably gonna speak to the patient anyway I'm not sure how detailed it has to be.</w:t>
      </w:r>
    </w:p>
    <w:p w14:paraId="5F15AE41"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do you see the role of online triage systems evolving in the future of healthcare?</w:t>
      </w:r>
    </w:p>
    <w:p w14:paraId="5DCAEA26"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SC</w:t>
      </w:r>
      <w:r w:rsidRPr="00682A20">
        <w:rPr>
          <w:rFonts w:asciiTheme="majorBidi" w:hAnsiTheme="majorBidi" w:cstheme="majorBidi"/>
        </w:rPr>
        <w:t>: I haven't really thought about it too much. I hate to think that there would be no choice to speak to a reception person. I really hope that it doesn't go completely that way because I think to have a human you can pop in to see them I think that's invaluable and I really hope it doesn't replace but alongside I think it's excellent because the reception to be fair to them they do a great job but they're not medically trained and having this service is going to allow them more time to improve the service they provide. I think it's great to have this where you can explain yourself and a doctor review it. But equally I wouldn't want to see it completely replaced reception.</w:t>
      </w:r>
    </w:p>
    <w:p w14:paraId="4C859B48"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Would you recommend the online triage system to others? Why or why not?</w:t>
      </w:r>
    </w:p>
    <w:p w14:paraId="3CA2ED14"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SC</w:t>
      </w:r>
      <w:r w:rsidRPr="00682A20">
        <w:rPr>
          <w:rFonts w:asciiTheme="majorBidi" w:hAnsiTheme="majorBidi" w:cstheme="majorBidi"/>
        </w:rPr>
        <w:t>: Yeah absolutely. The reasons are that you actually get a medically trained person reading what you've said and not a receptionist judging that because they haven't got any other appointments. I often felt in my last surgery that the receptionists were booking in with the nurse practitioner because they were told that they must be sparing with GP appointments and I didn't like that. Whereas now you're very responsive to my actual individual needs.</w:t>
      </w:r>
    </w:p>
    <w:p w14:paraId="516DDC86"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Is there anything else you would like to share about your experience with the online triage system that we haven't covered?</w:t>
      </w:r>
    </w:p>
    <w:p w14:paraId="7EB1ECB9"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SC</w:t>
      </w:r>
      <w:r w:rsidRPr="00682A20">
        <w:rPr>
          <w:rFonts w:asciiTheme="majorBidi" w:hAnsiTheme="majorBidi" w:cstheme="majorBidi"/>
        </w:rPr>
        <w:t>: I don't think I can add anything more other than thank you. It's an excellent service that you offer so I'm very grateful.</w:t>
      </w:r>
    </w:p>
    <w:p w14:paraId="0AD37291" w14:textId="77777777" w:rsidR="00682A20" w:rsidRPr="00682A20" w:rsidRDefault="00000000" w:rsidP="00682A20">
      <w:pPr>
        <w:rPr>
          <w:rFonts w:asciiTheme="majorBidi" w:hAnsiTheme="majorBidi" w:cstheme="majorBidi"/>
        </w:rPr>
      </w:pPr>
      <w:r>
        <w:rPr>
          <w:rFonts w:asciiTheme="majorBidi" w:hAnsiTheme="majorBidi" w:cstheme="majorBidi"/>
        </w:rPr>
        <w:pict w14:anchorId="29FE5EAE">
          <v:rect id="_x0000_i1037" style="width:0;height:1.5pt" o:hralign="center" o:hrstd="t" o:hr="t" fillcolor="#a0a0a0" stroked="f"/>
        </w:pict>
      </w:r>
    </w:p>
    <w:p w14:paraId="6CDED3CE" w14:textId="77777777" w:rsidR="00682A20" w:rsidRPr="00682A20" w:rsidRDefault="00682A20" w:rsidP="00682A20">
      <w:pPr>
        <w:rPr>
          <w:rFonts w:asciiTheme="majorBidi" w:hAnsiTheme="majorBidi" w:cstheme="majorBidi"/>
          <w:b/>
          <w:bCs/>
        </w:rPr>
      </w:pPr>
      <w:r w:rsidRPr="00682A20">
        <w:rPr>
          <w:rFonts w:asciiTheme="majorBidi" w:hAnsiTheme="majorBidi" w:cstheme="majorBidi"/>
          <w:b/>
          <w:bCs/>
        </w:rPr>
        <w:t>Interview with KB</w:t>
      </w:r>
    </w:p>
    <w:p w14:paraId="3B706957"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Interviewer (I)</w:t>
      </w:r>
      <w:r w:rsidRPr="00682A20">
        <w:rPr>
          <w:rFonts w:asciiTheme="majorBidi" w:hAnsiTheme="majorBidi" w:cstheme="majorBidi"/>
        </w:rPr>
        <w:t>: Can you briefly describe your overall experience with using the online triage system at Windrush Surgery?</w:t>
      </w:r>
    </w:p>
    <w:p w14:paraId="628610D6"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KB</w:t>
      </w:r>
      <w:r w:rsidRPr="00682A20">
        <w:rPr>
          <w:rFonts w:asciiTheme="majorBidi" w:hAnsiTheme="majorBidi" w:cstheme="majorBidi"/>
        </w:rPr>
        <w:t>: I've used it a few times. Sometimes I get a response quite quickly other times not so much. So it's a bit hit and miss and I find that with surgery in general.</w:t>
      </w:r>
    </w:p>
    <w:p w14:paraId="4C40C09A"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did you first learn about the online triage system and what prompted you to use it?</w:t>
      </w:r>
    </w:p>
    <w:p w14:paraId="6B29AC22"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KB</w:t>
      </w:r>
      <w:r w:rsidRPr="00682A20">
        <w:rPr>
          <w:rFonts w:asciiTheme="majorBidi" w:hAnsiTheme="majorBidi" w:cstheme="majorBidi"/>
        </w:rPr>
        <w:t>: I was told about it I've been trying to book an appointment and because I work I can't always get in at half eight and obviously the waiting times on the phone are so so long so the receptionist said well you can book online. So I contacted online and put my request in.</w:t>
      </w:r>
    </w:p>
    <w:p w14:paraId="38BD8C8A"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Can you describe how you access the online triage system and the ease of this process?</w:t>
      </w:r>
    </w:p>
    <w:p w14:paraId="5AC54B18"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lastRenderedPageBreak/>
        <w:t>KB</w:t>
      </w:r>
      <w:r w:rsidRPr="00682A20">
        <w:rPr>
          <w:rFonts w:asciiTheme="majorBidi" w:hAnsiTheme="majorBidi" w:cstheme="majorBidi"/>
        </w:rPr>
        <w:t>: I have the NHS app and I'm pretty sure that can access the surgery through that. What I also do is I just go onto the surgery website and access it through there. It's quite straightforward.</w:t>
      </w:r>
    </w:p>
    <w:p w14:paraId="5DDEC410"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In your experience has the online triage system made it easier for you to get the medical appointments or advice you need? Why or why not?</w:t>
      </w:r>
    </w:p>
    <w:p w14:paraId="46148CAD"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KB</w:t>
      </w:r>
      <w:r w:rsidRPr="00682A20">
        <w:rPr>
          <w:rFonts w:asciiTheme="majorBidi" w:hAnsiTheme="majorBidi" w:cstheme="majorBidi"/>
        </w:rPr>
        <w:t>: Yes because I'm not sat on the phone. Also sometimes it is easier to do it online because you can explain to the doctor a bit more and you're not as frustrated because of being on the telephone in the queue being told that you are number 37 and the music on the phone waiting line is awful. That is why the online became my preferred way of communicating with the surgery especially with my long term conditions as long as they are stable and just need to update you for monitoring and routine advice, so I just drop a couple of lines and wait for the text back or phone call.</w:t>
      </w:r>
    </w:p>
    <w:p w14:paraId="1D65B426"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would you rate the responsiveness of the service you received through the online triage system?</w:t>
      </w:r>
    </w:p>
    <w:p w14:paraId="61BCCD7A"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KB</w:t>
      </w:r>
      <w:r w:rsidRPr="00682A20">
        <w:rPr>
          <w:rFonts w:asciiTheme="majorBidi" w:hAnsiTheme="majorBidi" w:cstheme="majorBidi"/>
        </w:rPr>
        <w:t>: Really good. Usually it's the same day. Once you've sent them the majority of the time a doctor will see you relatively quickly.</w:t>
      </w:r>
    </w:p>
    <w:p w14:paraId="23239997"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Can you share any experiences where you felt the online triage system directly impacted the quality of healthcare service you received?</w:t>
      </w:r>
    </w:p>
    <w:p w14:paraId="27C7E849"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KB</w:t>
      </w:r>
      <w:r w:rsidRPr="00682A20">
        <w:rPr>
          <w:rFonts w:asciiTheme="majorBidi" w:hAnsiTheme="majorBidi" w:cstheme="majorBidi"/>
        </w:rPr>
        <w:t>: I think it just helps save time and cuts out that kind of conversation with the receptionist. So it just cuts out the stress and anxiety that I feel which makes it easier to assume.</w:t>
      </w:r>
    </w:p>
    <w:p w14:paraId="3B26F55D"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In your opinion does the online triage system serve all patients equally regardless of their technological proficiency or access to technology?</w:t>
      </w:r>
    </w:p>
    <w:p w14:paraId="609FB724"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KB</w:t>
      </w:r>
      <w:r w:rsidRPr="00682A20">
        <w:rPr>
          <w:rFonts w:asciiTheme="majorBidi" w:hAnsiTheme="majorBidi" w:cstheme="majorBidi"/>
        </w:rPr>
        <w:t>: I think it's yeah.</w:t>
      </w:r>
    </w:p>
    <w:p w14:paraId="6A41CF6B"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Have you noticed any particular challenges for certain groups of patients when using the online triage system?</w:t>
      </w:r>
    </w:p>
    <w:p w14:paraId="79BF38EC"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KB</w:t>
      </w:r>
      <w:r w:rsidRPr="00682A20">
        <w:rPr>
          <w:rFonts w:asciiTheme="majorBidi" w:hAnsiTheme="majorBidi" w:cstheme="majorBidi"/>
        </w:rPr>
        <w:t>: It'd be tricky for the older generation. My parents wouldn't be able to. My parents struggle with calling online or calling the phone.</w:t>
      </w:r>
    </w:p>
    <w:p w14:paraId="37F7BC02"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does your experience with the online triage system compare to traditional in-person or telephone-based triage methods?</w:t>
      </w:r>
    </w:p>
    <w:p w14:paraId="35F45F63"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KB</w:t>
      </w:r>
      <w:r w:rsidRPr="00682A20">
        <w:rPr>
          <w:rFonts w:asciiTheme="majorBidi" w:hAnsiTheme="majorBidi" w:cstheme="majorBidi"/>
        </w:rPr>
        <w:t>: It's less stressful.</w:t>
      </w:r>
    </w:p>
    <w:p w14:paraId="7AFC1774"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Are there aspects of the online triage system you prefer over traditional methods? Are there aspects you find lacking?</w:t>
      </w:r>
    </w:p>
    <w:p w14:paraId="341CA9B6"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KB</w:t>
      </w:r>
      <w:r w:rsidRPr="00682A20">
        <w:rPr>
          <w:rFonts w:asciiTheme="majorBidi" w:hAnsiTheme="majorBidi" w:cstheme="majorBidi"/>
        </w:rPr>
        <w:t xml:space="preserve">: It's probably got more because with online advice you could do self-referral and easy to ask some questions about ongoing problems. If it is urgent you would prefer to go and phone the usual way. So at least you would be able to go through the emergency line and speak to reception because it's an emergency. Online you don't quite know when somebody's gonna </w:t>
      </w:r>
      <w:r w:rsidRPr="00682A20">
        <w:rPr>
          <w:rFonts w:asciiTheme="majorBidi" w:hAnsiTheme="majorBidi" w:cstheme="majorBidi"/>
        </w:rPr>
        <w:lastRenderedPageBreak/>
        <w:t>pick up. So they both have their good points. They both have their not-so-good points. It's like anything really isn't it?</w:t>
      </w:r>
    </w:p>
    <w:p w14:paraId="4AA78C99"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What feedback if any have you provided or would you like to provide about the online triage system to the healthcare providers at Windrush Surgery?</w:t>
      </w:r>
    </w:p>
    <w:p w14:paraId="18C9AF7D"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KB</w:t>
      </w:r>
      <w:r w:rsidRPr="00682A20">
        <w:rPr>
          <w:rFonts w:asciiTheme="majorBidi" w:hAnsiTheme="majorBidi" w:cstheme="majorBidi"/>
        </w:rPr>
        <w:t>: I would say that the system is good. Like all things it has its bad points but as for the online I think it's very good.</w:t>
      </w:r>
    </w:p>
    <w:p w14:paraId="0C5E0317"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Are there any specific improvements or changes you would like to see in the online triage system to better meet your needs as a patient?</w:t>
      </w:r>
    </w:p>
    <w:p w14:paraId="0DA93112"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KB</w:t>
      </w:r>
      <w:r w:rsidRPr="00682A20">
        <w:rPr>
          <w:rFonts w:asciiTheme="majorBidi" w:hAnsiTheme="majorBidi" w:cstheme="majorBidi"/>
        </w:rPr>
        <w:t>: Make more appointments available overall. This will be about the whole service I assume.</w:t>
      </w:r>
    </w:p>
    <w:p w14:paraId="2ECC3D5B"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do you see the role of online triage systems evolving in the future of healthcare?</w:t>
      </w:r>
    </w:p>
    <w:p w14:paraId="6C5AA047"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KB</w:t>
      </w:r>
      <w:r w:rsidRPr="00682A20">
        <w:rPr>
          <w:rFonts w:asciiTheme="majorBidi" w:hAnsiTheme="majorBidi" w:cstheme="majorBidi"/>
        </w:rPr>
        <w:t>: Not really thought of that. Could be offered video appointments online.</w:t>
      </w:r>
    </w:p>
    <w:p w14:paraId="6BC3A3EC"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Would you recommend the online triage system to others? Why or why not?</w:t>
      </w:r>
    </w:p>
    <w:p w14:paraId="4B7496BC"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KB</w:t>
      </w:r>
      <w:r w:rsidRPr="00682A20">
        <w:rPr>
          <w:rFonts w:asciiTheme="majorBidi" w:hAnsiTheme="majorBidi" w:cstheme="majorBidi"/>
        </w:rPr>
        <w:t>: Yes because it's more convenient that way and it all cuts down on times for people that can't access it online.</w:t>
      </w:r>
    </w:p>
    <w:p w14:paraId="52C789D4"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Is there anything else you would like to share about your experience with the online triage system that we haven't covered?</w:t>
      </w:r>
    </w:p>
    <w:p w14:paraId="4BFF7A8F"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KB</w:t>
      </w:r>
      <w:r w:rsidRPr="00682A20">
        <w:rPr>
          <w:rFonts w:asciiTheme="majorBidi" w:hAnsiTheme="majorBidi" w:cstheme="majorBidi"/>
        </w:rPr>
        <w:t>: No I think we've covered it all.</w:t>
      </w:r>
    </w:p>
    <w:p w14:paraId="230D930C" w14:textId="77777777" w:rsidR="00682A20" w:rsidRPr="00682A20" w:rsidRDefault="00000000" w:rsidP="00682A20">
      <w:pPr>
        <w:rPr>
          <w:rFonts w:asciiTheme="majorBidi" w:hAnsiTheme="majorBidi" w:cstheme="majorBidi"/>
        </w:rPr>
      </w:pPr>
      <w:r>
        <w:rPr>
          <w:rFonts w:asciiTheme="majorBidi" w:hAnsiTheme="majorBidi" w:cstheme="majorBidi"/>
        </w:rPr>
        <w:pict w14:anchorId="1E8306C4">
          <v:rect id="_x0000_i1038" style="width:0;height:1.5pt" o:hralign="center" o:hrstd="t" o:hr="t" fillcolor="#a0a0a0" stroked="f"/>
        </w:pict>
      </w:r>
    </w:p>
    <w:p w14:paraId="5ACEF7B1" w14:textId="77777777" w:rsidR="00682A20" w:rsidRPr="00682A20" w:rsidRDefault="00682A20" w:rsidP="00682A20">
      <w:pPr>
        <w:rPr>
          <w:rFonts w:asciiTheme="majorBidi" w:hAnsiTheme="majorBidi" w:cstheme="majorBidi"/>
          <w:b/>
          <w:bCs/>
        </w:rPr>
      </w:pPr>
      <w:r w:rsidRPr="00682A20">
        <w:rPr>
          <w:rFonts w:asciiTheme="majorBidi" w:hAnsiTheme="majorBidi" w:cstheme="majorBidi"/>
          <w:b/>
          <w:bCs/>
        </w:rPr>
        <w:t>Interview with SD</w:t>
      </w:r>
    </w:p>
    <w:p w14:paraId="51013451"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Interviewer (I)</w:t>
      </w:r>
      <w:r w:rsidRPr="00682A20">
        <w:rPr>
          <w:rFonts w:asciiTheme="majorBidi" w:hAnsiTheme="majorBidi" w:cstheme="majorBidi"/>
        </w:rPr>
        <w:t>: Can you briefly describe your overall experience with using the online triage system at Windrush Surgery?</w:t>
      </w:r>
    </w:p>
    <w:p w14:paraId="3640DA4C"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SD</w:t>
      </w:r>
      <w:r w:rsidRPr="00682A20">
        <w:rPr>
          <w:rFonts w:asciiTheme="majorBidi" w:hAnsiTheme="majorBidi" w:cstheme="majorBidi"/>
        </w:rPr>
        <w:t>: That's quite good. Yeah. 'Cause I go online to get my sick notes and so on so I can just do it online.</w:t>
      </w:r>
    </w:p>
    <w:p w14:paraId="71036B66"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did you first learn about the online triage system and what prompted you to use it?</w:t>
      </w:r>
    </w:p>
    <w:p w14:paraId="2B3C276F"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SD</w:t>
      </w:r>
      <w:r w:rsidRPr="00682A20">
        <w:rPr>
          <w:rFonts w:asciiTheme="majorBidi" w:hAnsiTheme="majorBidi" w:cstheme="majorBidi"/>
        </w:rPr>
        <w:t>: I think your website said you can now access your health records online. I can access that without phoning the surgery.</w:t>
      </w:r>
    </w:p>
    <w:p w14:paraId="3DC19F12"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Can you describe how you access the online triage system and the ease of this process?</w:t>
      </w:r>
    </w:p>
    <w:p w14:paraId="480055E6"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SD</w:t>
      </w:r>
      <w:r w:rsidRPr="00682A20">
        <w:rPr>
          <w:rFonts w:asciiTheme="majorBidi" w:hAnsiTheme="majorBidi" w:cstheme="majorBidi"/>
        </w:rPr>
        <w:t>: It's very easy and I do it on my mobile.</w:t>
      </w:r>
    </w:p>
    <w:p w14:paraId="4FEC22A8"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In your experience has the online triage system made it easier for you to get the medical appointments or advice you need? Why or why not?</w:t>
      </w:r>
    </w:p>
    <w:p w14:paraId="30FA7986"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SD</w:t>
      </w:r>
      <w:r w:rsidRPr="00682A20">
        <w:rPr>
          <w:rFonts w:asciiTheme="majorBidi" w:hAnsiTheme="majorBidi" w:cstheme="majorBidi"/>
        </w:rPr>
        <w:t xml:space="preserve">: Yeah. Because like next week my sick note runs out for my bilateral hernia repair. Also I saw the surgeon last week. And I still can't work because I do a manual job so next week </w:t>
      </w:r>
      <w:r w:rsidRPr="00682A20">
        <w:rPr>
          <w:rFonts w:asciiTheme="majorBidi" w:hAnsiTheme="majorBidi" w:cstheme="majorBidi"/>
        </w:rPr>
        <w:lastRenderedPageBreak/>
        <w:t>when my sick note runs out I just will request one online. So it saves me calling the practice; it saves time. So it's brilliant really.</w:t>
      </w:r>
    </w:p>
    <w:p w14:paraId="1414D223"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would you rate the responsiveness of the service you received through the online triage system?</w:t>
      </w:r>
    </w:p>
    <w:p w14:paraId="7DCE54FD"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SD</w:t>
      </w:r>
      <w:r w:rsidRPr="00682A20">
        <w:rPr>
          <w:rFonts w:asciiTheme="majorBidi" w:hAnsiTheme="majorBidi" w:cstheme="majorBidi"/>
        </w:rPr>
        <w:t>: Very good.</w:t>
      </w:r>
    </w:p>
    <w:p w14:paraId="6F9F6AAA"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Can you share any experiences where you felt the online triage system directly impacted the quality of healthcare service you received?</w:t>
      </w:r>
    </w:p>
    <w:p w14:paraId="51CBE63B"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SD</w:t>
      </w:r>
      <w:r w:rsidRPr="00682A20">
        <w:rPr>
          <w:rFonts w:asciiTheme="majorBidi" w:hAnsiTheme="majorBidi" w:cstheme="majorBidi"/>
        </w:rPr>
        <w:t xml:space="preserve">: Yeah. It's just like my sick note. Like next week I should request a sick note. So I do that online without needing to worry about calling and missing the triage time. </w:t>
      </w:r>
    </w:p>
    <w:p w14:paraId="164C439F"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In your opinion does the online triage system serve all patients equally regardless of their technological proficiency or access to technology?</w:t>
      </w:r>
    </w:p>
    <w:p w14:paraId="06CAEA9B"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SD</w:t>
      </w:r>
      <w:r w:rsidRPr="00682A20">
        <w:rPr>
          <w:rFonts w:asciiTheme="majorBidi" w:hAnsiTheme="majorBidi" w:cstheme="majorBidi"/>
        </w:rPr>
        <w:t>: Well as far as I'm concerned everything's just fine with what I use it for.</w:t>
      </w:r>
    </w:p>
    <w:p w14:paraId="3196E67F"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Have you noticed any particular challenges for certain groups of patients when using the online triage system?</w:t>
      </w:r>
    </w:p>
    <w:p w14:paraId="051553BB"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SD</w:t>
      </w:r>
      <w:r w:rsidRPr="00682A20">
        <w:rPr>
          <w:rFonts w:asciiTheme="majorBidi" w:hAnsiTheme="majorBidi" w:cstheme="majorBidi"/>
        </w:rPr>
        <w:t>: My mom's 77 and my dad's 83. My mom is better with online, So my she has used it herself and also used it for my dad. I suppose it is quite common to see family members helping with these types of tasks</w:t>
      </w:r>
    </w:p>
    <w:p w14:paraId="1E39EC40"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does your experience with the online triage system compare to traditional in-person or telephone-based triage methods?</w:t>
      </w:r>
    </w:p>
    <w:p w14:paraId="2F291962"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SD</w:t>
      </w:r>
      <w:r w:rsidRPr="00682A20">
        <w:rPr>
          <w:rFonts w:asciiTheme="majorBidi" w:hAnsiTheme="majorBidi" w:cstheme="majorBidi"/>
        </w:rPr>
        <w:t>: It's just much easier for me to do it online. 'Cause sometimes I don't need to speak to a doctor so I just request what I need online.</w:t>
      </w:r>
    </w:p>
    <w:p w14:paraId="56BF9F0A"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Are there aspects of the online triage system you prefer over traditional methods? Are there aspects you find lacking?</w:t>
      </w:r>
    </w:p>
    <w:p w14:paraId="104525B1"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SD</w:t>
      </w:r>
      <w:r w:rsidRPr="00682A20">
        <w:rPr>
          <w:rFonts w:asciiTheme="majorBidi" w:hAnsiTheme="majorBidi" w:cstheme="majorBidi"/>
        </w:rPr>
        <w:t>: It's much better for me than the traditional phoning at half past eight. It's greatly improved my experience. In my opinion, it is not lacking anything.</w:t>
      </w:r>
    </w:p>
    <w:p w14:paraId="47C3AFB9"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What feedback if any have you provided or would you like to provide about the online triage system to the healthcare providers at Windrush Surgery?</w:t>
      </w:r>
    </w:p>
    <w:p w14:paraId="39391D6E"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SD</w:t>
      </w:r>
      <w:r w:rsidRPr="00682A20">
        <w:rPr>
          <w:rFonts w:asciiTheme="majorBidi" w:hAnsiTheme="majorBidi" w:cstheme="majorBidi"/>
        </w:rPr>
        <w:t>: On a score of one to 10 I would put it as an eight or a nine for my experiences.</w:t>
      </w:r>
    </w:p>
    <w:p w14:paraId="5F2ADAE7"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Are there any specific improvements or changes you would like to see in the online triage system to better meet your needs as a patient?</w:t>
      </w:r>
    </w:p>
    <w:p w14:paraId="0A1CB6E0"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SD</w:t>
      </w:r>
      <w:r w:rsidRPr="00682A20">
        <w:rPr>
          <w:rFonts w:asciiTheme="majorBidi" w:hAnsiTheme="majorBidi" w:cstheme="majorBidi"/>
        </w:rPr>
        <w:t>: It'd be a great help if you could have a timeframe. Not to the exact minute but if you say the doctor will call you back between 10 and 11.</w:t>
      </w:r>
    </w:p>
    <w:p w14:paraId="0AA05285"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do you see the role of online triage systems evolving in the future of healthcare?</w:t>
      </w:r>
    </w:p>
    <w:p w14:paraId="438A730F"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SD</w:t>
      </w:r>
      <w:r w:rsidRPr="00682A20">
        <w:rPr>
          <w:rFonts w:asciiTheme="majorBidi" w:hAnsiTheme="majorBidi" w:cstheme="majorBidi"/>
        </w:rPr>
        <w:t>: Only timeframe for the callback.</w:t>
      </w:r>
    </w:p>
    <w:p w14:paraId="316CEFE0"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lastRenderedPageBreak/>
        <w:t>I</w:t>
      </w:r>
      <w:r w:rsidRPr="00682A20">
        <w:rPr>
          <w:rFonts w:asciiTheme="majorBidi" w:hAnsiTheme="majorBidi" w:cstheme="majorBidi"/>
        </w:rPr>
        <w:t>: Would you recommend the online triage system to others? Why or why not?</w:t>
      </w:r>
    </w:p>
    <w:p w14:paraId="3B3B2DA8"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SD</w:t>
      </w:r>
      <w:r w:rsidRPr="00682A20">
        <w:rPr>
          <w:rFonts w:asciiTheme="majorBidi" w:hAnsiTheme="majorBidi" w:cstheme="majorBidi"/>
        </w:rPr>
        <w:t>: Yes. Because I don't have to come down to the practice for a lot of the services I need.</w:t>
      </w:r>
    </w:p>
    <w:p w14:paraId="6853523B"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Is there anything else you would like to share about your experience with the online triage system that we haven't covered?</w:t>
      </w:r>
    </w:p>
    <w:p w14:paraId="5F869738"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SD</w:t>
      </w:r>
      <w:r w:rsidRPr="00682A20">
        <w:rPr>
          <w:rFonts w:asciiTheme="majorBidi" w:hAnsiTheme="majorBidi" w:cstheme="majorBidi"/>
        </w:rPr>
        <w:t>: No, that is all.</w:t>
      </w:r>
    </w:p>
    <w:p w14:paraId="49642DDD" w14:textId="77777777" w:rsidR="00682A20" w:rsidRPr="00682A20" w:rsidRDefault="00000000" w:rsidP="00682A20">
      <w:pPr>
        <w:rPr>
          <w:rFonts w:asciiTheme="majorBidi" w:hAnsiTheme="majorBidi" w:cstheme="majorBidi"/>
        </w:rPr>
      </w:pPr>
      <w:r>
        <w:rPr>
          <w:rFonts w:asciiTheme="majorBidi" w:hAnsiTheme="majorBidi" w:cstheme="majorBidi"/>
        </w:rPr>
        <w:pict w14:anchorId="23A7409B">
          <v:rect id="_x0000_i1039" style="width:0;height:1.5pt" o:hralign="center" o:hrstd="t" o:hr="t" fillcolor="#a0a0a0" stroked="f"/>
        </w:pict>
      </w:r>
    </w:p>
    <w:p w14:paraId="23404E0E" w14:textId="77777777" w:rsidR="00682A20" w:rsidRPr="00682A20" w:rsidRDefault="00682A20" w:rsidP="00682A20">
      <w:pPr>
        <w:rPr>
          <w:rFonts w:asciiTheme="majorBidi" w:hAnsiTheme="majorBidi" w:cstheme="majorBidi"/>
          <w:b/>
          <w:bCs/>
        </w:rPr>
      </w:pPr>
      <w:r w:rsidRPr="00682A20">
        <w:rPr>
          <w:rFonts w:asciiTheme="majorBidi" w:hAnsiTheme="majorBidi" w:cstheme="majorBidi"/>
          <w:b/>
          <w:bCs/>
        </w:rPr>
        <w:t>Interview with MG</w:t>
      </w:r>
    </w:p>
    <w:p w14:paraId="74FF2F99"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Interviewer (I)</w:t>
      </w:r>
      <w:r w:rsidRPr="00682A20">
        <w:rPr>
          <w:rFonts w:asciiTheme="majorBidi" w:hAnsiTheme="majorBidi" w:cstheme="majorBidi"/>
        </w:rPr>
        <w:t>: Can you briefly describe your overall experience with using the online triage system at Windrush Surgery?</w:t>
      </w:r>
    </w:p>
    <w:p w14:paraId="7CD1E97A"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MG</w:t>
      </w:r>
      <w:r w:rsidRPr="00682A20">
        <w:rPr>
          <w:rFonts w:asciiTheme="majorBidi" w:hAnsiTheme="majorBidi" w:cstheme="majorBidi"/>
        </w:rPr>
        <w:t>: I think it's been very good actually.</w:t>
      </w:r>
    </w:p>
    <w:p w14:paraId="1BF6F8EA"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did you first learn about the online triage system and what prompted you to use it?</w:t>
      </w:r>
    </w:p>
    <w:p w14:paraId="6CB7EBC4"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MG</w:t>
      </w:r>
      <w:r w:rsidRPr="00682A20">
        <w:rPr>
          <w:rFonts w:asciiTheme="majorBidi" w:hAnsiTheme="majorBidi" w:cstheme="majorBidi"/>
        </w:rPr>
        <w:t>: When you go to the Windrush Surgery website or you go on the NHS app it comes up giving you the option. I used it because of the sense of ease of use just a sense that if I'd used it I'm gonna get a response and not necessarily then waiting in a queue on the telephone.</w:t>
      </w:r>
    </w:p>
    <w:p w14:paraId="66DCB856"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Can you describe how you access the online triage system and the ease of this process?</w:t>
      </w:r>
    </w:p>
    <w:p w14:paraId="3C989814"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MG</w:t>
      </w:r>
      <w:r w:rsidRPr="00682A20">
        <w:rPr>
          <w:rFonts w:asciiTheme="majorBidi" w:hAnsiTheme="majorBidi" w:cstheme="majorBidi"/>
        </w:rPr>
        <w:t>: I use the mobile and it was fairly easy.</w:t>
      </w:r>
    </w:p>
    <w:p w14:paraId="450F1321"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In your experience has the online triage system made it easier for you to get the medical appointments or advice you need? Why or why not?</w:t>
      </w:r>
    </w:p>
    <w:p w14:paraId="6E5DA6FC"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MG</w:t>
      </w:r>
      <w:r w:rsidRPr="00682A20">
        <w:rPr>
          <w:rFonts w:asciiTheme="majorBidi" w:hAnsiTheme="majorBidi" w:cstheme="majorBidi"/>
        </w:rPr>
        <w:t>: The recent experience it came back very promptly. I think probably because if you are writing something out it probably helps you to be more focused in communicating what it is that you're wanting to say.</w:t>
      </w:r>
    </w:p>
    <w:p w14:paraId="19DC1520"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would you rate the responsiveness of the service you received through the online triage system?</w:t>
      </w:r>
    </w:p>
    <w:p w14:paraId="2B231E9B"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MG</w:t>
      </w:r>
      <w:r w:rsidRPr="00682A20">
        <w:rPr>
          <w:rFonts w:asciiTheme="majorBidi" w:hAnsiTheme="majorBidi" w:cstheme="majorBidi"/>
        </w:rPr>
        <w:t>: Very quick speedy response. My wife used it just recently. When she did it she'd only sort of like typed it in 10-15 minutes earlier and she got a phone call almost about 10 minutes later. It just feels like obviously somebody in the surgery is monitoring those coming in and responding to them quickly before the telephone ones all start coming in.</w:t>
      </w:r>
    </w:p>
    <w:p w14:paraId="7D59D9B3"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Can you share any experiences where you felt the online triage system directly impacted the quality of healthcare service you received?</w:t>
      </w:r>
    </w:p>
    <w:p w14:paraId="7B01AD79"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MG</w:t>
      </w:r>
      <w:r w:rsidRPr="00682A20">
        <w:rPr>
          <w:rFonts w:asciiTheme="majorBidi" w:hAnsiTheme="majorBidi" w:cstheme="majorBidi"/>
        </w:rPr>
        <w:t>: I think it was just that it was we got a very quick speedy response.</w:t>
      </w:r>
    </w:p>
    <w:p w14:paraId="0A68E822"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In your opinion does the online triage system serve all patients equally regardless of their technological proficiency or access to technology?</w:t>
      </w:r>
    </w:p>
    <w:p w14:paraId="759E067D"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MG</w:t>
      </w:r>
      <w:r w:rsidRPr="00682A20">
        <w:rPr>
          <w:rFonts w:asciiTheme="majorBidi" w:hAnsiTheme="majorBidi" w:cstheme="majorBidi"/>
        </w:rPr>
        <w:t xml:space="preserve">: If you are using your mobile or your computer yes. But if you are not or you don't have access to that and there will be people who don't have access to those things then in a sense </w:t>
      </w:r>
      <w:r w:rsidRPr="00682A20">
        <w:rPr>
          <w:rFonts w:asciiTheme="majorBidi" w:hAnsiTheme="majorBidi" w:cstheme="majorBidi"/>
        </w:rPr>
        <w:lastRenderedPageBreak/>
        <w:t>that you could say there's probably a disadvantage for some people. On the other hand you could say for those of us who are using them we are not actually blocking the telephone line for the others who need it.</w:t>
      </w:r>
    </w:p>
    <w:p w14:paraId="4A6BD4B5"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Have you noticed any particular challenges for certain groups of patients when using the online triage system?</w:t>
      </w:r>
    </w:p>
    <w:p w14:paraId="25CC01CA"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MG</w:t>
      </w:r>
      <w:r w:rsidRPr="00682A20">
        <w:rPr>
          <w:rFonts w:asciiTheme="majorBidi" w:hAnsiTheme="majorBidi" w:cstheme="majorBidi"/>
        </w:rPr>
        <w:t xml:space="preserve">: Obviously if you're not very good on computers that would be an issue. If your vision's not good that would not be good for them. I'm slightly hard of hearing it's good to use an online system because you're not having to speak to somebody. You're getting the information in and then somebody comes back to you. But if you are visually impaired I think you would probably have difficulty to access it unless you've got a computer that's set up for visually impaired so perhaps keeping both as options would be the best way forward in my opinion. </w:t>
      </w:r>
    </w:p>
    <w:p w14:paraId="1E6D7AA7"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does your experience with the online triage system compare to traditional in-person or telephone-based triage methods?</w:t>
      </w:r>
    </w:p>
    <w:p w14:paraId="69070B18"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MG</w:t>
      </w:r>
      <w:r w:rsidRPr="00682A20">
        <w:rPr>
          <w:rFonts w:asciiTheme="majorBidi" w:hAnsiTheme="majorBidi" w:cstheme="majorBidi"/>
        </w:rPr>
        <w:t>: Brilliant.</w:t>
      </w:r>
    </w:p>
    <w:p w14:paraId="4E417AEC"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Are there aspects of the online triage system you prefer over traditional methods? Are there aspects you find lacking?</w:t>
      </w:r>
    </w:p>
    <w:p w14:paraId="41159C75"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MG</w:t>
      </w:r>
      <w:r w:rsidRPr="00682A20">
        <w:rPr>
          <w:rFonts w:asciiTheme="majorBidi" w:hAnsiTheme="majorBidi" w:cstheme="majorBidi"/>
        </w:rPr>
        <w:t>: It just removes one layer from the secretaries really receiving the calls sending them on to the relevant person. Makes it more efficient and everybody gets to speak to somebody eventually at the right time. Lacking: No the only thing as I said the only thing I think is is that the window for using the online is a bit too small.</w:t>
      </w:r>
    </w:p>
    <w:p w14:paraId="751FFD7B"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What feedback if any have you provided or would you like to provide about the online triage system to the healthcare providers at Windrush Surgery?</w:t>
      </w:r>
    </w:p>
    <w:p w14:paraId="674C54BD"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MG</w:t>
      </w:r>
      <w:r w:rsidRPr="00682A20">
        <w:rPr>
          <w:rFonts w:asciiTheme="majorBidi" w:hAnsiTheme="majorBidi" w:cstheme="majorBidi"/>
        </w:rPr>
        <w:t>: I think it works reasonably efficiently actually and effectively.</w:t>
      </w:r>
    </w:p>
    <w:p w14:paraId="765BB6A4"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Are there any specific improvements or changes you would like to see in the online triage system to better meet your needs as a patient?</w:t>
      </w:r>
    </w:p>
    <w:p w14:paraId="377AA591"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MG</w:t>
      </w:r>
      <w:r w:rsidRPr="00682A20">
        <w:rPr>
          <w:rFonts w:asciiTheme="majorBidi" w:hAnsiTheme="majorBidi" w:cstheme="majorBidi"/>
        </w:rPr>
        <w:t xml:space="preserve">: To increase the window of using it even if it was like starting quarter to eight to eight for the online it would mean if I was a teacher getting into school I could type in that information. The other thing for people who are less comfortable with online, I do not know, could you make like a tutorial or a session to make it easier for them? I do not know how practical that would be. </w:t>
      </w:r>
    </w:p>
    <w:p w14:paraId="772E8C68"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do you see the role of online triage systems evolving in the future of healthcare?</w:t>
      </w:r>
    </w:p>
    <w:p w14:paraId="4FCD5EBA"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MG</w:t>
      </w:r>
      <w:r w:rsidRPr="00682A20">
        <w:rPr>
          <w:rFonts w:asciiTheme="majorBidi" w:hAnsiTheme="majorBidi" w:cstheme="majorBidi"/>
        </w:rPr>
        <w:t>: I think it's a very fine line. I'd be personally quite happy to see or speak to a doctor online if that was helpful to them. But you still hit the point at which they might say I do need to see you.</w:t>
      </w:r>
    </w:p>
    <w:p w14:paraId="14B7E39C"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Would you recommend the online triage system to others? Why or why not?</w:t>
      </w:r>
    </w:p>
    <w:p w14:paraId="6DA38992"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lastRenderedPageBreak/>
        <w:t>MG</w:t>
      </w:r>
      <w:r w:rsidRPr="00682A20">
        <w:rPr>
          <w:rFonts w:asciiTheme="majorBidi" w:hAnsiTheme="majorBidi" w:cstheme="majorBidi"/>
        </w:rPr>
        <w:t>: Yes. Just because I know that so many people could get frustrated by having to ring up and then sit on the phone for ages when they're possibly trying to do other things.</w:t>
      </w:r>
    </w:p>
    <w:p w14:paraId="35E1A531"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Is there anything else you would like to share about your experience with the online triage system that we haven't covered?</w:t>
      </w:r>
    </w:p>
    <w:p w14:paraId="2C8B2C15"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MG</w:t>
      </w:r>
      <w:r w:rsidRPr="00682A20">
        <w:rPr>
          <w:rFonts w:asciiTheme="majorBidi" w:hAnsiTheme="majorBidi" w:cstheme="majorBidi"/>
        </w:rPr>
        <w:t>: No I think that's everything.</w:t>
      </w:r>
    </w:p>
    <w:p w14:paraId="7226EEF4" w14:textId="77777777" w:rsidR="00682A20" w:rsidRPr="00682A20" w:rsidRDefault="00000000" w:rsidP="00682A20">
      <w:pPr>
        <w:rPr>
          <w:rFonts w:asciiTheme="majorBidi" w:hAnsiTheme="majorBidi" w:cstheme="majorBidi"/>
        </w:rPr>
      </w:pPr>
      <w:r>
        <w:rPr>
          <w:rFonts w:asciiTheme="majorBidi" w:hAnsiTheme="majorBidi" w:cstheme="majorBidi"/>
        </w:rPr>
        <w:pict w14:anchorId="62664503">
          <v:rect id="_x0000_i1040" style="width:0;height:1.5pt" o:hralign="center" o:hrstd="t" o:hr="t" fillcolor="#a0a0a0" stroked="f"/>
        </w:pict>
      </w:r>
    </w:p>
    <w:p w14:paraId="5AA9F1DD" w14:textId="77777777" w:rsidR="00682A20" w:rsidRPr="00682A20" w:rsidRDefault="00682A20" w:rsidP="00682A20">
      <w:pPr>
        <w:rPr>
          <w:rFonts w:asciiTheme="majorBidi" w:hAnsiTheme="majorBidi" w:cstheme="majorBidi"/>
          <w:b/>
          <w:bCs/>
        </w:rPr>
      </w:pPr>
      <w:r w:rsidRPr="00682A20">
        <w:rPr>
          <w:rFonts w:asciiTheme="majorBidi" w:hAnsiTheme="majorBidi" w:cstheme="majorBidi"/>
          <w:b/>
          <w:bCs/>
        </w:rPr>
        <w:t>Interview with PA</w:t>
      </w:r>
    </w:p>
    <w:p w14:paraId="44B0826D"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Interviewer (I)</w:t>
      </w:r>
      <w:r w:rsidRPr="00682A20">
        <w:rPr>
          <w:rFonts w:asciiTheme="majorBidi" w:hAnsiTheme="majorBidi" w:cstheme="majorBidi"/>
        </w:rPr>
        <w:t>: Can you briefly describe your overall experience with using the online triage system at Windrush Surgery?</w:t>
      </w:r>
    </w:p>
    <w:p w14:paraId="428872F4"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PA</w:t>
      </w:r>
      <w:r w:rsidRPr="00682A20">
        <w:rPr>
          <w:rFonts w:asciiTheme="majorBidi" w:hAnsiTheme="majorBidi" w:cstheme="majorBidi"/>
        </w:rPr>
        <w:t>: It was very good. I'm tech-savvy so that's fine.</w:t>
      </w:r>
    </w:p>
    <w:p w14:paraId="07AECEF0"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did you first learn about the online triage system and what prompted you to use it?</w:t>
      </w:r>
    </w:p>
    <w:p w14:paraId="58458DED"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PA</w:t>
      </w:r>
      <w:r w:rsidRPr="00682A20">
        <w:rPr>
          <w:rFonts w:asciiTheme="majorBidi" w:hAnsiTheme="majorBidi" w:cstheme="majorBidi"/>
        </w:rPr>
        <w:t>: I was looking on the website because I needed to book an appointment. I knew things had changed over COVID and when I went on there it gave me the option and because I don't really want to stay on the phone at eight o'clock in the morning or whatever time it is I thought I'll just give it a go. And it worked very well.</w:t>
      </w:r>
    </w:p>
    <w:p w14:paraId="7F629489"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Can you describe how you access the online triage system and the ease of this process?</w:t>
      </w:r>
    </w:p>
    <w:p w14:paraId="03E94B00"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PA</w:t>
      </w:r>
      <w:r w:rsidRPr="00682A20">
        <w:rPr>
          <w:rFonts w:asciiTheme="majorBidi" w:hAnsiTheme="majorBidi" w:cstheme="majorBidi"/>
        </w:rPr>
        <w:t>: On my laptop normally. Go to the Windrush Surgery website and follow the links from there. I just log on and drop some notes in and either a receptionist calls me or a doctor calls me to answer my question. That's great. I thought it was pretty easy but I am pretty IT savvy so I think if you are comfortable to book a holiday online you can probably do this one.</w:t>
      </w:r>
    </w:p>
    <w:p w14:paraId="27EF02F6"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In your experience has the online triage system made it easier for you to get the medical appointments or advice you need? Why or why not?</w:t>
      </w:r>
    </w:p>
    <w:p w14:paraId="1751678B"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PA</w:t>
      </w:r>
      <w:r w:rsidRPr="00682A20">
        <w:rPr>
          <w:rFonts w:asciiTheme="majorBidi" w:hAnsiTheme="majorBidi" w:cstheme="majorBidi"/>
        </w:rPr>
        <w:t>: It's been brilliant. It's made it a lot lot easier. I mean like a hundred times easier. Mainly because I work all day. I work in London so I don't work in Banbury. So I'm traveling to work at the time the phone line opens so I can drop you a line that's convenient to me. Then somebody gets in touch which is just fantastic.</w:t>
      </w:r>
    </w:p>
    <w:p w14:paraId="28FE009C"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would you rate the responsiveness of the service you received through the online triage system?</w:t>
      </w:r>
    </w:p>
    <w:p w14:paraId="336A3498"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PA</w:t>
      </w:r>
      <w:r w:rsidRPr="00682A20">
        <w:rPr>
          <w:rFonts w:asciiTheme="majorBidi" w:hAnsiTheme="majorBidi" w:cstheme="majorBidi"/>
        </w:rPr>
        <w:t xml:space="preserve">: It's pretty the same day. If it was an emergency I'd phone an emergency number. It's not like my legs dropped off or anything so within 24 hours is great. online is excellent for any ongoing problem that requires me to check in with my doctor however not urgent and keep you updated about my progress. </w:t>
      </w:r>
    </w:p>
    <w:p w14:paraId="0C706F7B"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Can you share any experiences where you felt the online triage system directly impacted the quality of healthcare service you received?</w:t>
      </w:r>
    </w:p>
    <w:p w14:paraId="5071875E"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lastRenderedPageBreak/>
        <w:t>PA</w:t>
      </w:r>
      <w:r w:rsidRPr="00682A20">
        <w:rPr>
          <w:rFonts w:asciiTheme="majorBidi" w:hAnsiTheme="majorBidi" w:cstheme="majorBidi"/>
        </w:rPr>
        <w:t>: I'm one of those people that doesn't want to bother a doctor if I'm not sure. I'm one of those people that would naturally go to a pharmacy first or the NHS website to look things up. So I would go to the doctor as a last resort. So I'm not somebody that wants to annoy a doctor every day. So I think being able to write something on there and then the appropriate person get in touch with me is really helpful. So if a nurse can solve it excellent. I don't have to waste a GP appointment time which is much better for you guys and much better for the community that you're serving.</w:t>
      </w:r>
    </w:p>
    <w:p w14:paraId="2E62F824"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In your opinion does the online triage system serve all patients equally regardless of their technological proficiency or access to technology?</w:t>
      </w:r>
    </w:p>
    <w:p w14:paraId="25D65280"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PA</w:t>
      </w:r>
      <w:r w:rsidRPr="00682A20">
        <w:rPr>
          <w:rFonts w:asciiTheme="majorBidi" w:hAnsiTheme="majorBidi" w:cstheme="majorBidi"/>
        </w:rPr>
        <w:t>: Probably not. I'm IT savvy. I'm very comfortable with this stuff. If I was somebody that was less comfortable with a website or didn't have access. My brother is blind he may find it difficult to access but then he may decide to use other options. So I think it's an option. If it was the only option I think that would be difficult. But I think if it was the main option for most people who are happy to use it I think that's absolutely fine.</w:t>
      </w:r>
    </w:p>
    <w:p w14:paraId="2A27AEAD"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Have you noticed any particular challenges for certain groups of patients when using the online triage system?</w:t>
      </w:r>
    </w:p>
    <w:p w14:paraId="4F64E2D6"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PA</w:t>
      </w:r>
      <w:r w:rsidRPr="00682A20">
        <w:rPr>
          <w:rFonts w:asciiTheme="majorBidi" w:hAnsiTheme="majorBidi" w:cstheme="majorBidi"/>
        </w:rPr>
        <w:t xml:space="preserve">: I would suppose anyone that was economically challenged who didn't have access to a phone, a laptop, the internet. We know the internet poverty is an issue. So I would suggest anyone with those barriers economic barriers, disability barriers, intellectual barriers they're going to struggle as they do with many many things. however, if the practice or  local library, it will be very helpful, if you can offer one to one or some sort of training sessions for people who are less comfortable with the internet or even provide internet access for people who do not have access to the internet, that would also be a good idea. </w:t>
      </w:r>
    </w:p>
    <w:p w14:paraId="6C5F0A39"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does your experience with the online triage system compare to traditional in-person or telephone-based triage methods?</w:t>
      </w:r>
    </w:p>
    <w:p w14:paraId="15182EC9"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PA</w:t>
      </w:r>
      <w:r w:rsidRPr="00682A20">
        <w:rPr>
          <w:rFonts w:asciiTheme="majorBidi" w:hAnsiTheme="majorBidi" w:cstheme="majorBidi"/>
        </w:rPr>
        <w:t>: It's much better not because the telephone experience is bad it's just that the telephone experience is everybody is rushing to try and get the same thing at the same time.</w:t>
      </w:r>
    </w:p>
    <w:p w14:paraId="5BC79515"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Are there aspects of the online triage system you prefer over traditional methods? Are there aspects you find lacking?</w:t>
      </w:r>
    </w:p>
    <w:p w14:paraId="12AF2C16"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PA</w:t>
      </w:r>
      <w:r w:rsidRPr="00682A20">
        <w:rPr>
          <w:rFonts w:asciiTheme="majorBidi" w:hAnsiTheme="majorBidi" w:cstheme="majorBidi"/>
        </w:rPr>
        <w:t>: Prefer: the right person gets back to you. The appropriate and relevant person gets back to you. Lacking: I suppose you are not getting a personal interaction so a receptionist may well be able to have an instinct when talking to you.</w:t>
      </w:r>
    </w:p>
    <w:p w14:paraId="653AF938"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What feedback if any have you provided or would you like to provide about the online triage system to the healthcare providers at Windrush Surgery?</w:t>
      </w:r>
    </w:p>
    <w:p w14:paraId="2277C026"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PA</w:t>
      </w:r>
      <w:r w:rsidRPr="00682A20">
        <w:rPr>
          <w:rFonts w:asciiTheme="majorBidi" w:hAnsiTheme="majorBidi" w:cstheme="majorBidi"/>
        </w:rPr>
        <w:t>: It's just good. It is just good and it's convenient.</w:t>
      </w:r>
    </w:p>
    <w:p w14:paraId="67132D5F"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Are there any specific improvements or changes you would like to see in the online triage system to better meet your needs as a patient?</w:t>
      </w:r>
    </w:p>
    <w:p w14:paraId="65C07EDC"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lastRenderedPageBreak/>
        <w:t>PA</w:t>
      </w:r>
      <w:r w:rsidRPr="00682A20">
        <w:rPr>
          <w:rFonts w:asciiTheme="majorBidi" w:hAnsiTheme="majorBidi" w:cstheme="majorBidi"/>
        </w:rPr>
        <w:t>: If I was being really picky and like super picky I would say it would be great if you were able to roughly nominate a call time. Like is it morning, is it afternoon. But I'm being really really picky and I'm also being very selfish because I'm one of those people that has an office very much like a GP. I just have a diary that is back-to-back meetings. When a doctor calls people normally understand. You just have got to take this. It's fine. It would be helpful to be able to say please don't call me at X, Y, and Z you know (specific time) that would just be helpful.</w:t>
      </w:r>
    </w:p>
    <w:p w14:paraId="24CFA699"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How do you see the role of online triage systems evolving in the future of healthcare?</w:t>
      </w:r>
    </w:p>
    <w:p w14:paraId="4D370BE8"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PA</w:t>
      </w:r>
      <w:r w:rsidRPr="00682A20">
        <w:rPr>
          <w:rFonts w:asciiTheme="majorBidi" w:hAnsiTheme="majorBidi" w:cstheme="majorBidi"/>
        </w:rPr>
        <w:t>: We've got the NHS app which is really helpful. I suppose integrating into that. So it feels like it's a one space for everything. I suppose that would be the dream wouldn't it?</w:t>
      </w:r>
    </w:p>
    <w:p w14:paraId="53D09254"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Would you recommend the online triage system to others? Why or why not?</w:t>
      </w:r>
    </w:p>
    <w:p w14:paraId="038A928F"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PA</w:t>
      </w:r>
      <w:r w:rsidRPr="00682A20">
        <w:rPr>
          <w:rFonts w:asciiTheme="majorBidi" w:hAnsiTheme="majorBidi" w:cstheme="majorBidi"/>
        </w:rPr>
        <w:t>: Yes I have. I've sent my husband your way. He's even more reluctant to see a doctor than me. Why have I sent him to it? Because he won't have to talk because it's less effort. I can kick him a bit and make him do it. Also because the other point is if the reception's closed if the surgery's closed he'll say I forgot. Whereas with the online triage at seven o'clock at night I can say Tim you can do that now.</w:t>
      </w:r>
    </w:p>
    <w:p w14:paraId="76253CF5"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I</w:t>
      </w:r>
      <w:r w:rsidRPr="00682A20">
        <w:rPr>
          <w:rFonts w:asciiTheme="majorBidi" w:hAnsiTheme="majorBidi" w:cstheme="majorBidi"/>
        </w:rPr>
        <w:t>: Is there anything else you would like to share about your experience with the online triage system that we haven't covered?</w:t>
      </w:r>
    </w:p>
    <w:p w14:paraId="0DA06803" w14:textId="77777777" w:rsidR="00682A20" w:rsidRPr="00682A20" w:rsidRDefault="00682A20" w:rsidP="00682A20">
      <w:pPr>
        <w:rPr>
          <w:rFonts w:asciiTheme="majorBidi" w:hAnsiTheme="majorBidi" w:cstheme="majorBidi"/>
        </w:rPr>
      </w:pPr>
      <w:r w:rsidRPr="00682A20">
        <w:rPr>
          <w:rFonts w:asciiTheme="majorBidi" w:hAnsiTheme="majorBidi" w:cstheme="majorBidi"/>
          <w:b/>
          <w:bCs/>
        </w:rPr>
        <w:t>PA</w:t>
      </w:r>
      <w:r w:rsidRPr="00682A20">
        <w:rPr>
          <w:rFonts w:asciiTheme="majorBidi" w:hAnsiTheme="majorBidi" w:cstheme="majorBidi"/>
        </w:rPr>
        <w:t>: No I think you're doing a great job so thank you very much. I think it's really good to see this stuff.</w:t>
      </w:r>
    </w:p>
    <w:p w14:paraId="03709A39" w14:textId="256C9361" w:rsidR="00127222" w:rsidRPr="0036558B" w:rsidRDefault="00127222" w:rsidP="0036558B">
      <w:pPr>
        <w:rPr>
          <w:rFonts w:asciiTheme="majorBidi" w:hAnsiTheme="majorBidi" w:cstheme="majorBidi"/>
          <w:b/>
          <w:bCs/>
        </w:rPr>
      </w:pPr>
    </w:p>
    <w:sectPr w:rsidR="00127222" w:rsidRPr="0036558B" w:rsidSect="00B33A9F">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7AD34D" w14:textId="77777777" w:rsidR="00025921" w:rsidRDefault="00025921" w:rsidP="007925BC">
      <w:pPr>
        <w:spacing w:after="0" w:line="240" w:lineRule="auto"/>
      </w:pPr>
      <w:r>
        <w:separator/>
      </w:r>
    </w:p>
  </w:endnote>
  <w:endnote w:type="continuationSeparator" w:id="0">
    <w:p w14:paraId="59802D68" w14:textId="77777777" w:rsidR="00025921" w:rsidRDefault="00025921" w:rsidP="007925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63612452"/>
      <w:docPartObj>
        <w:docPartGallery w:val="Page Numbers (Bottom of Page)"/>
        <w:docPartUnique/>
      </w:docPartObj>
    </w:sdtPr>
    <w:sdtEndPr>
      <w:rPr>
        <w:noProof/>
      </w:rPr>
    </w:sdtEndPr>
    <w:sdtContent>
      <w:p w14:paraId="267EB5DD" w14:textId="1D99AD6A" w:rsidR="00B33A9F" w:rsidRDefault="00B33A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26B35A" w14:textId="77777777" w:rsidR="00B33A9F" w:rsidRDefault="00B33A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C634DC" w14:textId="77777777" w:rsidR="00025921" w:rsidRDefault="00025921" w:rsidP="007925BC">
      <w:pPr>
        <w:spacing w:after="0" w:line="240" w:lineRule="auto"/>
      </w:pPr>
      <w:r>
        <w:separator/>
      </w:r>
    </w:p>
  </w:footnote>
  <w:footnote w:type="continuationSeparator" w:id="0">
    <w:p w14:paraId="30EA3B4F" w14:textId="77777777" w:rsidR="00025921" w:rsidRDefault="00025921" w:rsidP="007925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D11DC6"/>
    <w:multiLevelType w:val="multilevel"/>
    <w:tmpl w:val="DE26FF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152C0C"/>
    <w:multiLevelType w:val="multilevel"/>
    <w:tmpl w:val="E1E6B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1E2E7E"/>
    <w:multiLevelType w:val="multilevel"/>
    <w:tmpl w:val="AE043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4E4D2F"/>
    <w:multiLevelType w:val="multilevel"/>
    <w:tmpl w:val="702E183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AC495A"/>
    <w:multiLevelType w:val="multilevel"/>
    <w:tmpl w:val="8910B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BD157D"/>
    <w:multiLevelType w:val="multilevel"/>
    <w:tmpl w:val="430CB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27B218B"/>
    <w:multiLevelType w:val="hybridMultilevel"/>
    <w:tmpl w:val="EE6897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17D57E43"/>
    <w:multiLevelType w:val="multilevel"/>
    <w:tmpl w:val="257444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959176B"/>
    <w:multiLevelType w:val="multilevel"/>
    <w:tmpl w:val="11C043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0213D77"/>
    <w:multiLevelType w:val="multilevel"/>
    <w:tmpl w:val="79367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595C59"/>
    <w:multiLevelType w:val="multilevel"/>
    <w:tmpl w:val="093486AA"/>
    <w:lvl w:ilvl="0">
      <w:start w:val="9"/>
      <w:numFmt w:val="decimal"/>
      <w:lvlText w:val="%1"/>
      <w:lvlJc w:val="left"/>
      <w:pPr>
        <w:ind w:left="360" w:hanging="360"/>
      </w:pPr>
      <w:rPr>
        <w:rFonts w:hint="default"/>
      </w:rPr>
    </w:lvl>
    <w:lvl w:ilvl="1">
      <w:start w:val="4"/>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2C2670FC"/>
    <w:multiLevelType w:val="multilevel"/>
    <w:tmpl w:val="8BA85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2895DB0"/>
    <w:multiLevelType w:val="multilevel"/>
    <w:tmpl w:val="F9FCFA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B1858F6"/>
    <w:multiLevelType w:val="multilevel"/>
    <w:tmpl w:val="2736B5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CB5328A"/>
    <w:multiLevelType w:val="multilevel"/>
    <w:tmpl w:val="3E9AF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1551401"/>
    <w:multiLevelType w:val="multilevel"/>
    <w:tmpl w:val="57665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15632F3"/>
    <w:multiLevelType w:val="multilevel"/>
    <w:tmpl w:val="83024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B4227E"/>
    <w:multiLevelType w:val="multilevel"/>
    <w:tmpl w:val="CAF80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4664166"/>
    <w:multiLevelType w:val="multilevel"/>
    <w:tmpl w:val="68B07F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4D56D9D"/>
    <w:multiLevelType w:val="multilevel"/>
    <w:tmpl w:val="D55EF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71064CF"/>
    <w:multiLevelType w:val="hybridMultilevel"/>
    <w:tmpl w:val="6ED42B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4B873A6B"/>
    <w:multiLevelType w:val="multilevel"/>
    <w:tmpl w:val="9A541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6F06F3A"/>
    <w:multiLevelType w:val="multilevel"/>
    <w:tmpl w:val="C4081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88A5F9C"/>
    <w:multiLevelType w:val="multilevel"/>
    <w:tmpl w:val="729C4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8D23984"/>
    <w:multiLevelType w:val="multilevel"/>
    <w:tmpl w:val="5F909E2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BFE4D03"/>
    <w:multiLevelType w:val="multilevel"/>
    <w:tmpl w:val="74600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0C671D"/>
    <w:multiLevelType w:val="multilevel"/>
    <w:tmpl w:val="1A9EA6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D046FC6"/>
    <w:multiLevelType w:val="multilevel"/>
    <w:tmpl w:val="A38A5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0CA533A"/>
    <w:multiLevelType w:val="multilevel"/>
    <w:tmpl w:val="5CA82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0B2BA5"/>
    <w:multiLevelType w:val="hybridMultilevel"/>
    <w:tmpl w:val="DD20D01C"/>
    <w:lvl w:ilvl="0" w:tplc="8F24CE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15:restartNumberingAfterBreak="0">
    <w:nsid w:val="7E107536"/>
    <w:multiLevelType w:val="hybridMultilevel"/>
    <w:tmpl w:val="862A8B7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7F8E3E3A"/>
    <w:multiLevelType w:val="multilevel"/>
    <w:tmpl w:val="F9721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5772476">
    <w:abstractNumId w:val="29"/>
  </w:num>
  <w:num w:numId="2" w16cid:durableId="577907063">
    <w:abstractNumId w:val="13"/>
  </w:num>
  <w:num w:numId="3" w16cid:durableId="88820817">
    <w:abstractNumId w:val="8"/>
  </w:num>
  <w:num w:numId="4" w16cid:durableId="512110935">
    <w:abstractNumId w:val="5"/>
  </w:num>
  <w:num w:numId="5" w16cid:durableId="34816815">
    <w:abstractNumId w:val="23"/>
  </w:num>
  <w:num w:numId="6" w16cid:durableId="1907689264">
    <w:abstractNumId w:val="7"/>
  </w:num>
  <w:num w:numId="7" w16cid:durableId="1142313154">
    <w:abstractNumId w:val="14"/>
  </w:num>
  <w:num w:numId="8" w16cid:durableId="819812796">
    <w:abstractNumId w:val="22"/>
  </w:num>
  <w:num w:numId="9" w16cid:durableId="1163082225">
    <w:abstractNumId w:val="16"/>
  </w:num>
  <w:num w:numId="10" w16cid:durableId="345710967">
    <w:abstractNumId w:val="2"/>
  </w:num>
  <w:num w:numId="11" w16cid:durableId="1123693380">
    <w:abstractNumId w:val="32"/>
  </w:num>
  <w:num w:numId="12" w16cid:durableId="339552144">
    <w:abstractNumId w:val="27"/>
  </w:num>
  <w:num w:numId="13" w16cid:durableId="243103109">
    <w:abstractNumId w:val="28"/>
  </w:num>
  <w:num w:numId="14" w16cid:durableId="838694171">
    <w:abstractNumId w:val="21"/>
  </w:num>
  <w:num w:numId="15" w16cid:durableId="1355568528">
    <w:abstractNumId w:val="26"/>
  </w:num>
  <w:num w:numId="16" w16cid:durableId="1930846486">
    <w:abstractNumId w:val="19"/>
  </w:num>
  <w:num w:numId="17" w16cid:durableId="963464357">
    <w:abstractNumId w:val="18"/>
  </w:num>
  <w:num w:numId="18" w16cid:durableId="468977406">
    <w:abstractNumId w:val="1"/>
  </w:num>
  <w:num w:numId="19" w16cid:durableId="1357736051">
    <w:abstractNumId w:val="25"/>
  </w:num>
  <w:num w:numId="20" w16cid:durableId="979186561">
    <w:abstractNumId w:val="15"/>
  </w:num>
  <w:num w:numId="21" w16cid:durableId="1860464084">
    <w:abstractNumId w:val="4"/>
  </w:num>
  <w:num w:numId="22" w16cid:durableId="110783770">
    <w:abstractNumId w:val="9"/>
  </w:num>
  <w:num w:numId="23" w16cid:durableId="139614038">
    <w:abstractNumId w:val="17"/>
  </w:num>
  <w:num w:numId="24" w16cid:durableId="1788430160">
    <w:abstractNumId w:val="31"/>
  </w:num>
  <w:num w:numId="25" w16cid:durableId="1173181397">
    <w:abstractNumId w:val="11"/>
  </w:num>
  <w:num w:numId="26" w16cid:durableId="366492387">
    <w:abstractNumId w:val="31"/>
  </w:num>
  <w:num w:numId="27" w16cid:durableId="422075124">
    <w:abstractNumId w:val="5"/>
  </w:num>
  <w:num w:numId="28" w16cid:durableId="898831474">
    <w:abstractNumId w:val="16"/>
  </w:num>
  <w:num w:numId="29" w16cid:durableId="1205212337">
    <w:abstractNumId w:val="20"/>
  </w:num>
  <w:num w:numId="30" w16cid:durableId="135333667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634022058">
    <w:abstractNumId w:val="3"/>
  </w:num>
  <w:num w:numId="32" w16cid:durableId="733821863">
    <w:abstractNumId w:val="30"/>
  </w:num>
  <w:num w:numId="33" w16cid:durableId="690451490">
    <w:abstractNumId w:val="30"/>
  </w:num>
  <w:num w:numId="34" w16cid:durableId="1160732686">
    <w:abstractNumId w:val="24"/>
  </w:num>
  <w:num w:numId="35" w16cid:durableId="1456634061">
    <w:abstractNumId w:val="10"/>
  </w:num>
  <w:num w:numId="36" w16cid:durableId="964696064">
    <w:abstractNumId w:val="0"/>
  </w:num>
  <w:num w:numId="37" w16cid:durableId="72017634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059"/>
    <w:rsid w:val="00025921"/>
    <w:rsid w:val="000E5C6C"/>
    <w:rsid w:val="00127222"/>
    <w:rsid w:val="002E0B99"/>
    <w:rsid w:val="0036558B"/>
    <w:rsid w:val="00381113"/>
    <w:rsid w:val="00485E98"/>
    <w:rsid w:val="004B2035"/>
    <w:rsid w:val="00534014"/>
    <w:rsid w:val="00556AEA"/>
    <w:rsid w:val="005F4B2D"/>
    <w:rsid w:val="00601EB4"/>
    <w:rsid w:val="00610385"/>
    <w:rsid w:val="00682A20"/>
    <w:rsid w:val="006B7042"/>
    <w:rsid w:val="007925BC"/>
    <w:rsid w:val="007929F2"/>
    <w:rsid w:val="008D10C8"/>
    <w:rsid w:val="008D596A"/>
    <w:rsid w:val="009A3059"/>
    <w:rsid w:val="00A60172"/>
    <w:rsid w:val="00AE4F12"/>
    <w:rsid w:val="00B33A9F"/>
    <w:rsid w:val="00B55F08"/>
    <w:rsid w:val="00B64897"/>
    <w:rsid w:val="00BA22AE"/>
    <w:rsid w:val="00BA2F77"/>
    <w:rsid w:val="00C472E4"/>
    <w:rsid w:val="00C550A7"/>
    <w:rsid w:val="00C91E9E"/>
    <w:rsid w:val="00D23222"/>
    <w:rsid w:val="00DD52AA"/>
    <w:rsid w:val="00EC0727"/>
    <w:rsid w:val="00EC4267"/>
    <w:rsid w:val="00FA28D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F66B60"/>
  <w15:chartTrackingRefBased/>
  <w15:docId w15:val="{830CC994-9F63-4D56-BEE1-A111E5372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5F08"/>
  </w:style>
  <w:style w:type="paragraph" w:styleId="Heading1">
    <w:name w:val="heading 1"/>
    <w:basedOn w:val="Normal"/>
    <w:next w:val="Normal"/>
    <w:link w:val="Heading1Char"/>
    <w:uiPriority w:val="99"/>
    <w:qFormat/>
    <w:rsid w:val="009A30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30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30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semiHidden/>
    <w:unhideWhenUsed/>
    <w:qFormat/>
    <w:rsid w:val="009A30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30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30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30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30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30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A30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30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30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9A30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30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30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30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30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3059"/>
    <w:rPr>
      <w:rFonts w:eastAsiaTheme="majorEastAsia" w:cstheme="majorBidi"/>
      <w:color w:val="272727" w:themeColor="text1" w:themeTint="D8"/>
    </w:rPr>
  </w:style>
  <w:style w:type="paragraph" w:styleId="Title">
    <w:name w:val="Title"/>
    <w:basedOn w:val="Normal"/>
    <w:next w:val="Normal"/>
    <w:link w:val="TitleChar"/>
    <w:uiPriority w:val="10"/>
    <w:qFormat/>
    <w:rsid w:val="009A30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30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30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30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3059"/>
    <w:pPr>
      <w:spacing w:before="160"/>
      <w:jc w:val="center"/>
    </w:pPr>
    <w:rPr>
      <w:i/>
      <w:iCs/>
      <w:color w:val="404040" w:themeColor="text1" w:themeTint="BF"/>
    </w:rPr>
  </w:style>
  <w:style w:type="character" w:customStyle="1" w:styleId="QuoteChar">
    <w:name w:val="Quote Char"/>
    <w:basedOn w:val="DefaultParagraphFont"/>
    <w:link w:val="Quote"/>
    <w:uiPriority w:val="29"/>
    <w:rsid w:val="009A3059"/>
    <w:rPr>
      <w:i/>
      <w:iCs/>
      <w:color w:val="404040" w:themeColor="text1" w:themeTint="BF"/>
    </w:rPr>
  </w:style>
  <w:style w:type="paragraph" w:styleId="ListParagraph">
    <w:name w:val="List Paragraph"/>
    <w:basedOn w:val="Normal"/>
    <w:uiPriority w:val="34"/>
    <w:qFormat/>
    <w:rsid w:val="009A3059"/>
    <w:pPr>
      <w:ind w:left="720"/>
      <w:contextualSpacing/>
    </w:pPr>
  </w:style>
  <w:style w:type="character" w:styleId="IntenseEmphasis">
    <w:name w:val="Intense Emphasis"/>
    <w:basedOn w:val="DefaultParagraphFont"/>
    <w:uiPriority w:val="21"/>
    <w:qFormat/>
    <w:rsid w:val="009A3059"/>
    <w:rPr>
      <w:i/>
      <w:iCs/>
      <w:color w:val="0F4761" w:themeColor="accent1" w:themeShade="BF"/>
    </w:rPr>
  </w:style>
  <w:style w:type="paragraph" w:styleId="IntenseQuote">
    <w:name w:val="Intense Quote"/>
    <w:basedOn w:val="Normal"/>
    <w:next w:val="Normal"/>
    <w:link w:val="IntenseQuoteChar"/>
    <w:uiPriority w:val="30"/>
    <w:qFormat/>
    <w:rsid w:val="009A30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3059"/>
    <w:rPr>
      <w:i/>
      <w:iCs/>
      <w:color w:val="0F4761" w:themeColor="accent1" w:themeShade="BF"/>
    </w:rPr>
  </w:style>
  <w:style w:type="character" w:styleId="IntenseReference">
    <w:name w:val="Intense Reference"/>
    <w:basedOn w:val="DefaultParagraphFont"/>
    <w:uiPriority w:val="32"/>
    <w:qFormat/>
    <w:rsid w:val="009A3059"/>
    <w:rPr>
      <w:b/>
      <w:bCs/>
      <w:smallCaps/>
      <w:color w:val="0F4761" w:themeColor="accent1" w:themeShade="BF"/>
      <w:spacing w:val="5"/>
    </w:rPr>
  </w:style>
  <w:style w:type="character" w:styleId="Hyperlink">
    <w:name w:val="Hyperlink"/>
    <w:basedOn w:val="DefaultParagraphFont"/>
    <w:uiPriority w:val="99"/>
    <w:unhideWhenUsed/>
    <w:rsid w:val="004B2035"/>
    <w:rPr>
      <w:color w:val="467886" w:themeColor="hyperlink"/>
      <w:u w:val="single"/>
    </w:rPr>
  </w:style>
  <w:style w:type="character" w:styleId="UnresolvedMention">
    <w:name w:val="Unresolved Mention"/>
    <w:basedOn w:val="DefaultParagraphFont"/>
    <w:uiPriority w:val="99"/>
    <w:semiHidden/>
    <w:unhideWhenUsed/>
    <w:rsid w:val="00127222"/>
    <w:rPr>
      <w:color w:val="605E5C"/>
      <w:shd w:val="clear" w:color="auto" w:fill="E1DFDD"/>
    </w:rPr>
  </w:style>
  <w:style w:type="numbering" w:customStyle="1" w:styleId="NoList1">
    <w:name w:val="No List1"/>
    <w:next w:val="NoList"/>
    <w:uiPriority w:val="99"/>
    <w:semiHidden/>
    <w:unhideWhenUsed/>
    <w:rsid w:val="00127222"/>
  </w:style>
  <w:style w:type="character" w:styleId="FollowedHyperlink">
    <w:name w:val="FollowedHyperlink"/>
    <w:uiPriority w:val="99"/>
    <w:semiHidden/>
    <w:unhideWhenUsed/>
    <w:rsid w:val="00127222"/>
    <w:rPr>
      <w:color w:val="800080"/>
      <w:u w:val="single"/>
    </w:rPr>
  </w:style>
  <w:style w:type="paragraph" w:customStyle="1" w:styleId="msonormal0">
    <w:name w:val="msonormal"/>
    <w:basedOn w:val="Normal"/>
    <w:uiPriority w:val="99"/>
    <w:rsid w:val="0012722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12722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CommentText">
    <w:name w:val="annotation text"/>
    <w:basedOn w:val="Normal"/>
    <w:link w:val="CommentTextChar"/>
    <w:uiPriority w:val="99"/>
    <w:semiHidden/>
    <w:unhideWhenUsed/>
    <w:rsid w:val="00127222"/>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127222"/>
    <w:rPr>
      <w:rFonts w:ascii="Times New Roman" w:eastAsia="Times New Roman" w:hAnsi="Times New Roman" w:cs="Times New Roman"/>
      <w:kern w:val="0"/>
      <w:sz w:val="20"/>
      <w:szCs w:val="20"/>
      <w14:ligatures w14:val="none"/>
    </w:rPr>
  </w:style>
  <w:style w:type="paragraph" w:styleId="Header">
    <w:name w:val="header"/>
    <w:basedOn w:val="Normal"/>
    <w:link w:val="HeaderChar"/>
    <w:uiPriority w:val="99"/>
    <w:unhideWhenUsed/>
    <w:rsid w:val="00127222"/>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rsid w:val="00127222"/>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127222"/>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127222"/>
    <w:rPr>
      <w:rFonts w:ascii="Times New Roman" w:eastAsia="Times New Roman" w:hAnsi="Times New Roman" w:cs="Times New Roman"/>
      <w:kern w:val="0"/>
      <w:sz w:val="20"/>
      <w:szCs w:val="20"/>
      <w14:ligatures w14:val="none"/>
    </w:rPr>
  </w:style>
  <w:style w:type="paragraph" w:styleId="BodyText2">
    <w:name w:val="Body Text 2"/>
    <w:basedOn w:val="Normal"/>
    <w:link w:val="BodyText2Char"/>
    <w:uiPriority w:val="99"/>
    <w:semiHidden/>
    <w:unhideWhenUsed/>
    <w:rsid w:val="00127222"/>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semiHidden/>
    <w:rsid w:val="00127222"/>
    <w:rPr>
      <w:rFonts w:ascii="Times New Roman" w:eastAsia="Times New Roman" w:hAnsi="Times New Roman" w:cs="Times New Roman"/>
      <w:b/>
      <w:bCs/>
      <w:kern w:val="0"/>
      <w:sz w:val="22"/>
      <w:szCs w:val="22"/>
      <w14:ligatures w14:val="none"/>
    </w:rPr>
  </w:style>
  <w:style w:type="paragraph" w:styleId="CommentSubject">
    <w:name w:val="annotation subject"/>
    <w:basedOn w:val="CommentText"/>
    <w:next w:val="CommentText"/>
    <w:link w:val="CommentSubjectChar"/>
    <w:uiPriority w:val="99"/>
    <w:semiHidden/>
    <w:unhideWhenUsed/>
    <w:rsid w:val="00127222"/>
    <w:rPr>
      <w:b/>
      <w:bCs/>
    </w:rPr>
  </w:style>
  <w:style w:type="character" w:customStyle="1" w:styleId="CommentSubjectChar">
    <w:name w:val="Comment Subject Char"/>
    <w:basedOn w:val="CommentTextChar"/>
    <w:link w:val="CommentSubject"/>
    <w:uiPriority w:val="99"/>
    <w:semiHidden/>
    <w:rsid w:val="00127222"/>
    <w:rPr>
      <w:rFonts w:ascii="Times New Roman" w:eastAsia="Times New Roman" w:hAnsi="Times New Roman" w:cs="Times New Roman"/>
      <w:b/>
      <w:bCs/>
      <w:kern w:val="0"/>
      <w:sz w:val="20"/>
      <w:szCs w:val="20"/>
      <w14:ligatures w14:val="none"/>
    </w:rPr>
  </w:style>
  <w:style w:type="paragraph" w:styleId="BalloonText">
    <w:name w:val="Balloon Text"/>
    <w:basedOn w:val="Normal"/>
    <w:link w:val="BalloonTextChar"/>
    <w:uiPriority w:val="99"/>
    <w:semiHidden/>
    <w:unhideWhenUsed/>
    <w:rsid w:val="00127222"/>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127222"/>
    <w:rPr>
      <w:rFonts w:ascii="Tahoma" w:eastAsia="Times New Roman" w:hAnsi="Tahoma" w:cs="Tahoma"/>
      <w:kern w:val="0"/>
      <w:sz w:val="16"/>
      <w:szCs w:val="16"/>
      <w14:ligatures w14:val="none"/>
    </w:rPr>
  </w:style>
  <w:style w:type="paragraph" w:customStyle="1" w:styleId="deannah1">
    <w:name w:val="deannah1"/>
    <w:basedOn w:val="Normal"/>
    <w:uiPriority w:val="99"/>
    <w:rsid w:val="00127222"/>
    <w:pPr>
      <w:keepNext/>
      <w:spacing w:after="240" w:line="240" w:lineRule="auto"/>
    </w:pPr>
    <w:rPr>
      <w:rFonts w:ascii="Times New Roman" w:eastAsia="Times New Roman" w:hAnsi="Times New Roman" w:cs="Times New Roman"/>
      <w:b/>
      <w:bCs/>
      <w:kern w:val="0"/>
      <w14:ligatures w14:val="none"/>
    </w:rPr>
  </w:style>
  <w:style w:type="paragraph" w:customStyle="1" w:styleId="NormalWeb1">
    <w:name w:val="Normal (Web)1"/>
    <w:basedOn w:val="Normal"/>
    <w:uiPriority w:val="99"/>
    <w:rsid w:val="00127222"/>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CommentReference">
    <w:name w:val="annotation reference"/>
    <w:uiPriority w:val="99"/>
    <w:semiHidden/>
    <w:unhideWhenUsed/>
    <w:rsid w:val="00127222"/>
    <w:rPr>
      <w:sz w:val="16"/>
      <w:szCs w:val="16"/>
    </w:rPr>
  </w:style>
  <w:style w:type="character" w:customStyle="1" w:styleId="Hyperlink1">
    <w:name w:val="Hyperlink1"/>
    <w:uiPriority w:val="99"/>
    <w:rsid w:val="00127222"/>
    <w:rPr>
      <w:color w:val="535353"/>
      <w:u w:val="single"/>
      <w:effect w:val="none"/>
    </w:rPr>
  </w:style>
  <w:style w:type="table" w:styleId="TableGrid">
    <w:name w:val="Table Grid"/>
    <w:basedOn w:val="TableNormal"/>
    <w:uiPriority w:val="59"/>
    <w:rsid w:val="00127222"/>
    <w:pPr>
      <w:spacing w:after="0" w:line="240" w:lineRule="auto"/>
    </w:pPr>
    <w:rPr>
      <w:rFonts w:ascii="Times New Roman" w:eastAsia="Times New Roman" w:hAnsi="Times New Roman" w:cs="Times New Roman"/>
      <w:kern w:val="0"/>
      <w:sz w:val="20"/>
      <w:szCs w:val="20"/>
      <w:lang w:eastAsia="zh-CN"/>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12722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6697651">
      <w:bodyDiv w:val="1"/>
      <w:marLeft w:val="0"/>
      <w:marRight w:val="0"/>
      <w:marTop w:val="0"/>
      <w:marBottom w:val="0"/>
      <w:divBdr>
        <w:top w:val="none" w:sz="0" w:space="0" w:color="auto"/>
        <w:left w:val="none" w:sz="0" w:space="0" w:color="auto"/>
        <w:bottom w:val="none" w:sz="0" w:space="0" w:color="auto"/>
        <w:right w:val="none" w:sz="0" w:space="0" w:color="auto"/>
      </w:divBdr>
    </w:div>
    <w:div w:id="659384958">
      <w:bodyDiv w:val="1"/>
      <w:marLeft w:val="0"/>
      <w:marRight w:val="0"/>
      <w:marTop w:val="0"/>
      <w:marBottom w:val="0"/>
      <w:divBdr>
        <w:top w:val="none" w:sz="0" w:space="0" w:color="auto"/>
        <w:left w:val="none" w:sz="0" w:space="0" w:color="auto"/>
        <w:bottom w:val="none" w:sz="0" w:space="0" w:color="auto"/>
        <w:right w:val="none" w:sz="0" w:space="0" w:color="auto"/>
      </w:divBdr>
    </w:div>
    <w:div w:id="844056298">
      <w:bodyDiv w:val="1"/>
      <w:marLeft w:val="0"/>
      <w:marRight w:val="0"/>
      <w:marTop w:val="0"/>
      <w:marBottom w:val="0"/>
      <w:divBdr>
        <w:top w:val="none" w:sz="0" w:space="0" w:color="auto"/>
        <w:left w:val="none" w:sz="0" w:space="0" w:color="auto"/>
        <w:bottom w:val="none" w:sz="0" w:space="0" w:color="auto"/>
        <w:right w:val="none" w:sz="0" w:space="0" w:color="auto"/>
      </w:divBdr>
    </w:div>
    <w:div w:id="1014113788">
      <w:bodyDiv w:val="1"/>
      <w:marLeft w:val="0"/>
      <w:marRight w:val="0"/>
      <w:marTop w:val="0"/>
      <w:marBottom w:val="0"/>
      <w:divBdr>
        <w:top w:val="none" w:sz="0" w:space="0" w:color="auto"/>
        <w:left w:val="none" w:sz="0" w:space="0" w:color="auto"/>
        <w:bottom w:val="none" w:sz="0" w:space="0" w:color="auto"/>
        <w:right w:val="none" w:sz="0" w:space="0" w:color="auto"/>
      </w:divBdr>
    </w:div>
    <w:div w:id="1105854668">
      <w:bodyDiv w:val="1"/>
      <w:marLeft w:val="0"/>
      <w:marRight w:val="0"/>
      <w:marTop w:val="0"/>
      <w:marBottom w:val="0"/>
      <w:divBdr>
        <w:top w:val="none" w:sz="0" w:space="0" w:color="auto"/>
        <w:left w:val="none" w:sz="0" w:space="0" w:color="auto"/>
        <w:bottom w:val="none" w:sz="0" w:space="0" w:color="auto"/>
        <w:right w:val="none" w:sz="0" w:space="0" w:color="auto"/>
      </w:divBdr>
    </w:div>
    <w:div w:id="1303343956">
      <w:bodyDiv w:val="1"/>
      <w:marLeft w:val="0"/>
      <w:marRight w:val="0"/>
      <w:marTop w:val="0"/>
      <w:marBottom w:val="0"/>
      <w:divBdr>
        <w:top w:val="none" w:sz="0" w:space="0" w:color="auto"/>
        <w:left w:val="none" w:sz="0" w:space="0" w:color="auto"/>
        <w:bottom w:val="none" w:sz="0" w:space="0" w:color="auto"/>
        <w:right w:val="none" w:sz="0" w:space="0" w:color="auto"/>
      </w:divBdr>
    </w:div>
    <w:div w:id="1411737282">
      <w:bodyDiv w:val="1"/>
      <w:marLeft w:val="0"/>
      <w:marRight w:val="0"/>
      <w:marTop w:val="0"/>
      <w:marBottom w:val="0"/>
      <w:divBdr>
        <w:top w:val="none" w:sz="0" w:space="0" w:color="auto"/>
        <w:left w:val="none" w:sz="0" w:space="0" w:color="auto"/>
        <w:bottom w:val="none" w:sz="0" w:space="0" w:color="auto"/>
        <w:right w:val="none" w:sz="0" w:space="0" w:color="auto"/>
      </w:divBdr>
    </w:div>
    <w:div w:id="1570067688">
      <w:bodyDiv w:val="1"/>
      <w:marLeft w:val="0"/>
      <w:marRight w:val="0"/>
      <w:marTop w:val="0"/>
      <w:marBottom w:val="0"/>
      <w:divBdr>
        <w:top w:val="none" w:sz="0" w:space="0" w:color="auto"/>
        <w:left w:val="none" w:sz="0" w:space="0" w:color="auto"/>
        <w:bottom w:val="none" w:sz="0" w:space="0" w:color="auto"/>
        <w:right w:val="none" w:sz="0" w:space="0" w:color="auto"/>
      </w:divBdr>
    </w:div>
    <w:div w:id="1752970018">
      <w:bodyDiv w:val="1"/>
      <w:marLeft w:val="0"/>
      <w:marRight w:val="0"/>
      <w:marTop w:val="0"/>
      <w:marBottom w:val="0"/>
      <w:divBdr>
        <w:top w:val="none" w:sz="0" w:space="0" w:color="auto"/>
        <w:left w:val="none" w:sz="0" w:space="0" w:color="auto"/>
        <w:bottom w:val="none" w:sz="0" w:space="0" w:color="auto"/>
        <w:right w:val="none" w:sz="0" w:space="0" w:color="auto"/>
      </w:divBdr>
    </w:div>
    <w:div w:id="2022195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ijmedinf.2014.06.005" TargetMode="Externa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371/journal.pmed.1000387" TargetMode="Externa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0447318.2017.1328024" TargetMode="External"/><Relationship Id="rId5" Type="http://schemas.openxmlformats.org/officeDocument/2006/relationships/footnotes" Target="footnotes.xml"/><Relationship Id="rId15" Type="http://schemas.openxmlformats.org/officeDocument/2006/relationships/hyperlink" Target="https://www.uwtsd.ac.uk/research/research-ethics/" TargetMode="External"/><Relationship Id="rId10" Type="http://schemas.openxmlformats.org/officeDocument/2006/relationships/hyperlink" Target="https://doi.org/10.3390/ijerph19095184" TargetMode="External"/><Relationship Id="rId4" Type="http://schemas.openxmlformats.org/officeDocument/2006/relationships/webSettings" Target="webSettings.xml"/><Relationship Id="rId9" Type="http://schemas.openxmlformats.org/officeDocument/2006/relationships/hyperlink" Target="https://doi.org/10.2196/jmir.3171" TargetMode="Externa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108</TotalTime>
  <Pages>89</Pages>
  <Words>30765</Words>
  <Characters>175365</Characters>
  <Application>Microsoft Office Word</Application>
  <DocSecurity>0</DocSecurity>
  <Lines>1461</Lines>
  <Paragraphs>411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Metwaly (2022375)</dc:creator>
  <cp:keywords/>
  <dc:description/>
  <cp:lastModifiedBy>Ahmed Metwaly (2022375)</cp:lastModifiedBy>
  <cp:revision>20</cp:revision>
  <dcterms:created xsi:type="dcterms:W3CDTF">2024-09-27T10:40:00Z</dcterms:created>
  <dcterms:modified xsi:type="dcterms:W3CDTF">2024-09-28T11:30:00Z</dcterms:modified>
</cp:coreProperties>
</file>