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AB1D45" w14:textId="0BACD2BA" w:rsidR="00971C1D" w:rsidRDefault="00971C1D" w:rsidP="00971C1D"/>
    <w:sdt>
      <w:sdtPr>
        <w:id w:val="-999039596"/>
        <w:docPartObj>
          <w:docPartGallery w:val="Cover Pages"/>
          <w:docPartUnique/>
        </w:docPartObj>
      </w:sdtPr>
      <w:sdtEndPr/>
      <w:sdtContent>
        <w:p w14:paraId="1ADEE671" w14:textId="4F11FAEA" w:rsidR="00971C1D" w:rsidRPr="00971C1D" w:rsidRDefault="00E80FAD" w:rsidP="00971C1D">
          <w:r>
            <w:rPr>
              <w:noProof/>
            </w:rPr>
            <mc:AlternateContent>
              <mc:Choice Requires="wps">
                <w:drawing>
                  <wp:anchor distT="0" distB="0" distL="182880" distR="182880" simplePos="0" relativeHeight="251660288" behindDoc="0" locked="0" layoutInCell="1" allowOverlap="1" wp14:anchorId="7B5FE742" wp14:editId="7FD3B31A">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49F15B" w14:textId="5C63CBFD" w:rsidR="00E80FAD" w:rsidRDefault="00836AEF">
                                <w:pPr>
                                  <w:pStyle w:val="NoSpacing"/>
                                  <w:spacing w:before="40" w:after="560" w:line="216" w:lineRule="auto"/>
                                  <w:rPr>
                                    <w:color w:val="4472C4" w:themeColor="accent1"/>
                                    <w:sz w:val="72"/>
                                    <w:szCs w:val="72"/>
                                  </w:rPr>
                                </w:pPr>
                                <w:sdt>
                                  <w:sdtPr>
                                    <w:rPr>
                                      <w:color w:val="4472C4" w:themeColor="accent1"/>
                                      <w:sz w:val="72"/>
                                      <w:szCs w:val="72"/>
                                    </w:rPr>
                                    <w:alias w:val="Title"/>
                                    <w:tag w:val=""/>
                                    <w:id w:val="-1699769291"/>
                                    <w:dataBinding w:prefixMappings="xmlns:ns0='http://purl.org/dc/elements/1.1/' xmlns:ns1='http://schemas.openxmlformats.org/package/2006/metadata/core-properties' " w:xpath="/ns1:coreProperties[1]/ns0:title[1]" w:storeItemID="{6C3C8BC8-F283-45AE-878A-BAB7291924A1}"/>
                                    <w:text/>
                                  </w:sdtPr>
                                  <w:sdtEndPr/>
                                  <w:sdtContent>
                                    <w:r w:rsidR="00971C1D">
                                      <w:rPr>
                                        <w:color w:val="4472C4" w:themeColor="accent1"/>
                                        <w:sz w:val="72"/>
                                        <w:szCs w:val="72"/>
                                      </w:rPr>
                                      <w:t>Local Council – Social Services Report</w:t>
                                    </w:r>
                                  </w:sdtContent>
                                </w:sdt>
                              </w:p>
                              <w:sdt>
                                <w:sdtPr>
                                  <w:rPr>
                                    <w:caps/>
                                    <w:color w:val="1F4E79" w:themeColor="accent5" w:themeShade="80"/>
                                    <w:sz w:val="28"/>
                                    <w:szCs w:val="28"/>
                                  </w:rPr>
                                  <w:alias w:val="Subtitle"/>
                                  <w:tag w:val=""/>
                                  <w:id w:val="259339889"/>
                                  <w:dataBinding w:prefixMappings="xmlns:ns0='http://purl.org/dc/elements/1.1/' xmlns:ns1='http://schemas.openxmlformats.org/package/2006/metadata/core-properties' " w:xpath="/ns1:coreProperties[1]/ns0:subject[1]" w:storeItemID="{6C3C8BC8-F283-45AE-878A-BAB7291924A1}"/>
                                  <w:text/>
                                </w:sdtPr>
                                <w:sdtEndPr/>
                                <w:sdtContent>
                                  <w:p w14:paraId="28BD18E3" w14:textId="0D20ABD5" w:rsidR="00E80FAD" w:rsidRDefault="00971C1D">
                                    <w:pPr>
                                      <w:pStyle w:val="NoSpacing"/>
                                      <w:spacing w:before="40" w:after="40"/>
                                      <w:rPr>
                                        <w:caps/>
                                        <w:color w:val="1F4E79" w:themeColor="accent5" w:themeShade="80"/>
                                        <w:sz w:val="28"/>
                                        <w:szCs w:val="28"/>
                                      </w:rPr>
                                    </w:pPr>
                                    <w:r>
                                      <w:rPr>
                                        <w:caps/>
                                        <w:color w:val="1F4E79" w:themeColor="accent5" w:themeShade="80"/>
                                        <w:sz w:val="28"/>
                                        <w:szCs w:val="28"/>
                                      </w:rPr>
                                      <w:t>Communication Skills in the workplace – Bmsk4002</w:t>
                                    </w:r>
                                  </w:p>
                                </w:sdtContent>
                              </w:sdt>
                              <w:sdt>
                                <w:sdtPr>
                                  <w:rPr>
                                    <w:caps/>
                                    <w:color w:val="5B9BD5" w:themeColor="accent5"/>
                                    <w:sz w:val="24"/>
                                    <w:szCs w:val="24"/>
                                  </w:rPr>
                                  <w:alias w:val="Author"/>
                                  <w:tag w:val=""/>
                                  <w:id w:val="-2126920360"/>
                                  <w:dataBinding w:prefixMappings="xmlns:ns0='http://purl.org/dc/elements/1.1/' xmlns:ns1='http://schemas.openxmlformats.org/package/2006/metadata/core-properties' " w:xpath="/ns1:coreProperties[1]/ns0:creator[1]" w:storeItemID="{6C3C8BC8-F283-45AE-878A-BAB7291924A1}"/>
                                  <w:text/>
                                </w:sdtPr>
                                <w:sdtEndPr/>
                                <w:sdtContent>
                                  <w:p w14:paraId="7970745C" w14:textId="6B8E59A5" w:rsidR="00E80FAD" w:rsidRDefault="00E80FAD">
                                    <w:pPr>
                                      <w:pStyle w:val="NoSpacing"/>
                                      <w:spacing w:before="80" w:after="40"/>
                                      <w:rPr>
                                        <w:caps/>
                                        <w:color w:val="5B9BD5" w:themeColor="accent5"/>
                                        <w:sz w:val="24"/>
                                        <w:szCs w:val="24"/>
                                      </w:rPr>
                                    </w:pPr>
                                    <w:r>
                                      <w:rPr>
                                        <w:caps/>
                                        <w:color w:val="5B9BD5" w:themeColor="accent5"/>
                                        <w:sz w:val="24"/>
                                        <w:szCs w:val="24"/>
                                      </w:rPr>
                                      <w:t>Khalil Miah</w:t>
                                    </w:r>
                                    <w:r w:rsidR="00971C1D">
                                      <w:rPr>
                                        <w:caps/>
                                        <w:color w:val="5B9BD5" w:themeColor="accent5"/>
                                        <w:sz w:val="24"/>
                                        <w:szCs w:val="24"/>
                                      </w:rPr>
                                      <w:t xml:space="preserve">  1709513</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B5FE742"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4D49F15B" w14:textId="5C63CBFD" w:rsidR="00E80FAD" w:rsidRDefault="00836AEF">
                          <w:pPr>
                            <w:pStyle w:val="NoSpacing"/>
                            <w:spacing w:before="40" w:after="560" w:line="216" w:lineRule="auto"/>
                            <w:rPr>
                              <w:color w:val="4472C4" w:themeColor="accent1"/>
                              <w:sz w:val="72"/>
                              <w:szCs w:val="72"/>
                            </w:rPr>
                          </w:pPr>
                          <w:sdt>
                            <w:sdtPr>
                              <w:rPr>
                                <w:color w:val="4472C4" w:themeColor="accent1"/>
                                <w:sz w:val="72"/>
                                <w:szCs w:val="72"/>
                              </w:rPr>
                              <w:alias w:val="Title"/>
                              <w:tag w:val=""/>
                              <w:id w:val="-1699769291"/>
                              <w:dataBinding w:prefixMappings="xmlns:ns0='http://purl.org/dc/elements/1.1/' xmlns:ns1='http://schemas.openxmlformats.org/package/2006/metadata/core-properties' " w:xpath="/ns1:coreProperties[1]/ns0:title[1]" w:storeItemID="{6C3C8BC8-F283-45AE-878A-BAB7291924A1}"/>
                              <w:text/>
                            </w:sdtPr>
                            <w:sdtEndPr/>
                            <w:sdtContent>
                              <w:r w:rsidR="00971C1D">
                                <w:rPr>
                                  <w:color w:val="4472C4" w:themeColor="accent1"/>
                                  <w:sz w:val="72"/>
                                  <w:szCs w:val="72"/>
                                </w:rPr>
                                <w:t>Local Council – Social Services Report</w:t>
                              </w:r>
                            </w:sdtContent>
                          </w:sdt>
                        </w:p>
                        <w:sdt>
                          <w:sdtPr>
                            <w:rPr>
                              <w:caps/>
                              <w:color w:val="1F4E79" w:themeColor="accent5" w:themeShade="80"/>
                              <w:sz w:val="28"/>
                              <w:szCs w:val="28"/>
                            </w:rPr>
                            <w:alias w:val="Subtitle"/>
                            <w:tag w:val=""/>
                            <w:id w:val="259339889"/>
                            <w:dataBinding w:prefixMappings="xmlns:ns0='http://purl.org/dc/elements/1.1/' xmlns:ns1='http://schemas.openxmlformats.org/package/2006/metadata/core-properties' " w:xpath="/ns1:coreProperties[1]/ns0:subject[1]" w:storeItemID="{6C3C8BC8-F283-45AE-878A-BAB7291924A1}"/>
                            <w:text/>
                          </w:sdtPr>
                          <w:sdtEndPr/>
                          <w:sdtContent>
                            <w:p w14:paraId="28BD18E3" w14:textId="0D20ABD5" w:rsidR="00E80FAD" w:rsidRDefault="00971C1D">
                              <w:pPr>
                                <w:pStyle w:val="NoSpacing"/>
                                <w:spacing w:before="40" w:after="40"/>
                                <w:rPr>
                                  <w:caps/>
                                  <w:color w:val="1F4E79" w:themeColor="accent5" w:themeShade="80"/>
                                  <w:sz w:val="28"/>
                                  <w:szCs w:val="28"/>
                                </w:rPr>
                              </w:pPr>
                              <w:r>
                                <w:rPr>
                                  <w:caps/>
                                  <w:color w:val="1F4E79" w:themeColor="accent5" w:themeShade="80"/>
                                  <w:sz w:val="28"/>
                                  <w:szCs w:val="28"/>
                                </w:rPr>
                                <w:t>Communication Skills in the workplace – Bmsk4002</w:t>
                              </w:r>
                            </w:p>
                          </w:sdtContent>
                        </w:sdt>
                        <w:sdt>
                          <w:sdtPr>
                            <w:rPr>
                              <w:caps/>
                              <w:color w:val="5B9BD5" w:themeColor="accent5"/>
                              <w:sz w:val="24"/>
                              <w:szCs w:val="24"/>
                            </w:rPr>
                            <w:alias w:val="Author"/>
                            <w:tag w:val=""/>
                            <w:id w:val="-2126920360"/>
                            <w:dataBinding w:prefixMappings="xmlns:ns0='http://purl.org/dc/elements/1.1/' xmlns:ns1='http://schemas.openxmlformats.org/package/2006/metadata/core-properties' " w:xpath="/ns1:coreProperties[1]/ns0:creator[1]" w:storeItemID="{6C3C8BC8-F283-45AE-878A-BAB7291924A1}"/>
                            <w:text/>
                          </w:sdtPr>
                          <w:sdtEndPr/>
                          <w:sdtContent>
                            <w:p w14:paraId="7970745C" w14:textId="6B8E59A5" w:rsidR="00E80FAD" w:rsidRDefault="00E80FAD">
                              <w:pPr>
                                <w:pStyle w:val="NoSpacing"/>
                                <w:spacing w:before="80" w:after="40"/>
                                <w:rPr>
                                  <w:caps/>
                                  <w:color w:val="5B9BD5" w:themeColor="accent5"/>
                                  <w:sz w:val="24"/>
                                  <w:szCs w:val="24"/>
                                </w:rPr>
                              </w:pPr>
                              <w:r>
                                <w:rPr>
                                  <w:caps/>
                                  <w:color w:val="5B9BD5" w:themeColor="accent5"/>
                                  <w:sz w:val="24"/>
                                  <w:szCs w:val="24"/>
                                </w:rPr>
                                <w:t>Khalil Miah</w:t>
                              </w:r>
                              <w:r w:rsidR="00971C1D">
                                <w:rPr>
                                  <w:caps/>
                                  <w:color w:val="5B9BD5" w:themeColor="accent5"/>
                                  <w:sz w:val="24"/>
                                  <w:szCs w:val="24"/>
                                </w:rPr>
                                <w:t xml:space="preserve">  1709513</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5E7B3937" wp14:editId="384EE25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6286363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55CAC5B8" w14:textId="12881016" w:rsidR="00E80FAD" w:rsidRDefault="00E80FAD">
                                    <w:pPr>
                                      <w:pStyle w:val="NoSpacing"/>
                                      <w:jc w:val="right"/>
                                      <w:rPr>
                                        <w:color w:val="FFFFFF" w:themeColor="background1"/>
                                        <w:sz w:val="24"/>
                                        <w:szCs w:val="24"/>
                                      </w:rPr>
                                    </w:pPr>
                                    <w:r>
                                      <w:rPr>
                                        <w:color w:val="FFFFFF" w:themeColor="background1"/>
                                        <w:sz w:val="24"/>
                                        <w:szCs w:val="24"/>
                                      </w:rPr>
                                      <w:t>2018</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E7B3937"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color w:val="FFFFFF" w:themeColor="background1"/>
                              <w:sz w:val="24"/>
                              <w:szCs w:val="24"/>
                            </w:rPr>
                            <w:alias w:val="Year"/>
                            <w:tag w:val=""/>
                            <w:id w:val="-628636326"/>
                            <w:dataBinding w:prefixMappings="xmlns:ns0='http://schemas.microsoft.com/office/2006/coverPageProps' " w:xpath="/ns0:CoverPageProperties[1]/ns0:PublishDate[1]" w:storeItemID="{55AF091B-3C7A-41E3-B477-F2FDAA23CFDA}"/>
                            <w:date w:fullDate="2018-01-01T00:00:00Z">
                              <w:dateFormat w:val="yyyy"/>
                              <w:lid w:val="en-US"/>
                              <w:storeMappedDataAs w:val="dateTime"/>
                              <w:calendar w:val="gregorian"/>
                            </w:date>
                          </w:sdtPr>
                          <w:sdtEndPr/>
                          <w:sdtContent>
                            <w:p w14:paraId="55CAC5B8" w14:textId="12881016" w:rsidR="00E80FAD" w:rsidRDefault="00E80FAD">
                              <w:pPr>
                                <w:pStyle w:val="NoSpacing"/>
                                <w:jc w:val="right"/>
                                <w:rPr>
                                  <w:color w:val="FFFFFF" w:themeColor="background1"/>
                                  <w:sz w:val="24"/>
                                  <w:szCs w:val="24"/>
                                </w:rPr>
                              </w:pPr>
                              <w:r>
                                <w:rPr>
                                  <w:color w:val="FFFFFF" w:themeColor="background1"/>
                                  <w:sz w:val="24"/>
                                  <w:szCs w:val="24"/>
                                </w:rPr>
                                <w:t>2018</w:t>
                              </w:r>
                            </w:p>
                          </w:sdtContent>
                        </w:sdt>
                      </w:txbxContent>
                    </v:textbox>
                    <w10:wrap anchorx="margin" anchory="page"/>
                  </v:rect>
                </w:pict>
              </mc:Fallback>
            </mc:AlternateContent>
          </w:r>
          <w:r>
            <w:br w:type="page"/>
          </w:r>
        </w:p>
        <w:p w14:paraId="52A90D18" w14:textId="23AF2A45" w:rsidR="00E80FAD" w:rsidRDefault="00836AEF" w:rsidP="00971C1D">
          <w:pPr>
            <w:rPr>
              <w:rFonts w:asciiTheme="majorHAnsi" w:eastAsiaTheme="majorEastAsia" w:hAnsiTheme="majorHAnsi" w:cstheme="majorBidi"/>
              <w:color w:val="2F5496" w:themeColor="accent1" w:themeShade="BF"/>
              <w:sz w:val="32"/>
              <w:szCs w:val="32"/>
            </w:rPr>
          </w:pPr>
        </w:p>
      </w:sdtContent>
    </w:sdt>
    <w:sdt>
      <w:sdtPr>
        <w:rPr>
          <w:rFonts w:asciiTheme="minorHAnsi" w:eastAsiaTheme="minorHAnsi" w:hAnsiTheme="minorHAnsi" w:cstheme="minorBidi"/>
          <w:color w:val="auto"/>
          <w:sz w:val="22"/>
          <w:szCs w:val="22"/>
          <w:lang w:val="en-GB"/>
        </w:rPr>
        <w:id w:val="1925605067"/>
        <w:docPartObj>
          <w:docPartGallery w:val="Table of Contents"/>
          <w:docPartUnique/>
        </w:docPartObj>
      </w:sdtPr>
      <w:sdtEndPr>
        <w:rPr>
          <w:b/>
          <w:bCs/>
          <w:noProof/>
        </w:rPr>
      </w:sdtEndPr>
      <w:sdtContent>
        <w:p w14:paraId="70AF692E" w14:textId="3C1026B0" w:rsidR="00E80FAD" w:rsidRDefault="00E80FAD">
          <w:pPr>
            <w:pStyle w:val="TOCHeading"/>
          </w:pPr>
          <w:r>
            <w:t>Contents</w:t>
          </w:r>
        </w:p>
        <w:p w14:paraId="399313D2" w14:textId="541CECD3" w:rsidR="00DE6A14" w:rsidRDefault="00E80FAD">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19026060" w:history="1">
            <w:r w:rsidR="00DE6A14" w:rsidRPr="008C753C">
              <w:rPr>
                <w:rStyle w:val="Hyperlink"/>
                <w:noProof/>
              </w:rPr>
              <w:t>1. Introduction</w:t>
            </w:r>
            <w:r w:rsidR="00DE6A14">
              <w:rPr>
                <w:noProof/>
                <w:webHidden/>
              </w:rPr>
              <w:tab/>
            </w:r>
            <w:r w:rsidR="00DE6A14">
              <w:rPr>
                <w:noProof/>
                <w:webHidden/>
              </w:rPr>
              <w:fldChar w:fldCharType="begin"/>
            </w:r>
            <w:r w:rsidR="00DE6A14">
              <w:rPr>
                <w:noProof/>
                <w:webHidden/>
              </w:rPr>
              <w:instrText xml:space="preserve"> PAGEREF _Toc519026060 \h </w:instrText>
            </w:r>
            <w:r w:rsidR="00DE6A14">
              <w:rPr>
                <w:noProof/>
                <w:webHidden/>
              </w:rPr>
            </w:r>
            <w:r w:rsidR="00DE6A14">
              <w:rPr>
                <w:noProof/>
                <w:webHidden/>
              </w:rPr>
              <w:fldChar w:fldCharType="separate"/>
            </w:r>
            <w:r w:rsidR="00DE6A14">
              <w:rPr>
                <w:noProof/>
                <w:webHidden/>
              </w:rPr>
              <w:t>2</w:t>
            </w:r>
            <w:r w:rsidR="00DE6A14">
              <w:rPr>
                <w:noProof/>
                <w:webHidden/>
              </w:rPr>
              <w:fldChar w:fldCharType="end"/>
            </w:r>
          </w:hyperlink>
        </w:p>
        <w:p w14:paraId="5A6C37B4" w14:textId="5BB686F6" w:rsidR="00DE6A14" w:rsidRDefault="00DE6A14">
          <w:pPr>
            <w:pStyle w:val="TOC2"/>
            <w:tabs>
              <w:tab w:val="right" w:leader="dot" w:pos="9016"/>
            </w:tabs>
            <w:rPr>
              <w:rFonts w:eastAsiaTheme="minorEastAsia"/>
              <w:noProof/>
              <w:lang w:eastAsia="en-GB"/>
            </w:rPr>
          </w:pPr>
          <w:hyperlink w:anchor="_Toc519026061" w:history="1">
            <w:r w:rsidRPr="008C753C">
              <w:rPr>
                <w:rStyle w:val="Hyperlink"/>
                <w:noProof/>
              </w:rPr>
              <w:t>1.1 Background</w:t>
            </w:r>
            <w:r>
              <w:rPr>
                <w:noProof/>
                <w:webHidden/>
              </w:rPr>
              <w:tab/>
            </w:r>
            <w:r>
              <w:rPr>
                <w:noProof/>
                <w:webHidden/>
              </w:rPr>
              <w:fldChar w:fldCharType="begin"/>
            </w:r>
            <w:r>
              <w:rPr>
                <w:noProof/>
                <w:webHidden/>
              </w:rPr>
              <w:instrText xml:space="preserve"> PAGEREF _Toc519026061 \h </w:instrText>
            </w:r>
            <w:r>
              <w:rPr>
                <w:noProof/>
                <w:webHidden/>
              </w:rPr>
            </w:r>
            <w:r>
              <w:rPr>
                <w:noProof/>
                <w:webHidden/>
              </w:rPr>
              <w:fldChar w:fldCharType="separate"/>
            </w:r>
            <w:r>
              <w:rPr>
                <w:noProof/>
                <w:webHidden/>
              </w:rPr>
              <w:t>2</w:t>
            </w:r>
            <w:r>
              <w:rPr>
                <w:noProof/>
                <w:webHidden/>
              </w:rPr>
              <w:fldChar w:fldCharType="end"/>
            </w:r>
          </w:hyperlink>
        </w:p>
        <w:p w14:paraId="04A1DB1F" w14:textId="1BDE15D8" w:rsidR="00DE6A14" w:rsidRDefault="00DE6A14">
          <w:pPr>
            <w:pStyle w:val="TOC2"/>
            <w:tabs>
              <w:tab w:val="right" w:leader="dot" w:pos="9016"/>
            </w:tabs>
            <w:rPr>
              <w:rFonts w:eastAsiaTheme="minorEastAsia"/>
              <w:noProof/>
              <w:lang w:eastAsia="en-GB"/>
            </w:rPr>
          </w:pPr>
          <w:hyperlink w:anchor="_Toc519026062" w:history="1">
            <w:r w:rsidRPr="008C753C">
              <w:rPr>
                <w:rStyle w:val="Hyperlink"/>
                <w:noProof/>
              </w:rPr>
              <w:t>1.2 Purpose</w:t>
            </w:r>
            <w:r>
              <w:rPr>
                <w:noProof/>
                <w:webHidden/>
              </w:rPr>
              <w:tab/>
            </w:r>
            <w:r>
              <w:rPr>
                <w:noProof/>
                <w:webHidden/>
              </w:rPr>
              <w:fldChar w:fldCharType="begin"/>
            </w:r>
            <w:r>
              <w:rPr>
                <w:noProof/>
                <w:webHidden/>
              </w:rPr>
              <w:instrText xml:space="preserve"> PAGEREF _Toc519026062 \h </w:instrText>
            </w:r>
            <w:r>
              <w:rPr>
                <w:noProof/>
                <w:webHidden/>
              </w:rPr>
            </w:r>
            <w:r>
              <w:rPr>
                <w:noProof/>
                <w:webHidden/>
              </w:rPr>
              <w:fldChar w:fldCharType="separate"/>
            </w:r>
            <w:r>
              <w:rPr>
                <w:noProof/>
                <w:webHidden/>
              </w:rPr>
              <w:t>2</w:t>
            </w:r>
            <w:r>
              <w:rPr>
                <w:noProof/>
                <w:webHidden/>
              </w:rPr>
              <w:fldChar w:fldCharType="end"/>
            </w:r>
          </w:hyperlink>
        </w:p>
        <w:p w14:paraId="505FE8DC" w14:textId="709CD4F6" w:rsidR="00DE6A14" w:rsidRDefault="00DE6A14">
          <w:pPr>
            <w:pStyle w:val="TOC1"/>
            <w:tabs>
              <w:tab w:val="left" w:pos="440"/>
              <w:tab w:val="right" w:leader="dot" w:pos="9016"/>
            </w:tabs>
            <w:rPr>
              <w:rFonts w:eastAsiaTheme="minorEastAsia"/>
              <w:noProof/>
              <w:lang w:eastAsia="en-GB"/>
            </w:rPr>
          </w:pPr>
          <w:hyperlink w:anchor="_Toc519026063" w:history="1">
            <w:r w:rsidRPr="008C753C">
              <w:rPr>
                <w:rStyle w:val="Hyperlink"/>
                <w:noProof/>
              </w:rPr>
              <w:t>2.</w:t>
            </w:r>
            <w:r>
              <w:rPr>
                <w:rFonts w:eastAsiaTheme="minorEastAsia"/>
                <w:noProof/>
                <w:lang w:eastAsia="en-GB"/>
              </w:rPr>
              <w:tab/>
            </w:r>
            <w:r w:rsidRPr="008C753C">
              <w:rPr>
                <w:rStyle w:val="Hyperlink"/>
                <w:noProof/>
              </w:rPr>
              <w:t>Employee Engagement</w:t>
            </w:r>
            <w:r>
              <w:rPr>
                <w:noProof/>
                <w:webHidden/>
              </w:rPr>
              <w:tab/>
            </w:r>
            <w:r>
              <w:rPr>
                <w:noProof/>
                <w:webHidden/>
              </w:rPr>
              <w:fldChar w:fldCharType="begin"/>
            </w:r>
            <w:r>
              <w:rPr>
                <w:noProof/>
                <w:webHidden/>
              </w:rPr>
              <w:instrText xml:space="preserve"> PAGEREF _Toc519026063 \h </w:instrText>
            </w:r>
            <w:r>
              <w:rPr>
                <w:noProof/>
                <w:webHidden/>
              </w:rPr>
            </w:r>
            <w:r>
              <w:rPr>
                <w:noProof/>
                <w:webHidden/>
              </w:rPr>
              <w:fldChar w:fldCharType="separate"/>
            </w:r>
            <w:r>
              <w:rPr>
                <w:noProof/>
                <w:webHidden/>
              </w:rPr>
              <w:t>3</w:t>
            </w:r>
            <w:r>
              <w:rPr>
                <w:noProof/>
                <w:webHidden/>
              </w:rPr>
              <w:fldChar w:fldCharType="end"/>
            </w:r>
          </w:hyperlink>
        </w:p>
        <w:p w14:paraId="0A752D65" w14:textId="5E04F6C3" w:rsidR="00DE6A14" w:rsidRDefault="00DE6A14">
          <w:pPr>
            <w:pStyle w:val="TOC2"/>
            <w:tabs>
              <w:tab w:val="right" w:leader="dot" w:pos="9016"/>
            </w:tabs>
            <w:rPr>
              <w:rFonts w:eastAsiaTheme="minorEastAsia"/>
              <w:noProof/>
              <w:lang w:eastAsia="en-GB"/>
            </w:rPr>
          </w:pPr>
          <w:hyperlink w:anchor="_Toc519026064" w:history="1">
            <w:r w:rsidRPr="008C753C">
              <w:rPr>
                <w:rStyle w:val="Hyperlink"/>
                <w:noProof/>
              </w:rPr>
              <w:t>2.1 Problem</w:t>
            </w:r>
            <w:r>
              <w:rPr>
                <w:noProof/>
                <w:webHidden/>
              </w:rPr>
              <w:tab/>
            </w:r>
            <w:r>
              <w:rPr>
                <w:noProof/>
                <w:webHidden/>
              </w:rPr>
              <w:fldChar w:fldCharType="begin"/>
            </w:r>
            <w:r>
              <w:rPr>
                <w:noProof/>
                <w:webHidden/>
              </w:rPr>
              <w:instrText xml:space="preserve"> PAGEREF _Toc519026064 \h </w:instrText>
            </w:r>
            <w:r>
              <w:rPr>
                <w:noProof/>
                <w:webHidden/>
              </w:rPr>
            </w:r>
            <w:r>
              <w:rPr>
                <w:noProof/>
                <w:webHidden/>
              </w:rPr>
              <w:fldChar w:fldCharType="separate"/>
            </w:r>
            <w:r>
              <w:rPr>
                <w:noProof/>
                <w:webHidden/>
              </w:rPr>
              <w:t>3</w:t>
            </w:r>
            <w:r>
              <w:rPr>
                <w:noProof/>
                <w:webHidden/>
              </w:rPr>
              <w:fldChar w:fldCharType="end"/>
            </w:r>
          </w:hyperlink>
        </w:p>
        <w:p w14:paraId="4C5B3DA1" w14:textId="3C3A853C" w:rsidR="00DE6A14" w:rsidRDefault="00DE6A14">
          <w:pPr>
            <w:pStyle w:val="TOC2"/>
            <w:tabs>
              <w:tab w:val="right" w:leader="dot" w:pos="9016"/>
            </w:tabs>
            <w:rPr>
              <w:rFonts w:eastAsiaTheme="minorEastAsia"/>
              <w:noProof/>
              <w:lang w:eastAsia="en-GB"/>
            </w:rPr>
          </w:pPr>
          <w:hyperlink w:anchor="_Toc519026065" w:history="1">
            <w:r w:rsidRPr="008C753C">
              <w:rPr>
                <w:rStyle w:val="Hyperlink"/>
                <w:noProof/>
              </w:rPr>
              <w:t>2.2 Recommendation</w:t>
            </w:r>
            <w:r>
              <w:rPr>
                <w:noProof/>
                <w:webHidden/>
              </w:rPr>
              <w:tab/>
            </w:r>
            <w:r>
              <w:rPr>
                <w:noProof/>
                <w:webHidden/>
              </w:rPr>
              <w:fldChar w:fldCharType="begin"/>
            </w:r>
            <w:r>
              <w:rPr>
                <w:noProof/>
                <w:webHidden/>
              </w:rPr>
              <w:instrText xml:space="preserve"> PAGEREF _Toc519026065 \h </w:instrText>
            </w:r>
            <w:r>
              <w:rPr>
                <w:noProof/>
                <w:webHidden/>
              </w:rPr>
            </w:r>
            <w:r>
              <w:rPr>
                <w:noProof/>
                <w:webHidden/>
              </w:rPr>
              <w:fldChar w:fldCharType="separate"/>
            </w:r>
            <w:r>
              <w:rPr>
                <w:noProof/>
                <w:webHidden/>
              </w:rPr>
              <w:t>3</w:t>
            </w:r>
            <w:r>
              <w:rPr>
                <w:noProof/>
                <w:webHidden/>
              </w:rPr>
              <w:fldChar w:fldCharType="end"/>
            </w:r>
          </w:hyperlink>
        </w:p>
        <w:p w14:paraId="63581D55" w14:textId="6BF8A21B" w:rsidR="00DE6A14" w:rsidRDefault="00DE6A14">
          <w:pPr>
            <w:pStyle w:val="TOC1"/>
            <w:tabs>
              <w:tab w:val="right" w:leader="dot" w:pos="9016"/>
            </w:tabs>
            <w:rPr>
              <w:rFonts w:eastAsiaTheme="minorEastAsia"/>
              <w:noProof/>
              <w:lang w:eastAsia="en-GB"/>
            </w:rPr>
          </w:pPr>
          <w:hyperlink w:anchor="_Toc519026066" w:history="1">
            <w:r w:rsidRPr="008C753C">
              <w:rPr>
                <w:rStyle w:val="Hyperlink"/>
                <w:noProof/>
              </w:rPr>
              <w:t>3. Communication</w:t>
            </w:r>
            <w:r>
              <w:rPr>
                <w:noProof/>
                <w:webHidden/>
              </w:rPr>
              <w:tab/>
            </w:r>
            <w:r>
              <w:rPr>
                <w:noProof/>
                <w:webHidden/>
              </w:rPr>
              <w:fldChar w:fldCharType="begin"/>
            </w:r>
            <w:r>
              <w:rPr>
                <w:noProof/>
                <w:webHidden/>
              </w:rPr>
              <w:instrText xml:space="preserve"> PAGEREF _Toc519026066 \h </w:instrText>
            </w:r>
            <w:r>
              <w:rPr>
                <w:noProof/>
                <w:webHidden/>
              </w:rPr>
            </w:r>
            <w:r>
              <w:rPr>
                <w:noProof/>
                <w:webHidden/>
              </w:rPr>
              <w:fldChar w:fldCharType="separate"/>
            </w:r>
            <w:r>
              <w:rPr>
                <w:noProof/>
                <w:webHidden/>
              </w:rPr>
              <w:t>4</w:t>
            </w:r>
            <w:r>
              <w:rPr>
                <w:noProof/>
                <w:webHidden/>
              </w:rPr>
              <w:fldChar w:fldCharType="end"/>
            </w:r>
          </w:hyperlink>
        </w:p>
        <w:p w14:paraId="466A2989" w14:textId="4C330B11" w:rsidR="00DE6A14" w:rsidRDefault="00DE6A14">
          <w:pPr>
            <w:pStyle w:val="TOC2"/>
            <w:tabs>
              <w:tab w:val="right" w:leader="dot" w:pos="9016"/>
            </w:tabs>
            <w:rPr>
              <w:rFonts w:eastAsiaTheme="minorEastAsia"/>
              <w:noProof/>
              <w:lang w:eastAsia="en-GB"/>
            </w:rPr>
          </w:pPr>
          <w:hyperlink w:anchor="_Toc519026067" w:history="1">
            <w:r w:rsidRPr="008C753C">
              <w:rPr>
                <w:rStyle w:val="Hyperlink"/>
                <w:noProof/>
              </w:rPr>
              <w:t>3.1 Issues in communication</w:t>
            </w:r>
            <w:r>
              <w:rPr>
                <w:noProof/>
                <w:webHidden/>
              </w:rPr>
              <w:tab/>
            </w:r>
            <w:r>
              <w:rPr>
                <w:noProof/>
                <w:webHidden/>
              </w:rPr>
              <w:fldChar w:fldCharType="begin"/>
            </w:r>
            <w:r>
              <w:rPr>
                <w:noProof/>
                <w:webHidden/>
              </w:rPr>
              <w:instrText xml:space="preserve"> PAGEREF _Toc519026067 \h </w:instrText>
            </w:r>
            <w:r>
              <w:rPr>
                <w:noProof/>
                <w:webHidden/>
              </w:rPr>
            </w:r>
            <w:r>
              <w:rPr>
                <w:noProof/>
                <w:webHidden/>
              </w:rPr>
              <w:fldChar w:fldCharType="separate"/>
            </w:r>
            <w:r>
              <w:rPr>
                <w:noProof/>
                <w:webHidden/>
              </w:rPr>
              <w:t>4</w:t>
            </w:r>
            <w:r>
              <w:rPr>
                <w:noProof/>
                <w:webHidden/>
              </w:rPr>
              <w:fldChar w:fldCharType="end"/>
            </w:r>
          </w:hyperlink>
        </w:p>
        <w:p w14:paraId="71C83692" w14:textId="2D99359B" w:rsidR="00DE6A14" w:rsidRDefault="00DE6A14">
          <w:pPr>
            <w:pStyle w:val="TOC2"/>
            <w:tabs>
              <w:tab w:val="right" w:leader="dot" w:pos="9016"/>
            </w:tabs>
            <w:rPr>
              <w:rFonts w:eastAsiaTheme="minorEastAsia"/>
              <w:noProof/>
              <w:lang w:eastAsia="en-GB"/>
            </w:rPr>
          </w:pPr>
          <w:hyperlink w:anchor="_Toc519026068" w:history="1">
            <w:r w:rsidRPr="008C753C">
              <w:rPr>
                <w:rStyle w:val="Hyperlink"/>
                <w:noProof/>
              </w:rPr>
              <w:t>3.2 Recommendation</w:t>
            </w:r>
            <w:r>
              <w:rPr>
                <w:noProof/>
                <w:webHidden/>
              </w:rPr>
              <w:tab/>
            </w:r>
            <w:r>
              <w:rPr>
                <w:noProof/>
                <w:webHidden/>
              </w:rPr>
              <w:fldChar w:fldCharType="begin"/>
            </w:r>
            <w:r>
              <w:rPr>
                <w:noProof/>
                <w:webHidden/>
              </w:rPr>
              <w:instrText xml:space="preserve"> PAGEREF _Toc519026068 \h </w:instrText>
            </w:r>
            <w:r>
              <w:rPr>
                <w:noProof/>
                <w:webHidden/>
              </w:rPr>
            </w:r>
            <w:r>
              <w:rPr>
                <w:noProof/>
                <w:webHidden/>
              </w:rPr>
              <w:fldChar w:fldCharType="separate"/>
            </w:r>
            <w:r>
              <w:rPr>
                <w:noProof/>
                <w:webHidden/>
              </w:rPr>
              <w:t>5</w:t>
            </w:r>
            <w:r>
              <w:rPr>
                <w:noProof/>
                <w:webHidden/>
              </w:rPr>
              <w:fldChar w:fldCharType="end"/>
            </w:r>
          </w:hyperlink>
        </w:p>
        <w:p w14:paraId="28E27C05" w14:textId="62A80B48" w:rsidR="00DE6A14" w:rsidRDefault="00DE6A14">
          <w:pPr>
            <w:pStyle w:val="TOC1"/>
            <w:tabs>
              <w:tab w:val="right" w:leader="dot" w:pos="9016"/>
            </w:tabs>
            <w:rPr>
              <w:rFonts w:eastAsiaTheme="minorEastAsia"/>
              <w:noProof/>
              <w:lang w:eastAsia="en-GB"/>
            </w:rPr>
          </w:pPr>
          <w:hyperlink w:anchor="_Toc519026069" w:history="1">
            <w:r w:rsidRPr="008C753C">
              <w:rPr>
                <w:rStyle w:val="Hyperlink"/>
                <w:noProof/>
              </w:rPr>
              <w:t>4. Team building &amp; Teamwork</w:t>
            </w:r>
            <w:r>
              <w:rPr>
                <w:noProof/>
                <w:webHidden/>
              </w:rPr>
              <w:tab/>
            </w:r>
            <w:r>
              <w:rPr>
                <w:noProof/>
                <w:webHidden/>
              </w:rPr>
              <w:fldChar w:fldCharType="begin"/>
            </w:r>
            <w:r>
              <w:rPr>
                <w:noProof/>
                <w:webHidden/>
              </w:rPr>
              <w:instrText xml:space="preserve"> PAGEREF _Toc519026069 \h </w:instrText>
            </w:r>
            <w:r>
              <w:rPr>
                <w:noProof/>
                <w:webHidden/>
              </w:rPr>
            </w:r>
            <w:r>
              <w:rPr>
                <w:noProof/>
                <w:webHidden/>
              </w:rPr>
              <w:fldChar w:fldCharType="separate"/>
            </w:r>
            <w:r>
              <w:rPr>
                <w:noProof/>
                <w:webHidden/>
              </w:rPr>
              <w:t>5</w:t>
            </w:r>
            <w:r>
              <w:rPr>
                <w:noProof/>
                <w:webHidden/>
              </w:rPr>
              <w:fldChar w:fldCharType="end"/>
            </w:r>
          </w:hyperlink>
        </w:p>
        <w:p w14:paraId="13BCA4C2" w14:textId="16AF40A9" w:rsidR="00DE6A14" w:rsidRDefault="00DE6A14">
          <w:pPr>
            <w:pStyle w:val="TOC2"/>
            <w:tabs>
              <w:tab w:val="right" w:leader="dot" w:pos="9016"/>
            </w:tabs>
            <w:rPr>
              <w:rFonts w:eastAsiaTheme="minorEastAsia"/>
              <w:noProof/>
              <w:lang w:eastAsia="en-GB"/>
            </w:rPr>
          </w:pPr>
          <w:hyperlink w:anchor="_Toc519026070" w:history="1">
            <w:r w:rsidRPr="008C753C">
              <w:rPr>
                <w:rStyle w:val="Hyperlink"/>
                <w:noProof/>
              </w:rPr>
              <w:t>4.1 Challenges &amp; Solutions</w:t>
            </w:r>
            <w:r>
              <w:rPr>
                <w:noProof/>
                <w:webHidden/>
              </w:rPr>
              <w:tab/>
            </w:r>
            <w:r>
              <w:rPr>
                <w:noProof/>
                <w:webHidden/>
              </w:rPr>
              <w:fldChar w:fldCharType="begin"/>
            </w:r>
            <w:r>
              <w:rPr>
                <w:noProof/>
                <w:webHidden/>
              </w:rPr>
              <w:instrText xml:space="preserve"> PAGEREF _Toc519026070 \h </w:instrText>
            </w:r>
            <w:r>
              <w:rPr>
                <w:noProof/>
                <w:webHidden/>
              </w:rPr>
            </w:r>
            <w:r>
              <w:rPr>
                <w:noProof/>
                <w:webHidden/>
              </w:rPr>
              <w:fldChar w:fldCharType="separate"/>
            </w:r>
            <w:r>
              <w:rPr>
                <w:noProof/>
                <w:webHidden/>
              </w:rPr>
              <w:t>5</w:t>
            </w:r>
            <w:r>
              <w:rPr>
                <w:noProof/>
                <w:webHidden/>
              </w:rPr>
              <w:fldChar w:fldCharType="end"/>
            </w:r>
          </w:hyperlink>
        </w:p>
        <w:p w14:paraId="47097141" w14:textId="6C602D0A" w:rsidR="00DE6A14" w:rsidRDefault="00DE6A14">
          <w:pPr>
            <w:pStyle w:val="TOC1"/>
            <w:tabs>
              <w:tab w:val="right" w:leader="dot" w:pos="9016"/>
            </w:tabs>
            <w:rPr>
              <w:rFonts w:eastAsiaTheme="minorEastAsia"/>
              <w:noProof/>
              <w:lang w:eastAsia="en-GB"/>
            </w:rPr>
          </w:pPr>
          <w:hyperlink w:anchor="_Toc519026071" w:history="1">
            <w:r w:rsidRPr="008C753C">
              <w:rPr>
                <w:rStyle w:val="Hyperlink"/>
                <w:noProof/>
              </w:rPr>
              <w:t>5. Conclusion</w:t>
            </w:r>
            <w:r>
              <w:rPr>
                <w:noProof/>
                <w:webHidden/>
              </w:rPr>
              <w:tab/>
            </w:r>
            <w:r>
              <w:rPr>
                <w:noProof/>
                <w:webHidden/>
              </w:rPr>
              <w:fldChar w:fldCharType="begin"/>
            </w:r>
            <w:r>
              <w:rPr>
                <w:noProof/>
                <w:webHidden/>
              </w:rPr>
              <w:instrText xml:space="preserve"> PAGEREF _Toc519026071 \h </w:instrText>
            </w:r>
            <w:r>
              <w:rPr>
                <w:noProof/>
                <w:webHidden/>
              </w:rPr>
            </w:r>
            <w:r>
              <w:rPr>
                <w:noProof/>
                <w:webHidden/>
              </w:rPr>
              <w:fldChar w:fldCharType="separate"/>
            </w:r>
            <w:r>
              <w:rPr>
                <w:noProof/>
                <w:webHidden/>
              </w:rPr>
              <w:t>6</w:t>
            </w:r>
            <w:r>
              <w:rPr>
                <w:noProof/>
                <w:webHidden/>
              </w:rPr>
              <w:fldChar w:fldCharType="end"/>
            </w:r>
          </w:hyperlink>
        </w:p>
        <w:p w14:paraId="504AAF17" w14:textId="56BBB915" w:rsidR="00DE6A14" w:rsidRDefault="00DE6A14">
          <w:pPr>
            <w:pStyle w:val="TOC1"/>
            <w:tabs>
              <w:tab w:val="right" w:leader="dot" w:pos="9016"/>
            </w:tabs>
            <w:rPr>
              <w:rFonts w:eastAsiaTheme="minorEastAsia"/>
              <w:noProof/>
              <w:lang w:eastAsia="en-GB"/>
            </w:rPr>
          </w:pPr>
          <w:hyperlink w:anchor="_Toc519026072" w:history="1">
            <w:r w:rsidRPr="008C753C">
              <w:rPr>
                <w:rStyle w:val="Hyperlink"/>
                <w:noProof/>
              </w:rPr>
              <w:t>Appendix</w:t>
            </w:r>
            <w:r>
              <w:rPr>
                <w:noProof/>
                <w:webHidden/>
              </w:rPr>
              <w:tab/>
            </w:r>
            <w:r>
              <w:rPr>
                <w:noProof/>
                <w:webHidden/>
              </w:rPr>
              <w:fldChar w:fldCharType="begin"/>
            </w:r>
            <w:r>
              <w:rPr>
                <w:noProof/>
                <w:webHidden/>
              </w:rPr>
              <w:instrText xml:space="preserve"> PAGEREF _Toc519026072 \h </w:instrText>
            </w:r>
            <w:r>
              <w:rPr>
                <w:noProof/>
                <w:webHidden/>
              </w:rPr>
            </w:r>
            <w:r>
              <w:rPr>
                <w:noProof/>
                <w:webHidden/>
              </w:rPr>
              <w:fldChar w:fldCharType="separate"/>
            </w:r>
            <w:r>
              <w:rPr>
                <w:noProof/>
                <w:webHidden/>
              </w:rPr>
              <w:t>7</w:t>
            </w:r>
            <w:r>
              <w:rPr>
                <w:noProof/>
                <w:webHidden/>
              </w:rPr>
              <w:fldChar w:fldCharType="end"/>
            </w:r>
          </w:hyperlink>
        </w:p>
        <w:p w14:paraId="5C2BF572" w14:textId="0EFE2C9A" w:rsidR="00DE6A14" w:rsidRDefault="00DE6A14">
          <w:pPr>
            <w:pStyle w:val="TOC2"/>
            <w:tabs>
              <w:tab w:val="right" w:leader="dot" w:pos="9016"/>
            </w:tabs>
            <w:rPr>
              <w:rFonts w:eastAsiaTheme="minorEastAsia"/>
              <w:noProof/>
              <w:lang w:eastAsia="en-GB"/>
            </w:rPr>
          </w:pPr>
          <w:hyperlink w:anchor="_Toc519026073" w:history="1">
            <w:r w:rsidRPr="008C753C">
              <w:rPr>
                <w:rStyle w:val="Hyperlink"/>
                <w:noProof/>
              </w:rPr>
              <w:t xml:space="preserve">Figure 1. </w:t>
            </w:r>
            <w:r>
              <w:rPr>
                <w:noProof/>
                <w:webHidden/>
              </w:rPr>
              <w:tab/>
            </w:r>
            <w:r>
              <w:rPr>
                <w:noProof/>
                <w:webHidden/>
              </w:rPr>
              <w:fldChar w:fldCharType="begin"/>
            </w:r>
            <w:r>
              <w:rPr>
                <w:noProof/>
                <w:webHidden/>
              </w:rPr>
              <w:instrText xml:space="preserve"> PAGEREF _Toc519026073 \h </w:instrText>
            </w:r>
            <w:r>
              <w:rPr>
                <w:noProof/>
                <w:webHidden/>
              </w:rPr>
            </w:r>
            <w:r>
              <w:rPr>
                <w:noProof/>
                <w:webHidden/>
              </w:rPr>
              <w:fldChar w:fldCharType="separate"/>
            </w:r>
            <w:r>
              <w:rPr>
                <w:noProof/>
                <w:webHidden/>
              </w:rPr>
              <w:t>7</w:t>
            </w:r>
            <w:r>
              <w:rPr>
                <w:noProof/>
                <w:webHidden/>
              </w:rPr>
              <w:fldChar w:fldCharType="end"/>
            </w:r>
          </w:hyperlink>
        </w:p>
        <w:p w14:paraId="1D740C6E" w14:textId="04962460" w:rsidR="00DE6A14" w:rsidRDefault="00DE6A14">
          <w:pPr>
            <w:pStyle w:val="TOC1"/>
            <w:tabs>
              <w:tab w:val="right" w:leader="dot" w:pos="9016"/>
            </w:tabs>
            <w:rPr>
              <w:rFonts w:eastAsiaTheme="minorEastAsia"/>
              <w:noProof/>
              <w:lang w:eastAsia="en-GB"/>
            </w:rPr>
          </w:pPr>
          <w:hyperlink w:anchor="_Toc519026074" w:history="1">
            <w:r w:rsidRPr="008C753C">
              <w:rPr>
                <w:rStyle w:val="Hyperlink"/>
                <w:noProof/>
              </w:rPr>
              <w:t>References</w:t>
            </w:r>
            <w:r>
              <w:rPr>
                <w:noProof/>
                <w:webHidden/>
              </w:rPr>
              <w:tab/>
            </w:r>
            <w:r>
              <w:rPr>
                <w:noProof/>
                <w:webHidden/>
              </w:rPr>
              <w:fldChar w:fldCharType="begin"/>
            </w:r>
            <w:r>
              <w:rPr>
                <w:noProof/>
                <w:webHidden/>
              </w:rPr>
              <w:instrText xml:space="preserve"> PAGEREF _Toc519026074 \h </w:instrText>
            </w:r>
            <w:r>
              <w:rPr>
                <w:noProof/>
                <w:webHidden/>
              </w:rPr>
            </w:r>
            <w:r>
              <w:rPr>
                <w:noProof/>
                <w:webHidden/>
              </w:rPr>
              <w:fldChar w:fldCharType="separate"/>
            </w:r>
            <w:r>
              <w:rPr>
                <w:noProof/>
                <w:webHidden/>
              </w:rPr>
              <w:t>8</w:t>
            </w:r>
            <w:r>
              <w:rPr>
                <w:noProof/>
                <w:webHidden/>
              </w:rPr>
              <w:fldChar w:fldCharType="end"/>
            </w:r>
          </w:hyperlink>
        </w:p>
        <w:p w14:paraId="1462F41D" w14:textId="49DCE03B" w:rsidR="00E80FAD" w:rsidRDefault="00E80FAD">
          <w:r>
            <w:rPr>
              <w:b/>
              <w:bCs/>
              <w:noProof/>
            </w:rPr>
            <w:fldChar w:fldCharType="end"/>
          </w:r>
        </w:p>
      </w:sdtContent>
    </w:sdt>
    <w:p w14:paraId="308B88F8" w14:textId="77777777" w:rsidR="00E80FAD" w:rsidRDefault="00E80FAD" w:rsidP="00E80FAD">
      <w:pPr>
        <w:pStyle w:val="Heading1"/>
      </w:pPr>
    </w:p>
    <w:p w14:paraId="001CF483" w14:textId="77777777" w:rsidR="00E80FAD" w:rsidRDefault="00E80FAD" w:rsidP="00E80FAD">
      <w:pPr>
        <w:pStyle w:val="Heading1"/>
      </w:pPr>
    </w:p>
    <w:p w14:paraId="4409E155" w14:textId="77777777" w:rsidR="00E80FAD" w:rsidRDefault="00E80FAD" w:rsidP="00E80FAD">
      <w:pPr>
        <w:pStyle w:val="Heading1"/>
      </w:pPr>
    </w:p>
    <w:p w14:paraId="57DB3164" w14:textId="77777777" w:rsidR="00E80FAD" w:rsidRDefault="00E80FAD" w:rsidP="00E80FAD">
      <w:pPr>
        <w:pStyle w:val="Heading1"/>
      </w:pPr>
    </w:p>
    <w:p w14:paraId="74E3E726" w14:textId="77777777" w:rsidR="00E80FAD" w:rsidRDefault="00E80FAD" w:rsidP="00E80FAD">
      <w:pPr>
        <w:pStyle w:val="Heading1"/>
      </w:pPr>
    </w:p>
    <w:p w14:paraId="19436187" w14:textId="77777777" w:rsidR="00E80FAD" w:rsidRDefault="00E80FAD" w:rsidP="00E80FAD">
      <w:pPr>
        <w:pStyle w:val="Heading1"/>
      </w:pPr>
    </w:p>
    <w:p w14:paraId="4E3FAFDB" w14:textId="77777777" w:rsidR="00E80FAD" w:rsidRDefault="00E80FAD" w:rsidP="00E80FAD">
      <w:pPr>
        <w:pStyle w:val="Heading1"/>
      </w:pPr>
    </w:p>
    <w:p w14:paraId="3FA3B9EC" w14:textId="1AB3E82D" w:rsidR="00E80FAD" w:rsidRDefault="00E80FAD" w:rsidP="00E80FAD"/>
    <w:p w14:paraId="02DEB482" w14:textId="77777777" w:rsidR="004C0910" w:rsidRPr="00E80FAD" w:rsidRDefault="004C0910" w:rsidP="00E80FAD"/>
    <w:p w14:paraId="29702E1C" w14:textId="064075EB" w:rsidR="00282DA5" w:rsidRDefault="00E80FAD" w:rsidP="00E80FAD">
      <w:pPr>
        <w:pStyle w:val="Heading1"/>
      </w:pPr>
      <w:bookmarkStart w:id="0" w:name="_Toc519026060"/>
      <w:r>
        <w:lastRenderedPageBreak/>
        <w:t xml:space="preserve">1. </w:t>
      </w:r>
      <w:r w:rsidR="00A75D72">
        <w:t>Introduction</w:t>
      </w:r>
      <w:bookmarkEnd w:id="0"/>
    </w:p>
    <w:p w14:paraId="64FD3664" w14:textId="2D928E90" w:rsidR="00A75D72" w:rsidRDefault="00E80FAD" w:rsidP="00E80FAD">
      <w:pPr>
        <w:pStyle w:val="Heading2"/>
      </w:pPr>
      <w:bookmarkStart w:id="1" w:name="_Toc519026061"/>
      <w:r>
        <w:t xml:space="preserve">1.1 </w:t>
      </w:r>
      <w:r w:rsidR="00A75D72">
        <w:t>Background</w:t>
      </w:r>
      <w:bookmarkEnd w:id="1"/>
      <w:r w:rsidR="00A75D72">
        <w:t xml:space="preserve"> </w:t>
      </w:r>
    </w:p>
    <w:p w14:paraId="2376E393" w14:textId="67C8465B" w:rsidR="00A75D72" w:rsidRPr="00A84CB3" w:rsidRDefault="00A75D72" w:rsidP="00FC0AAF">
      <w:pPr>
        <w:spacing w:line="360" w:lineRule="auto"/>
        <w:jc w:val="both"/>
        <w:rPr>
          <w:sz w:val="24"/>
        </w:rPr>
      </w:pPr>
      <w:r w:rsidRPr="00A84CB3">
        <w:rPr>
          <w:sz w:val="24"/>
        </w:rPr>
        <w:t xml:space="preserve">The local council </w:t>
      </w:r>
      <w:r w:rsidR="00A24895" w:rsidRPr="00A84CB3">
        <w:rPr>
          <w:sz w:val="24"/>
        </w:rPr>
        <w:t>has recently revamped its social services</w:t>
      </w:r>
      <w:r w:rsidR="006D295E" w:rsidRPr="00A84CB3">
        <w:rPr>
          <w:sz w:val="24"/>
        </w:rPr>
        <w:t>.</w:t>
      </w:r>
      <w:r w:rsidR="00CC11D0" w:rsidRPr="00A84CB3">
        <w:rPr>
          <w:sz w:val="24"/>
        </w:rPr>
        <w:t xml:space="preserve"> </w:t>
      </w:r>
      <w:r w:rsidR="006D295E" w:rsidRPr="00A84CB3">
        <w:rPr>
          <w:sz w:val="24"/>
        </w:rPr>
        <w:t xml:space="preserve">Andrea Jones has </w:t>
      </w:r>
      <w:r w:rsidR="00CC11D0" w:rsidRPr="00A84CB3">
        <w:rPr>
          <w:sz w:val="24"/>
        </w:rPr>
        <w:t xml:space="preserve">newly </w:t>
      </w:r>
      <w:r w:rsidR="006D295E" w:rsidRPr="00A84CB3">
        <w:rPr>
          <w:sz w:val="24"/>
        </w:rPr>
        <w:t>overtaken as the head of social services</w:t>
      </w:r>
      <w:r w:rsidR="00D47BBC" w:rsidRPr="00A84CB3">
        <w:rPr>
          <w:sz w:val="24"/>
        </w:rPr>
        <w:t xml:space="preserve"> following a challenging period for the department</w:t>
      </w:r>
      <w:r w:rsidR="006D295E" w:rsidRPr="00A84CB3">
        <w:rPr>
          <w:sz w:val="24"/>
        </w:rPr>
        <w:t xml:space="preserve"> and is looking to implement change. The teams are currently being restructured and re-housed under one building. </w:t>
      </w:r>
      <w:r w:rsidR="00071620" w:rsidRPr="00A84CB3">
        <w:rPr>
          <w:sz w:val="24"/>
        </w:rPr>
        <w:t xml:space="preserve"> As the new head of social services Andrea is looking to implement change </w:t>
      </w:r>
      <w:r w:rsidR="007A20F0" w:rsidRPr="00A84CB3">
        <w:rPr>
          <w:sz w:val="24"/>
        </w:rPr>
        <w:t>by working with the HR team to foster change and stamp her mark on the department</w:t>
      </w:r>
      <w:r w:rsidR="00071620" w:rsidRPr="00A84CB3">
        <w:rPr>
          <w:sz w:val="24"/>
        </w:rPr>
        <w:t xml:space="preserve">. </w:t>
      </w:r>
    </w:p>
    <w:p w14:paraId="4609E4A2" w14:textId="00078E1B" w:rsidR="00A75D72" w:rsidRDefault="00E80FAD" w:rsidP="00E80FAD">
      <w:pPr>
        <w:pStyle w:val="Heading2"/>
      </w:pPr>
      <w:bookmarkStart w:id="2" w:name="_Toc519026062"/>
      <w:r>
        <w:t xml:space="preserve">1.2 </w:t>
      </w:r>
      <w:r w:rsidR="00A75D72">
        <w:t>Purpose</w:t>
      </w:r>
      <w:bookmarkEnd w:id="2"/>
    </w:p>
    <w:p w14:paraId="71AAD186" w14:textId="0E0AF89A" w:rsidR="006D295E" w:rsidRPr="00A84CB3" w:rsidRDefault="006D295E" w:rsidP="00FC0AAF">
      <w:pPr>
        <w:spacing w:line="360" w:lineRule="auto"/>
        <w:jc w:val="both"/>
        <w:rPr>
          <w:sz w:val="24"/>
        </w:rPr>
      </w:pPr>
      <w:r w:rsidRPr="00A84CB3">
        <w:rPr>
          <w:sz w:val="24"/>
        </w:rPr>
        <w:t>The social services</w:t>
      </w:r>
      <w:r w:rsidR="00A84CB3">
        <w:rPr>
          <w:sz w:val="24"/>
        </w:rPr>
        <w:t xml:space="preserve"> department</w:t>
      </w:r>
      <w:r w:rsidRPr="00A84CB3">
        <w:rPr>
          <w:sz w:val="24"/>
        </w:rPr>
        <w:t xml:space="preserve"> </w:t>
      </w:r>
      <w:r w:rsidR="00717A4D" w:rsidRPr="00A84CB3">
        <w:rPr>
          <w:sz w:val="24"/>
        </w:rPr>
        <w:t>is</w:t>
      </w:r>
      <w:r w:rsidRPr="00A84CB3">
        <w:rPr>
          <w:sz w:val="24"/>
        </w:rPr>
        <w:t xml:space="preserve"> fac</w:t>
      </w:r>
      <w:r w:rsidR="00717A4D" w:rsidRPr="00A84CB3">
        <w:rPr>
          <w:sz w:val="24"/>
        </w:rPr>
        <w:t>ing</w:t>
      </w:r>
      <w:r w:rsidRPr="00A84CB3">
        <w:rPr>
          <w:sz w:val="24"/>
        </w:rPr>
        <w:t xml:space="preserve"> challenges</w:t>
      </w:r>
      <w:r w:rsidR="003F7F91" w:rsidRPr="00A84CB3">
        <w:rPr>
          <w:sz w:val="24"/>
        </w:rPr>
        <w:t xml:space="preserve"> </w:t>
      </w:r>
      <w:r w:rsidR="00D47BBC" w:rsidRPr="00A84CB3">
        <w:rPr>
          <w:sz w:val="24"/>
        </w:rPr>
        <w:t xml:space="preserve">particularly </w:t>
      </w:r>
      <w:r w:rsidR="00AB31AD" w:rsidRPr="00A84CB3">
        <w:rPr>
          <w:sz w:val="24"/>
        </w:rPr>
        <w:t xml:space="preserve">surrounding the teams and team building. </w:t>
      </w:r>
      <w:r w:rsidR="00D47BBC" w:rsidRPr="00A84CB3">
        <w:rPr>
          <w:sz w:val="24"/>
        </w:rPr>
        <w:t>This has led to various issues relating to employee engagement</w:t>
      </w:r>
      <w:r w:rsidR="00C2271B" w:rsidRPr="00A84CB3">
        <w:rPr>
          <w:sz w:val="24"/>
        </w:rPr>
        <w:t>, barriers to communication and team cohesion.</w:t>
      </w:r>
      <w:r w:rsidR="00071620" w:rsidRPr="00A84CB3">
        <w:rPr>
          <w:sz w:val="24"/>
        </w:rPr>
        <w:t xml:space="preserve"> Consequently</w:t>
      </w:r>
      <w:r w:rsidR="001905E1" w:rsidRPr="00A84CB3">
        <w:rPr>
          <w:sz w:val="24"/>
        </w:rPr>
        <w:t>,</w:t>
      </w:r>
      <w:r w:rsidR="00071620" w:rsidRPr="00A84CB3">
        <w:rPr>
          <w:sz w:val="24"/>
        </w:rPr>
        <w:t xml:space="preserve"> the need for change becomes prominent. </w:t>
      </w:r>
      <w:r w:rsidR="001905E1" w:rsidRPr="00A84CB3">
        <w:rPr>
          <w:sz w:val="24"/>
        </w:rPr>
        <w:t xml:space="preserve">This report will look to address issues mentioned in the above and offer recommendations combat these issues </w:t>
      </w:r>
      <w:proofErr w:type="gramStart"/>
      <w:r w:rsidR="001905E1" w:rsidRPr="00A84CB3">
        <w:rPr>
          <w:sz w:val="24"/>
        </w:rPr>
        <w:t>in order to</w:t>
      </w:r>
      <w:proofErr w:type="gramEnd"/>
      <w:r w:rsidR="001905E1" w:rsidRPr="00A84CB3">
        <w:rPr>
          <w:sz w:val="24"/>
        </w:rPr>
        <w:t xml:space="preserve"> help the department stabilise, perform better, maintain a higher standard. </w:t>
      </w:r>
    </w:p>
    <w:p w14:paraId="671CBB3E" w14:textId="53B3F606" w:rsidR="001905E1" w:rsidRDefault="001905E1" w:rsidP="00E80FAD">
      <w:pPr>
        <w:pStyle w:val="Heading1"/>
        <w:numPr>
          <w:ilvl w:val="0"/>
          <w:numId w:val="5"/>
        </w:numPr>
      </w:pPr>
      <w:bookmarkStart w:id="3" w:name="_Toc519026063"/>
      <w:r>
        <w:t xml:space="preserve">Employee </w:t>
      </w:r>
      <w:r w:rsidR="00EE5DD4">
        <w:t>E</w:t>
      </w:r>
      <w:r>
        <w:t>ngagement</w:t>
      </w:r>
      <w:bookmarkEnd w:id="3"/>
      <w:r>
        <w:t xml:space="preserve"> </w:t>
      </w:r>
    </w:p>
    <w:p w14:paraId="64403951" w14:textId="402E0F46" w:rsidR="001905E1" w:rsidRDefault="00E80FAD" w:rsidP="00E80FAD">
      <w:pPr>
        <w:pStyle w:val="Heading2"/>
      </w:pPr>
      <w:bookmarkStart w:id="4" w:name="_Toc519026064"/>
      <w:r>
        <w:t>2.1 P</w:t>
      </w:r>
      <w:r w:rsidR="001905E1">
        <w:t>roblem</w:t>
      </w:r>
      <w:bookmarkEnd w:id="4"/>
    </w:p>
    <w:p w14:paraId="7D976B18" w14:textId="77777777" w:rsidR="004F3F7F" w:rsidRPr="00A84CB3" w:rsidRDefault="007A20F0" w:rsidP="00FC0AAF">
      <w:pPr>
        <w:spacing w:line="360" w:lineRule="auto"/>
        <w:jc w:val="both"/>
        <w:rPr>
          <w:sz w:val="24"/>
        </w:rPr>
      </w:pPr>
      <w:r w:rsidRPr="00A84CB3">
        <w:rPr>
          <w:sz w:val="24"/>
        </w:rPr>
        <w:t>The</w:t>
      </w:r>
      <w:r w:rsidR="00D42C68" w:rsidRPr="00A84CB3">
        <w:rPr>
          <w:sz w:val="24"/>
        </w:rPr>
        <w:t xml:space="preserve">re is an inclination that </w:t>
      </w:r>
      <w:r w:rsidR="00B06EE8" w:rsidRPr="00A84CB3">
        <w:rPr>
          <w:sz w:val="24"/>
        </w:rPr>
        <w:t>employee engagement is disconcerting within the social services. Employee engagement can</w:t>
      </w:r>
      <w:r w:rsidR="009B167B" w:rsidRPr="00A84CB3">
        <w:rPr>
          <w:sz w:val="24"/>
        </w:rPr>
        <w:t xml:space="preserve"> be</w:t>
      </w:r>
      <w:r w:rsidR="00B06EE8" w:rsidRPr="00A84CB3">
        <w:rPr>
          <w:sz w:val="24"/>
        </w:rPr>
        <w:t xml:space="preserve"> defined as psychological state an </w:t>
      </w:r>
      <w:r w:rsidR="00B40166" w:rsidRPr="00A84CB3">
        <w:rPr>
          <w:sz w:val="24"/>
        </w:rPr>
        <w:t>employee experiences and can often be optimised by their willingness to go ‘the extra mile’ (</w:t>
      </w:r>
      <w:r w:rsidR="009B167B" w:rsidRPr="00A84CB3">
        <w:rPr>
          <w:sz w:val="24"/>
        </w:rPr>
        <w:t>People Management 2011; Armstrong 2012).</w:t>
      </w:r>
      <w:r w:rsidR="00A938DE" w:rsidRPr="00A84CB3">
        <w:rPr>
          <w:sz w:val="24"/>
        </w:rPr>
        <w:t xml:space="preserve"> </w:t>
      </w:r>
      <w:r w:rsidR="007B24EA" w:rsidRPr="00A84CB3">
        <w:rPr>
          <w:sz w:val="24"/>
        </w:rPr>
        <w:t>There is an implication that a positive experience can foster greater commitment and enhance an organisation’s performance</w:t>
      </w:r>
      <w:r w:rsidR="006304D4" w:rsidRPr="00A84CB3">
        <w:rPr>
          <w:sz w:val="24"/>
        </w:rPr>
        <w:t xml:space="preserve"> (Caldwell et.al 1990)</w:t>
      </w:r>
      <w:r w:rsidR="007B24EA" w:rsidRPr="00A84CB3">
        <w:rPr>
          <w:sz w:val="24"/>
        </w:rPr>
        <w:t xml:space="preserve">. Supported by Armstrong (2012), suggesting employees </w:t>
      </w:r>
      <w:r w:rsidR="006304D4" w:rsidRPr="00A84CB3">
        <w:rPr>
          <w:sz w:val="24"/>
        </w:rPr>
        <w:t>perform better when both individual and corporate values align, creating stronger organisational commitment. The premise for greater performance can be attributed to this mutually benefitting relationship created through employee engagement (Coetzee et.al 2014).</w:t>
      </w:r>
    </w:p>
    <w:p w14:paraId="305155DE" w14:textId="4762E452" w:rsidR="001905E1" w:rsidRDefault="00207CEF" w:rsidP="00FC0AAF">
      <w:pPr>
        <w:spacing w:line="360" w:lineRule="auto"/>
        <w:jc w:val="both"/>
      </w:pPr>
      <w:r w:rsidRPr="00A84CB3">
        <w:rPr>
          <w:sz w:val="24"/>
        </w:rPr>
        <w:t xml:space="preserve">In contrast </w:t>
      </w:r>
      <w:r w:rsidR="0066080F" w:rsidRPr="00A84CB3">
        <w:rPr>
          <w:sz w:val="24"/>
        </w:rPr>
        <w:t xml:space="preserve">employees </w:t>
      </w:r>
      <w:r w:rsidR="004F3F7F" w:rsidRPr="00A84CB3">
        <w:rPr>
          <w:sz w:val="24"/>
        </w:rPr>
        <w:t xml:space="preserve">may feel disengaged if their opinions are not valued (People Management 2011). An example of this can be found in the social services department as the team seldom held meetings to discuss concerns. The </w:t>
      </w:r>
      <w:r w:rsidR="00EF4876" w:rsidRPr="00A84CB3">
        <w:rPr>
          <w:sz w:val="24"/>
        </w:rPr>
        <w:t>practical implications of employee disengagement must be carefully</w:t>
      </w:r>
      <w:r w:rsidR="00717A4D" w:rsidRPr="00A84CB3">
        <w:rPr>
          <w:sz w:val="24"/>
        </w:rPr>
        <w:t xml:space="preserve"> </w:t>
      </w:r>
      <w:r w:rsidR="00EF4876" w:rsidRPr="00A84CB3">
        <w:rPr>
          <w:sz w:val="24"/>
        </w:rPr>
        <w:t>considered.</w:t>
      </w:r>
      <w:r w:rsidR="00717A4D" w:rsidRPr="00A84CB3">
        <w:rPr>
          <w:sz w:val="24"/>
        </w:rPr>
        <w:t xml:space="preserve"> Caldwell et.al (1990) highlights a</w:t>
      </w:r>
      <w:r w:rsidR="00EF4876" w:rsidRPr="00A84CB3">
        <w:rPr>
          <w:sz w:val="24"/>
        </w:rPr>
        <w:t xml:space="preserve"> serious manifestation of disengagement</w:t>
      </w:r>
      <w:r w:rsidR="00717A4D" w:rsidRPr="00A84CB3">
        <w:rPr>
          <w:sz w:val="24"/>
        </w:rPr>
        <w:t>, which</w:t>
      </w:r>
      <w:r w:rsidR="00EF4876" w:rsidRPr="00A84CB3">
        <w:rPr>
          <w:sz w:val="24"/>
        </w:rPr>
        <w:t xml:space="preserve"> can often result in increased employee turnover, lacklustre performance and absenteeism. All of which the </w:t>
      </w:r>
      <w:r w:rsidR="00EF4876">
        <w:t xml:space="preserve">department is experiencing, signifying </w:t>
      </w:r>
      <w:r w:rsidR="00EF4876">
        <w:lastRenderedPageBreak/>
        <w:t xml:space="preserve">the need to address issues surrounding employee engagement to enhance and manage organisational performance. </w:t>
      </w:r>
    </w:p>
    <w:p w14:paraId="357D6FD7" w14:textId="77777777" w:rsidR="00EF4876" w:rsidRDefault="00EF4876" w:rsidP="00E80FAD">
      <w:pPr>
        <w:pStyle w:val="Heading2"/>
      </w:pPr>
    </w:p>
    <w:p w14:paraId="6E435A51" w14:textId="4F103370" w:rsidR="00BD226B" w:rsidRDefault="00BD226B" w:rsidP="00E80FAD">
      <w:pPr>
        <w:pStyle w:val="Heading2"/>
      </w:pPr>
      <w:bookmarkStart w:id="5" w:name="_Toc519026065"/>
      <w:r>
        <w:t xml:space="preserve">2.2 </w:t>
      </w:r>
      <w:r w:rsidR="0058108F">
        <w:t>R</w:t>
      </w:r>
      <w:r>
        <w:t>ecommendation</w:t>
      </w:r>
      <w:bookmarkEnd w:id="5"/>
    </w:p>
    <w:p w14:paraId="1B8520F6" w14:textId="402926A0" w:rsidR="009B167B" w:rsidRPr="00A84CB3" w:rsidRDefault="00CB4A21" w:rsidP="00FC0AAF">
      <w:pPr>
        <w:spacing w:line="360" w:lineRule="auto"/>
        <w:jc w:val="both"/>
        <w:rPr>
          <w:sz w:val="24"/>
        </w:rPr>
      </w:pPr>
      <w:r w:rsidRPr="00A84CB3">
        <w:rPr>
          <w:sz w:val="24"/>
        </w:rPr>
        <w:t xml:space="preserve">Appropriate action must be taken to mitigate factors of disengagement and increase organisational performance. </w:t>
      </w:r>
      <w:r w:rsidR="00394FBE" w:rsidRPr="00A84CB3">
        <w:rPr>
          <w:sz w:val="24"/>
        </w:rPr>
        <w:t xml:space="preserve">There are a couple of methods which can be implemented to achieve this. Firstly, the department can look at ‘champions in employee engagement’, an example of this can be found the retail industry. John Lewis hosts four annual meetings throughout the calendar year in which </w:t>
      </w:r>
      <w:r w:rsidR="002226EB" w:rsidRPr="00A84CB3">
        <w:rPr>
          <w:sz w:val="24"/>
        </w:rPr>
        <w:t xml:space="preserve">its </w:t>
      </w:r>
      <w:r w:rsidR="00394FBE" w:rsidRPr="00A84CB3">
        <w:rPr>
          <w:sz w:val="24"/>
        </w:rPr>
        <w:t xml:space="preserve">partners (employees) from every level may contribute their ideas (John Lewis 2018). </w:t>
      </w:r>
      <w:r w:rsidR="00514393" w:rsidRPr="00A84CB3">
        <w:rPr>
          <w:sz w:val="24"/>
        </w:rPr>
        <w:t xml:space="preserve"> </w:t>
      </w:r>
      <w:r w:rsidR="002226EB" w:rsidRPr="00A84CB3">
        <w:rPr>
          <w:sz w:val="24"/>
        </w:rPr>
        <w:t xml:space="preserve">A positive outcome of this, is that it creates synergy through this high-level involvement approach. Supported by Armstrong (2012) aligning employee behaviour to organisational goals can foster greater job commitment through employee engagement. </w:t>
      </w:r>
    </w:p>
    <w:p w14:paraId="05BBA677" w14:textId="5EB5357C" w:rsidR="009B082E" w:rsidRPr="00A84CB3" w:rsidRDefault="009B082E" w:rsidP="00FC0AAF">
      <w:pPr>
        <w:spacing w:line="360" w:lineRule="auto"/>
        <w:jc w:val="both"/>
        <w:rPr>
          <w:sz w:val="24"/>
        </w:rPr>
      </w:pPr>
      <w:r w:rsidRPr="00A84CB3">
        <w:rPr>
          <w:sz w:val="24"/>
        </w:rPr>
        <w:t xml:space="preserve">Another course of action </w:t>
      </w:r>
      <w:r w:rsidR="00DB511B" w:rsidRPr="00A84CB3">
        <w:rPr>
          <w:sz w:val="24"/>
        </w:rPr>
        <w:t xml:space="preserve">is the use of line managers (LM). LM </w:t>
      </w:r>
      <w:proofErr w:type="gramStart"/>
      <w:r w:rsidR="00DB511B" w:rsidRPr="00A84CB3">
        <w:rPr>
          <w:sz w:val="24"/>
        </w:rPr>
        <w:t>can be seen as</w:t>
      </w:r>
      <w:proofErr w:type="gramEnd"/>
      <w:r w:rsidR="00DB511B" w:rsidRPr="00A84CB3">
        <w:rPr>
          <w:sz w:val="24"/>
        </w:rPr>
        <w:t xml:space="preserve"> influential in employee relations; drawing commitment beyond the contract (Evans 2015). Supported by Bratton and Gold (2012) LMs are key players in implementing</w:t>
      </w:r>
      <w:r w:rsidR="0054585F" w:rsidRPr="00A84CB3">
        <w:rPr>
          <w:sz w:val="24"/>
        </w:rPr>
        <w:t xml:space="preserve"> HR</w:t>
      </w:r>
      <w:r w:rsidR="00DB511B" w:rsidRPr="00A84CB3">
        <w:rPr>
          <w:sz w:val="24"/>
        </w:rPr>
        <w:t xml:space="preserve"> </w:t>
      </w:r>
      <w:r w:rsidR="0058108F" w:rsidRPr="00A84CB3">
        <w:rPr>
          <w:sz w:val="24"/>
        </w:rPr>
        <w:t>policies</w:t>
      </w:r>
      <w:r w:rsidR="00DB511B" w:rsidRPr="00A84CB3">
        <w:rPr>
          <w:sz w:val="24"/>
        </w:rPr>
        <w:t xml:space="preserve"> and practices. Therefore, the department should invest in the learning and development of its team leaders as enhancing their capabilities</w:t>
      </w:r>
      <w:r w:rsidR="0058108F" w:rsidRPr="00A84CB3">
        <w:rPr>
          <w:sz w:val="24"/>
        </w:rPr>
        <w:t xml:space="preserve"> and</w:t>
      </w:r>
      <w:r w:rsidR="00DB511B" w:rsidRPr="00A84CB3">
        <w:rPr>
          <w:sz w:val="24"/>
        </w:rPr>
        <w:t xml:space="preserve"> in turn</w:t>
      </w:r>
      <w:r w:rsidR="0058108F" w:rsidRPr="00A84CB3">
        <w:rPr>
          <w:sz w:val="24"/>
        </w:rPr>
        <w:t xml:space="preserve"> will</w:t>
      </w:r>
      <w:r w:rsidR="00DB511B" w:rsidRPr="00A84CB3">
        <w:rPr>
          <w:sz w:val="24"/>
        </w:rPr>
        <w:t xml:space="preserve"> increase the departments</w:t>
      </w:r>
      <w:r w:rsidR="0058108F" w:rsidRPr="00A84CB3">
        <w:rPr>
          <w:sz w:val="24"/>
        </w:rPr>
        <w:t xml:space="preserve"> capabilities</w:t>
      </w:r>
      <w:r w:rsidR="00DB511B" w:rsidRPr="00A84CB3">
        <w:rPr>
          <w:sz w:val="24"/>
        </w:rPr>
        <w:t>.</w:t>
      </w:r>
    </w:p>
    <w:p w14:paraId="534B2508" w14:textId="74EEE437" w:rsidR="0054585F" w:rsidRPr="00A84CB3" w:rsidRDefault="006902FD" w:rsidP="00FC0AAF">
      <w:pPr>
        <w:spacing w:line="360" w:lineRule="auto"/>
        <w:jc w:val="both"/>
        <w:rPr>
          <w:sz w:val="24"/>
        </w:rPr>
      </w:pPr>
      <w:r w:rsidRPr="00A84CB3">
        <w:rPr>
          <w:sz w:val="24"/>
        </w:rPr>
        <w:t xml:space="preserve">However, the department faces challenges in adopting greater employee engagement. </w:t>
      </w:r>
      <w:r w:rsidR="00AD3919" w:rsidRPr="00A84CB3">
        <w:rPr>
          <w:sz w:val="24"/>
        </w:rPr>
        <w:t>Signified by Sikora and Ferris (2014), Evans (2015) LMs face increased workload which can often demotivate them to instil strategies successfully.</w:t>
      </w:r>
      <w:r w:rsidR="000B3D27" w:rsidRPr="00A84CB3">
        <w:rPr>
          <w:sz w:val="24"/>
        </w:rPr>
        <w:t xml:space="preserve"> Moreover, periods of organisational change can be disruptive a knock-on effect can leave employees feeling powerless</w:t>
      </w:r>
      <w:r w:rsidR="0054585F" w:rsidRPr="00A84CB3">
        <w:rPr>
          <w:sz w:val="24"/>
        </w:rPr>
        <w:t xml:space="preserve"> adversely impacting motivation and engagement </w:t>
      </w:r>
      <w:r w:rsidR="000B3D27" w:rsidRPr="00A84CB3">
        <w:rPr>
          <w:sz w:val="24"/>
        </w:rPr>
        <w:t>(Georgiades 2015).</w:t>
      </w:r>
      <w:r w:rsidR="00554A0E" w:rsidRPr="00A84CB3">
        <w:rPr>
          <w:sz w:val="24"/>
        </w:rPr>
        <w:t xml:space="preserve"> </w:t>
      </w:r>
      <w:r w:rsidR="0054585F" w:rsidRPr="00A84CB3">
        <w:rPr>
          <w:sz w:val="24"/>
        </w:rPr>
        <w:t xml:space="preserve">Andrea must take careful consideration of employee engagement during this period of change, by working closely with HR and LMs </w:t>
      </w:r>
      <w:r w:rsidR="005240FD" w:rsidRPr="00A84CB3">
        <w:rPr>
          <w:sz w:val="24"/>
        </w:rPr>
        <w:t>to mit</w:t>
      </w:r>
      <w:r w:rsidR="00B05C73" w:rsidRPr="00A84CB3">
        <w:rPr>
          <w:sz w:val="24"/>
        </w:rPr>
        <w:t xml:space="preserve">igate risk of disengagement. </w:t>
      </w:r>
    </w:p>
    <w:p w14:paraId="2F224CC3" w14:textId="51E795F4" w:rsidR="00971C1D" w:rsidRDefault="00971C1D" w:rsidP="003C7751">
      <w:pPr>
        <w:pStyle w:val="Heading1"/>
      </w:pPr>
      <w:bookmarkStart w:id="6" w:name="_Toc519026066"/>
    </w:p>
    <w:p w14:paraId="3C708590" w14:textId="77777777" w:rsidR="00971C1D" w:rsidRPr="00971C1D" w:rsidRDefault="00971C1D" w:rsidP="00971C1D"/>
    <w:p w14:paraId="1F101979" w14:textId="66F3B98D" w:rsidR="009B167B" w:rsidRDefault="003C7751" w:rsidP="003C7751">
      <w:pPr>
        <w:pStyle w:val="Heading1"/>
      </w:pPr>
      <w:r>
        <w:lastRenderedPageBreak/>
        <w:t xml:space="preserve">3. </w:t>
      </w:r>
      <w:r w:rsidR="00BD226B">
        <w:t>Communication</w:t>
      </w:r>
      <w:bookmarkEnd w:id="6"/>
      <w:r w:rsidR="00BD226B">
        <w:t xml:space="preserve"> </w:t>
      </w:r>
    </w:p>
    <w:p w14:paraId="608E81B8" w14:textId="2D82771F" w:rsidR="00B05C73" w:rsidRDefault="00E80FAD" w:rsidP="00E80FAD">
      <w:pPr>
        <w:pStyle w:val="Heading2"/>
      </w:pPr>
      <w:bookmarkStart w:id="7" w:name="_Toc519026067"/>
      <w:r>
        <w:t xml:space="preserve">3.1 </w:t>
      </w:r>
      <w:r w:rsidR="00B05C73">
        <w:t>Issues in communication</w:t>
      </w:r>
      <w:bookmarkEnd w:id="7"/>
    </w:p>
    <w:p w14:paraId="2D64E7B1" w14:textId="4AB53AEF" w:rsidR="00FC0AAF" w:rsidRPr="00A84CB3" w:rsidRDefault="00B05C73" w:rsidP="00FC0AAF">
      <w:pPr>
        <w:spacing w:line="360" w:lineRule="auto"/>
        <w:jc w:val="both"/>
        <w:rPr>
          <w:sz w:val="24"/>
        </w:rPr>
      </w:pPr>
      <w:r w:rsidRPr="00A84CB3">
        <w:rPr>
          <w:sz w:val="24"/>
        </w:rPr>
        <w:t xml:space="preserve">The department has </w:t>
      </w:r>
      <w:r w:rsidR="001C1F6D" w:rsidRPr="00A84CB3">
        <w:rPr>
          <w:sz w:val="24"/>
        </w:rPr>
        <w:t xml:space="preserve">faced </w:t>
      </w:r>
      <w:r w:rsidR="00D45D60" w:rsidRPr="00A84CB3">
        <w:rPr>
          <w:sz w:val="24"/>
        </w:rPr>
        <w:t>issues in communication with employees often left out of the loop</w:t>
      </w:r>
      <w:r w:rsidR="00D33AD3" w:rsidRPr="00A84CB3">
        <w:rPr>
          <w:sz w:val="24"/>
        </w:rPr>
        <w:t xml:space="preserve"> and information conveyed poorly in both written and oral methods</w:t>
      </w:r>
      <w:r w:rsidR="00D45D60" w:rsidRPr="00A84CB3">
        <w:rPr>
          <w:sz w:val="24"/>
        </w:rPr>
        <w:t>. Communication can be defined as a systemic process which people use to interact. Systematic occurs within organism of interrelated parts which can affect one another. Process is a continuing motion which is changing contentiously (Wood 2008).</w:t>
      </w:r>
      <w:r w:rsidR="007D423E" w:rsidRPr="00A84CB3">
        <w:rPr>
          <w:sz w:val="24"/>
        </w:rPr>
        <w:t xml:space="preserve"> </w:t>
      </w:r>
      <w:r w:rsidR="00D33AD3" w:rsidRPr="00A84CB3">
        <w:rPr>
          <w:sz w:val="24"/>
        </w:rPr>
        <w:t xml:space="preserve"> Through this definition it is clear to see communication is vast with many variables involved. </w:t>
      </w:r>
      <w:r w:rsidR="00FC0AAF" w:rsidRPr="00A84CB3">
        <w:rPr>
          <w:sz w:val="24"/>
        </w:rPr>
        <w:t>When conducted appropriately effective communication can build consensus and create a supportive working environment. As communication is continually moving, failing to address the interrelated parts can lead to miscommunication and potentially disrupt the working culture indicates Wood (2008). Thus, it becomes imperative the department communicates effectively through the appropriate channels to offset risks against the working environment.</w:t>
      </w:r>
    </w:p>
    <w:p w14:paraId="36132F29" w14:textId="6844D91C" w:rsidR="00D33AD3" w:rsidRPr="00A84CB3" w:rsidRDefault="00D33AD3" w:rsidP="00FC0AAF">
      <w:pPr>
        <w:spacing w:line="360" w:lineRule="auto"/>
        <w:jc w:val="both"/>
        <w:rPr>
          <w:sz w:val="24"/>
        </w:rPr>
      </w:pPr>
      <w:r w:rsidRPr="00A84CB3">
        <w:rPr>
          <w:sz w:val="24"/>
        </w:rPr>
        <w:t xml:space="preserve">Historically, many practitioners have developed models </w:t>
      </w:r>
      <w:proofErr w:type="gramStart"/>
      <w:r w:rsidRPr="00A84CB3">
        <w:rPr>
          <w:sz w:val="24"/>
        </w:rPr>
        <w:t>in order to</w:t>
      </w:r>
      <w:proofErr w:type="gramEnd"/>
      <w:r w:rsidRPr="00A84CB3">
        <w:rPr>
          <w:sz w:val="24"/>
        </w:rPr>
        <w:t xml:space="preserve"> conceptualise communication in a</w:t>
      </w:r>
      <w:r w:rsidR="002A4148" w:rsidRPr="00A84CB3">
        <w:rPr>
          <w:sz w:val="24"/>
        </w:rPr>
        <w:t>n effective,</w:t>
      </w:r>
      <w:r w:rsidRPr="00A84CB3">
        <w:rPr>
          <w:sz w:val="24"/>
        </w:rPr>
        <w:t xml:space="preserve"> simplified format.</w:t>
      </w:r>
      <w:r w:rsidR="002A4148" w:rsidRPr="00A84CB3">
        <w:rPr>
          <w:sz w:val="24"/>
        </w:rPr>
        <w:t xml:space="preserve"> A popular model in communication is Shannon and Weaver’s model (see figure 1) which portrays communication as a linear process. </w:t>
      </w:r>
      <w:r w:rsidR="001F429D" w:rsidRPr="00A84CB3">
        <w:rPr>
          <w:sz w:val="24"/>
        </w:rPr>
        <w:t>Although, this model is generally used to explain communication in telecommunications, it be applied to two person(s) in speech. For instance</w:t>
      </w:r>
      <w:r w:rsidR="001520D9" w:rsidRPr="00A84CB3">
        <w:rPr>
          <w:sz w:val="24"/>
        </w:rPr>
        <w:t>,</w:t>
      </w:r>
      <w:r w:rsidR="001F429D" w:rsidRPr="00A84CB3">
        <w:rPr>
          <w:sz w:val="24"/>
        </w:rPr>
        <w:t xml:space="preserve"> information source/transmitter can be a person transmitted either through speech or </w:t>
      </w:r>
      <w:r w:rsidR="00A804B1" w:rsidRPr="00A84CB3">
        <w:rPr>
          <w:sz w:val="24"/>
        </w:rPr>
        <w:t>signals</w:t>
      </w:r>
      <w:r w:rsidR="001F429D" w:rsidRPr="00A84CB3">
        <w:rPr>
          <w:sz w:val="24"/>
        </w:rPr>
        <w:t xml:space="preserve"> and the signal can be received by the other person verbally </w:t>
      </w:r>
      <w:r w:rsidR="00591EF3" w:rsidRPr="00A84CB3">
        <w:rPr>
          <w:sz w:val="24"/>
        </w:rPr>
        <w:t>or through telecom method (Wood 2008; Armstrong 2012). Noise in telecommunication can be referred to static in the background which can disrupt the intended message. In relation to verbal noise can be environmental factors i.e. traffic in background disrupting the clarity of the message (Wood 2008; Armstrong 2012).</w:t>
      </w:r>
    </w:p>
    <w:p w14:paraId="6F17FF84" w14:textId="49B2029E" w:rsidR="006949C4" w:rsidRPr="00A84CB3" w:rsidRDefault="006949C4" w:rsidP="00FC0AAF">
      <w:pPr>
        <w:spacing w:line="360" w:lineRule="auto"/>
        <w:jc w:val="both"/>
        <w:rPr>
          <w:sz w:val="24"/>
        </w:rPr>
      </w:pPr>
      <w:r w:rsidRPr="00A84CB3">
        <w:rPr>
          <w:sz w:val="24"/>
        </w:rPr>
        <w:t>A</w:t>
      </w:r>
      <w:r w:rsidR="003E1255" w:rsidRPr="00A84CB3">
        <w:rPr>
          <w:sz w:val="24"/>
        </w:rPr>
        <w:t xml:space="preserve"> strength of this model is how communication is offered in simplified systematic process. It offers the transmitter in acknowledging the assembly of the message and how it can</w:t>
      </w:r>
      <w:r w:rsidR="00FA49C9" w:rsidRPr="00A84CB3">
        <w:rPr>
          <w:sz w:val="24"/>
        </w:rPr>
        <w:t xml:space="preserve"> be</w:t>
      </w:r>
      <w:r w:rsidR="003E1255" w:rsidRPr="00A84CB3">
        <w:rPr>
          <w:sz w:val="24"/>
        </w:rPr>
        <w:t xml:space="preserve"> transmitted to the recipient </w:t>
      </w:r>
      <w:r w:rsidR="00FA49C9" w:rsidRPr="00A84CB3">
        <w:rPr>
          <w:sz w:val="24"/>
        </w:rPr>
        <w:t xml:space="preserve">(Armstrong 2012). By acknowledging the </w:t>
      </w:r>
      <w:r w:rsidR="000F58D1" w:rsidRPr="00A84CB3">
        <w:rPr>
          <w:sz w:val="24"/>
        </w:rPr>
        <w:t>recipient,</w:t>
      </w:r>
      <w:r w:rsidR="00BE1E3B" w:rsidRPr="00A84CB3">
        <w:rPr>
          <w:sz w:val="24"/>
        </w:rPr>
        <w:t xml:space="preserve"> the transmitter formulates the message accordingly which</w:t>
      </w:r>
      <w:r w:rsidR="000F58D1" w:rsidRPr="00A84CB3">
        <w:rPr>
          <w:sz w:val="24"/>
        </w:rPr>
        <w:t xml:space="preserve"> can </w:t>
      </w:r>
      <w:r w:rsidR="00BE1E3B" w:rsidRPr="00A84CB3">
        <w:rPr>
          <w:sz w:val="24"/>
        </w:rPr>
        <w:t>build</w:t>
      </w:r>
      <w:r w:rsidR="000F58D1" w:rsidRPr="00A84CB3">
        <w:rPr>
          <w:sz w:val="24"/>
        </w:rPr>
        <w:t xml:space="preserve"> a</w:t>
      </w:r>
      <w:r w:rsidR="00BE1E3B" w:rsidRPr="00A84CB3">
        <w:rPr>
          <w:sz w:val="24"/>
        </w:rPr>
        <w:t xml:space="preserve"> deeper understanding in communication. </w:t>
      </w:r>
      <w:r w:rsidR="000F58D1" w:rsidRPr="00A84CB3">
        <w:rPr>
          <w:sz w:val="24"/>
        </w:rPr>
        <w:t xml:space="preserve">However, there some inconsistencies with this model. </w:t>
      </w:r>
      <w:r w:rsidR="00797DA9" w:rsidRPr="00A84CB3">
        <w:rPr>
          <w:sz w:val="24"/>
        </w:rPr>
        <w:t xml:space="preserve">Firstly, </w:t>
      </w:r>
      <w:r w:rsidR="00A804B1" w:rsidRPr="00A84CB3">
        <w:rPr>
          <w:sz w:val="24"/>
        </w:rPr>
        <w:t>Turk</w:t>
      </w:r>
      <w:r w:rsidR="00797DA9" w:rsidRPr="00A84CB3">
        <w:rPr>
          <w:sz w:val="24"/>
        </w:rPr>
        <w:t xml:space="preserve"> (</w:t>
      </w:r>
      <w:r w:rsidR="00A804B1" w:rsidRPr="00A84CB3">
        <w:rPr>
          <w:sz w:val="24"/>
        </w:rPr>
        <w:t>1985</w:t>
      </w:r>
      <w:r w:rsidR="00797DA9" w:rsidRPr="00A84CB3">
        <w:rPr>
          <w:sz w:val="24"/>
        </w:rPr>
        <w:t xml:space="preserve">) critiques </w:t>
      </w:r>
      <w:r w:rsidR="00A804B1" w:rsidRPr="00A84CB3">
        <w:rPr>
          <w:sz w:val="24"/>
        </w:rPr>
        <w:t>this model citing the over simplification of communication is so extreme it can be deemed as trivial. Secondly</w:t>
      </w:r>
      <w:r w:rsidR="000F58D1" w:rsidRPr="00A84CB3">
        <w:rPr>
          <w:sz w:val="24"/>
        </w:rPr>
        <w:t xml:space="preserve">, the model follows a linear process in which the receiver only </w:t>
      </w:r>
      <w:r w:rsidR="000F58D1" w:rsidRPr="00A84CB3">
        <w:rPr>
          <w:sz w:val="24"/>
        </w:rPr>
        <w:lastRenderedPageBreak/>
        <w:t>listens and do not send messages</w:t>
      </w:r>
      <w:r w:rsidR="00A804B1" w:rsidRPr="00A84CB3">
        <w:rPr>
          <w:sz w:val="24"/>
        </w:rPr>
        <w:t xml:space="preserve"> (Wood 2008). There is a</w:t>
      </w:r>
      <w:r w:rsidR="001520D9" w:rsidRPr="00A84CB3">
        <w:rPr>
          <w:sz w:val="24"/>
        </w:rPr>
        <w:t>n</w:t>
      </w:r>
      <w:r w:rsidR="00A804B1" w:rsidRPr="00A84CB3">
        <w:rPr>
          <w:sz w:val="24"/>
        </w:rPr>
        <w:t xml:space="preserve"> inclination that senders have a</w:t>
      </w:r>
      <w:r w:rsidR="001520D9" w:rsidRPr="00A84CB3">
        <w:rPr>
          <w:sz w:val="24"/>
        </w:rPr>
        <w:t xml:space="preserve"> more</w:t>
      </w:r>
      <w:r w:rsidR="00A804B1" w:rsidRPr="00A84CB3">
        <w:rPr>
          <w:sz w:val="24"/>
        </w:rPr>
        <w:t xml:space="preserve"> dominant role</w:t>
      </w:r>
      <w:r w:rsidR="001520D9" w:rsidRPr="00A84CB3">
        <w:rPr>
          <w:sz w:val="24"/>
        </w:rPr>
        <w:t>,</w:t>
      </w:r>
      <w:r w:rsidR="00A804B1" w:rsidRPr="00A84CB3">
        <w:rPr>
          <w:sz w:val="24"/>
        </w:rPr>
        <w:t xml:space="preserve"> </w:t>
      </w:r>
      <w:r w:rsidR="000F58D1" w:rsidRPr="00A84CB3">
        <w:rPr>
          <w:sz w:val="24"/>
        </w:rPr>
        <w:t>but this is not always the case as communication is constantly flowing (Wood 2008)</w:t>
      </w:r>
      <w:r w:rsidR="00797DA9" w:rsidRPr="00A84CB3">
        <w:rPr>
          <w:sz w:val="24"/>
        </w:rPr>
        <w:t xml:space="preserve">. </w:t>
      </w:r>
      <w:r w:rsidR="001520D9" w:rsidRPr="00A84CB3">
        <w:rPr>
          <w:sz w:val="24"/>
        </w:rPr>
        <w:t xml:space="preserve">Supported by </w:t>
      </w:r>
      <w:r w:rsidR="00A804B1" w:rsidRPr="00A84CB3">
        <w:rPr>
          <w:sz w:val="24"/>
        </w:rPr>
        <w:t>Turk (1985) listeners play just as big a part in communication as the speaker.</w:t>
      </w:r>
      <w:r w:rsidR="00792F95" w:rsidRPr="00A84CB3">
        <w:rPr>
          <w:sz w:val="24"/>
        </w:rPr>
        <w:t xml:space="preserve"> Lastly, as the roles of senders and receivers were scrutinised the model was later adapted by Schramm (1955) to include feedback. </w:t>
      </w:r>
      <w:r w:rsidR="00906539" w:rsidRPr="00A84CB3">
        <w:rPr>
          <w:sz w:val="24"/>
        </w:rPr>
        <w:t>Feedback can be deemed as both verbal/ non-verbal and formal/informal (Wood 2008). Schramm’s insight into feedback is important as research confirms accuracy in communication, productivity on-the-job is increased when subordinates give feedback when engaging with supervisory communications and messages (Deal and Kennedy 1999).</w:t>
      </w:r>
    </w:p>
    <w:p w14:paraId="4D1B546B" w14:textId="3841F953" w:rsidR="009070A2" w:rsidRDefault="009070A2" w:rsidP="000B681E">
      <w:pPr>
        <w:pStyle w:val="Heading2"/>
      </w:pPr>
      <w:bookmarkStart w:id="8" w:name="_Toc519026068"/>
      <w:r>
        <w:t>3.2 Recommendation</w:t>
      </w:r>
      <w:bookmarkEnd w:id="8"/>
    </w:p>
    <w:p w14:paraId="74D1BF0E" w14:textId="40C83DC0" w:rsidR="001C22FD" w:rsidRPr="00A84CB3" w:rsidRDefault="004D6E13" w:rsidP="00FC0AAF">
      <w:pPr>
        <w:spacing w:line="360" w:lineRule="auto"/>
        <w:jc w:val="both"/>
        <w:rPr>
          <w:sz w:val="24"/>
        </w:rPr>
      </w:pPr>
      <w:r w:rsidRPr="00A84CB3">
        <w:rPr>
          <w:sz w:val="24"/>
        </w:rPr>
        <w:t xml:space="preserve">Communication is a key foundation in relationship and relationship building (Wood 2008). </w:t>
      </w:r>
      <w:r w:rsidR="009070A2" w:rsidRPr="00A84CB3">
        <w:rPr>
          <w:sz w:val="24"/>
        </w:rPr>
        <w:t>The department must look to increase its capabilities in communication by training its employees to deepen their understanding in effective communication.</w:t>
      </w:r>
      <w:r w:rsidR="001C22FD" w:rsidRPr="00A84CB3">
        <w:rPr>
          <w:sz w:val="24"/>
        </w:rPr>
        <w:t xml:space="preserve"> One way of achieving this can be to build interpersonal communication skills within the department. </w:t>
      </w:r>
      <w:r w:rsidR="009859D9" w:rsidRPr="00A84CB3">
        <w:rPr>
          <w:sz w:val="24"/>
        </w:rPr>
        <w:t>Interpersonal communication can be defined as cognitive process, that all</w:t>
      </w:r>
      <w:bookmarkStart w:id="9" w:name="_GoBack"/>
      <w:bookmarkEnd w:id="9"/>
      <w:r w:rsidR="009859D9" w:rsidRPr="00A84CB3">
        <w:rPr>
          <w:sz w:val="24"/>
        </w:rPr>
        <w:t>ows us the rehearse</w:t>
      </w:r>
      <w:r w:rsidRPr="00A84CB3">
        <w:rPr>
          <w:sz w:val="24"/>
        </w:rPr>
        <w:t xml:space="preserve"> scenarios and foresee alternative outcomes (Wood 2008). This can be beneficial to the department as</w:t>
      </w:r>
      <w:r w:rsidR="00D41713" w:rsidRPr="00A84CB3">
        <w:rPr>
          <w:sz w:val="24"/>
        </w:rPr>
        <w:t xml:space="preserve"> relations within the department is at an unsatisfactory level. If individuals </w:t>
      </w:r>
      <w:proofErr w:type="gramStart"/>
      <w:r w:rsidR="00D41713" w:rsidRPr="00A84CB3">
        <w:rPr>
          <w:sz w:val="24"/>
        </w:rPr>
        <w:t>are able to</w:t>
      </w:r>
      <w:proofErr w:type="gramEnd"/>
      <w:r w:rsidR="00D41713" w:rsidRPr="00A84CB3">
        <w:rPr>
          <w:sz w:val="24"/>
        </w:rPr>
        <w:t xml:space="preserve"> understand self-actions when communicating, it c</w:t>
      </w:r>
      <w:r w:rsidR="00C46A1C" w:rsidRPr="00A84CB3">
        <w:rPr>
          <w:sz w:val="24"/>
        </w:rPr>
        <w:t>an allow them to avoid conflict within a group through reflection, ultimately building stronger relationships.</w:t>
      </w:r>
    </w:p>
    <w:p w14:paraId="507A0345" w14:textId="77777777" w:rsidR="00A84CB3" w:rsidRDefault="00A84CB3" w:rsidP="00C46A1C">
      <w:pPr>
        <w:pStyle w:val="Heading1"/>
      </w:pPr>
      <w:bookmarkStart w:id="10" w:name="_Toc519026069"/>
    </w:p>
    <w:p w14:paraId="683D58BB" w14:textId="77777777" w:rsidR="00A84CB3" w:rsidRDefault="00A84CB3" w:rsidP="00C46A1C">
      <w:pPr>
        <w:pStyle w:val="Heading1"/>
      </w:pPr>
    </w:p>
    <w:p w14:paraId="57983210" w14:textId="77777777" w:rsidR="00A84CB3" w:rsidRDefault="00A84CB3" w:rsidP="00C46A1C">
      <w:pPr>
        <w:pStyle w:val="Heading1"/>
      </w:pPr>
    </w:p>
    <w:p w14:paraId="24507EE5" w14:textId="77777777" w:rsidR="00A84CB3" w:rsidRDefault="00A84CB3" w:rsidP="00C46A1C">
      <w:pPr>
        <w:pStyle w:val="Heading1"/>
      </w:pPr>
    </w:p>
    <w:p w14:paraId="136C45BC" w14:textId="3BBC07B4" w:rsidR="00A84CB3" w:rsidRDefault="00A84CB3" w:rsidP="00A84CB3">
      <w:pPr>
        <w:pStyle w:val="Heading1"/>
      </w:pPr>
    </w:p>
    <w:p w14:paraId="37804607" w14:textId="4F0B58E1" w:rsidR="00A84CB3" w:rsidRDefault="00A84CB3" w:rsidP="00A84CB3"/>
    <w:p w14:paraId="015D7D85" w14:textId="77777777" w:rsidR="00A84CB3" w:rsidRPr="00A84CB3" w:rsidRDefault="00A84CB3" w:rsidP="00A84CB3"/>
    <w:p w14:paraId="72440DF1" w14:textId="53D7A89C" w:rsidR="00D33AD3" w:rsidRDefault="00C46A1C" w:rsidP="00C46A1C">
      <w:pPr>
        <w:pStyle w:val="Heading1"/>
      </w:pPr>
      <w:r w:rsidRPr="00C46A1C">
        <w:lastRenderedPageBreak/>
        <w:t>4.</w:t>
      </w:r>
      <w:r>
        <w:t xml:space="preserve"> Team building &amp; Teamwork</w:t>
      </w:r>
      <w:bookmarkEnd w:id="10"/>
      <w:r>
        <w:t xml:space="preserve"> </w:t>
      </w:r>
    </w:p>
    <w:p w14:paraId="4BFEF1C8" w14:textId="7E115988" w:rsidR="00C46A1C" w:rsidRPr="00C46A1C" w:rsidRDefault="00C46A1C" w:rsidP="000B681E">
      <w:pPr>
        <w:pStyle w:val="Heading2"/>
      </w:pPr>
      <w:bookmarkStart w:id="11" w:name="_Toc519026070"/>
      <w:r>
        <w:t xml:space="preserve">4.1 </w:t>
      </w:r>
      <w:r w:rsidR="00D544CC">
        <w:t>Challenges &amp; Solutions</w:t>
      </w:r>
      <w:bookmarkEnd w:id="11"/>
    </w:p>
    <w:p w14:paraId="4580403D" w14:textId="153DA843" w:rsidR="005C1A4D" w:rsidRPr="00A84CB3" w:rsidRDefault="00911574" w:rsidP="00911574">
      <w:pPr>
        <w:spacing w:line="360" w:lineRule="auto"/>
        <w:jc w:val="both"/>
        <w:rPr>
          <w:sz w:val="24"/>
        </w:rPr>
      </w:pPr>
      <w:r w:rsidRPr="00A84CB3">
        <w:rPr>
          <w:sz w:val="24"/>
        </w:rPr>
        <w:t xml:space="preserve">Armstrong (2012) states, teams are an essential component in the functionality of an organisation. </w:t>
      </w:r>
      <w:r w:rsidR="009C5887" w:rsidRPr="00A84CB3">
        <w:rPr>
          <w:sz w:val="24"/>
        </w:rPr>
        <w:t>The achievement of organisational goals can be determined by the notion that group members are assembled to share a common purpose (</w:t>
      </w:r>
      <w:proofErr w:type="spellStart"/>
      <w:r w:rsidR="009C5887" w:rsidRPr="00A84CB3">
        <w:rPr>
          <w:sz w:val="24"/>
        </w:rPr>
        <w:t>Fujishin</w:t>
      </w:r>
      <w:proofErr w:type="spellEnd"/>
      <w:r w:rsidR="009C5887" w:rsidRPr="00A84CB3">
        <w:rPr>
          <w:sz w:val="24"/>
        </w:rPr>
        <w:t xml:space="preserve"> 2013).</w:t>
      </w:r>
      <w:r w:rsidR="003719FD" w:rsidRPr="00A84CB3">
        <w:rPr>
          <w:sz w:val="24"/>
        </w:rPr>
        <w:t xml:space="preserve"> The department faces various issues in creating and maintaining group cohesion which is negatively impacting the departments capabilities in achieving its goals.</w:t>
      </w:r>
      <w:r w:rsidR="004C5930" w:rsidRPr="00A84CB3">
        <w:rPr>
          <w:sz w:val="24"/>
        </w:rPr>
        <w:t xml:space="preserve"> It is important to try </w:t>
      </w:r>
      <w:proofErr w:type="gramStart"/>
      <w:r w:rsidR="004C5930" w:rsidRPr="00A84CB3">
        <w:rPr>
          <w:sz w:val="24"/>
        </w:rPr>
        <w:t>understand</w:t>
      </w:r>
      <w:proofErr w:type="gramEnd"/>
      <w:r w:rsidR="004C5930" w:rsidRPr="00A84CB3">
        <w:rPr>
          <w:sz w:val="24"/>
        </w:rPr>
        <w:t xml:space="preserve"> the reasons behind teams within the department remain at a assembly point without fully achieving their common goal</w:t>
      </w:r>
      <w:r w:rsidR="00D544CC" w:rsidRPr="00A84CB3">
        <w:rPr>
          <w:sz w:val="24"/>
        </w:rPr>
        <w:t xml:space="preserve"> and offer solutions to mitigate </w:t>
      </w:r>
      <w:r w:rsidR="0098502C" w:rsidRPr="00A84CB3">
        <w:rPr>
          <w:sz w:val="24"/>
        </w:rPr>
        <w:t>issues surrounding teams</w:t>
      </w:r>
      <w:r w:rsidR="004C5930" w:rsidRPr="00A84CB3">
        <w:rPr>
          <w:sz w:val="24"/>
        </w:rPr>
        <w:t xml:space="preserve">. </w:t>
      </w:r>
    </w:p>
    <w:p w14:paraId="6AB053C5" w14:textId="23F3882F" w:rsidR="00074F9E" w:rsidRPr="00A84CB3" w:rsidRDefault="004C5930" w:rsidP="00911574">
      <w:pPr>
        <w:spacing w:line="360" w:lineRule="auto"/>
        <w:jc w:val="both"/>
        <w:rPr>
          <w:sz w:val="24"/>
        </w:rPr>
      </w:pPr>
      <w:r w:rsidRPr="00A84CB3">
        <w:rPr>
          <w:sz w:val="24"/>
        </w:rPr>
        <w:t>Tuckman (19</w:t>
      </w:r>
      <w:r w:rsidR="005C1A4D" w:rsidRPr="00A84CB3">
        <w:rPr>
          <w:sz w:val="24"/>
        </w:rPr>
        <w:t>65</w:t>
      </w:r>
      <w:r w:rsidRPr="00A84CB3">
        <w:rPr>
          <w:sz w:val="24"/>
        </w:rPr>
        <w:t>) team development model can offer insights group formation and how to get the best out of the team. Originally the model is based off four stages: forming, storming, norming and performing.</w:t>
      </w:r>
      <w:r w:rsidR="00074F9E" w:rsidRPr="00A84CB3">
        <w:rPr>
          <w:sz w:val="24"/>
        </w:rPr>
        <w:t xml:space="preserve"> Tuckman </w:t>
      </w:r>
      <w:r w:rsidR="00657F80" w:rsidRPr="00A84CB3">
        <w:rPr>
          <w:sz w:val="24"/>
        </w:rPr>
        <w:t xml:space="preserve">and Jensen (1977) later added a fifth stage adjourning; which relates to disassembly of a team once the common goal is achieved. </w:t>
      </w:r>
      <w:r w:rsidRPr="00A84CB3">
        <w:rPr>
          <w:sz w:val="24"/>
        </w:rPr>
        <w:t xml:space="preserve"> In the forming stage </w:t>
      </w:r>
      <w:r w:rsidR="00C52665" w:rsidRPr="00A84CB3">
        <w:rPr>
          <w:sz w:val="24"/>
        </w:rPr>
        <w:t>team members</w:t>
      </w:r>
      <w:r w:rsidR="00D1321D" w:rsidRPr="00A84CB3">
        <w:rPr>
          <w:sz w:val="24"/>
        </w:rPr>
        <w:t xml:space="preserve"> face uncertainty as roles and responsibilities are unclear, members look for guidance</w:t>
      </w:r>
      <w:r w:rsidR="005C1A4D" w:rsidRPr="00A84CB3">
        <w:rPr>
          <w:sz w:val="24"/>
        </w:rPr>
        <w:t xml:space="preserve"> from team leaders</w:t>
      </w:r>
      <w:r w:rsidR="00D1321D" w:rsidRPr="00A84CB3">
        <w:rPr>
          <w:sz w:val="24"/>
        </w:rPr>
        <w:t xml:space="preserve"> (Tuckman</w:t>
      </w:r>
      <w:r w:rsidR="005C1A4D" w:rsidRPr="00A84CB3">
        <w:rPr>
          <w:sz w:val="24"/>
        </w:rPr>
        <w:t xml:space="preserve"> and Jensen</w:t>
      </w:r>
      <w:r w:rsidR="00D1321D" w:rsidRPr="00A84CB3">
        <w:rPr>
          <w:sz w:val="24"/>
        </w:rPr>
        <w:t xml:space="preserve"> 1977</w:t>
      </w:r>
      <w:r w:rsidR="005C1A4D" w:rsidRPr="00A84CB3">
        <w:rPr>
          <w:sz w:val="24"/>
        </w:rPr>
        <w:t>; Armstrong 2012). The social services often throw new employees into cases with little or training. Moreover, there is a lack of leadership as roles are structure within teams are relatively undefined through this period of change. This can already cause a burden to new members in group formation.</w:t>
      </w:r>
    </w:p>
    <w:p w14:paraId="280753C2" w14:textId="50BC4BF0" w:rsidR="00074F9E" w:rsidRPr="00A84CB3" w:rsidRDefault="005C1A4D" w:rsidP="00911574">
      <w:pPr>
        <w:spacing w:line="360" w:lineRule="auto"/>
        <w:jc w:val="both"/>
        <w:rPr>
          <w:sz w:val="24"/>
        </w:rPr>
      </w:pPr>
      <w:r w:rsidRPr="00A84CB3">
        <w:rPr>
          <w:sz w:val="24"/>
        </w:rPr>
        <w:t>Storming; conflict</w:t>
      </w:r>
      <w:r w:rsidR="00D544CC" w:rsidRPr="00A84CB3">
        <w:rPr>
          <w:sz w:val="24"/>
        </w:rPr>
        <w:t>/challenges</w:t>
      </w:r>
      <w:r w:rsidRPr="00A84CB3">
        <w:rPr>
          <w:sz w:val="24"/>
        </w:rPr>
        <w:t xml:space="preserve"> within groups may occur as members look to assert themselves within the team once the initial forming stage has passed (Tuckman and Jensen 1977).</w:t>
      </w:r>
      <w:r w:rsidR="00D544CC" w:rsidRPr="00A84CB3">
        <w:rPr>
          <w:sz w:val="24"/>
        </w:rPr>
        <w:t xml:space="preserve"> In this stage leadership </w:t>
      </w:r>
      <w:proofErr w:type="gramStart"/>
      <w:r w:rsidR="00D544CC" w:rsidRPr="00A84CB3">
        <w:rPr>
          <w:sz w:val="24"/>
        </w:rPr>
        <w:t>can be seen as</w:t>
      </w:r>
      <w:proofErr w:type="gramEnd"/>
      <w:r w:rsidR="00D544CC" w:rsidRPr="00A84CB3">
        <w:rPr>
          <w:sz w:val="24"/>
        </w:rPr>
        <w:t xml:space="preserve"> a key component. Leaders can act as facilitator</w:t>
      </w:r>
      <w:r w:rsidR="0098502C" w:rsidRPr="00A84CB3">
        <w:rPr>
          <w:sz w:val="24"/>
        </w:rPr>
        <w:t xml:space="preserve"> through communication</w:t>
      </w:r>
      <w:r w:rsidR="00D544CC" w:rsidRPr="00A84CB3">
        <w:rPr>
          <w:sz w:val="24"/>
        </w:rPr>
        <w:t xml:space="preserve"> and ease tension within group by focusing the group on the end goal (Armstrong 2012). This strengthens the need for Andrea to solve issues surrounding team structures to create a clearer chain of responsibility. </w:t>
      </w:r>
    </w:p>
    <w:p w14:paraId="42F9D5D8" w14:textId="68E58147" w:rsidR="009C5887" w:rsidRPr="00A84CB3" w:rsidRDefault="0098502C" w:rsidP="00911574">
      <w:pPr>
        <w:spacing w:line="360" w:lineRule="auto"/>
        <w:jc w:val="both"/>
        <w:rPr>
          <w:sz w:val="24"/>
        </w:rPr>
      </w:pPr>
      <w:r w:rsidRPr="00A84CB3">
        <w:rPr>
          <w:sz w:val="24"/>
        </w:rPr>
        <w:t>Norming; at this stage roles and responsibilities become clearer, stronger communication and unity is strong within the group</w:t>
      </w:r>
      <w:r w:rsidR="0039773F" w:rsidRPr="00A84CB3">
        <w:rPr>
          <w:sz w:val="24"/>
        </w:rPr>
        <w:t>. Social services can achieve this stage through communication and engagement, by facilitating effective communication it can build stronger relationships leading to greater commitment (Tuckman 1965; Turk 1985; Armstrong 2012).</w:t>
      </w:r>
      <w:r w:rsidR="00B36045" w:rsidRPr="00A84CB3">
        <w:rPr>
          <w:sz w:val="24"/>
        </w:rPr>
        <w:t xml:space="preserve"> Performing; The team has a clear shared vision, high autonomy and is now performing with little interference from leaders (Tuckman 1965</w:t>
      </w:r>
      <w:r w:rsidR="00074F9E" w:rsidRPr="00A84CB3">
        <w:rPr>
          <w:sz w:val="24"/>
        </w:rPr>
        <w:t xml:space="preserve">).  This is the optimal level the social services department hopes </w:t>
      </w:r>
      <w:r w:rsidR="00074F9E" w:rsidRPr="00A84CB3">
        <w:rPr>
          <w:sz w:val="24"/>
        </w:rPr>
        <w:lastRenderedPageBreak/>
        <w:t>to perform at, by adhering to the earlier suggestions the department can go long way in achieving this stage.</w:t>
      </w:r>
    </w:p>
    <w:p w14:paraId="46CCD6DC" w14:textId="77777777" w:rsidR="00394FBE" w:rsidRDefault="00394FBE" w:rsidP="00394FBE">
      <w:pPr>
        <w:spacing w:line="360" w:lineRule="auto"/>
      </w:pPr>
    </w:p>
    <w:p w14:paraId="31B77570" w14:textId="3ADAF6B8" w:rsidR="00394FBE" w:rsidRDefault="00DC1C46" w:rsidP="00DC1C46">
      <w:pPr>
        <w:pStyle w:val="Heading1"/>
      </w:pPr>
      <w:bookmarkStart w:id="12" w:name="_Toc519026071"/>
      <w:r>
        <w:t>5. Conclusion</w:t>
      </w:r>
      <w:bookmarkEnd w:id="12"/>
      <w:r>
        <w:t xml:space="preserve"> </w:t>
      </w:r>
    </w:p>
    <w:p w14:paraId="333E0B4D" w14:textId="0739A490" w:rsidR="00394FBE" w:rsidRPr="00A84CB3" w:rsidRDefault="00DC1C46" w:rsidP="00A84CB3">
      <w:pPr>
        <w:spacing w:line="360" w:lineRule="auto"/>
        <w:jc w:val="both"/>
        <w:rPr>
          <w:sz w:val="24"/>
        </w:rPr>
      </w:pPr>
      <w:r w:rsidRPr="00A84CB3">
        <w:rPr>
          <w:sz w:val="24"/>
        </w:rPr>
        <w:t>The department faces many issues surrounding team cohesion, engagement and communication which is negatively impacting the performance of the social services. A key theme developed in this report is the value of communication in all these challenges the department face. For instance, communication is a primary foundation in creating relationships (Wood 2008). Employee engagement creates greater organisational commitment which can result in enhanced organisational performance (</w:t>
      </w:r>
      <w:r w:rsidRPr="00A84CB3">
        <w:rPr>
          <w:sz w:val="24"/>
        </w:rPr>
        <w:t>Caldwell et.al 1990</w:t>
      </w:r>
      <w:r w:rsidRPr="00A84CB3">
        <w:rPr>
          <w:sz w:val="24"/>
        </w:rPr>
        <w:t>; People Management 2011). The link to creating increased commitment can be underpinned by communication</w:t>
      </w:r>
      <w:r w:rsidR="00DE6A14" w:rsidRPr="00A84CB3">
        <w:rPr>
          <w:sz w:val="24"/>
        </w:rPr>
        <w:t xml:space="preserve">, by understanding one another it allows individuals to break down barriers and align values (Turk 1985; Wood 2008; Armstrong 2012). Team members are interdependent cogs which share a common goal (Tuckman 1965:77). When the goal becomes distorted it causes conflicts within the group which can affect team performance (Tuckman and Jensen 1977; Armstrong 2012). For a team to reach the performing level it must build strong relationships, which can be facilitated through effective communication, this highlights the value of communication in all areas impacting </w:t>
      </w:r>
      <w:r w:rsidR="00A84CB3" w:rsidRPr="00A84CB3">
        <w:rPr>
          <w:sz w:val="24"/>
        </w:rPr>
        <w:t>the social service department. It is important to note communication is a responsible for all, however team leaders play a key role in facilitating engagement within the workplace (</w:t>
      </w:r>
      <w:r w:rsidR="00A84CB3" w:rsidRPr="00A84CB3">
        <w:rPr>
          <w:sz w:val="24"/>
        </w:rPr>
        <w:t>Coetzee et.al 2014</w:t>
      </w:r>
      <w:r w:rsidR="00A84CB3" w:rsidRPr="00A84CB3">
        <w:rPr>
          <w:sz w:val="24"/>
        </w:rPr>
        <w:t xml:space="preserve">). Therefore, an important consideration moving forward is to address issues in management roles promptly and give middle management the necessary tools to conduct communication effectively across the board. </w:t>
      </w:r>
    </w:p>
    <w:p w14:paraId="75B3EF83" w14:textId="6FD392F6" w:rsidR="00A84CB3" w:rsidRDefault="00A84CB3" w:rsidP="00A84CB3">
      <w:pPr>
        <w:spacing w:line="360" w:lineRule="auto"/>
        <w:jc w:val="both"/>
      </w:pPr>
      <w:r>
        <w:t>(word count: 1.813)</w:t>
      </w:r>
    </w:p>
    <w:p w14:paraId="51502E92" w14:textId="77777777" w:rsidR="00394FBE" w:rsidRDefault="00394FBE" w:rsidP="009B167B">
      <w:pPr>
        <w:spacing w:line="360" w:lineRule="auto"/>
        <w:ind w:hanging="720"/>
        <w:jc w:val="both"/>
      </w:pPr>
    </w:p>
    <w:p w14:paraId="7921871E" w14:textId="77777777" w:rsidR="00394FBE" w:rsidRDefault="00394FBE" w:rsidP="009B167B">
      <w:pPr>
        <w:spacing w:line="360" w:lineRule="auto"/>
        <w:ind w:hanging="720"/>
        <w:jc w:val="both"/>
      </w:pPr>
    </w:p>
    <w:p w14:paraId="1AAC0294" w14:textId="77777777" w:rsidR="00394FBE" w:rsidRDefault="00394FBE" w:rsidP="009B167B">
      <w:pPr>
        <w:spacing w:line="360" w:lineRule="auto"/>
        <w:ind w:hanging="720"/>
        <w:jc w:val="both"/>
      </w:pPr>
    </w:p>
    <w:p w14:paraId="09EFCD02" w14:textId="77777777" w:rsidR="002A4148" w:rsidRDefault="002A4148" w:rsidP="002A4148">
      <w:pPr>
        <w:spacing w:line="360" w:lineRule="auto"/>
        <w:jc w:val="both"/>
      </w:pPr>
    </w:p>
    <w:p w14:paraId="1798508F" w14:textId="794178D9" w:rsidR="00E80FAD" w:rsidRDefault="00E80FAD" w:rsidP="00DE6A14">
      <w:pPr>
        <w:pStyle w:val="Heading1"/>
      </w:pPr>
      <w:bookmarkStart w:id="13" w:name="_Toc519026072"/>
      <w:r>
        <w:lastRenderedPageBreak/>
        <w:t>Appendix</w:t>
      </w:r>
      <w:bookmarkEnd w:id="13"/>
      <w:r>
        <w:t xml:space="preserve"> </w:t>
      </w:r>
    </w:p>
    <w:p w14:paraId="1A13362A" w14:textId="6ED988E3" w:rsidR="002A4148" w:rsidRDefault="002A4148" w:rsidP="00DE6A14">
      <w:pPr>
        <w:pStyle w:val="Heading2"/>
      </w:pPr>
      <w:bookmarkStart w:id="14" w:name="_Toc519026073"/>
      <w:r>
        <w:t>Figure 1.</w:t>
      </w:r>
      <w:r w:rsidR="00DE6A14">
        <w:rPr>
          <w:noProof/>
        </w:rPr>
        <w:t xml:space="preserve"> </w:t>
      </w:r>
      <w:r>
        <w:rPr>
          <w:noProof/>
        </w:rPr>
        <w:drawing>
          <wp:inline distT="0" distB="0" distL="0" distR="0" wp14:anchorId="630509A6" wp14:editId="11CFFFCA">
            <wp:extent cx="5731510" cy="27044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704465"/>
                    </a:xfrm>
                    <a:prstGeom prst="rect">
                      <a:avLst/>
                    </a:prstGeom>
                  </pic:spPr>
                </pic:pic>
              </a:graphicData>
            </a:graphic>
          </wp:inline>
        </w:drawing>
      </w:r>
      <w:bookmarkEnd w:id="14"/>
    </w:p>
    <w:p w14:paraId="30637C08" w14:textId="1ECA24A7" w:rsidR="00E80FAD" w:rsidRDefault="00B36045" w:rsidP="009B167B">
      <w:pPr>
        <w:spacing w:line="360" w:lineRule="auto"/>
        <w:ind w:hanging="720"/>
        <w:jc w:val="both"/>
      </w:pPr>
      <w:r>
        <w:t>(Turk 1985)</w:t>
      </w:r>
    </w:p>
    <w:p w14:paraId="76728E8F" w14:textId="77777777" w:rsidR="00E80FAD" w:rsidRDefault="00E80FAD" w:rsidP="009B167B">
      <w:pPr>
        <w:spacing w:line="360" w:lineRule="auto"/>
        <w:ind w:hanging="720"/>
        <w:jc w:val="both"/>
      </w:pPr>
    </w:p>
    <w:p w14:paraId="187F149B" w14:textId="77777777" w:rsidR="00E80FAD" w:rsidRDefault="00E80FAD" w:rsidP="009B167B">
      <w:pPr>
        <w:spacing w:line="360" w:lineRule="auto"/>
        <w:ind w:hanging="720"/>
        <w:jc w:val="both"/>
      </w:pPr>
    </w:p>
    <w:p w14:paraId="4871C0DA" w14:textId="77777777" w:rsidR="00E80FAD" w:rsidRDefault="00E80FAD" w:rsidP="009B167B">
      <w:pPr>
        <w:spacing w:line="360" w:lineRule="auto"/>
        <w:ind w:hanging="720"/>
        <w:jc w:val="both"/>
      </w:pPr>
    </w:p>
    <w:p w14:paraId="589619BE" w14:textId="77777777" w:rsidR="00E80FAD" w:rsidRDefault="00E80FAD" w:rsidP="009B167B">
      <w:pPr>
        <w:spacing w:line="360" w:lineRule="auto"/>
        <w:ind w:hanging="720"/>
        <w:jc w:val="both"/>
      </w:pPr>
    </w:p>
    <w:p w14:paraId="2199F03A" w14:textId="77777777" w:rsidR="00E80FAD" w:rsidRDefault="00E80FAD" w:rsidP="009B167B">
      <w:pPr>
        <w:spacing w:line="360" w:lineRule="auto"/>
        <w:ind w:hanging="720"/>
        <w:jc w:val="both"/>
      </w:pPr>
    </w:p>
    <w:p w14:paraId="3736EBBF" w14:textId="77777777" w:rsidR="00E80FAD" w:rsidRDefault="00E80FAD" w:rsidP="009B167B">
      <w:pPr>
        <w:spacing w:line="360" w:lineRule="auto"/>
        <w:ind w:hanging="720"/>
        <w:jc w:val="both"/>
      </w:pPr>
    </w:p>
    <w:p w14:paraId="5BCE19D6" w14:textId="77777777" w:rsidR="00E80FAD" w:rsidRDefault="00E80FAD" w:rsidP="009B167B">
      <w:pPr>
        <w:spacing w:line="360" w:lineRule="auto"/>
        <w:ind w:hanging="720"/>
        <w:jc w:val="both"/>
      </w:pPr>
    </w:p>
    <w:p w14:paraId="0AF8F628" w14:textId="77777777" w:rsidR="00E80FAD" w:rsidRDefault="00E80FAD" w:rsidP="009B167B">
      <w:pPr>
        <w:spacing w:line="360" w:lineRule="auto"/>
        <w:ind w:hanging="720"/>
        <w:jc w:val="both"/>
      </w:pPr>
    </w:p>
    <w:p w14:paraId="2C4C8F0C" w14:textId="77777777" w:rsidR="00E80FAD" w:rsidRDefault="00E80FAD" w:rsidP="009B167B">
      <w:pPr>
        <w:spacing w:line="360" w:lineRule="auto"/>
        <w:ind w:hanging="720"/>
        <w:jc w:val="both"/>
      </w:pPr>
    </w:p>
    <w:p w14:paraId="17FF8AA1" w14:textId="77777777" w:rsidR="00E80FAD" w:rsidRDefault="00E80FAD" w:rsidP="009B167B">
      <w:pPr>
        <w:spacing w:line="360" w:lineRule="auto"/>
        <w:ind w:hanging="720"/>
        <w:jc w:val="both"/>
      </w:pPr>
    </w:p>
    <w:p w14:paraId="65F0F052" w14:textId="77777777" w:rsidR="00E80FAD" w:rsidRDefault="00E80FAD" w:rsidP="009B167B">
      <w:pPr>
        <w:spacing w:line="360" w:lineRule="auto"/>
        <w:ind w:hanging="720"/>
        <w:jc w:val="both"/>
      </w:pPr>
    </w:p>
    <w:p w14:paraId="2F3BBAF5" w14:textId="77777777" w:rsidR="00E80FAD" w:rsidRDefault="00E80FAD" w:rsidP="009B167B">
      <w:pPr>
        <w:spacing w:line="360" w:lineRule="auto"/>
        <w:ind w:hanging="720"/>
        <w:jc w:val="both"/>
      </w:pPr>
    </w:p>
    <w:p w14:paraId="47DA5746" w14:textId="77777777" w:rsidR="00E80FAD" w:rsidRDefault="00E80FAD" w:rsidP="009B167B">
      <w:pPr>
        <w:spacing w:line="360" w:lineRule="auto"/>
        <w:ind w:hanging="720"/>
        <w:jc w:val="both"/>
      </w:pPr>
    </w:p>
    <w:p w14:paraId="6112CC50" w14:textId="77777777" w:rsidR="00DE6A14" w:rsidRDefault="00DE6A14" w:rsidP="00DE6A14">
      <w:pPr>
        <w:spacing w:line="360" w:lineRule="auto"/>
        <w:jc w:val="both"/>
      </w:pPr>
    </w:p>
    <w:p w14:paraId="3E132073" w14:textId="293511C6" w:rsidR="00394FBE" w:rsidRDefault="00394FBE" w:rsidP="00DE6A14">
      <w:pPr>
        <w:pStyle w:val="Heading1"/>
      </w:pPr>
      <w:bookmarkStart w:id="15" w:name="_Toc519026074"/>
      <w:r>
        <w:lastRenderedPageBreak/>
        <w:t>References</w:t>
      </w:r>
      <w:bookmarkEnd w:id="15"/>
    </w:p>
    <w:p w14:paraId="75225EAE" w14:textId="77777777" w:rsidR="00DE6A14" w:rsidRDefault="00DE6A14" w:rsidP="00A42FFD">
      <w:pPr>
        <w:spacing w:line="360" w:lineRule="auto"/>
        <w:ind w:hanging="720"/>
        <w:jc w:val="both"/>
      </w:pPr>
    </w:p>
    <w:p w14:paraId="1A81475B" w14:textId="5BE4D73E" w:rsidR="00A42FFD" w:rsidRDefault="009B167B" w:rsidP="00A42FFD">
      <w:pPr>
        <w:spacing w:line="360" w:lineRule="auto"/>
        <w:ind w:hanging="720"/>
        <w:jc w:val="both"/>
      </w:pPr>
      <w:r w:rsidRPr="00725EFB">
        <w:t xml:space="preserve">Armstrong, M. </w:t>
      </w:r>
      <w:r>
        <w:t>(</w:t>
      </w:r>
      <w:r w:rsidRPr="00725EFB">
        <w:t>2012</w:t>
      </w:r>
      <w:r>
        <w:t>)</w:t>
      </w:r>
      <w:r w:rsidRPr="00725EFB">
        <w:t xml:space="preserve">. </w:t>
      </w:r>
      <w:r w:rsidRPr="00725EFB">
        <w:rPr>
          <w:i/>
        </w:rPr>
        <w:t>Armstrong’s Handbook of Management and Leadership.</w:t>
      </w:r>
      <w:r w:rsidRPr="00725EFB">
        <w:t xml:space="preserve"> 3</w:t>
      </w:r>
      <w:r w:rsidRPr="00725EFB">
        <w:rPr>
          <w:vertAlign w:val="superscript"/>
        </w:rPr>
        <w:t>rd</w:t>
      </w:r>
      <w:r w:rsidRPr="00725EFB">
        <w:t xml:space="preserve"> Edition. London: Kogan Page.</w:t>
      </w:r>
    </w:p>
    <w:p w14:paraId="4D8301E8" w14:textId="34AD3BBA" w:rsidR="00A42FFD" w:rsidRDefault="000B3D27" w:rsidP="00A42FFD">
      <w:pPr>
        <w:spacing w:line="360" w:lineRule="auto"/>
        <w:ind w:hanging="720"/>
        <w:jc w:val="both"/>
      </w:pPr>
      <w:r w:rsidRPr="00725EFB">
        <w:rPr>
          <w:rFonts w:eastAsiaTheme="minorEastAsia" w:cs="Arial"/>
        </w:rPr>
        <w:t>Bratton, J</w:t>
      </w:r>
      <w:r w:rsidR="00950F87">
        <w:rPr>
          <w:rFonts w:eastAsiaTheme="minorEastAsia" w:cs="Arial"/>
        </w:rPr>
        <w:t>.,</w:t>
      </w:r>
      <w:r w:rsidRPr="00725EFB">
        <w:rPr>
          <w:rFonts w:eastAsiaTheme="minorEastAsia" w:cs="Arial"/>
        </w:rPr>
        <w:t xml:space="preserve"> </w:t>
      </w:r>
      <w:r w:rsidR="00A42FFD">
        <w:rPr>
          <w:rFonts w:eastAsiaTheme="minorEastAsia" w:cs="Arial"/>
        </w:rPr>
        <w:t>&amp;</w:t>
      </w:r>
      <w:r w:rsidRPr="00725EFB">
        <w:rPr>
          <w:rFonts w:eastAsiaTheme="minorEastAsia" w:cs="Arial"/>
        </w:rPr>
        <w:t xml:space="preserve"> Gold, J. </w:t>
      </w:r>
      <w:r>
        <w:rPr>
          <w:rFonts w:eastAsiaTheme="minorEastAsia" w:cs="Arial"/>
        </w:rPr>
        <w:t>(</w:t>
      </w:r>
      <w:r w:rsidRPr="00725EFB">
        <w:rPr>
          <w:rFonts w:eastAsiaTheme="minorEastAsia" w:cs="Arial"/>
        </w:rPr>
        <w:t>2012</w:t>
      </w:r>
      <w:r>
        <w:rPr>
          <w:rFonts w:eastAsiaTheme="minorEastAsia" w:cs="Arial"/>
        </w:rPr>
        <w:t>)</w:t>
      </w:r>
      <w:r w:rsidRPr="00725EFB">
        <w:rPr>
          <w:rFonts w:eastAsiaTheme="minorEastAsia" w:cs="Arial"/>
        </w:rPr>
        <w:t xml:space="preserve">. </w:t>
      </w:r>
      <w:r w:rsidRPr="00725EFB">
        <w:rPr>
          <w:rFonts w:eastAsiaTheme="minorEastAsia" w:cs="Arial"/>
          <w:i/>
          <w:iCs/>
        </w:rPr>
        <w:t>Human Resource Management Theory and Practice</w:t>
      </w:r>
      <w:r w:rsidRPr="00725EFB">
        <w:rPr>
          <w:rFonts w:eastAsiaTheme="minorEastAsia" w:cs="Arial"/>
        </w:rPr>
        <w:t>. 5</w:t>
      </w:r>
      <w:r w:rsidRPr="00725EFB">
        <w:rPr>
          <w:rFonts w:eastAsiaTheme="minorEastAsia" w:cs="Arial"/>
          <w:vertAlign w:val="superscript"/>
        </w:rPr>
        <w:t>th</w:t>
      </w:r>
      <w:r w:rsidRPr="00725EFB">
        <w:rPr>
          <w:rFonts w:eastAsiaTheme="minorEastAsia" w:cs="Arial"/>
        </w:rPr>
        <w:t xml:space="preserve"> Edition. London: Macmillan.</w:t>
      </w:r>
      <w:r w:rsidR="00A42FFD">
        <w:rPr>
          <w:rFonts w:eastAsiaTheme="minorEastAsia" w:cs="Arial"/>
        </w:rPr>
        <w:t xml:space="preserve"> </w:t>
      </w:r>
    </w:p>
    <w:p w14:paraId="7E2F155C" w14:textId="2BD8777C" w:rsidR="000B3D27" w:rsidRPr="000A2623" w:rsidRDefault="00A42FFD" w:rsidP="000A2623">
      <w:pPr>
        <w:spacing w:line="360" w:lineRule="auto"/>
        <w:ind w:hanging="720"/>
        <w:jc w:val="both"/>
      </w:pPr>
      <w:r>
        <w:t xml:space="preserve">Deal, T., </w:t>
      </w:r>
      <w:r w:rsidR="00970607">
        <w:t>&amp;</w:t>
      </w:r>
      <w:r>
        <w:t xml:space="preserve"> Kennedy, A. (1999). </w:t>
      </w:r>
      <w:r w:rsidRPr="00906539">
        <w:rPr>
          <w:i/>
        </w:rPr>
        <w:t xml:space="preserve">The </w:t>
      </w:r>
      <w:r>
        <w:rPr>
          <w:i/>
        </w:rPr>
        <w:t>N</w:t>
      </w:r>
      <w:r w:rsidRPr="00906539">
        <w:rPr>
          <w:i/>
        </w:rPr>
        <w:t xml:space="preserve">ew </w:t>
      </w:r>
      <w:r>
        <w:rPr>
          <w:i/>
        </w:rPr>
        <w:t>C</w:t>
      </w:r>
      <w:r w:rsidRPr="00906539">
        <w:rPr>
          <w:i/>
        </w:rPr>
        <w:t xml:space="preserve">orporate </w:t>
      </w:r>
      <w:r>
        <w:rPr>
          <w:i/>
        </w:rPr>
        <w:t>C</w:t>
      </w:r>
      <w:r w:rsidRPr="00906539">
        <w:rPr>
          <w:i/>
        </w:rPr>
        <w:t xml:space="preserve">ultures: Revitalizing the </w:t>
      </w:r>
      <w:r>
        <w:rPr>
          <w:i/>
        </w:rPr>
        <w:t>W</w:t>
      </w:r>
      <w:r w:rsidRPr="00906539">
        <w:rPr>
          <w:i/>
        </w:rPr>
        <w:t xml:space="preserve">orkplace </w:t>
      </w:r>
      <w:r>
        <w:rPr>
          <w:i/>
        </w:rPr>
        <w:t>A</w:t>
      </w:r>
      <w:r w:rsidRPr="00906539">
        <w:rPr>
          <w:i/>
        </w:rPr>
        <w:t xml:space="preserve">fter </w:t>
      </w:r>
      <w:r>
        <w:rPr>
          <w:i/>
        </w:rPr>
        <w:t>D</w:t>
      </w:r>
      <w:r w:rsidRPr="00906539">
        <w:rPr>
          <w:i/>
        </w:rPr>
        <w:t xml:space="preserve">ownsizing, </w:t>
      </w:r>
      <w:r>
        <w:rPr>
          <w:i/>
        </w:rPr>
        <w:t>M</w:t>
      </w:r>
      <w:r w:rsidRPr="00906539">
        <w:rPr>
          <w:i/>
        </w:rPr>
        <w:t xml:space="preserve">ergers, and </w:t>
      </w:r>
      <w:r>
        <w:rPr>
          <w:i/>
        </w:rPr>
        <w:t>R</w:t>
      </w:r>
      <w:r w:rsidRPr="00906539">
        <w:rPr>
          <w:i/>
        </w:rPr>
        <w:t>eengineering</w:t>
      </w:r>
      <w:r>
        <w:t>. Reading: Perseus Books.</w:t>
      </w:r>
    </w:p>
    <w:p w14:paraId="6C1F0C7D" w14:textId="765B162E" w:rsidR="000B3D27" w:rsidRDefault="000B3D27" w:rsidP="009B167B">
      <w:pPr>
        <w:spacing w:line="360" w:lineRule="auto"/>
        <w:ind w:hanging="720"/>
        <w:jc w:val="both"/>
      </w:pPr>
      <w:r w:rsidRPr="00725EFB">
        <w:rPr>
          <w:rFonts w:eastAsiaTheme="minorEastAsia" w:cs="Arial"/>
        </w:rPr>
        <w:t xml:space="preserve">Evans, S. </w:t>
      </w:r>
      <w:r>
        <w:rPr>
          <w:rFonts w:eastAsiaTheme="minorEastAsia" w:cs="Arial"/>
        </w:rPr>
        <w:t>(</w:t>
      </w:r>
      <w:r w:rsidRPr="00725EFB">
        <w:rPr>
          <w:rFonts w:eastAsiaTheme="minorEastAsia" w:cs="Arial"/>
        </w:rPr>
        <w:t>2015</w:t>
      </w:r>
      <w:r>
        <w:rPr>
          <w:rFonts w:eastAsiaTheme="minorEastAsia" w:cs="Arial"/>
        </w:rPr>
        <w:t>)</w:t>
      </w:r>
      <w:r w:rsidRPr="00725EFB">
        <w:rPr>
          <w:rFonts w:eastAsiaTheme="minorEastAsia" w:cs="Arial"/>
        </w:rPr>
        <w:t xml:space="preserve">. Juggling </w:t>
      </w:r>
      <w:proofErr w:type="gramStart"/>
      <w:r w:rsidRPr="00725EFB">
        <w:rPr>
          <w:rFonts w:eastAsiaTheme="minorEastAsia" w:cs="Arial"/>
        </w:rPr>
        <w:t>The</w:t>
      </w:r>
      <w:proofErr w:type="gramEnd"/>
      <w:r w:rsidRPr="00725EFB">
        <w:rPr>
          <w:rFonts w:eastAsiaTheme="minorEastAsia" w:cs="Arial"/>
        </w:rPr>
        <w:t xml:space="preserve"> Line: Employee Relations. </w:t>
      </w:r>
      <w:r w:rsidRPr="00725EFB">
        <w:rPr>
          <w:rFonts w:eastAsiaTheme="minorEastAsia" w:cs="Arial"/>
          <w:i/>
        </w:rPr>
        <w:t>Emerald Insight</w:t>
      </w:r>
      <w:r w:rsidRPr="00725EFB">
        <w:rPr>
          <w:rFonts w:eastAsiaTheme="minorEastAsia" w:cs="Arial"/>
        </w:rPr>
        <w:t xml:space="preserve">. [Online] 37(4). Available at: http://dx.doi.org/10.1108/ER-06-2014-0066. [Accessed: </w:t>
      </w:r>
      <w:r w:rsidRPr="00725EFB">
        <w:t>20</w:t>
      </w:r>
      <w:r w:rsidRPr="00725EFB">
        <w:rPr>
          <w:vertAlign w:val="superscript"/>
        </w:rPr>
        <w:t>th</w:t>
      </w:r>
      <w:r w:rsidRPr="00725EFB">
        <w:t xml:space="preserve"> </w:t>
      </w:r>
      <w:r w:rsidRPr="00725EFB">
        <w:rPr>
          <w:rFonts w:eastAsiaTheme="minorEastAsia" w:cs="Arial"/>
        </w:rPr>
        <w:t>April 2016]. Pp.459-74</w:t>
      </w:r>
    </w:p>
    <w:p w14:paraId="1A5FCA49" w14:textId="0C6CB41C" w:rsidR="00BD226B" w:rsidRPr="00725EFB" w:rsidRDefault="00BD226B" w:rsidP="00BD226B">
      <w:pPr>
        <w:ind w:hanging="720"/>
        <w:jc w:val="both"/>
      </w:pPr>
      <w:r w:rsidRPr="00725EFB">
        <w:t xml:space="preserve">Caldwell, D., Chatman, J., &amp; O’Reilly, C. </w:t>
      </w:r>
      <w:r w:rsidR="002226EB">
        <w:t>(</w:t>
      </w:r>
      <w:r w:rsidRPr="00725EFB">
        <w:t>1990</w:t>
      </w:r>
      <w:r w:rsidR="002226EB">
        <w:t>)</w:t>
      </w:r>
      <w:r w:rsidRPr="00725EFB">
        <w:t xml:space="preserve">. Building Organisational Commitment: A </w:t>
      </w:r>
      <w:proofErr w:type="spellStart"/>
      <w:r w:rsidRPr="00725EFB">
        <w:t>Multifirm</w:t>
      </w:r>
      <w:proofErr w:type="spellEnd"/>
      <w:r w:rsidRPr="00725EFB">
        <w:t xml:space="preserve"> Study. </w:t>
      </w:r>
      <w:r w:rsidRPr="00725EFB">
        <w:rPr>
          <w:i/>
        </w:rPr>
        <w:t>Journal of Occupational Psychology</w:t>
      </w:r>
      <w:r w:rsidRPr="00725EFB">
        <w:t>. 63. Pp. 245–261</w:t>
      </w:r>
    </w:p>
    <w:p w14:paraId="52D35F54" w14:textId="77777777" w:rsidR="00DC1C46" w:rsidRDefault="00BD226B" w:rsidP="00DC1C46">
      <w:pPr>
        <w:spacing w:line="360" w:lineRule="auto"/>
        <w:ind w:hanging="720"/>
        <w:jc w:val="both"/>
      </w:pPr>
      <w:r w:rsidRPr="00725EFB">
        <w:t xml:space="preserve">Coetzee, M., Schreuder, D., &amp; </w:t>
      </w:r>
      <w:proofErr w:type="spellStart"/>
      <w:r w:rsidRPr="00725EFB">
        <w:t>Tladinyane</w:t>
      </w:r>
      <w:proofErr w:type="spellEnd"/>
      <w:r w:rsidRPr="00725EFB">
        <w:t xml:space="preserve">, R. </w:t>
      </w:r>
      <w:r w:rsidR="002226EB">
        <w:t>(</w:t>
      </w:r>
      <w:r w:rsidRPr="00725EFB">
        <w:t>2014</w:t>
      </w:r>
      <w:r w:rsidR="002226EB">
        <w:t>)</w:t>
      </w:r>
      <w:r w:rsidRPr="00725EFB">
        <w:t xml:space="preserve">. Employees’ work engagement and job commitment: The moderating role of career anchors. </w:t>
      </w:r>
      <w:r w:rsidRPr="00725EFB">
        <w:rPr>
          <w:i/>
          <w:iCs/>
        </w:rPr>
        <w:t xml:space="preserve">SA Journal of Human Resource Management. </w:t>
      </w:r>
      <w:r w:rsidRPr="00725EFB">
        <w:rPr>
          <w:iCs/>
        </w:rPr>
        <w:t>12</w:t>
      </w:r>
      <w:r w:rsidRPr="00725EFB">
        <w:t>(1)</w:t>
      </w:r>
      <w:r>
        <w:t>. Pp. 1-12</w:t>
      </w:r>
      <w:r w:rsidR="00DC1C46">
        <w:t>.</w:t>
      </w:r>
    </w:p>
    <w:p w14:paraId="6B5C0A2C" w14:textId="330D5955" w:rsidR="00DC1C46" w:rsidRDefault="00DC1C46" w:rsidP="00DC1C46">
      <w:pPr>
        <w:spacing w:line="360" w:lineRule="auto"/>
        <w:ind w:hanging="720"/>
        <w:jc w:val="both"/>
      </w:pPr>
      <w:proofErr w:type="spellStart"/>
      <w:r w:rsidRPr="00461FEA">
        <w:rPr>
          <w:color w:val="000000" w:themeColor="text1"/>
        </w:rPr>
        <w:t>Fujishin</w:t>
      </w:r>
      <w:proofErr w:type="spellEnd"/>
      <w:r w:rsidRPr="00461FEA">
        <w:rPr>
          <w:color w:val="000000" w:themeColor="text1"/>
        </w:rPr>
        <w:t xml:space="preserve">, R. </w:t>
      </w:r>
      <w:r>
        <w:rPr>
          <w:color w:val="000000" w:themeColor="text1"/>
        </w:rPr>
        <w:t>(</w:t>
      </w:r>
      <w:r w:rsidRPr="00461FEA">
        <w:rPr>
          <w:color w:val="000000" w:themeColor="text1"/>
        </w:rPr>
        <w:t>2013</w:t>
      </w:r>
      <w:r>
        <w:rPr>
          <w:color w:val="000000" w:themeColor="text1"/>
        </w:rPr>
        <w:t>)</w:t>
      </w:r>
      <w:r w:rsidRPr="00461FEA">
        <w:rPr>
          <w:color w:val="000000" w:themeColor="text1"/>
        </w:rPr>
        <w:t xml:space="preserve">. </w:t>
      </w:r>
      <w:r w:rsidRPr="00461FEA">
        <w:rPr>
          <w:i/>
          <w:color w:val="000000" w:themeColor="text1"/>
        </w:rPr>
        <w:t>Creating Effective Groups.</w:t>
      </w:r>
      <w:r w:rsidRPr="00461FEA">
        <w:rPr>
          <w:color w:val="000000" w:themeColor="text1"/>
        </w:rPr>
        <w:t xml:space="preserve"> 3</w:t>
      </w:r>
      <w:r w:rsidRPr="00461FEA">
        <w:rPr>
          <w:color w:val="000000" w:themeColor="text1"/>
          <w:vertAlign w:val="superscript"/>
        </w:rPr>
        <w:t>rd</w:t>
      </w:r>
      <w:r w:rsidRPr="00461FEA">
        <w:rPr>
          <w:color w:val="000000" w:themeColor="text1"/>
        </w:rPr>
        <w:t xml:space="preserve"> Edition. Rowman &amp; Littlefield: Plymouth.</w:t>
      </w:r>
    </w:p>
    <w:p w14:paraId="329B5F59" w14:textId="244B4509" w:rsidR="000B3D27" w:rsidRDefault="000B3D27" w:rsidP="000B3D27">
      <w:pPr>
        <w:spacing w:line="360" w:lineRule="auto"/>
        <w:ind w:hanging="720"/>
        <w:jc w:val="both"/>
      </w:pPr>
      <w:r w:rsidRPr="00725EFB">
        <w:t xml:space="preserve">Georgiades, S. 2015. </w:t>
      </w:r>
      <w:r w:rsidRPr="00725EFB">
        <w:rPr>
          <w:i/>
        </w:rPr>
        <w:t>Employee Engagement in Media Management</w:t>
      </w:r>
      <w:r w:rsidRPr="00725EFB">
        <w:t>. Cyprus: Springer</w:t>
      </w:r>
    </w:p>
    <w:p w14:paraId="417FAD48" w14:textId="77777777" w:rsidR="00154D40" w:rsidRDefault="002226EB" w:rsidP="00154D40">
      <w:pPr>
        <w:ind w:hanging="720"/>
        <w:jc w:val="both"/>
      </w:pPr>
      <w:r w:rsidRPr="00725EFB">
        <w:t>John Lewis.</w:t>
      </w:r>
      <w:r>
        <w:t xml:space="preserve"> (2018)</w:t>
      </w:r>
      <w:r w:rsidRPr="00725EFB">
        <w:t xml:space="preserve">. </w:t>
      </w:r>
      <w:r w:rsidRPr="00725EFB">
        <w:rPr>
          <w:i/>
        </w:rPr>
        <w:t>John Lewis Partnership: About Us.</w:t>
      </w:r>
      <w:r w:rsidRPr="00725EFB">
        <w:t xml:space="preserve"> John Lewis. [Online]. Available at: </w:t>
      </w:r>
      <w:hyperlink r:id="rId10" w:history="1">
        <w:r w:rsidRPr="00725EFB">
          <w:rPr>
            <w:rStyle w:val="Hyperlink"/>
          </w:rPr>
          <w:t>http://www.johnlewispartnership.co.uk/about.html</w:t>
        </w:r>
      </w:hyperlink>
      <w:r w:rsidRPr="00725EFB">
        <w:t xml:space="preserve">. [Accessed on </w:t>
      </w:r>
      <w:r>
        <w:t>29</w:t>
      </w:r>
      <w:r w:rsidRPr="00725EFB">
        <w:rPr>
          <w:vertAlign w:val="superscript"/>
        </w:rPr>
        <w:t>th</w:t>
      </w:r>
      <w:r w:rsidRPr="00725EFB">
        <w:t xml:space="preserve"> </w:t>
      </w:r>
      <w:r>
        <w:t>June</w:t>
      </w:r>
      <w:r w:rsidRPr="00725EFB">
        <w:t>]</w:t>
      </w:r>
    </w:p>
    <w:p w14:paraId="27FD8DCA" w14:textId="77777777" w:rsidR="00DF0C1B" w:rsidRDefault="009B167B" w:rsidP="00DF0C1B">
      <w:pPr>
        <w:ind w:hanging="720"/>
        <w:jc w:val="both"/>
        <w:rPr>
          <w:rFonts w:eastAsiaTheme="minorEastAsia" w:cs="Arial"/>
        </w:rPr>
      </w:pPr>
      <w:r w:rsidRPr="00725EFB">
        <w:rPr>
          <w:rFonts w:eastAsiaTheme="minorEastAsia" w:cs="Arial"/>
        </w:rPr>
        <w:t xml:space="preserve">People Management. </w:t>
      </w:r>
      <w:r>
        <w:rPr>
          <w:rFonts w:eastAsiaTheme="minorEastAsia" w:cs="Arial"/>
        </w:rPr>
        <w:t>(</w:t>
      </w:r>
      <w:r w:rsidRPr="00725EFB">
        <w:rPr>
          <w:rFonts w:eastAsiaTheme="minorEastAsia" w:cs="Arial"/>
        </w:rPr>
        <w:t>2011</w:t>
      </w:r>
      <w:r>
        <w:rPr>
          <w:rFonts w:eastAsiaTheme="minorEastAsia" w:cs="Arial"/>
        </w:rPr>
        <w:t>)</w:t>
      </w:r>
      <w:r w:rsidRPr="00725EFB">
        <w:rPr>
          <w:rFonts w:eastAsiaTheme="minorEastAsia" w:cs="Arial"/>
        </w:rPr>
        <w:t xml:space="preserve">. </w:t>
      </w:r>
      <w:r w:rsidRPr="00725EFB">
        <w:rPr>
          <w:rFonts w:eastAsiaTheme="minorEastAsia" w:cs="Arial"/>
          <w:i/>
        </w:rPr>
        <w:t>Engage Boosts Business Performance</w:t>
      </w:r>
      <w:r w:rsidRPr="00725EFB">
        <w:rPr>
          <w:rFonts w:eastAsiaTheme="minorEastAsia" w:cs="Arial"/>
        </w:rPr>
        <w:t>. CIPD. [Online]. Available at:</w:t>
      </w:r>
      <w:r w:rsidRPr="00725EFB">
        <w:t xml:space="preserve"> </w:t>
      </w:r>
      <w:hyperlink r:id="rId11" w:history="1">
        <w:r w:rsidRPr="00725EFB">
          <w:rPr>
            <w:rStyle w:val="Hyperlink"/>
            <w:rFonts w:eastAsiaTheme="minorEastAsia" w:cs="Arial"/>
          </w:rPr>
          <w:t>http://www.cipd.co.uk/pm/</w:t>
        </w:r>
      </w:hyperlink>
      <w:r w:rsidRPr="00725EFB">
        <w:rPr>
          <w:rFonts w:eastAsiaTheme="minorEastAsia" w:cs="Arial"/>
        </w:rPr>
        <w:t xml:space="preserve">. [Accessed on </w:t>
      </w:r>
      <w:r>
        <w:rPr>
          <w:rFonts w:eastAsiaTheme="minorEastAsia" w:cs="Arial"/>
        </w:rPr>
        <w:t>28</w:t>
      </w:r>
      <w:r w:rsidRPr="009B167B">
        <w:rPr>
          <w:rFonts w:eastAsiaTheme="minorEastAsia" w:cs="Arial"/>
          <w:vertAlign w:val="superscript"/>
        </w:rPr>
        <w:t>th</w:t>
      </w:r>
      <w:r>
        <w:rPr>
          <w:rFonts w:eastAsiaTheme="minorEastAsia" w:cs="Arial"/>
        </w:rPr>
        <w:t xml:space="preserve"> June 2018</w:t>
      </w:r>
      <w:r w:rsidRPr="00725EFB">
        <w:rPr>
          <w:rFonts w:eastAsiaTheme="minorEastAsia" w:cs="Arial"/>
        </w:rPr>
        <w:t xml:space="preserve">]. </w:t>
      </w:r>
    </w:p>
    <w:p w14:paraId="2C9810B1" w14:textId="04E388A3" w:rsidR="00DF0C1B" w:rsidRPr="00DF0C1B" w:rsidRDefault="00DF0C1B" w:rsidP="00DF0C1B">
      <w:pPr>
        <w:ind w:hanging="720"/>
        <w:jc w:val="both"/>
        <w:rPr>
          <w:rFonts w:eastAsiaTheme="minorEastAsia" w:cs="Arial"/>
        </w:rPr>
      </w:pPr>
      <w:r w:rsidRPr="00DF0C1B">
        <w:t xml:space="preserve">Schramm, W. (1955). </w:t>
      </w:r>
      <w:r w:rsidRPr="00DF0C1B">
        <w:rPr>
          <w:i/>
        </w:rPr>
        <w:t xml:space="preserve">The </w:t>
      </w:r>
      <w:r>
        <w:rPr>
          <w:i/>
        </w:rPr>
        <w:t>P</w:t>
      </w:r>
      <w:r w:rsidRPr="00DF0C1B">
        <w:rPr>
          <w:i/>
        </w:rPr>
        <w:t xml:space="preserve">rocess and </w:t>
      </w:r>
      <w:r>
        <w:rPr>
          <w:i/>
        </w:rPr>
        <w:t>E</w:t>
      </w:r>
      <w:r w:rsidRPr="00DF0C1B">
        <w:rPr>
          <w:i/>
        </w:rPr>
        <w:t xml:space="preserve">ffects of </w:t>
      </w:r>
      <w:r>
        <w:rPr>
          <w:i/>
        </w:rPr>
        <w:t>M</w:t>
      </w:r>
      <w:r w:rsidRPr="00DF0C1B">
        <w:rPr>
          <w:i/>
        </w:rPr>
        <w:t xml:space="preserve">ass </w:t>
      </w:r>
      <w:r>
        <w:rPr>
          <w:i/>
        </w:rPr>
        <w:t>C</w:t>
      </w:r>
      <w:r w:rsidRPr="00DF0C1B">
        <w:rPr>
          <w:i/>
        </w:rPr>
        <w:t>ommunication</w:t>
      </w:r>
      <w:r w:rsidRPr="00DF0C1B">
        <w:t>. Urbana: University of Illinois</w:t>
      </w:r>
      <w:r>
        <w:t xml:space="preserve"> </w:t>
      </w:r>
      <w:r w:rsidRPr="00DF0C1B">
        <w:t>Press</w:t>
      </w:r>
    </w:p>
    <w:p w14:paraId="16933CC3" w14:textId="3EDBF58E" w:rsidR="00A804B1" w:rsidRDefault="00A804B1" w:rsidP="00A804B1">
      <w:pPr>
        <w:ind w:hanging="720"/>
        <w:jc w:val="both"/>
      </w:pPr>
      <w:r>
        <w:t xml:space="preserve">Turk, C. (1985). </w:t>
      </w:r>
      <w:r>
        <w:rPr>
          <w:i/>
        </w:rPr>
        <w:t xml:space="preserve">Effective Speaking Communication in Speech. </w:t>
      </w:r>
      <w:r>
        <w:t>London: Spon Press.</w:t>
      </w:r>
    </w:p>
    <w:p w14:paraId="6ACFE819" w14:textId="77777777" w:rsidR="00DC1C46" w:rsidRDefault="00DC1C46" w:rsidP="00DC1C46">
      <w:pPr>
        <w:spacing w:line="360" w:lineRule="auto"/>
        <w:ind w:hanging="720"/>
        <w:jc w:val="both"/>
      </w:pPr>
      <w:r w:rsidRPr="00DC1C46">
        <w:t>Tuckman</w:t>
      </w:r>
      <w:r>
        <w:t xml:space="preserve">, </w:t>
      </w:r>
      <w:proofErr w:type="gramStart"/>
      <w:r>
        <w:t>W.,B.</w:t>
      </w:r>
      <w:proofErr w:type="gramEnd"/>
      <w:r w:rsidRPr="00DC1C46">
        <w:t xml:space="preserve"> (1965), ‘Developmental Sequence in Small Groups’</w:t>
      </w:r>
      <w:r>
        <w:t>.</w:t>
      </w:r>
      <w:r w:rsidRPr="00DC1C46">
        <w:t xml:space="preserve"> </w:t>
      </w:r>
      <w:r w:rsidRPr="00DC1C46">
        <w:rPr>
          <w:i/>
        </w:rPr>
        <w:t>Psychological Bulletin</w:t>
      </w:r>
      <w:r>
        <w:rPr>
          <w:i/>
        </w:rPr>
        <w:t>.</w:t>
      </w:r>
      <w:r w:rsidRPr="00DC1C46">
        <w:t xml:space="preserve"> 63</w:t>
      </w:r>
    </w:p>
    <w:p w14:paraId="161C8B38" w14:textId="0BAF9ABC" w:rsidR="00D1321D" w:rsidRDefault="00D1321D" w:rsidP="00DC1C46">
      <w:pPr>
        <w:spacing w:line="360" w:lineRule="auto"/>
        <w:ind w:hanging="720"/>
        <w:jc w:val="both"/>
      </w:pPr>
      <w:r>
        <w:t xml:space="preserve">Tuckman, </w:t>
      </w:r>
      <w:proofErr w:type="gramStart"/>
      <w:r>
        <w:t>W.,B</w:t>
      </w:r>
      <w:proofErr w:type="gramEnd"/>
      <w:r>
        <w:t xml:space="preserve"> &amp; Jensen, C.,A.,M. (1977). </w:t>
      </w:r>
      <w:r w:rsidRPr="00D1321D">
        <w:t xml:space="preserve">Stages </w:t>
      </w:r>
      <w:proofErr w:type="gramStart"/>
      <w:r>
        <w:t>O</w:t>
      </w:r>
      <w:r w:rsidRPr="00D1321D">
        <w:t>f</w:t>
      </w:r>
      <w:proofErr w:type="gramEnd"/>
      <w:r w:rsidRPr="00D1321D">
        <w:t xml:space="preserve"> </w:t>
      </w:r>
      <w:r>
        <w:t>S</w:t>
      </w:r>
      <w:r w:rsidRPr="00D1321D">
        <w:t xml:space="preserve">mall </w:t>
      </w:r>
      <w:r>
        <w:t>G</w:t>
      </w:r>
      <w:r w:rsidRPr="00D1321D">
        <w:t xml:space="preserve">roup </w:t>
      </w:r>
      <w:r>
        <w:t>D</w:t>
      </w:r>
      <w:r w:rsidRPr="00D1321D">
        <w:t xml:space="preserve">evelopment </w:t>
      </w:r>
      <w:r>
        <w:t>R</w:t>
      </w:r>
      <w:r w:rsidRPr="00D1321D">
        <w:t>evisited</w:t>
      </w:r>
      <w:r>
        <w:t>.</w:t>
      </w:r>
      <w:r w:rsidRPr="00D1321D">
        <w:t xml:space="preserve"> </w:t>
      </w:r>
      <w:r w:rsidRPr="00D1321D">
        <w:rPr>
          <w:i/>
        </w:rPr>
        <w:t>Group and Organization Studies</w:t>
      </w:r>
      <w:r>
        <w:t xml:space="preserve">. </w:t>
      </w:r>
      <w:r w:rsidRPr="00D1321D">
        <w:t>vol.2</w:t>
      </w:r>
      <w:r>
        <w:t>(</w:t>
      </w:r>
      <w:r w:rsidRPr="00D1321D">
        <w:t>4</w:t>
      </w:r>
      <w:r>
        <w:t>)</w:t>
      </w:r>
      <w:r w:rsidRPr="00D1321D">
        <w:t xml:space="preserve"> </w:t>
      </w:r>
      <w:r>
        <w:t>P</w:t>
      </w:r>
      <w:r w:rsidRPr="00D1321D">
        <w:t>p.419-27.</w:t>
      </w:r>
    </w:p>
    <w:p w14:paraId="25DD214F" w14:textId="5B959FB3" w:rsidR="007D423E" w:rsidRPr="00D1321D" w:rsidRDefault="007D423E" w:rsidP="00D1321D">
      <w:pPr>
        <w:spacing w:line="360" w:lineRule="auto"/>
        <w:ind w:hanging="720"/>
        <w:jc w:val="both"/>
      </w:pPr>
      <w:r>
        <w:t xml:space="preserve">Wood, </w:t>
      </w:r>
      <w:proofErr w:type="gramStart"/>
      <w:r>
        <w:t>T.</w:t>
      </w:r>
      <w:r w:rsidR="000A2623">
        <w:t>,</w:t>
      </w:r>
      <w:r>
        <w:t>J.</w:t>
      </w:r>
      <w:proofErr w:type="gramEnd"/>
      <w:r>
        <w:t xml:space="preserve"> (2008). </w:t>
      </w:r>
      <w:r>
        <w:rPr>
          <w:i/>
        </w:rPr>
        <w:t xml:space="preserve">Communication </w:t>
      </w:r>
      <w:proofErr w:type="gramStart"/>
      <w:r>
        <w:rPr>
          <w:i/>
        </w:rPr>
        <w:t>In</w:t>
      </w:r>
      <w:proofErr w:type="gramEnd"/>
      <w:r>
        <w:rPr>
          <w:i/>
        </w:rPr>
        <w:t xml:space="preserve"> Our Lives. </w:t>
      </w:r>
      <w:r>
        <w:t>5</w:t>
      </w:r>
      <w:r w:rsidRPr="007D423E">
        <w:rPr>
          <w:vertAlign w:val="superscript"/>
        </w:rPr>
        <w:t>th</w:t>
      </w:r>
      <w:r>
        <w:t xml:space="preserve"> Edition. Boston: Cengage Learning.</w:t>
      </w:r>
    </w:p>
    <w:p w14:paraId="5D54A27D" w14:textId="77777777" w:rsidR="009B167B" w:rsidRDefault="009B167B" w:rsidP="001905E1">
      <w:pPr>
        <w:spacing w:line="360" w:lineRule="auto"/>
        <w:ind w:left="720"/>
        <w:jc w:val="both"/>
      </w:pPr>
    </w:p>
    <w:sectPr w:rsidR="009B167B" w:rsidSect="00E80FAD">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36E41" w14:textId="77777777" w:rsidR="00836AEF" w:rsidRDefault="00836AEF" w:rsidP="007D423E">
      <w:pPr>
        <w:spacing w:after="0" w:line="240" w:lineRule="auto"/>
      </w:pPr>
      <w:r>
        <w:separator/>
      </w:r>
    </w:p>
  </w:endnote>
  <w:endnote w:type="continuationSeparator" w:id="0">
    <w:p w14:paraId="2074E932" w14:textId="77777777" w:rsidR="00836AEF" w:rsidRDefault="00836AEF" w:rsidP="007D4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8164251"/>
      <w:docPartObj>
        <w:docPartGallery w:val="Page Numbers (Bottom of Page)"/>
        <w:docPartUnique/>
      </w:docPartObj>
    </w:sdtPr>
    <w:sdtEndPr>
      <w:rPr>
        <w:noProof/>
      </w:rPr>
    </w:sdtEndPr>
    <w:sdtContent>
      <w:p w14:paraId="24C3D619" w14:textId="7DC01001" w:rsidR="00E80FAD" w:rsidRDefault="00E80FA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7868F7D" w14:textId="7E96D238" w:rsidR="00E80FAD" w:rsidRDefault="00E80F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96D975" w14:textId="77777777" w:rsidR="00836AEF" w:rsidRDefault="00836AEF" w:rsidP="007D423E">
      <w:pPr>
        <w:spacing w:after="0" w:line="240" w:lineRule="auto"/>
      </w:pPr>
      <w:r>
        <w:separator/>
      </w:r>
    </w:p>
  </w:footnote>
  <w:footnote w:type="continuationSeparator" w:id="0">
    <w:p w14:paraId="5072125E" w14:textId="77777777" w:rsidR="00836AEF" w:rsidRDefault="00836AEF" w:rsidP="007D4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4C9F67" w14:textId="422EDBD2" w:rsidR="00E80FAD" w:rsidRDefault="004C0910">
    <w:pPr>
      <w:pStyle w:val="Header"/>
    </w:pPr>
    <w:r>
      <w:t>Khalil Miah 1709513</w:t>
    </w:r>
    <w:r>
      <w:ptab w:relativeTo="margin" w:alignment="center" w:leader="none"/>
    </w:r>
    <w:r>
      <w:t>Effective Team Working &amp; Communication</w:t>
    </w:r>
    <w:r>
      <w:ptab w:relativeTo="margin" w:alignment="right" w:leader="none"/>
    </w:r>
    <w:r>
      <w:t>BMSK4002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C3A92"/>
    <w:multiLevelType w:val="hybridMultilevel"/>
    <w:tmpl w:val="3A4CBF32"/>
    <w:lvl w:ilvl="0" w:tplc="618CD754">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7667C52"/>
    <w:multiLevelType w:val="hybridMultilevel"/>
    <w:tmpl w:val="773A7AC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A702199"/>
    <w:multiLevelType w:val="hybridMultilevel"/>
    <w:tmpl w:val="5FCEFF0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C800E5"/>
    <w:multiLevelType w:val="multilevel"/>
    <w:tmpl w:val="951CCBF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49AD30C4"/>
    <w:multiLevelType w:val="hybridMultilevel"/>
    <w:tmpl w:val="5018FE86"/>
    <w:lvl w:ilvl="0" w:tplc="EBB049FA">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CEE08D6"/>
    <w:multiLevelType w:val="hybridMultilevel"/>
    <w:tmpl w:val="A142064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D72"/>
    <w:rsid w:val="00043A38"/>
    <w:rsid w:val="00071620"/>
    <w:rsid w:val="00074F9E"/>
    <w:rsid w:val="0009005B"/>
    <w:rsid w:val="000A2623"/>
    <w:rsid w:val="000B3D27"/>
    <w:rsid w:val="000B681E"/>
    <w:rsid w:val="000F58D1"/>
    <w:rsid w:val="001520D9"/>
    <w:rsid w:val="00154D40"/>
    <w:rsid w:val="00155D71"/>
    <w:rsid w:val="001905E1"/>
    <w:rsid w:val="001C1F6D"/>
    <w:rsid w:val="001C22FD"/>
    <w:rsid w:val="001F429D"/>
    <w:rsid w:val="00207CEF"/>
    <w:rsid w:val="002226EB"/>
    <w:rsid w:val="00282DA5"/>
    <w:rsid w:val="002A4148"/>
    <w:rsid w:val="003719FD"/>
    <w:rsid w:val="00394FBE"/>
    <w:rsid w:val="0039773F"/>
    <w:rsid w:val="003C7751"/>
    <w:rsid w:val="003E1255"/>
    <w:rsid w:val="003F56F8"/>
    <w:rsid w:val="003F7F91"/>
    <w:rsid w:val="004230A1"/>
    <w:rsid w:val="00495A20"/>
    <w:rsid w:val="004C0910"/>
    <w:rsid w:val="004C5930"/>
    <w:rsid w:val="004D6E13"/>
    <w:rsid w:val="004E4360"/>
    <w:rsid w:val="004F3F7F"/>
    <w:rsid w:val="00514393"/>
    <w:rsid w:val="005240FD"/>
    <w:rsid w:val="005278A3"/>
    <w:rsid w:val="005434D7"/>
    <w:rsid w:val="0054585F"/>
    <w:rsid w:val="00554A0E"/>
    <w:rsid w:val="0058108F"/>
    <w:rsid w:val="00591EF3"/>
    <w:rsid w:val="005A7689"/>
    <w:rsid w:val="005C1A4D"/>
    <w:rsid w:val="005C5135"/>
    <w:rsid w:val="006304D4"/>
    <w:rsid w:val="00657F80"/>
    <w:rsid w:val="0066080F"/>
    <w:rsid w:val="006902FD"/>
    <w:rsid w:val="006949C4"/>
    <w:rsid w:val="006D295E"/>
    <w:rsid w:val="006F1D61"/>
    <w:rsid w:val="00717A4D"/>
    <w:rsid w:val="00792F95"/>
    <w:rsid w:val="00797DA9"/>
    <w:rsid w:val="007A20F0"/>
    <w:rsid w:val="007A3329"/>
    <w:rsid w:val="007B24EA"/>
    <w:rsid w:val="007D423E"/>
    <w:rsid w:val="008361EF"/>
    <w:rsid w:val="00836AEF"/>
    <w:rsid w:val="00906539"/>
    <w:rsid w:val="009070A2"/>
    <w:rsid w:val="00911574"/>
    <w:rsid w:val="00921391"/>
    <w:rsid w:val="00950F87"/>
    <w:rsid w:val="00970607"/>
    <w:rsid w:val="00971C1D"/>
    <w:rsid w:val="0098502C"/>
    <w:rsid w:val="009859D9"/>
    <w:rsid w:val="009B082E"/>
    <w:rsid w:val="009B167B"/>
    <w:rsid w:val="009C5887"/>
    <w:rsid w:val="00A24895"/>
    <w:rsid w:val="00A26BD2"/>
    <w:rsid w:val="00A42FFD"/>
    <w:rsid w:val="00A75D72"/>
    <w:rsid w:val="00A804B1"/>
    <w:rsid w:val="00A84CB3"/>
    <w:rsid w:val="00A938DE"/>
    <w:rsid w:val="00AB31AD"/>
    <w:rsid w:val="00AB50E7"/>
    <w:rsid w:val="00AD3919"/>
    <w:rsid w:val="00AD3E20"/>
    <w:rsid w:val="00AD7866"/>
    <w:rsid w:val="00B05C73"/>
    <w:rsid w:val="00B06EE8"/>
    <w:rsid w:val="00B36045"/>
    <w:rsid w:val="00B40166"/>
    <w:rsid w:val="00BD226B"/>
    <w:rsid w:val="00BE1E3B"/>
    <w:rsid w:val="00C2271B"/>
    <w:rsid w:val="00C46A1C"/>
    <w:rsid w:val="00C52665"/>
    <w:rsid w:val="00CB4A21"/>
    <w:rsid w:val="00CC11D0"/>
    <w:rsid w:val="00D1321D"/>
    <w:rsid w:val="00D33AD3"/>
    <w:rsid w:val="00D41713"/>
    <w:rsid w:val="00D42C68"/>
    <w:rsid w:val="00D45D60"/>
    <w:rsid w:val="00D47BBC"/>
    <w:rsid w:val="00D544CC"/>
    <w:rsid w:val="00DB511B"/>
    <w:rsid w:val="00DC1C46"/>
    <w:rsid w:val="00DE6A14"/>
    <w:rsid w:val="00DF0C1B"/>
    <w:rsid w:val="00E80FAD"/>
    <w:rsid w:val="00EE5DD4"/>
    <w:rsid w:val="00EF4876"/>
    <w:rsid w:val="00F825A8"/>
    <w:rsid w:val="00FA49C9"/>
    <w:rsid w:val="00FC0A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8D073E"/>
  <w15:chartTrackingRefBased/>
  <w15:docId w15:val="{8ED6069B-27B6-4961-B41D-640D1B80E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F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0F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5D72"/>
    <w:pPr>
      <w:ind w:left="720"/>
      <w:contextualSpacing/>
    </w:pPr>
  </w:style>
  <w:style w:type="character" w:styleId="Hyperlink">
    <w:name w:val="Hyperlink"/>
    <w:basedOn w:val="DefaultParagraphFont"/>
    <w:uiPriority w:val="99"/>
    <w:unhideWhenUsed/>
    <w:rsid w:val="009B167B"/>
    <w:rPr>
      <w:color w:val="0563C1" w:themeColor="hyperlink"/>
      <w:u w:val="single"/>
    </w:rPr>
  </w:style>
  <w:style w:type="paragraph" w:styleId="Header">
    <w:name w:val="header"/>
    <w:basedOn w:val="Normal"/>
    <w:link w:val="HeaderChar"/>
    <w:uiPriority w:val="99"/>
    <w:unhideWhenUsed/>
    <w:rsid w:val="007D4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23E"/>
  </w:style>
  <w:style w:type="paragraph" w:styleId="Footer">
    <w:name w:val="footer"/>
    <w:basedOn w:val="Normal"/>
    <w:link w:val="FooterChar"/>
    <w:uiPriority w:val="99"/>
    <w:unhideWhenUsed/>
    <w:rsid w:val="007D4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423E"/>
  </w:style>
  <w:style w:type="character" w:customStyle="1" w:styleId="Heading1Char">
    <w:name w:val="Heading 1 Char"/>
    <w:basedOn w:val="DefaultParagraphFont"/>
    <w:link w:val="Heading1"/>
    <w:uiPriority w:val="9"/>
    <w:rsid w:val="00E80FA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0FAD"/>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0FAD"/>
    <w:pPr>
      <w:outlineLvl w:val="9"/>
    </w:pPr>
    <w:rPr>
      <w:lang w:val="en-US"/>
    </w:rPr>
  </w:style>
  <w:style w:type="paragraph" w:styleId="TOC1">
    <w:name w:val="toc 1"/>
    <w:basedOn w:val="Normal"/>
    <w:next w:val="Normal"/>
    <w:autoRedefine/>
    <w:uiPriority w:val="39"/>
    <w:unhideWhenUsed/>
    <w:rsid w:val="00E80FAD"/>
    <w:pPr>
      <w:spacing w:after="100"/>
    </w:pPr>
  </w:style>
  <w:style w:type="paragraph" w:styleId="TOC2">
    <w:name w:val="toc 2"/>
    <w:basedOn w:val="Normal"/>
    <w:next w:val="Normal"/>
    <w:autoRedefine/>
    <w:uiPriority w:val="39"/>
    <w:unhideWhenUsed/>
    <w:rsid w:val="00E80FAD"/>
    <w:pPr>
      <w:spacing w:after="100"/>
      <w:ind w:left="220"/>
    </w:pPr>
  </w:style>
  <w:style w:type="paragraph" w:styleId="NoSpacing">
    <w:name w:val="No Spacing"/>
    <w:link w:val="NoSpacingChar"/>
    <w:uiPriority w:val="1"/>
    <w:qFormat/>
    <w:rsid w:val="00E80FA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0FAD"/>
    <w:rPr>
      <w:rFonts w:eastAsiaTheme="minorEastAsia"/>
      <w:lang w:val="en-US"/>
    </w:rPr>
  </w:style>
  <w:style w:type="character" w:styleId="PlaceholderText">
    <w:name w:val="Placeholder Text"/>
    <w:basedOn w:val="DefaultParagraphFont"/>
    <w:uiPriority w:val="99"/>
    <w:semiHidden/>
    <w:rsid w:val="00971C1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ipd.co.uk/p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johnlewispartnership.co.uk/about.html"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4D7795-4383-4DB7-8E74-D38FE7DF0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3452</TotalTime>
  <Pages>10</Pages>
  <Words>2360</Words>
  <Characters>13454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Skills in the Workplace – Social Services Report</dc:title>
  <dc:subject>Communication Skills in the workplace – Bmsk4002</dc:subject>
  <dc:creator>Khalil Miah  1709513</dc:creator>
  <cp:keywords/>
  <dc:description/>
  <cp:lastModifiedBy>Ashik S Miah</cp:lastModifiedBy>
  <cp:revision>27</cp:revision>
  <dcterms:created xsi:type="dcterms:W3CDTF">2018-06-28T21:37:00Z</dcterms:created>
  <dcterms:modified xsi:type="dcterms:W3CDTF">2018-07-10T22:10:00Z</dcterms:modified>
</cp:coreProperties>
</file>