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3B5D70" w14:textId="77777777" w:rsidR="00CF5230" w:rsidRDefault="00000000">
      <w:pPr>
        <w:spacing w:line="360" w:lineRule="auto"/>
        <w:jc w:val="both"/>
        <w:rPr>
          <w:sz w:val="24"/>
          <w:szCs w:val="24"/>
        </w:rPr>
      </w:pPr>
      <w:r>
        <w:rPr>
          <w:noProof/>
        </w:rPr>
        <w:drawing>
          <wp:anchor distT="0" distB="0" distL="114300" distR="114300" simplePos="0" relativeHeight="251658240" behindDoc="0" locked="0" layoutInCell="1" hidden="0" allowOverlap="1" wp14:anchorId="63DD7EF3" wp14:editId="435C0CAA">
            <wp:simplePos x="0" y="0"/>
            <wp:positionH relativeFrom="column">
              <wp:posOffset>114300</wp:posOffset>
            </wp:positionH>
            <wp:positionV relativeFrom="paragraph">
              <wp:posOffset>0</wp:posOffset>
            </wp:positionV>
            <wp:extent cx="1809750" cy="723900"/>
            <wp:effectExtent l="0" t="0" r="0" b="0"/>
            <wp:wrapSquare wrapText="bothSides" distT="0" distB="0" distL="114300" distR="114300"/>
            <wp:docPr id="3"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8"/>
                    <a:srcRect/>
                    <a:stretch>
                      <a:fillRect/>
                    </a:stretch>
                  </pic:blipFill>
                  <pic:spPr>
                    <a:xfrm>
                      <a:off x="0" y="0"/>
                      <a:ext cx="1809750" cy="723900"/>
                    </a:xfrm>
                    <a:prstGeom prst="rect">
                      <a:avLst/>
                    </a:prstGeom>
                    <a:ln/>
                  </pic:spPr>
                </pic:pic>
              </a:graphicData>
            </a:graphic>
          </wp:anchor>
        </w:drawing>
      </w:r>
    </w:p>
    <w:p w14:paraId="317C829B" w14:textId="77777777" w:rsidR="00CF5230" w:rsidRDefault="00CF5230">
      <w:pPr>
        <w:spacing w:line="360" w:lineRule="auto"/>
        <w:jc w:val="both"/>
        <w:rPr>
          <w:sz w:val="24"/>
          <w:szCs w:val="24"/>
        </w:rPr>
      </w:pPr>
    </w:p>
    <w:p w14:paraId="10AB43E3" w14:textId="77777777" w:rsidR="00CF5230" w:rsidRDefault="00CF5230">
      <w:pPr>
        <w:spacing w:line="360" w:lineRule="auto"/>
        <w:jc w:val="both"/>
        <w:rPr>
          <w:sz w:val="24"/>
          <w:szCs w:val="24"/>
        </w:rPr>
      </w:pPr>
    </w:p>
    <w:p w14:paraId="15580B32" w14:textId="77777777" w:rsidR="00CF5230" w:rsidRDefault="00CF5230">
      <w:pPr>
        <w:spacing w:line="360" w:lineRule="auto"/>
        <w:jc w:val="center"/>
        <w:rPr>
          <w:b/>
          <w:sz w:val="24"/>
          <w:szCs w:val="24"/>
        </w:rPr>
      </w:pPr>
    </w:p>
    <w:p w14:paraId="6DB24BB0" w14:textId="77777777" w:rsidR="00CF5230" w:rsidRDefault="00CF5230">
      <w:pPr>
        <w:spacing w:line="360" w:lineRule="auto"/>
        <w:jc w:val="center"/>
        <w:rPr>
          <w:b/>
          <w:sz w:val="24"/>
          <w:szCs w:val="24"/>
        </w:rPr>
      </w:pPr>
    </w:p>
    <w:p w14:paraId="6C0E8690" w14:textId="77777777" w:rsidR="00CF5230" w:rsidRDefault="00CF5230">
      <w:pPr>
        <w:spacing w:line="360" w:lineRule="auto"/>
        <w:jc w:val="center"/>
        <w:rPr>
          <w:b/>
          <w:sz w:val="24"/>
          <w:szCs w:val="24"/>
        </w:rPr>
      </w:pPr>
    </w:p>
    <w:p w14:paraId="36EACDCA" w14:textId="77777777" w:rsidR="000B473C" w:rsidRDefault="000B473C">
      <w:pPr>
        <w:spacing w:line="360" w:lineRule="auto"/>
        <w:jc w:val="center"/>
        <w:rPr>
          <w:b/>
          <w:sz w:val="24"/>
          <w:szCs w:val="24"/>
        </w:rPr>
      </w:pPr>
    </w:p>
    <w:p w14:paraId="044D243F" w14:textId="77777777" w:rsidR="00CF5230" w:rsidRDefault="00CF5230">
      <w:pPr>
        <w:spacing w:line="360" w:lineRule="auto"/>
        <w:jc w:val="center"/>
        <w:rPr>
          <w:b/>
          <w:sz w:val="24"/>
          <w:szCs w:val="24"/>
        </w:rPr>
      </w:pPr>
    </w:p>
    <w:p w14:paraId="0CA42F7A" w14:textId="6D3F7D53" w:rsidR="000B473C" w:rsidRDefault="000B473C" w:rsidP="000B473C">
      <w:pPr>
        <w:spacing w:line="360" w:lineRule="auto"/>
        <w:jc w:val="center"/>
        <w:rPr>
          <w:b/>
          <w:sz w:val="24"/>
          <w:szCs w:val="24"/>
        </w:rPr>
      </w:pPr>
      <w:r>
        <w:rPr>
          <w:b/>
          <w:sz w:val="24"/>
          <w:szCs w:val="24"/>
        </w:rPr>
        <w:t>Name</w:t>
      </w:r>
      <w:r w:rsidR="00BE4C1E">
        <w:rPr>
          <w:b/>
          <w:sz w:val="24"/>
          <w:szCs w:val="24"/>
        </w:rPr>
        <w:t xml:space="preserve">- </w:t>
      </w:r>
      <w:r w:rsidR="00BE4C1E" w:rsidRPr="00BE4C1E">
        <w:rPr>
          <w:b/>
          <w:sz w:val="24"/>
          <w:szCs w:val="24"/>
        </w:rPr>
        <w:t>Anida shafiq</w:t>
      </w:r>
    </w:p>
    <w:p w14:paraId="3C74362A" w14:textId="3CA1E0A2" w:rsidR="000B473C" w:rsidRDefault="000B473C" w:rsidP="000B473C">
      <w:pPr>
        <w:spacing w:line="360" w:lineRule="auto"/>
        <w:jc w:val="center"/>
        <w:rPr>
          <w:b/>
          <w:sz w:val="24"/>
          <w:szCs w:val="24"/>
        </w:rPr>
      </w:pPr>
      <w:r>
        <w:rPr>
          <w:b/>
          <w:sz w:val="24"/>
          <w:szCs w:val="24"/>
        </w:rPr>
        <w:t>S</w:t>
      </w:r>
      <w:r w:rsidRPr="000B473C">
        <w:rPr>
          <w:b/>
          <w:sz w:val="24"/>
          <w:szCs w:val="24"/>
        </w:rPr>
        <w:t>tudent</w:t>
      </w:r>
      <w:r>
        <w:rPr>
          <w:b/>
          <w:sz w:val="24"/>
          <w:szCs w:val="24"/>
        </w:rPr>
        <w:t xml:space="preserve"> </w:t>
      </w:r>
      <w:r w:rsidRPr="000B473C">
        <w:rPr>
          <w:b/>
          <w:sz w:val="24"/>
          <w:szCs w:val="24"/>
        </w:rPr>
        <w:t>number</w:t>
      </w:r>
      <w:r w:rsidR="00BE4C1E">
        <w:rPr>
          <w:b/>
          <w:sz w:val="24"/>
          <w:szCs w:val="24"/>
        </w:rPr>
        <w:t>-</w:t>
      </w:r>
      <w:r w:rsidRPr="000B473C">
        <w:rPr>
          <w:b/>
          <w:sz w:val="24"/>
          <w:szCs w:val="24"/>
        </w:rPr>
        <w:t xml:space="preserve"> </w:t>
      </w:r>
    </w:p>
    <w:p w14:paraId="6C8C8C34" w14:textId="34A6BCF6" w:rsidR="000B473C" w:rsidRDefault="000B473C" w:rsidP="000B473C">
      <w:pPr>
        <w:spacing w:line="360" w:lineRule="auto"/>
        <w:jc w:val="center"/>
        <w:rPr>
          <w:b/>
          <w:sz w:val="24"/>
          <w:szCs w:val="24"/>
        </w:rPr>
      </w:pPr>
      <w:r>
        <w:rPr>
          <w:b/>
          <w:sz w:val="24"/>
          <w:szCs w:val="24"/>
        </w:rPr>
        <w:t>Module</w:t>
      </w:r>
      <w:r w:rsidRPr="000B473C">
        <w:rPr>
          <w:b/>
          <w:sz w:val="24"/>
          <w:szCs w:val="24"/>
        </w:rPr>
        <w:t xml:space="preserve"> title</w:t>
      </w:r>
      <w:r w:rsidR="00BE4C1E">
        <w:rPr>
          <w:b/>
          <w:sz w:val="24"/>
          <w:szCs w:val="24"/>
        </w:rPr>
        <w:t>-</w:t>
      </w:r>
      <w:r>
        <w:rPr>
          <w:b/>
          <w:sz w:val="24"/>
          <w:szCs w:val="24"/>
        </w:rPr>
        <w:t xml:space="preserve"> </w:t>
      </w:r>
      <w:r w:rsidRPr="000B473C">
        <w:rPr>
          <w:b/>
          <w:sz w:val="24"/>
          <w:szCs w:val="24"/>
        </w:rPr>
        <w:t>Enterprise and Entrepreneurship</w:t>
      </w:r>
    </w:p>
    <w:p w14:paraId="19DFA2FC" w14:textId="0F5A6D12" w:rsidR="000B473C" w:rsidRDefault="000B473C" w:rsidP="000B473C">
      <w:pPr>
        <w:spacing w:line="360" w:lineRule="auto"/>
        <w:jc w:val="center"/>
        <w:rPr>
          <w:b/>
          <w:sz w:val="24"/>
          <w:szCs w:val="24"/>
        </w:rPr>
      </w:pPr>
      <w:r>
        <w:rPr>
          <w:b/>
          <w:sz w:val="24"/>
          <w:szCs w:val="24"/>
        </w:rPr>
        <w:t>Module</w:t>
      </w:r>
      <w:r w:rsidRPr="000B473C">
        <w:rPr>
          <w:b/>
          <w:sz w:val="24"/>
          <w:szCs w:val="24"/>
        </w:rPr>
        <w:t xml:space="preserve"> </w:t>
      </w:r>
      <w:r>
        <w:rPr>
          <w:b/>
          <w:sz w:val="24"/>
          <w:szCs w:val="24"/>
        </w:rPr>
        <w:t>Code</w:t>
      </w:r>
      <w:r w:rsidR="00BE4C1E">
        <w:rPr>
          <w:b/>
          <w:sz w:val="24"/>
          <w:szCs w:val="24"/>
        </w:rPr>
        <w:t>-</w:t>
      </w:r>
      <w:r>
        <w:rPr>
          <w:b/>
          <w:sz w:val="24"/>
          <w:szCs w:val="24"/>
        </w:rPr>
        <w:t xml:space="preserve"> LCLM4006</w:t>
      </w:r>
    </w:p>
    <w:p w14:paraId="7577D165" w14:textId="77777777" w:rsidR="000B473C" w:rsidRDefault="000B473C" w:rsidP="000B473C">
      <w:pPr>
        <w:spacing w:line="360" w:lineRule="auto"/>
        <w:jc w:val="center"/>
        <w:rPr>
          <w:b/>
          <w:sz w:val="24"/>
          <w:szCs w:val="24"/>
        </w:rPr>
      </w:pPr>
      <w:r>
        <w:rPr>
          <w:b/>
          <w:sz w:val="24"/>
          <w:szCs w:val="24"/>
        </w:rPr>
        <w:t>L</w:t>
      </w:r>
      <w:r w:rsidRPr="000B473C">
        <w:rPr>
          <w:b/>
          <w:sz w:val="24"/>
          <w:szCs w:val="24"/>
        </w:rPr>
        <w:t>ecturer’s name</w:t>
      </w:r>
      <w:r>
        <w:rPr>
          <w:b/>
          <w:sz w:val="24"/>
          <w:szCs w:val="24"/>
        </w:rPr>
        <w:t>:</w:t>
      </w:r>
    </w:p>
    <w:p w14:paraId="14B59A40" w14:textId="5BA1155E" w:rsidR="00CF5230" w:rsidRDefault="000B473C" w:rsidP="000B473C">
      <w:pPr>
        <w:spacing w:line="360" w:lineRule="auto"/>
        <w:jc w:val="center"/>
        <w:rPr>
          <w:b/>
          <w:sz w:val="24"/>
          <w:szCs w:val="24"/>
        </w:rPr>
      </w:pPr>
      <w:r>
        <w:rPr>
          <w:b/>
          <w:sz w:val="24"/>
          <w:szCs w:val="24"/>
        </w:rPr>
        <w:t>A</w:t>
      </w:r>
      <w:r w:rsidRPr="000B473C">
        <w:rPr>
          <w:b/>
          <w:sz w:val="24"/>
          <w:szCs w:val="24"/>
        </w:rPr>
        <w:t>ssignment title</w:t>
      </w:r>
      <w:r w:rsidR="00BE4C1E">
        <w:rPr>
          <w:b/>
          <w:sz w:val="24"/>
          <w:szCs w:val="24"/>
        </w:rPr>
        <w:t>-</w:t>
      </w:r>
      <w:r>
        <w:rPr>
          <w:b/>
          <w:sz w:val="24"/>
          <w:szCs w:val="24"/>
        </w:rPr>
        <w:t xml:space="preserve"> Task 1: Individual Written Business Plan</w:t>
      </w:r>
      <w:r>
        <w:br w:type="page"/>
      </w:r>
    </w:p>
    <w:p w14:paraId="15EB3589" w14:textId="77777777" w:rsidR="00CF5230" w:rsidRDefault="00000000">
      <w:pPr>
        <w:spacing w:line="360" w:lineRule="auto"/>
        <w:jc w:val="center"/>
        <w:rPr>
          <w:b/>
          <w:sz w:val="24"/>
          <w:szCs w:val="24"/>
        </w:rPr>
      </w:pPr>
      <w:r>
        <w:rPr>
          <w:b/>
          <w:sz w:val="24"/>
          <w:szCs w:val="24"/>
        </w:rPr>
        <w:lastRenderedPageBreak/>
        <w:t>Table of Contents</w:t>
      </w:r>
    </w:p>
    <w:p w14:paraId="7B7189A7" w14:textId="77777777" w:rsidR="00CF5230" w:rsidRDefault="00CF5230">
      <w:pPr>
        <w:keepNext/>
        <w:keepLines/>
        <w:pBdr>
          <w:top w:val="nil"/>
          <w:left w:val="nil"/>
          <w:bottom w:val="nil"/>
          <w:right w:val="nil"/>
          <w:between w:val="nil"/>
        </w:pBdr>
        <w:spacing w:line="360" w:lineRule="auto"/>
        <w:rPr>
          <w:color w:val="366091"/>
          <w:sz w:val="24"/>
          <w:szCs w:val="24"/>
        </w:rPr>
      </w:pPr>
    </w:p>
    <w:sdt>
      <w:sdtPr>
        <w:id w:val="-1409454478"/>
        <w:docPartObj>
          <w:docPartGallery w:val="Table of Contents"/>
          <w:docPartUnique/>
        </w:docPartObj>
      </w:sdtPr>
      <w:sdtContent>
        <w:p w14:paraId="4DBAD769" w14:textId="77777777" w:rsidR="00CF5230" w:rsidRDefault="00CF5230" w:rsidP="00F53E86">
          <w:pPr>
            <w:widowControl w:val="0"/>
            <w:tabs>
              <w:tab w:val="right" w:leader="dot" w:pos="12000"/>
            </w:tabs>
            <w:spacing w:line="360" w:lineRule="auto"/>
            <w:jc w:val="both"/>
            <w:rPr>
              <w:color w:val="000000"/>
              <w:sz w:val="24"/>
              <w:szCs w:val="24"/>
            </w:rPr>
          </w:pPr>
          <w:r>
            <w:fldChar w:fldCharType="begin"/>
          </w:r>
          <w:r w:rsidR="00000000">
            <w:instrText xml:space="preserve"> TOC \h \u \z \t "Heading 1,1,Heading 2,2,Heading 3,3,"</w:instrText>
          </w:r>
          <w:r>
            <w:fldChar w:fldCharType="separate"/>
          </w:r>
          <w:hyperlink w:anchor="_heading=h.yzl4keyjjzva">
            <w:r>
              <w:rPr>
                <w:color w:val="000000"/>
                <w:sz w:val="24"/>
                <w:szCs w:val="24"/>
              </w:rPr>
              <w:t>Introduction</w:t>
            </w:r>
            <w:r>
              <w:rPr>
                <w:color w:val="000000"/>
                <w:sz w:val="24"/>
                <w:szCs w:val="24"/>
              </w:rPr>
              <w:tab/>
              <w:t>2</w:t>
            </w:r>
          </w:hyperlink>
        </w:p>
        <w:p w14:paraId="13E6A7D8" w14:textId="77777777" w:rsidR="00CF5230" w:rsidRDefault="00CF5230" w:rsidP="00F53E86">
          <w:pPr>
            <w:widowControl w:val="0"/>
            <w:tabs>
              <w:tab w:val="right" w:leader="dot" w:pos="12000"/>
            </w:tabs>
            <w:spacing w:line="360" w:lineRule="auto"/>
            <w:jc w:val="both"/>
            <w:rPr>
              <w:color w:val="000000"/>
              <w:sz w:val="24"/>
              <w:szCs w:val="24"/>
            </w:rPr>
          </w:pPr>
          <w:hyperlink w:anchor="_heading=h.nk91gwynmos">
            <w:r>
              <w:rPr>
                <w:color w:val="000000"/>
                <w:sz w:val="24"/>
                <w:szCs w:val="24"/>
              </w:rPr>
              <w:t>An environmental analysis</w:t>
            </w:r>
            <w:r>
              <w:rPr>
                <w:color w:val="000000"/>
                <w:sz w:val="24"/>
                <w:szCs w:val="24"/>
              </w:rPr>
              <w:tab/>
              <w:t>4</w:t>
            </w:r>
          </w:hyperlink>
        </w:p>
        <w:p w14:paraId="12C1D500" w14:textId="30B4B961" w:rsidR="00CF5230" w:rsidRDefault="00CF5230" w:rsidP="00F53E86">
          <w:pPr>
            <w:widowControl w:val="0"/>
            <w:tabs>
              <w:tab w:val="right" w:leader="dot" w:pos="12000"/>
            </w:tabs>
            <w:spacing w:line="360" w:lineRule="auto"/>
            <w:jc w:val="both"/>
            <w:rPr>
              <w:color w:val="000000"/>
              <w:sz w:val="24"/>
              <w:szCs w:val="24"/>
            </w:rPr>
          </w:pPr>
          <w:hyperlink w:anchor="_heading=h.mbgjnukwbt68">
            <w:r>
              <w:rPr>
                <w:color w:val="000000"/>
                <w:sz w:val="24"/>
                <w:szCs w:val="24"/>
                <w:highlight w:val="white"/>
              </w:rPr>
              <w:t>Marketing Strategies to reach customers</w:t>
            </w:r>
            <w:r>
              <w:rPr>
                <w:color w:val="000000"/>
                <w:sz w:val="24"/>
                <w:szCs w:val="24"/>
                <w:highlight w:val="white"/>
              </w:rPr>
              <w:tab/>
              <w:t>5</w:t>
            </w:r>
          </w:hyperlink>
        </w:p>
        <w:p w14:paraId="31151813" w14:textId="77777777" w:rsidR="00CF5230" w:rsidRDefault="00CF5230" w:rsidP="00F53E86">
          <w:pPr>
            <w:widowControl w:val="0"/>
            <w:tabs>
              <w:tab w:val="right" w:leader="dot" w:pos="12000"/>
            </w:tabs>
            <w:spacing w:line="360" w:lineRule="auto"/>
            <w:jc w:val="both"/>
            <w:rPr>
              <w:color w:val="000000"/>
              <w:sz w:val="24"/>
              <w:szCs w:val="24"/>
            </w:rPr>
          </w:pPr>
          <w:hyperlink w:anchor="_heading=h.1i6n2hvupxtg">
            <w:r>
              <w:rPr>
                <w:color w:val="000000"/>
                <w:sz w:val="24"/>
                <w:szCs w:val="24"/>
              </w:rPr>
              <w:t>Fundings</w:t>
            </w:r>
            <w:r>
              <w:rPr>
                <w:color w:val="000000"/>
                <w:sz w:val="24"/>
                <w:szCs w:val="24"/>
              </w:rPr>
              <w:tab/>
              <w:t>6</w:t>
            </w:r>
          </w:hyperlink>
        </w:p>
        <w:p w14:paraId="114957CA" w14:textId="77777777" w:rsidR="00CF5230" w:rsidRDefault="00CF5230" w:rsidP="00F53E86">
          <w:pPr>
            <w:widowControl w:val="0"/>
            <w:tabs>
              <w:tab w:val="right" w:leader="dot" w:pos="12000"/>
            </w:tabs>
            <w:spacing w:line="360" w:lineRule="auto"/>
            <w:jc w:val="both"/>
            <w:rPr>
              <w:color w:val="000000"/>
              <w:sz w:val="24"/>
              <w:szCs w:val="24"/>
            </w:rPr>
          </w:pPr>
          <w:hyperlink w:anchor="_heading=h.wielaahbiytf">
            <w:r>
              <w:rPr>
                <w:color w:val="000000"/>
                <w:sz w:val="24"/>
                <w:szCs w:val="24"/>
              </w:rPr>
              <w:t>Conclusion</w:t>
            </w:r>
            <w:r>
              <w:rPr>
                <w:color w:val="000000"/>
                <w:sz w:val="24"/>
                <w:szCs w:val="24"/>
              </w:rPr>
              <w:tab/>
              <w:t>7</w:t>
            </w:r>
          </w:hyperlink>
        </w:p>
        <w:p w14:paraId="45B98D6A" w14:textId="77777777" w:rsidR="00CF5230" w:rsidRDefault="00CF5230" w:rsidP="00F53E86">
          <w:pPr>
            <w:widowControl w:val="0"/>
            <w:tabs>
              <w:tab w:val="right" w:leader="dot" w:pos="12000"/>
            </w:tabs>
            <w:spacing w:line="360" w:lineRule="auto"/>
            <w:jc w:val="both"/>
            <w:rPr>
              <w:color w:val="000000"/>
              <w:sz w:val="24"/>
              <w:szCs w:val="24"/>
            </w:rPr>
          </w:pPr>
          <w:hyperlink w:anchor="_heading=h.4px5pkzhi5lc">
            <w:r>
              <w:rPr>
                <w:color w:val="000000"/>
                <w:sz w:val="24"/>
                <w:szCs w:val="24"/>
              </w:rPr>
              <w:t>Reference</w:t>
            </w:r>
            <w:r>
              <w:rPr>
                <w:color w:val="000000"/>
                <w:sz w:val="24"/>
                <w:szCs w:val="24"/>
              </w:rPr>
              <w:tab/>
              <w:t>9</w:t>
            </w:r>
          </w:hyperlink>
          <w:r>
            <w:fldChar w:fldCharType="end"/>
          </w:r>
        </w:p>
      </w:sdtContent>
    </w:sdt>
    <w:p w14:paraId="7A72FBB6" w14:textId="77777777" w:rsidR="00CF5230" w:rsidRDefault="00000000">
      <w:pPr>
        <w:spacing w:line="360" w:lineRule="auto"/>
        <w:jc w:val="both"/>
        <w:rPr>
          <w:b/>
          <w:sz w:val="24"/>
          <w:szCs w:val="24"/>
        </w:rPr>
      </w:pPr>
      <w:r>
        <w:br w:type="page"/>
      </w:r>
    </w:p>
    <w:p w14:paraId="282F7E03" w14:textId="77777777" w:rsidR="00CF5230" w:rsidRDefault="00000000">
      <w:pPr>
        <w:pStyle w:val="Heading1"/>
        <w:spacing w:before="0" w:after="0"/>
      </w:pPr>
      <w:bookmarkStart w:id="0" w:name="_heading=h.yzl4keyjjzva" w:colFirst="0" w:colLast="0"/>
      <w:bookmarkEnd w:id="0"/>
      <w:r>
        <w:lastRenderedPageBreak/>
        <w:t xml:space="preserve">Introduction </w:t>
      </w:r>
    </w:p>
    <w:p w14:paraId="41020D89" w14:textId="65DDD00F" w:rsidR="00CF5230" w:rsidRDefault="00000000">
      <w:pPr>
        <w:widowControl w:val="0"/>
        <w:spacing w:line="360" w:lineRule="auto"/>
        <w:ind w:right="389"/>
        <w:jc w:val="both"/>
        <w:rPr>
          <w:sz w:val="24"/>
          <w:szCs w:val="24"/>
        </w:rPr>
      </w:pPr>
      <w:r>
        <w:rPr>
          <w:sz w:val="24"/>
          <w:szCs w:val="24"/>
        </w:rPr>
        <w:t xml:space="preserve">This report will introduce a business scenario based on the capabilities and landscape of the </w:t>
      </w:r>
      <w:proofErr w:type="gramStart"/>
      <w:r>
        <w:rPr>
          <w:sz w:val="24"/>
          <w:szCs w:val="24"/>
        </w:rPr>
        <w:t>current business scenario of an individual</w:t>
      </w:r>
      <w:proofErr w:type="gramEnd"/>
      <w:r>
        <w:rPr>
          <w:sz w:val="24"/>
          <w:szCs w:val="24"/>
        </w:rPr>
        <w:t xml:space="preserve">. It will provide an overview of a business plan with its management structure and legal format. It will create a roadmap for </w:t>
      </w:r>
      <w:r w:rsidR="00280179">
        <w:rPr>
          <w:sz w:val="24"/>
          <w:szCs w:val="24"/>
        </w:rPr>
        <w:t>business ideas</w:t>
      </w:r>
      <w:r>
        <w:rPr>
          <w:sz w:val="24"/>
          <w:szCs w:val="24"/>
        </w:rPr>
        <w:t xml:space="preserve"> with </w:t>
      </w:r>
      <w:proofErr w:type="spellStart"/>
      <w:r>
        <w:rPr>
          <w:sz w:val="24"/>
          <w:szCs w:val="24"/>
        </w:rPr>
        <w:t>individualised</w:t>
      </w:r>
      <w:proofErr w:type="spellEnd"/>
      <w:r>
        <w:rPr>
          <w:sz w:val="24"/>
          <w:szCs w:val="24"/>
        </w:rPr>
        <w:t xml:space="preserve"> planning and dynamic goals. This </w:t>
      </w:r>
      <w:r w:rsidR="00280179">
        <w:rPr>
          <w:sz w:val="24"/>
          <w:szCs w:val="24"/>
        </w:rPr>
        <w:t>assessment</w:t>
      </w:r>
      <w:r>
        <w:rPr>
          <w:sz w:val="24"/>
          <w:szCs w:val="24"/>
        </w:rPr>
        <w:t xml:space="preserve"> will generate an environmental analysis of the business plan through the PESTEL framework. The following business plan outlines market strategies and offerings designed to reach its target customers. This report will also include the amount of funding required for the business plan to </w:t>
      </w:r>
      <w:proofErr w:type="gramStart"/>
      <w:r>
        <w:rPr>
          <w:sz w:val="24"/>
          <w:szCs w:val="24"/>
        </w:rPr>
        <w:t>execute</w:t>
      </w:r>
      <w:proofErr w:type="gramEnd"/>
      <w:r>
        <w:rPr>
          <w:sz w:val="24"/>
          <w:szCs w:val="24"/>
        </w:rPr>
        <w:t xml:space="preserve">. </w:t>
      </w:r>
    </w:p>
    <w:p w14:paraId="06CE0F73" w14:textId="77777777" w:rsidR="00CF5230" w:rsidRDefault="00000000">
      <w:pPr>
        <w:widowControl w:val="0"/>
        <w:spacing w:line="360" w:lineRule="auto"/>
        <w:ind w:right="389"/>
        <w:rPr>
          <w:b/>
          <w:sz w:val="24"/>
          <w:szCs w:val="24"/>
        </w:rPr>
      </w:pPr>
      <w:r>
        <w:rPr>
          <w:b/>
          <w:sz w:val="24"/>
          <w:szCs w:val="24"/>
        </w:rPr>
        <w:t>Overview of the business idea</w:t>
      </w:r>
    </w:p>
    <w:p w14:paraId="2A33579D" w14:textId="77777777" w:rsidR="00CF5230" w:rsidRDefault="00000000">
      <w:pPr>
        <w:widowControl w:val="0"/>
        <w:spacing w:line="360" w:lineRule="auto"/>
        <w:ind w:right="389"/>
        <w:rPr>
          <w:sz w:val="24"/>
          <w:szCs w:val="24"/>
        </w:rPr>
      </w:pPr>
      <w:r>
        <w:rPr>
          <w:b/>
          <w:sz w:val="24"/>
          <w:szCs w:val="24"/>
        </w:rPr>
        <w:t>Product</w:t>
      </w:r>
      <w:r>
        <w:rPr>
          <w:sz w:val="24"/>
          <w:szCs w:val="24"/>
        </w:rPr>
        <w:t xml:space="preserve"> </w:t>
      </w:r>
    </w:p>
    <w:p w14:paraId="0EB4FBA7" w14:textId="77777777" w:rsidR="00CF5230" w:rsidRDefault="00000000">
      <w:pPr>
        <w:widowControl w:val="0"/>
        <w:spacing w:line="360" w:lineRule="auto"/>
        <w:ind w:right="389"/>
        <w:jc w:val="both"/>
        <w:rPr>
          <w:sz w:val="24"/>
          <w:szCs w:val="24"/>
        </w:rPr>
      </w:pPr>
      <w:r>
        <w:rPr>
          <w:sz w:val="24"/>
          <w:szCs w:val="24"/>
        </w:rPr>
        <w:t xml:space="preserve">The business will provide </w:t>
      </w:r>
      <w:proofErr w:type="spellStart"/>
      <w:r>
        <w:rPr>
          <w:sz w:val="24"/>
          <w:szCs w:val="24"/>
        </w:rPr>
        <w:t>personalised</w:t>
      </w:r>
      <w:proofErr w:type="spellEnd"/>
      <w:r>
        <w:rPr>
          <w:sz w:val="24"/>
          <w:szCs w:val="24"/>
        </w:rPr>
        <w:t xml:space="preserve"> education for students to assist in their future careers, named Ruta De </w:t>
      </w:r>
      <w:proofErr w:type="spellStart"/>
      <w:r>
        <w:rPr>
          <w:sz w:val="24"/>
          <w:szCs w:val="24"/>
        </w:rPr>
        <w:t>Aprendizaje</w:t>
      </w:r>
      <w:proofErr w:type="spellEnd"/>
      <w:r>
        <w:rPr>
          <w:sz w:val="24"/>
          <w:szCs w:val="24"/>
        </w:rPr>
        <w:t xml:space="preserve">. This is an online platform to provide students with adequate career guidance. The unique element of this business will be </w:t>
      </w:r>
      <w:proofErr w:type="spellStart"/>
      <w:r>
        <w:rPr>
          <w:sz w:val="24"/>
          <w:szCs w:val="24"/>
        </w:rPr>
        <w:t>personalised</w:t>
      </w:r>
      <w:proofErr w:type="spellEnd"/>
      <w:r>
        <w:rPr>
          <w:sz w:val="24"/>
          <w:szCs w:val="24"/>
        </w:rPr>
        <w:t xml:space="preserve"> learning, which matches the student's personality and learning style, whether an introvert or an auditory learner. Based on such a learning style, the following tutors are matched with the students' compatibility. This business mission is to provide high-quality products and services while coordinating with market demands. It offers a dynamic roadmap to achieve the goal of accurate career guidance. The business provided a subscription-based feature and some free basic tools.</w:t>
      </w:r>
    </w:p>
    <w:p w14:paraId="5026F26F" w14:textId="77777777" w:rsidR="00CF5230" w:rsidRDefault="00000000">
      <w:pPr>
        <w:widowControl w:val="0"/>
        <w:spacing w:line="360" w:lineRule="auto"/>
        <w:ind w:right="389"/>
        <w:rPr>
          <w:sz w:val="24"/>
          <w:szCs w:val="24"/>
        </w:rPr>
      </w:pPr>
      <w:r>
        <w:rPr>
          <w:b/>
          <w:sz w:val="24"/>
          <w:szCs w:val="24"/>
        </w:rPr>
        <w:t>Management</w:t>
      </w:r>
      <w:r>
        <w:rPr>
          <w:sz w:val="24"/>
          <w:szCs w:val="24"/>
        </w:rPr>
        <w:t xml:space="preserve"> </w:t>
      </w:r>
    </w:p>
    <w:tbl>
      <w:tblPr>
        <w:tblStyle w:val="a0"/>
        <w:tblW w:w="8574"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43"/>
        <w:gridCol w:w="2143"/>
        <w:gridCol w:w="2144"/>
        <w:gridCol w:w="2144"/>
      </w:tblGrid>
      <w:tr w:rsidR="00CF5230" w14:paraId="14009CD9" w14:textId="77777777">
        <w:trPr>
          <w:jc w:val="center"/>
        </w:trPr>
        <w:tc>
          <w:tcPr>
            <w:tcW w:w="2143" w:type="dxa"/>
            <w:tcMar>
              <w:top w:w="100" w:type="dxa"/>
              <w:left w:w="100" w:type="dxa"/>
              <w:bottom w:w="100" w:type="dxa"/>
              <w:right w:w="100" w:type="dxa"/>
            </w:tcMar>
          </w:tcPr>
          <w:p w14:paraId="012F7215" w14:textId="77777777" w:rsidR="00CF5230" w:rsidRDefault="00000000">
            <w:pPr>
              <w:widowControl w:val="0"/>
              <w:pBdr>
                <w:top w:val="nil"/>
                <w:left w:val="nil"/>
                <w:bottom w:val="nil"/>
                <w:right w:val="nil"/>
                <w:between w:val="nil"/>
              </w:pBdr>
              <w:spacing w:line="360" w:lineRule="auto"/>
              <w:rPr>
                <w:sz w:val="24"/>
                <w:szCs w:val="24"/>
              </w:rPr>
            </w:pPr>
            <w:r>
              <w:rPr>
                <w:sz w:val="24"/>
                <w:szCs w:val="24"/>
              </w:rPr>
              <w:t>Name</w:t>
            </w:r>
          </w:p>
        </w:tc>
        <w:tc>
          <w:tcPr>
            <w:tcW w:w="2143" w:type="dxa"/>
            <w:tcMar>
              <w:top w:w="100" w:type="dxa"/>
              <w:left w:w="100" w:type="dxa"/>
              <w:bottom w:w="100" w:type="dxa"/>
              <w:right w:w="100" w:type="dxa"/>
            </w:tcMar>
          </w:tcPr>
          <w:p w14:paraId="1438365F" w14:textId="77777777" w:rsidR="00CF5230" w:rsidRDefault="00000000">
            <w:pPr>
              <w:widowControl w:val="0"/>
              <w:pBdr>
                <w:top w:val="nil"/>
                <w:left w:val="nil"/>
                <w:bottom w:val="nil"/>
                <w:right w:val="nil"/>
                <w:between w:val="nil"/>
              </w:pBdr>
              <w:spacing w:line="360" w:lineRule="auto"/>
              <w:rPr>
                <w:sz w:val="24"/>
                <w:szCs w:val="24"/>
              </w:rPr>
            </w:pPr>
            <w:r>
              <w:rPr>
                <w:sz w:val="24"/>
                <w:szCs w:val="24"/>
              </w:rPr>
              <w:t>Position</w:t>
            </w:r>
          </w:p>
        </w:tc>
        <w:tc>
          <w:tcPr>
            <w:tcW w:w="2144" w:type="dxa"/>
            <w:tcMar>
              <w:top w:w="100" w:type="dxa"/>
              <w:left w:w="100" w:type="dxa"/>
              <w:bottom w:w="100" w:type="dxa"/>
              <w:right w:w="100" w:type="dxa"/>
            </w:tcMar>
          </w:tcPr>
          <w:p w14:paraId="4B8A8A77" w14:textId="77777777" w:rsidR="00CF5230" w:rsidRDefault="00000000">
            <w:pPr>
              <w:widowControl w:val="0"/>
              <w:pBdr>
                <w:top w:val="nil"/>
                <w:left w:val="nil"/>
                <w:bottom w:val="nil"/>
                <w:right w:val="nil"/>
                <w:between w:val="nil"/>
              </w:pBdr>
              <w:spacing w:line="360" w:lineRule="auto"/>
              <w:rPr>
                <w:sz w:val="24"/>
                <w:szCs w:val="24"/>
              </w:rPr>
            </w:pPr>
            <w:r>
              <w:rPr>
                <w:sz w:val="24"/>
                <w:szCs w:val="24"/>
              </w:rPr>
              <w:t>Responsibilities</w:t>
            </w:r>
          </w:p>
        </w:tc>
        <w:tc>
          <w:tcPr>
            <w:tcW w:w="2144" w:type="dxa"/>
            <w:tcMar>
              <w:top w:w="100" w:type="dxa"/>
              <w:left w:w="100" w:type="dxa"/>
              <w:bottom w:w="100" w:type="dxa"/>
              <w:right w:w="100" w:type="dxa"/>
            </w:tcMar>
          </w:tcPr>
          <w:p w14:paraId="1CEEE62A" w14:textId="77777777" w:rsidR="00CF5230" w:rsidRDefault="00000000">
            <w:pPr>
              <w:widowControl w:val="0"/>
              <w:pBdr>
                <w:top w:val="nil"/>
                <w:left w:val="nil"/>
                <w:bottom w:val="nil"/>
                <w:right w:val="nil"/>
                <w:between w:val="nil"/>
              </w:pBdr>
              <w:spacing w:line="360" w:lineRule="auto"/>
              <w:rPr>
                <w:sz w:val="24"/>
                <w:szCs w:val="24"/>
              </w:rPr>
            </w:pPr>
            <w:r>
              <w:rPr>
                <w:sz w:val="24"/>
                <w:szCs w:val="24"/>
              </w:rPr>
              <w:t>Required Experience and Qualifications</w:t>
            </w:r>
          </w:p>
        </w:tc>
      </w:tr>
      <w:tr w:rsidR="00CF5230" w14:paraId="7AE27FEF" w14:textId="77777777">
        <w:trPr>
          <w:jc w:val="center"/>
        </w:trPr>
        <w:tc>
          <w:tcPr>
            <w:tcW w:w="2143" w:type="dxa"/>
            <w:tcMar>
              <w:top w:w="100" w:type="dxa"/>
              <w:left w:w="100" w:type="dxa"/>
              <w:bottom w:w="100" w:type="dxa"/>
              <w:right w:w="100" w:type="dxa"/>
            </w:tcMar>
          </w:tcPr>
          <w:p w14:paraId="768DDE29" w14:textId="77777777" w:rsidR="00CF5230" w:rsidRDefault="00000000">
            <w:pPr>
              <w:widowControl w:val="0"/>
              <w:pBdr>
                <w:top w:val="nil"/>
                <w:left w:val="nil"/>
                <w:bottom w:val="nil"/>
                <w:right w:val="nil"/>
                <w:between w:val="nil"/>
              </w:pBdr>
              <w:spacing w:line="360" w:lineRule="auto"/>
              <w:rPr>
                <w:sz w:val="24"/>
                <w:szCs w:val="24"/>
              </w:rPr>
            </w:pPr>
            <w:r>
              <w:rPr>
                <w:sz w:val="24"/>
                <w:szCs w:val="24"/>
              </w:rPr>
              <w:t xml:space="preserve">Archie </w:t>
            </w:r>
            <w:proofErr w:type="spellStart"/>
            <w:r>
              <w:rPr>
                <w:sz w:val="24"/>
                <w:szCs w:val="24"/>
              </w:rPr>
              <w:t>Pakon</w:t>
            </w:r>
            <w:proofErr w:type="spellEnd"/>
          </w:p>
        </w:tc>
        <w:tc>
          <w:tcPr>
            <w:tcW w:w="2143" w:type="dxa"/>
            <w:tcMar>
              <w:top w:w="100" w:type="dxa"/>
              <w:left w:w="100" w:type="dxa"/>
              <w:bottom w:w="100" w:type="dxa"/>
              <w:right w:w="100" w:type="dxa"/>
            </w:tcMar>
          </w:tcPr>
          <w:p w14:paraId="3B90C6FA" w14:textId="77777777" w:rsidR="00CF5230" w:rsidRDefault="00000000">
            <w:pPr>
              <w:widowControl w:val="0"/>
              <w:pBdr>
                <w:top w:val="nil"/>
                <w:left w:val="nil"/>
                <w:bottom w:val="nil"/>
                <w:right w:val="nil"/>
                <w:between w:val="nil"/>
              </w:pBdr>
              <w:spacing w:line="360" w:lineRule="auto"/>
              <w:rPr>
                <w:sz w:val="24"/>
                <w:szCs w:val="24"/>
              </w:rPr>
            </w:pPr>
            <w:r>
              <w:rPr>
                <w:sz w:val="24"/>
                <w:szCs w:val="24"/>
              </w:rPr>
              <w:t>Chief Executive Officer (CEO)</w:t>
            </w:r>
          </w:p>
        </w:tc>
        <w:tc>
          <w:tcPr>
            <w:tcW w:w="2144" w:type="dxa"/>
            <w:tcMar>
              <w:top w:w="100" w:type="dxa"/>
              <w:left w:w="100" w:type="dxa"/>
              <w:bottom w:w="100" w:type="dxa"/>
              <w:right w:w="100" w:type="dxa"/>
            </w:tcMar>
          </w:tcPr>
          <w:p w14:paraId="3C2E36DE" w14:textId="77777777" w:rsidR="00CF5230" w:rsidRDefault="00000000">
            <w:pPr>
              <w:widowControl w:val="0"/>
              <w:pBdr>
                <w:top w:val="nil"/>
                <w:left w:val="nil"/>
                <w:bottom w:val="nil"/>
                <w:right w:val="nil"/>
                <w:between w:val="nil"/>
              </w:pBdr>
              <w:spacing w:line="360" w:lineRule="auto"/>
              <w:jc w:val="both"/>
              <w:rPr>
                <w:sz w:val="24"/>
                <w:szCs w:val="24"/>
              </w:rPr>
            </w:pPr>
            <w:r>
              <w:rPr>
                <w:sz w:val="24"/>
                <w:szCs w:val="24"/>
              </w:rPr>
              <w:t xml:space="preserve">The CEO will make strategic decisions and monitor the financial </w:t>
            </w:r>
            <w:r>
              <w:rPr>
                <w:sz w:val="24"/>
                <w:szCs w:val="24"/>
              </w:rPr>
              <w:lastRenderedPageBreak/>
              <w:t xml:space="preserve">performance of the business. </w:t>
            </w:r>
          </w:p>
        </w:tc>
        <w:tc>
          <w:tcPr>
            <w:tcW w:w="2144" w:type="dxa"/>
            <w:tcMar>
              <w:top w:w="100" w:type="dxa"/>
              <w:left w:w="100" w:type="dxa"/>
              <w:bottom w:w="100" w:type="dxa"/>
              <w:right w:w="100" w:type="dxa"/>
            </w:tcMar>
          </w:tcPr>
          <w:p w14:paraId="53FBB884" w14:textId="77777777" w:rsidR="00CF5230" w:rsidRDefault="00000000">
            <w:pPr>
              <w:widowControl w:val="0"/>
              <w:pBdr>
                <w:top w:val="nil"/>
                <w:left w:val="nil"/>
                <w:bottom w:val="nil"/>
                <w:right w:val="nil"/>
                <w:between w:val="nil"/>
              </w:pBdr>
              <w:spacing w:line="360" w:lineRule="auto"/>
              <w:jc w:val="both"/>
              <w:rPr>
                <w:sz w:val="24"/>
                <w:szCs w:val="24"/>
              </w:rPr>
            </w:pPr>
            <w:r>
              <w:rPr>
                <w:sz w:val="24"/>
                <w:szCs w:val="24"/>
              </w:rPr>
              <w:lastRenderedPageBreak/>
              <w:t xml:space="preserve">A CEO with an MBA, 15 years of experience in mid-management roles, and </w:t>
            </w:r>
            <w:proofErr w:type="gramStart"/>
            <w:r>
              <w:rPr>
                <w:sz w:val="24"/>
                <w:szCs w:val="24"/>
              </w:rPr>
              <w:lastRenderedPageBreak/>
              <w:t>expertise</w:t>
            </w:r>
            <w:proofErr w:type="gramEnd"/>
            <w:r>
              <w:rPr>
                <w:sz w:val="24"/>
                <w:szCs w:val="24"/>
              </w:rPr>
              <w:t xml:space="preserve"> in the specific industry is required.</w:t>
            </w:r>
          </w:p>
        </w:tc>
      </w:tr>
      <w:tr w:rsidR="00CF5230" w14:paraId="260269BD" w14:textId="77777777">
        <w:trPr>
          <w:jc w:val="center"/>
        </w:trPr>
        <w:tc>
          <w:tcPr>
            <w:tcW w:w="2143" w:type="dxa"/>
            <w:tcMar>
              <w:top w:w="100" w:type="dxa"/>
              <w:left w:w="100" w:type="dxa"/>
              <w:bottom w:w="100" w:type="dxa"/>
              <w:right w:w="100" w:type="dxa"/>
            </w:tcMar>
          </w:tcPr>
          <w:p w14:paraId="5E52E7D0" w14:textId="77777777" w:rsidR="00CF5230" w:rsidRDefault="00000000">
            <w:pPr>
              <w:widowControl w:val="0"/>
              <w:pBdr>
                <w:top w:val="nil"/>
                <w:left w:val="nil"/>
                <w:bottom w:val="nil"/>
                <w:right w:val="nil"/>
                <w:between w:val="nil"/>
              </w:pBdr>
              <w:spacing w:line="360" w:lineRule="auto"/>
              <w:rPr>
                <w:sz w:val="24"/>
                <w:szCs w:val="24"/>
              </w:rPr>
            </w:pPr>
            <w:r>
              <w:rPr>
                <w:sz w:val="24"/>
                <w:szCs w:val="24"/>
              </w:rPr>
              <w:lastRenderedPageBreak/>
              <w:t>Oliver Neon</w:t>
            </w:r>
          </w:p>
        </w:tc>
        <w:tc>
          <w:tcPr>
            <w:tcW w:w="2143" w:type="dxa"/>
            <w:tcMar>
              <w:top w:w="100" w:type="dxa"/>
              <w:left w:w="100" w:type="dxa"/>
              <w:bottom w:w="100" w:type="dxa"/>
              <w:right w:w="100" w:type="dxa"/>
            </w:tcMar>
          </w:tcPr>
          <w:p w14:paraId="2D93F74C" w14:textId="77777777" w:rsidR="00CF5230" w:rsidRDefault="00000000">
            <w:pPr>
              <w:widowControl w:val="0"/>
              <w:pBdr>
                <w:top w:val="nil"/>
                <w:left w:val="nil"/>
                <w:bottom w:val="nil"/>
                <w:right w:val="nil"/>
                <w:between w:val="nil"/>
              </w:pBdr>
              <w:spacing w:line="360" w:lineRule="auto"/>
              <w:rPr>
                <w:sz w:val="24"/>
                <w:szCs w:val="24"/>
              </w:rPr>
            </w:pPr>
            <w:r>
              <w:rPr>
                <w:sz w:val="24"/>
                <w:szCs w:val="24"/>
              </w:rPr>
              <w:t>Chief Financial Officer (CFO)</w:t>
            </w:r>
          </w:p>
        </w:tc>
        <w:tc>
          <w:tcPr>
            <w:tcW w:w="2144" w:type="dxa"/>
            <w:tcMar>
              <w:top w:w="100" w:type="dxa"/>
              <w:left w:w="100" w:type="dxa"/>
              <w:bottom w:w="100" w:type="dxa"/>
              <w:right w:w="100" w:type="dxa"/>
            </w:tcMar>
          </w:tcPr>
          <w:p w14:paraId="2082E532" w14:textId="77777777" w:rsidR="00CF5230" w:rsidRDefault="00000000">
            <w:pPr>
              <w:widowControl w:val="0"/>
              <w:pBdr>
                <w:top w:val="nil"/>
                <w:left w:val="nil"/>
                <w:bottom w:val="nil"/>
                <w:right w:val="nil"/>
                <w:between w:val="nil"/>
              </w:pBdr>
              <w:spacing w:line="360" w:lineRule="auto"/>
              <w:jc w:val="both"/>
              <w:rPr>
                <w:sz w:val="24"/>
                <w:szCs w:val="24"/>
              </w:rPr>
            </w:pPr>
            <w:r>
              <w:rPr>
                <w:sz w:val="24"/>
                <w:szCs w:val="24"/>
              </w:rPr>
              <w:t>The CFO will operate financial compliance, manage the budget, and prepare reports.</w:t>
            </w:r>
          </w:p>
        </w:tc>
        <w:tc>
          <w:tcPr>
            <w:tcW w:w="2144" w:type="dxa"/>
            <w:tcMar>
              <w:top w:w="100" w:type="dxa"/>
              <w:left w:w="100" w:type="dxa"/>
              <w:bottom w:w="100" w:type="dxa"/>
              <w:right w:w="100" w:type="dxa"/>
            </w:tcMar>
          </w:tcPr>
          <w:p w14:paraId="589F66AF" w14:textId="77777777" w:rsidR="00CF5230" w:rsidRDefault="00000000">
            <w:pPr>
              <w:widowControl w:val="0"/>
              <w:pBdr>
                <w:top w:val="nil"/>
                <w:left w:val="nil"/>
                <w:bottom w:val="nil"/>
                <w:right w:val="nil"/>
                <w:between w:val="nil"/>
              </w:pBdr>
              <w:spacing w:line="360" w:lineRule="auto"/>
              <w:rPr>
                <w:sz w:val="24"/>
                <w:szCs w:val="24"/>
              </w:rPr>
            </w:pPr>
            <w:r>
              <w:rPr>
                <w:sz w:val="24"/>
                <w:szCs w:val="24"/>
              </w:rPr>
              <w:t xml:space="preserve">A CFO will require a master's degree in an MBA </w:t>
            </w:r>
          </w:p>
          <w:p w14:paraId="76333843" w14:textId="77777777" w:rsidR="00CF5230" w:rsidRDefault="00000000">
            <w:pPr>
              <w:widowControl w:val="0"/>
              <w:pBdr>
                <w:top w:val="nil"/>
                <w:left w:val="nil"/>
                <w:bottom w:val="nil"/>
                <w:right w:val="nil"/>
                <w:between w:val="nil"/>
              </w:pBdr>
              <w:spacing w:line="360" w:lineRule="auto"/>
              <w:jc w:val="both"/>
              <w:rPr>
                <w:sz w:val="24"/>
                <w:szCs w:val="24"/>
              </w:rPr>
            </w:pPr>
            <w:r>
              <w:rPr>
                <w:sz w:val="24"/>
                <w:szCs w:val="24"/>
              </w:rPr>
              <w:t>And a professional certificate in ACCA with 10 years of experience in finance and leadership.</w:t>
            </w:r>
          </w:p>
        </w:tc>
      </w:tr>
      <w:tr w:rsidR="00CF5230" w14:paraId="40633213" w14:textId="77777777">
        <w:trPr>
          <w:jc w:val="center"/>
        </w:trPr>
        <w:tc>
          <w:tcPr>
            <w:tcW w:w="2143" w:type="dxa"/>
            <w:tcMar>
              <w:top w:w="100" w:type="dxa"/>
              <w:left w:w="100" w:type="dxa"/>
              <w:bottom w:w="100" w:type="dxa"/>
              <w:right w:w="100" w:type="dxa"/>
            </w:tcMar>
          </w:tcPr>
          <w:p w14:paraId="459F33D4" w14:textId="77777777" w:rsidR="00CF5230" w:rsidRDefault="00000000">
            <w:pPr>
              <w:widowControl w:val="0"/>
              <w:pBdr>
                <w:top w:val="nil"/>
                <w:left w:val="nil"/>
                <w:bottom w:val="nil"/>
                <w:right w:val="nil"/>
                <w:between w:val="nil"/>
              </w:pBdr>
              <w:spacing w:line="360" w:lineRule="auto"/>
              <w:rPr>
                <w:sz w:val="24"/>
                <w:szCs w:val="24"/>
              </w:rPr>
            </w:pPr>
            <w:r>
              <w:rPr>
                <w:sz w:val="24"/>
                <w:szCs w:val="24"/>
              </w:rPr>
              <w:t>Henry Seaker</w:t>
            </w:r>
          </w:p>
        </w:tc>
        <w:tc>
          <w:tcPr>
            <w:tcW w:w="2143" w:type="dxa"/>
            <w:tcMar>
              <w:top w:w="100" w:type="dxa"/>
              <w:left w:w="100" w:type="dxa"/>
              <w:bottom w:w="100" w:type="dxa"/>
              <w:right w:w="100" w:type="dxa"/>
            </w:tcMar>
          </w:tcPr>
          <w:p w14:paraId="07942063" w14:textId="77777777" w:rsidR="00CF5230" w:rsidRDefault="00000000">
            <w:pPr>
              <w:widowControl w:val="0"/>
              <w:pBdr>
                <w:top w:val="nil"/>
                <w:left w:val="nil"/>
                <w:bottom w:val="nil"/>
                <w:right w:val="nil"/>
                <w:between w:val="nil"/>
              </w:pBdr>
              <w:spacing w:line="360" w:lineRule="auto"/>
              <w:rPr>
                <w:sz w:val="24"/>
                <w:szCs w:val="24"/>
              </w:rPr>
            </w:pPr>
            <w:r>
              <w:rPr>
                <w:sz w:val="24"/>
                <w:szCs w:val="24"/>
              </w:rPr>
              <w:t>Chief Operating Officer (COO)</w:t>
            </w:r>
          </w:p>
        </w:tc>
        <w:tc>
          <w:tcPr>
            <w:tcW w:w="2144" w:type="dxa"/>
            <w:tcMar>
              <w:top w:w="100" w:type="dxa"/>
              <w:left w:w="100" w:type="dxa"/>
              <w:bottom w:w="100" w:type="dxa"/>
              <w:right w:w="100" w:type="dxa"/>
            </w:tcMar>
          </w:tcPr>
          <w:p w14:paraId="58AB3DAC" w14:textId="77777777" w:rsidR="00CF5230" w:rsidRDefault="00000000">
            <w:pPr>
              <w:widowControl w:val="0"/>
              <w:pBdr>
                <w:top w:val="nil"/>
                <w:left w:val="nil"/>
                <w:bottom w:val="nil"/>
                <w:right w:val="nil"/>
                <w:between w:val="nil"/>
              </w:pBdr>
              <w:spacing w:line="360" w:lineRule="auto"/>
              <w:jc w:val="both"/>
              <w:rPr>
                <w:sz w:val="24"/>
                <w:szCs w:val="24"/>
              </w:rPr>
            </w:pPr>
            <w:r>
              <w:rPr>
                <w:sz w:val="24"/>
                <w:szCs w:val="24"/>
              </w:rPr>
              <w:t>The COO will oversee internal operations and foster collaboration.</w:t>
            </w:r>
          </w:p>
        </w:tc>
        <w:tc>
          <w:tcPr>
            <w:tcW w:w="2144" w:type="dxa"/>
            <w:tcMar>
              <w:top w:w="100" w:type="dxa"/>
              <w:left w:w="100" w:type="dxa"/>
              <w:bottom w:w="100" w:type="dxa"/>
              <w:right w:w="100" w:type="dxa"/>
            </w:tcMar>
          </w:tcPr>
          <w:p w14:paraId="3C69C2CE" w14:textId="77777777" w:rsidR="00CF5230" w:rsidRDefault="00000000">
            <w:pPr>
              <w:widowControl w:val="0"/>
              <w:pBdr>
                <w:top w:val="nil"/>
                <w:left w:val="nil"/>
                <w:bottom w:val="nil"/>
                <w:right w:val="nil"/>
                <w:between w:val="nil"/>
              </w:pBdr>
              <w:spacing w:line="360" w:lineRule="auto"/>
              <w:jc w:val="both"/>
              <w:rPr>
                <w:sz w:val="24"/>
                <w:szCs w:val="24"/>
              </w:rPr>
            </w:pPr>
            <w:r>
              <w:rPr>
                <w:sz w:val="24"/>
                <w:szCs w:val="24"/>
              </w:rPr>
              <w:t xml:space="preserve">A COO will require an MBA degree in management and 10 years of experience in senior leadership. </w:t>
            </w:r>
          </w:p>
        </w:tc>
      </w:tr>
      <w:tr w:rsidR="00CF5230" w14:paraId="6DCCD3E9" w14:textId="77777777">
        <w:trPr>
          <w:jc w:val="center"/>
        </w:trPr>
        <w:tc>
          <w:tcPr>
            <w:tcW w:w="2143" w:type="dxa"/>
            <w:tcMar>
              <w:top w:w="100" w:type="dxa"/>
              <w:left w:w="100" w:type="dxa"/>
              <w:bottom w:w="100" w:type="dxa"/>
              <w:right w:w="100" w:type="dxa"/>
            </w:tcMar>
          </w:tcPr>
          <w:p w14:paraId="3884E98E" w14:textId="77777777" w:rsidR="00CF5230" w:rsidRDefault="00000000">
            <w:pPr>
              <w:widowControl w:val="0"/>
              <w:pBdr>
                <w:top w:val="nil"/>
                <w:left w:val="nil"/>
                <w:bottom w:val="nil"/>
                <w:right w:val="nil"/>
                <w:between w:val="nil"/>
              </w:pBdr>
              <w:spacing w:line="360" w:lineRule="auto"/>
              <w:rPr>
                <w:sz w:val="24"/>
                <w:szCs w:val="24"/>
              </w:rPr>
            </w:pPr>
            <w:r>
              <w:rPr>
                <w:sz w:val="24"/>
                <w:szCs w:val="24"/>
              </w:rPr>
              <w:t xml:space="preserve">Arthur </w:t>
            </w:r>
            <w:proofErr w:type="spellStart"/>
            <w:r>
              <w:rPr>
                <w:sz w:val="24"/>
                <w:szCs w:val="24"/>
              </w:rPr>
              <w:t>Ajor</w:t>
            </w:r>
            <w:proofErr w:type="spellEnd"/>
          </w:p>
        </w:tc>
        <w:tc>
          <w:tcPr>
            <w:tcW w:w="2143" w:type="dxa"/>
            <w:tcMar>
              <w:top w:w="100" w:type="dxa"/>
              <w:left w:w="100" w:type="dxa"/>
              <w:bottom w:w="100" w:type="dxa"/>
              <w:right w:w="100" w:type="dxa"/>
            </w:tcMar>
          </w:tcPr>
          <w:p w14:paraId="5E00C094" w14:textId="77777777" w:rsidR="00CF5230" w:rsidRDefault="00000000">
            <w:pPr>
              <w:widowControl w:val="0"/>
              <w:pBdr>
                <w:top w:val="nil"/>
                <w:left w:val="nil"/>
                <w:bottom w:val="nil"/>
                <w:right w:val="nil"/>
                <w:between w:val="nil"/>
              </w:pBdr>
              <w:spacing w:line="360" w:lineRule="auto"/>
              <w:rPr>
                <w:sz w:val="24"/>
                <w:szCs w:val="24"/>
              </w:rPr>
            </w:pPr>
            <w:r>
              <w:rPr>
                <w:sz w:val="24"/>
                <w:szCs w:val="24"/>
              </w:rPr>
              <w:t>Chief Human Resource Officer (CHRO)</w:t>
            </w:r>
          </w:p>
        </w:tc>
        <w:tc>
          <w:tcPr>
            <w:tcW w:w="2144" w:type="dxa"/>
            <w:tcMar>
              <w:top w:w="100" w:type="dxa"/>
              <w:left w:w="100" w:type="dxa"/>
              <w:bottom w:w="100" w:type="dxa"/>
              <w:right w:w="100" w:type="dxa"/>
            </w:tcMar>
          </w:tcPr>
          <w:p w14:paraId="5DE8DF5B" w14:textId="77777777" w:rsidR="00CF5230" w:rsidRDefault="00000000">
            <w:pPr>
              <w:widowControl w:val="0"/>
              <w:pBdr>
                <w:top w:val="nil"/>
                <w:left w:val="nil"/>
                <w:bottom w:val="nil"/>
                <w:right w:val="nil"/>
                <w:between w:val="nil"/>
              </w:pBdr>
              <w:spacing w:line="360" w:lineRule="auto"/>
              <w:jc w:val="both"/>
              <w:rPr>
                <w:sz w:val="24"/>
                <w:szCs w:val="24"/>
              </w:rPr>
            </w:pPr>
            <w:r>
              <w:rPr>
                <w:sz w:val="24"/>
                <w:szCs w:val="24"/>
              </w:rPr>
              <w:t>The CHRO will focus on customer experience and developing business plans.</w:t>
            </w:r>
          </w:p>
        </w:tc>
        <w:tc>
          <w:tcPr>
            <w:tcW w:w="2144" w:type="dxa"/>
            <w:tcMar>
              <w:top w:w="100" w:type="dxa"/>
              <w:left w:w="100" w:type="dxa"/>
              <w:bottom w:w="100" w:type="dxa"/>
              <w:right w:w="100" w:type="dxa"/>
            </w:tcMar>
          </w:tcPr>
          <w:p w14:paraId="49CD8DFC" w14:textId="77777777" w:rsidR="00CF5230" w:rsidRDefault="00000000">
            <w:pPr>
              <w:widowControl w:val="0"/>
              <w:pBdr>
                <w:top w:val="nil"/>
                <w:left w:val="nil"/>
                <w:bottom w:val="nil"/>
                <w:right w:val="nil"/>
                <w:between w:val="nil"/>
              </w:pBdr>
              <w:spacing w:line="360" w:lineRule="auto"/>
              <w:jc w:val="both"/>
              <w:rPr>
                <w:sz w:val="24"/>
                <w:szCs w:val="24"/>
              </w:rPr>
            </w:pPr>
            <w:r>
              <w:rPr>
                <w:sz w:val="24"/>
                <w:szCs w:val="24"/>
              </w:rPr>
              <w:t>A CHRO will require a bachelor's degree in HR and 10 years of experience as an HR assistant and specialist.</w:t>
            </w:r>
          </w:p>
        </w:tc>
      </w:tr>
    </w:tbl>
    <w:p w14:paraId="65EA89E7" w14:textId="77777777" w:rsidR="00CF5230" w:rsidRDefault="00000000">
      <w:pPr>
        <w:widowControl w:val="0"/>
        <w:spacing w:line="360" w:lineRule="auto"/>
        <w:ind w:right="389"/>
        <w:rPr>
          <w:b/>
          <w:sz w:val="24"/>
          <w:szCs w:val="24"/>
        </w:rPr>
      </w:pPr>
      <w:r>
        <w:rPr>
          <w:b/>
          <w:sz w:val="24"/>
          <w:szCs w:val="24"/>
        </w:rPr>
        <w:t xml:space="preserve">Legal Form </w:t>
      </w:r>
    </w:p>
    <w:p w14:paraId="71B95149" w14:textId="77777777" w:rsidR="00CF5230" w:rsidRDefault="00000000">
      <w:pPr>
        <w:widowControl w:val="0"/>
        <w:spacing w:line="360" w:lineRule="auto"/>
        <w:ind w:right="389"/>
        <w:jc w:val="both"/>
        <w:rPr>
          <w:sz w:val="24"/>
          <w:szCs w:val="24"/>
        </w:rPr>
      </w:pPr>
      <w:r>
        <w:rPr>
          <w:sz w:val="24"/>
          <w:szCs w:val="24"/>
        </w:rPr>
        <w:lastRenderedPageBreak/>
        <w:t xml:space="preserve">This business can be a limited liability partnership. This legal form was primarily followed under the Limited Liability Partnership Act 2000 under the law structure of the UK. In this legal form, the business can be limited, and non-profit </w:t>
      </w:r>
      <w:proofErr w:type="spellStart"/>
      <w:r>
        <w:rPr>
          <w:sz w:val="24"/>
          <w:szCs w:val="24"/>
        </w:rPr>
        <w:t>organisations</w:t>
      </w:r>
      <w:proofErr w:type="spellEnd"/>
      <w:r>
        <w:rPr>
          <w:sz w:val="24"/>
          <w:szCs w:val="24"/>
        </w:rPr>
        <w:t xml:space="preserve"> can still make profits. The business can fulfil the role of shareholders and may take responsibility for two members. The business pays income tax under this corporation through self-assessment. By this legal procedure, the business can change its members whenever possible. Under this agreement, the business can incur profits and responsibilities while setting up a dispute. The business can offer certain merits, such as protection of its personal assets, and offers flexibility in sharing profits and leveraging the benefits of tax paying (Munnery, 2024). </w:t>
      </w:r>
    </w:p>
    <w:p w14:paraId="6D704CB6" w14:textId="77777777" w:rsidR="00CF5230" w:rsidRDefault="00000000">
      <w:pPr>
        <w:pStyle w:val="Heading1"/>
        <w:widowControl w:val="0"/>
        <w:spacing w:before="0" w:after="0"/>
        <w:ind w:right="389"/>
        <w:jc w:val="both"/>
      </w:pPr>
      <w:bookmarkStart w:id="1" w:name="_heading=h.nk91gwynmos" w:colFirst="0" w:colLast="0"/>
      <w:bookmarkEnd w:id="1"/>
      <w:r>
        <w:t xml:space="preserve">An environmental analysis </w:t>
      </w:r>
    </w:p>
    <w:p w14:paraId="083BD13D" w14:textId="77777777" w:rsidR="00CF5230" w:rsidRDefault="00000000">
      <w:pPr>
        <w:widowControl w:val="0"/>
        <w:spacing w:line="360" w:lineRule="auto"/>
        <w:ind w:right="389"/>
        <w:jc w:val="both"/>
        <w:rPr>
          <w:color w:val="222222"/>
          <w:sz w:val="24"/>
          <w:szCs w:val="24"/>
          <w:highlight w:val="white"/>
        </w:rPr>
      </w:pPr>
      <w:r>
        <w:rPr>
          <w:sz w:val="24"/>
          <w:szCs w:val="24"/>
        </w:rPr>
        <w:t xml:space="preserve">PESTEL analysis is a tool to track business environments to draw a conclusion on a business plan. It is divided into six factors to </w:t>
      </w:r>
      <w:proofErr w:type="spellStart"/>
      <w:r>
        <w:rPr>
          <w:sz w:val="24"/>
          <w:szCs w:val="24"/>
        </w:rPr>
        <w:t>analyse</w:t>
      </w:r>
      <w:proofErr w:type="spellEnd"/>
      <w:r>
        <w:rPr>
          <w:sz w:val="24"/>
          <w:szCs w:val="24"/>
        </w:rPr>
        <w:t xml:space="preserve"> </w:t>
      </w:r>
      <w:proofErr w:type="gramStart"/>
      <w:r>
        <w:rPr>
          <w:sz w:val="24"/>
          <w:szCs w:val="24"/>
        </w:rPr>
        <w:t>the external</w:t>
      </w:r>
      <w:proofErr w:type="gramEnd"/>
      <w:r>
        <w:rPr>
          <w:sz w:val="24"/>
          <w:szCs w:val="24"/>
        </w:rPr>
        <w:t xml:space="preserve"> and internal situations. The analysis highlights the factors of political, economic, legal, social, technological, and environmental (</w:t>
      </w:r>
      <w:proofErr w:type="spellStart"/>
      <w:r>
        <w:rPr>
          <w:sz w:val="24"/>
          <w:szCs w:val="24"/>
          <w:highlight w:val="white"/>
        </w:rPr>
        <w:t>Dalirazar</w:t>
      </w:r>
      <w:proofErr w:type="spellEnd"/>
      <w:r>
        <w:rPr>
          <w:sz w:val="24"/>
          <w:szCs w:val="24"/>
          <w:highlight w:val="white"/>
        </w:rPr>
        <w:t xml:space="preserve"> and Sabzi, 2023)</w:t>
      </w:r>
      <w:r>
        <w:rPr>
          <w:color w:val="222222"/>
          <w:sz w:val="24"/>
          <w:szCs w:val="24"/>
          <w:highlight w:val="white"/>
        </w:rPr>
        <w:t xml:space="preserve">. </w:t>
      </w:r>
    </w:p>
    <w:p w14:paraId="79D6D305" w14:textId="77777777" w:rsidR="00CF5230" w:rsidRDefault="00000000">
      <w:pPr>
        <w:widowControl w:val="0"/>
        <w:spacing w:line="360" w:lineRule="auto"/>
        <w:ind w:right="389"/>
        <w:jc w:val="both"/>
        <w:rPr>
          <w:color w:val="222222"/>
          <w:sz w:val="24"/>
          <w:szCs w:val="24"/>
          <w:highlight w:val="white"/>
        </w:rPr>
      </w:pPr>
      <w:r>
        <w:rPr>
          <w:b/>
          <w:color w:val="222222"/>
          <w:sz w:val="24"/>
          <w:szCs w:val="24"/>
          <w:highlight w:val="white"/>
        </w:rPr>
        <w:t xml:space="preserve">Political - </w:t>
      </w:r>
      <w:r>
        <w:rPr>
          <w:color w:val="222222"/>
          <w:sz w:val="24"/>
          <w:szCs w:val="24"/>
          <w:highlight w:val="white"/>
        </w:rPr>
        <w:t xml:space="preserve">As an online business, a change in government policy and investment can be </w:t>
      </w:r>
      <w:proofErr w:type="spellStart"/>
      <w:r>
        <w:rPr>
          <w:color w:val="222222"/>
          <w:sz w:val="24"/>
          <w:szCs w:val="24"/>
          <w:highlight w:val="white"/>
        </w:rPr>
        <w:t>favourable</w:t>
      </w:r>
      <w:proofErr w:type="spellEnd"/>
      <w:r>
        <w:rPr>
          <w:color w:val="222222"/>
          <w:sz w:val="24"/>
          <w:szCs w:val="24"/>
          <w:highlight w:val="white"/>
        </w:rPr>
        <w:t>. It can also integrate the economic market without customs duties. However, the political instability may turn into a disadvantage by boycotting the service. Social crises may occur in tax or potential corruption (</w:t>
      </w:r>
      <w:proofErr w:type="spellStart"/>
      <w:r>
        <w:rPr>
          <w:color w:val="222222"/>
          <w:sz w:val="24"/>
          <w:szCs w:val="24"/>
          <w:highlight w:val="white"/>
        </w:rPr>
        <w:t>Ecampusontario</w:t>
      </w:r>
      <w:proofErr w:type="spellEnd"/>
      <w:r>
        <w:rPr>
          <w:color w:val="222222"/>
          <w:sz w:val="24"/>
          <w:szCs w:val="24"/>
          <w:highlight w:val="white"/>
        </w:rPr>
        <w:t>, 2025).</w:t>
      </w:r>
    </w:p>
    <w:p w14:paraId="416A5A0E" w14:textId="106B8E3E" w:rsidR="00CF5230" w:rsidRDefault="00280179">
      <w:pPr>
        <w:widowControl w:val="0"/>
        <w:spacing w:line="360" w:lineRule="auto"/>
        <w:ind w:right="389"/>
        <w:jc w:val="both"/>
        <w:rPr>
          <w:color w:val="222222"/>
          <w:sz w:val="24"/>
          <w:szCs w:val="24"/>
          <w:highlight w:val="white"/>
        </w:rPr>
      </w:pPr>
      <w:r>
        <w:rPr>
          <w:b/>
          <w:color w:val="222222"/>
          <w:sz w:val="24"/>
          <w:szCs w:val="24"/>
          <w:highlight w:val="white"/>
        </w:rPr>
        <w:t xml:space="preserve">Economic- </w:t>
      </w:r>
      <w:r>
        <w:rPr>
          <w:color w:val="222222"/>
          <w:sz w:val="24"/>
          <w:szCs w:val="24"/>
          <w:highlight w:val="white"/>
        </w:rPr>
        <w:t xml:space="preserve">The economic factor can be assessed in the global market conditions for the business by considering the increase in income and low borrowing </w:t>
      </w:r>
      <w:r>
        <w:rPr>
          <w:sz w:val="24"/>
          <w:szCs w:val="24"/>
          <w:highlight w:val="white"/>
        </w:rPr>
        <w:t>rates. In the UK, the growth of the online education market is expected to increase by about 7.39% by 2029 (Statista, 2025).</w:t>
      </w:r>
      <w:r>
        <w:rPr>
          <w:color w:val="455F7C"/>
          <w:sz w:val="24"/>
          <w:szCs w:val="24"/>
          <w:highlight w:val="white"/>
        </w:rPr>
        <w:t xml:space="preserve"> </w:t>
      </w:r>
      <w:r>
        <w:rPr>
          <w:color w:val="222222"/>
          <w:sz w:val="24"/>
          <w:szCs w:val="24"/>
          <w:highlight w:val="white"/>
        </w:rPr>
        <w:t>However, the economic threats can drop the purchasing power of customers and can lead to a rise in interest rates by 15% (</w:t>
      </w:r>
      <w:proofErr w:type="spellStart"/>
      <w:r>
        <w:rPr>
          <w:color w:val="222222"/>
          <w:sz w:val="24"/>
          <w:szCs w:val="24"/>
          <w:highlight w:val="white"/>
        </w:rPr>
        <w:t>Ecampusontario</w:t>
      </w:r>
      <w:proofErr w:type="spellEnd"/>
      <w:r>
        <w:rPr>
          <w:color w:val="222222"/>
          <w:sz w:val="24"/>
          <w:szCs w:val="24"/>
          <w:highlight w:val="white"/>
        </w:rPr>
        <w:t>, 2025).</w:t>
      </w:r>
    </w:p>
    <w:p w14:paraId="280DB303" w14:textId="77777777" w:rsidR="00CF5230" w:rsidRDefault="00000000">
      <w:pPr>
        <w:widowControl w:val="0"/>
        <w:spacing w:line="360" w:lineRule="auto"/>
        <w:ind w:right="389"/>
        <w:jc w:val="both"/>
        <w:rPr>
          <w:color w:val="222222"/>
          <w:sz w:val="24"/>
          <w:szCs w:val="24"/>
          <w:highlight w:val="white"/>
        </w:rPr>
      </w:pPr>
      <w:r>
        <w:rPr>
          <w:b/>
          <w:color w:val="222222"/>
          <w:sz w:val="24"/>
          <w:szCs w:val="24"/>
          <w:highlight w:val="white"/>
        </w:rPr>
        <w:t xml:space="preserve">Social- </w:t>
      </w:r>
      <w:r>
        <w:rPr>
          <w:color w:val="222222"/>
          <w:sz w:val="24"/>
          <w:szCs w:val="24"/>
          <w:highlight w:val="white"/>
        </w:rPr>
        <w:t xml:space="preserve">The Social factor can impact the business in the long term by changing the pattern of service offered to students and driving customers towards the business. A potential drift can be found with the change in </w:t>
      </w:r>
      <w:proofErr w:type="spellStart"/>
      <w:r>
        <w:rPr>
          <w:color w:val="222222"/>
          <w:sz w:val="24"/>
          <w:szCs w:val="24"/>
          <w:highlight w:val="white"/>
        </w:rPr>
        <w:t>behaviour</w:t>
      </w:r>
      <w:proofErr w:type="spellEnd"/>
      <w:r>
        <w:rPr>
          <w:color w:val="222222"/>
          <w:sz w:val="24"/>
          <w:szCs w:val="24"/>
          <w:highlight w:val="white"/>
        </w:rPr>
        <w:t xml:space="preserve"> of the customers, affecting acquisition and consumption </w:t>
      </w:r>
      <w:proofErr w:type="gramStart"/>
      <w:r>
        <w:rPr>
          <w:color w:val="222222"/>
          <w:sz w:val="24"/>
          <w:szCs w:val="24"/>
          <w:highlight w:val="white"/>
        </w:rPr>
        <w:t>patterns  (</w:t>
      </w:r>
      <w:proofErr w:type="spellStart"/>
      <w:proofErr w:type="gramEnd"/>
      <w:r>
        <w:rPr>
          <w:color w:val="222222"/>
          <w:sz w:val="24"/>
          <w:szCs w:val="24"/>
          <w:highlight w:val="white"/>
        </w:rPr>
        <w:t>Ecampusontario</w:t>
      </w:r>
      <w:proofErr w:type="spellEnd"/>
      <w:r>
        <w:rPr>
          <w:color w:val="222222"/>
          <w:sz w:val="24"/>
          <w:szCs w:val="24"/>
          <w:highlight w:val="white"/>
        </w:rPr>
        <w:t>, 2025).</w:t>
      </w:r>
    </w:p>
    <w:p w14:paraId="30995175" w14:textId="77777777" w:rsidR="00CF5230" w:rsidRDefault="00000000">
      <w:pPr>
        <w:widowControl w:val="0"/>
        <w:spacing w:line="360" w:lineRule="auto"/>
        <w:ind w:right="389"/>
        <w:jc w:val="both"/>
        <w:rPr>
          <w:color w:val="222222"/>
          <w:sz w:val="24"/>
          <w:szCs w:val="24"/>
          <w:highlight w:val="white"/>
        </w:rPr>
      </w:pPr>
      <w:r>
        <w:rPr>
          <w:b/>
          <w:color w:val="222222"/>
          <w:sz w:val="24"/>
          <w:szCs w:val="24"/>
          <w:highlight w:val="white"/>
        </w:rPr>
        <w:t xml:space="preserve">Technological- </w:t>
      </w:r>
      <w:r>
        <w:rPr>
          <w:color w:val="222222"/>
          <w:sz w:val="24"/>
          <w:szCs w:val="24"/>
          <w:highlight w:val="white"/>
        </w:rPr>
        <w:t xml:space="preserve">The online business can benefit from e-commerce platforms and sites by providing unlimited and user-friendly features for customers to access. </w:t>
      </w:r>
      <w:proofErr w:type="gramStart"/>
      <w:r>
        <w:rPr>
          <w:color w:val="222222"/>
          <w:sz w:val="24"/>
          <w:szCs w:val="24"/>
          <w:highlight w:val="white"/>
        </w:rPr>
        <w:t xml:space="preserve">The </w:t>
      </w:r>
      <w:r>
        <w:rPr>
          <w:color w:val="222222"/>
          <w:sz w:val="24"/>
          <w:szCs w:val="24"/>
          <w:highlight w:val="white"/>
        </w:rPr>
        <w:lastRenderedPageBreak/>
        <w:t>business</w:t>
      </w:r>
      <w:proofErr w:type="gramEnd"/>
      <w:r>
        <w:rPr>
          <w:color w:val="222222"/>
          <w:sz w:val="24"/>
          <w:szCs w:val="24"/>
          <w:highlight w:val="white"/>
        </w:rPr>
        <w:t xml:space="preserve"> can input the unique features of AI models to benefit greatly. On the contrary, technology can disclose potential threats regarding the failure of online transactions and a decline in </w:t>
      </w:r>
      <w:proofErr w:type="gramStart"/>
      <w:r>
        <w:rPr>
          <w:color w:val="222222"/>
          <w:sz w:val="24"/>
          <w:szCs w:val="24"/>
          <w:highlight w:val="white"/>
        </w:rPr>
        <w:t>infrastructure  (</w:t>
      </w:r>
      <w:proofErr w:type="spellStart"/>
      <w:proofErr w:type="gramEnd"/>
      <w:r>
        <w:rPr>
          <w:color w:val="222222"/>
          <w:sz w:val="24"/>
          <w:szCs w:val="24"/>
          <w:highlight w:val="white"/>
        </w:rPr>
        <w:t>Ecampusontario</w:t>
      </w:r>
      <w:proofErr w:type="spellEnd"/>
      <w:r>
        <w:rPr>
          <w:color w:val="222222"/>
          <w:sz w:val="24"/>
          <w:szCs w:val="24"/>
          <w:highlight w:val="white"/>
        </w:rPr>
        <w:t>, 2025).</w:t>
      </w:r>
    </w:p>
    <w:p w14:paraId="04D6C768" w14:textId="22FC28E1" w:rsidR="00CF5230" w:rsidRDefault="00000000">
      <w:pPr>
        <w:widowControl w:val="0"/>
        <w:spacing w:line="360" w:lineRule="auto"/>
        <w:ind w:right="389"/>
        <w:jc w:val="both"/>
        <w:rPr>
          <w:color w:val="222222"/>
          <w:sz w:val="24"/>
          <w:szCs w:val="24"/>
          <w:highlight w:val="white"/>
        </w:rPr>
      </w:pPr>
      <w:r>
        <w:rPr>
          <w:b/>
          <w:color w:val="222222"/>
          <w:sz w:val="24"/>
          <w:szCs w:val="24"/>
          <w:highlight w:val="white"/>
        </w:rPr>
        <w:t>Environmental-</w:t>
      </w:r>
      <w:r>
        <w:rPr>
          <w:color w:val="222222"/>
          <w:sz w:val="24"/>
          <w:szCs w:val="24"/>
          <w:highlight w:val="white"/>
        </w:rPr>
        <w:t xml:space="preserve"> The environmental factor can be useful for businesses and entrepreneurs. This category represents policy issues regarding </w:t>
      </w:r>
      <w:proofErr w:type="gramStart"/>
      <w:r>
        <w:rPr>
          <w:color w:val="222222"/>
          <w:sz w:val="24"/>
          <w:szCs w:val="24"/>
          <w:highlight w:val="white"/>
        </w:rPr>
        <w:t>the e</w:t>
      </w:r>
      <w:proofErr w:type="gramEnd"/>
      <w:r>
        <w:rPr>
          <w:color w:val="222222"/>
          <w:sz w:val="24"/>
          <w:szCs w:val="24"/>
          <w:highlight w:val="white"/>
        </w:rPr>
        <w:t>-commerce circumstances for logistical circuits and fossil fuels</w:t>
      </w:r>
      <w:r w:rsidR="00280179">
        <w:rPr>
          <w:color w:val="222222"/>
          <w:sz w:val="24"/>
          <w:szCs w:val="24"/>
          <w:highlight w:val="white"/>
        </w:rPr>
        <w:t xml:space="preserve">. </w:t>
      </w:r>
      <w:r>
        <w:rPr>
          <w:color w:val="222222"/>
          <w:sz w:val="24"/>
          <w:szCs w:val="24"/>
          <w:highlight w:val="white"/>
        </w:rPr>
        <w:t xml:space="preserve">Some of the notable impacts of this factor can be found in the promotion of services offered and green </w:t>
      </w:r>
      <w:proofErr w:type="gramStart"/>
      <w:r>
        <w:rPr>
          <w:color w:val="222222"/>
          <w:sz w:val="24"/>
          <w:szCs w:val="24"/>
          <w:highlight w:val="white"/>
        </w:rPr>
        <w:t>logistics  (</w:t>
      </w:r>
      <w:proofErr w:type="spellStart"/>
      <w:proofErr w:type="gramEnd"/>
      <w:r>
        <w:rPr>
          <w:color w:val="222222"/>
          <w:sz w:val="24"/>
          <w:szCs w:val="24"/>
          <w:highlight w:val="white"/>
        </w:rPr>
        <w:t>Ecampusontario</w:t>
      </w:r>
      <w:proofErr w:type="spellEnd"/>
      <w:r>
        <w:rPr>
          <w:color w:val="222222"/>
          <w:sz w:val="24"/>
          <w:szCs w:val="24"/>
          <w:highlight w:val="white"/>
        </w:rPr>
        <w:t>, 2025).</w:t>
      </w:r>
    </w:p>
    <w:p w14:paraId="3EAC8259" w14:textId="77777777" w:rsidR="00CF5230" w:rsidRDefault="00000000">
      <w:pPr>
        <w:widowControl w:val="0"/>
        <w:spacing w:line="360" w:lineRule="auto"/>
        <w:ind w:right="389"/>
        <w:jc w:val="both"/>
        <w:rPr>
          <w:color w:val="222222"/>
          <w:sz w:val="24"/>
          <w:szCs w:val="24"/>
          <w:highlight w:val="white"/>
        </w:rPr>
      </w:pPr>
      <w:r>
        <w:rPr>
          <w:b/>
          <w:color w:val="222222"/>
          <w:sz w:val="24"/>
          <w:szCs w:val="24"/>
          <w:highlight w:val="white"/>
        </w:rPr>
        <w:t xml:space="preserve">Legal- </w:t>
      </w:r>
      <w:r>
        <w:rPr>
          <w:color w:val="222222"/>
          <w:sz w:val="24"/>
          <w:szCs w:val="24"/>
          <w:highlight w:val="white"/>
        </w:rPr>
        <w:t xml:space="preserve">This factor concerns aspects of the business legally. The business can have concerns with </w:t>
      </w:r>
      <w:proofErr w:type="spellStart"/>
      <w:r>
        <w:rPr>
          <w:color w:val="222222"/>
          <w:sz w:val="24"/>
          <w:szCs w:val="24"/>
          <w:highlight w:val="white"/>
        </w:rPr>
        <w:t>labour</w:t>
      </w:r>
      <w:proofErr w:type="spellEnd"/>
      <w:r>
        <w:rPr>
          <w:color w:val="222222"/>
          <w:sz w:val="24"/>
          <w:szCs w:val="24"/>
          <w:highlight w:val="white"/>
        </w:rPr>
        <w:t xml:space="preserve"> law, market control, and monopolies. One of the most concerning issues a business can face is data </w:t>
      </w:r>
      <w:proofErr w:type="gramStart"/>
      <w:r>
        <w:rPr>
          <w:color w:val="222222"/>
          <w:sz w:val="24"/>
          <w:szCs w:val="24"/>
          <w:highlight w:val="white"/>
        </w:rPr>
        <w:t>protection  (</w:t>
      </w:r>
      <w:proofErr w:type="spellStart"/>
      <w:proofErr w:type="gramEnd"/>
      <w:r>
        <w:rPr>
          <w:color w:val="222222"/>
          <w:sz w:val="24"/>
          <w:szCs w:val="24"/>
          <w:highlight w:val="white"/>
        </w:rPr>
        <w:t>Ecampusontario</w:t>
      </w:r>
      <w:proofErr w:type="spellEnd"/>
      <w:r>
        <w:rPr>
          <w:color w:val="222222"/>
          <w:sz w:val="24"/>
          <w:szCs w:val="24"/>
          <w:highlight w:val="white"/>
        </w:rPr>
        <w:t>, 2025).</w:t>
      </w:r>
    </w:p>
    <w:p w14:paraId="7B11788E" w14:textId="362D9901" w:rsidR="00CF5230" w:rsidRDefault="00000000">
      <w:pPr>
        <w:pStyle w:val="Heading1"/>
        <w:spacing w:before="0" w:after="0"/>
      </w:pPr>
      <w:bookmarkStart w:id="2" w:name="_heading=h.mbgjnukwbt68" w:colFirst="0" w:colLast="0"/>
      <w:bookmarkEnd w:id="2"/>
      <w:r>
        <w:t xml:space="preserve">Marketing Strategies to reach </w:t>
      </w:r>
      <w:r w:rsidR="00280179">
        <w:t>c</w:t>
      </w:r>
      <w:r>
        <w:t>ustomers</w:t>
      </w:r>
    </w:p>
    <w:p w14:paraId="684AD2D3" w14:textId="2518B48F" w:rsidR="00CF5230" w:rsidRDefault="00000000">
      <w:pPr>
        <w:widowControl w:val="0"/>
        <w:spacing w:line="360" w:lineRule="auto"/>
        <w:ind w:right="389"/>
        <w:jc w:val="both"/>
        <w:rPr>
          <w:sz w:val="24"/>
          <w:szCs w:val="24"/>
        </w:rPr>
      </w:pPr>
      <w:r>
        <w:rPr>
          <w:sz w:val="24"/>
          <w:szCs w:val="24"/>
        </w:rPr>
        <w:t xml:space="preserve">As an online business, it can be summed up with effective marketing strategies to achieve the goal of providing a specific </w:t>
      </w:r>
      <w:proofErr w:type="spellStart"/>
      <w:r>
        <w:rPr>
          <w:sz w:val="24"/>
          <w:szCs w:val="24"/>
        </w:rPr>
        <w:t>personalised</w:t>
      </w:r>
      <w:proofErr w:type="spellEnd"/>
      <w:r>
        <w:rPr>
          <w:sz w:val="24"/>
          <w:szCs w:val="24"/>
        </w:rPr>
        <w:t xml:space="preserve"> study guide for the students. The business can leverage social media to expand and introduce its business to its customers and build strong connections with prospects. The business can provide content for the student to go through the service offered while building authority. This business follows the marketing mix, which offers clearer needs (</w:t>
      </w:r>
      <w:proofErr w:type="spellStart"/>
      <w:r>
        <w:rPr>
          <w:sz w:val="24"/>
          <w:szCs w:val="24"/>
          <w:highlight w:val="white"/>
        </w:rPr>
        <w:t>Tarnanidis</w:t>
      </w:r>
      <w:proofErr w:type="spellEnd"/>
      <w:r>
        <w:rPr>
          <w:i/>
          <w:sz w:val="24"/>
          <w:szCs w:val="24"/>
          <w:highlight w:val="white"/>
        </w:rPr>
        <w:t xml:space="preserve"> et al.</w:t>
      </w:r>
      <w:r>
        <w:rPr>
          <w:sz w:val="24"/>
          <w:szCs w:val="24"/>
          <w:highlight w:val="white"/>
        </w:rPr>
        <w:t xml:space="preserve"> 2025)</w:t>
      </w:r>
      <w:r>
        <w:rPr>
          <w:sz w:val="24"/>
          <w:szCs w:val="24"/>
        </w:rPr>
        <w:t xml:space="preserve">. The 7Ps are </w:t>
      </w:r>
      <w:r>
        <w:rPr>
          <w:b/>
          <w:sz w:val="24"/>
          <w:szCs w:val="24"/>
        </w:rPr>
        <w:t>Product</w:t>
      </w:r>
      <w:r>
        <w:rPr>
          <w:sz w:val="24"/>
          <w:szCs w:val="24"/>
        </w:rPr>
        <w:t xml:space="preserve">, the business provides an online platform for the career guidance of students. It offers a </w:t>
      </w:r>
      <w:proofErr w:type="spellStart"/>
      <w:r>
        <w:rPr>
          <w:sz w:val="24"/>
          <w:szCs w:val="24"/>
        </w:rPr>
        <w:t>personalised</w:t>
      </w:r>
      <w:proofErr w:type="spellEnd"/>
      <w:r>
        <w:rPr>
          <w:sz w:val="24"/>
          <w:szCs w:val="24"/>
        </w:rPr>
        <w:t xml:space="preserve"> match for the students to meet their compatibility. It can offer numerous benefits by catering to different versions of </w:t>
      </w:r>
      <w:proofErr w:type="spellStart"/>
      <w:r>
        <w:rPr>
          <w:sz w:val="24"/>
          <w:szCs w:val="24"/>
        </w:rPr>
        <w:t>personalised</w:t>
      </w:r>
      <w:proofErr w:type="spellEnd"/>
      <w:r>
        <w:rPr>
          <w:sz w:val="24"/>
          <w:szCs w:val="24"/>
        </w:rPr>
        <w:t xml:space="preserve"> methods for an effective study path. </w:t>
      </w:r>
      <w:r>
        <w:rPr>
          <w:b/>
          <w:sz w:val="24"/>
          <w:szCs w:val="24"/>
        </w:rPr>
        <w:t>Price</w:t>
      </w:r>
      <w:r>
        <w:rPr>
          <w:sz w:val="24"/>
          <w:szCs w:val="24"/>
        </w:rPr>
        <w:t xml:space="preserve"> is the only revenue a business acquires. As an online platform for students, the business can market 1200 per month as a premium subscription to provide cost-effectiveness. This service indicates a sustainable price against competitors. The</w:t>
      </w:r>
      <w:r>
        <w:rPr>
          <w:b/>
          <w:sz w:val="24"/>
          <w:szCs w:val="24"/>
        </w:rPr>
        <w:t xml:space="preserve"> place</w:t>
      </w:r>
      <w:r>
        <w:rPr>
          <w:sz w:val="24"/>
          <w:szCs w:val="24"/>
        </w:rPr>
        <w:t xml:space="preserve"> </w:t>
      </w:r>
      <w:proofErr w:type="gramStart"/>
      <w:r>
        <w:rPr>
          <w:sz w:val="24"/>
          <w:szCs w:val="24"/>
        </w:rPr>
        <w:t>of  business</w:t>
      </w:r>
      <w:proofErr w:type="gramEnd"/>
      <w:r>
        <w:rPr>
          <w:sz w:val="24"/>
          <w:szCs w:val="24"/>
        </w:rPr>
        <w:t xml:space="preserve"> is through an application where customers can make a desired purchase. This business can have an online presence, which can provide direct access to the customers. </w:t>
      </w:r>
      <w:r>
        <w:rPr>
          <w:b/>
          <w:sz w:val="24"/>
          <w:szCs w:val="24"/>
        </w:rPr>
        <w:t>Promotion</w:t>
      </w:r>
      <w:r>
        <w:rPr>
          <w:sz w:val="24"/>
          <w:szCs w:val="24"/>
        </w:rPr>
        <w:t xml:space="preserve"> is the way in which the business markets </w:t>
      </w:r>
      <w:r w:rsidR="00280179">
        <w:rPr>
          <w:sz w:val="24"/>
          <w:szCs w:val="24"/>
        </w:rPr>
        <w:t>themselves</w:t>
      </w:r>
      <w:r>
        <w:rPr>
          <w:sz w:val="24"/>
          <w:szCs w:val="24"/>
        </w:rPr>
        <w:t xml:space="preserve"> to make the customers aware of the business. The business can advertise its platform by promoting itself on YouTube, websites, or Instagram. </w:t>
      </w:r>
      <w:r>
        <w:rPr>
          <w:b/>
          <w:sz w:val="24"/>
          <w:szCs w:val="24"/>
        </w:rPr>
        <w:t xml:space="preserve">People </w:t>
      </w:r>
      <w:proofErr w:type="gramStart"/>
      <w:r>
        <w:rPr>
          <w:sz w:val="24"/>
          <w:szCs w:val="24"/>
        </w:rPr>
        <w:t>of</w:t>
      </w:r>
      <w:proofErr w:type="gramEnd"/>
      <w:r>
        <w:rPr>
          <w:sz w:val="24"/>
          <w:szCs w:val="24"/>
        </w:rPr>
        <w:t xml:space="preserve"> the business </w:t>
      </w:r>
      <w:r w:rsidR="00280179">
        <w:rPr>
          <w:sz w:val="24"/>
          <w:szCs w:val="24"/>
        </w:rPr>
        <w:t>include</w:t>
      </w:r>
      <w:r>
        <w:rPr>
          <w:sz w:val="24"/>
          <w:szCs w:val="24"/>
        </w:rPr>
        <w:t xml:space="preserve"> students who are at the forefront of processing their complaints and assessing their journey to their careers. </w:t>
      </w:r>
      <w:r>
        <w:rPr>
          <w:sz w:val="24"/>
          <w:szCs w:val="24"/>
        </w:rPr>
        <w:lastRenderedPageBreak/>
        <w:t xml:space="preserve">The business can interact with the students and provide effective service with relevant information to boost their careers. In the </w:t>
      </w:r>
      <w:r>
        <w:rPr>
          <w:b/>
          <w:sz w:val="24"/>
          <w:szCs w:val="24"/>
        </w:rPr>
        <w:t xml:space="preserve">process, </w:t>
      </w:r>
      <w:r>
        <w:rPr>
          <w:sz w:val="24"/>
          <w:szCs w:val="24"/>
        </w:rPr>
        <w:t xml:space="preserve">the business can create a smooth and effective strategy for the students to leverage, which requires a </w:t>
      </w:r>
      <w:proofErr w:type="spellStart"/>
      <w:r>
        <w:rPr>
          <w:sz w:val="24"/>
          <w:szCs w:val="24"/>
        </w:rPr>
        <w:t>stabilised</w:t>
      </w:r>
      <w:proofErr w:type="spellEnd"/>
      <w:r>
        <w:rPr>
          <w:sz w:val="24"/>
          <w:szCs w:val="24"/>
        </w:rPr>
        <w:t xml:space="preserve"> process. The business can make an online feedback form to improve the service. In</w:t>
      </w:r>
      <w:r>
        <w:rPr>
          <w:b/>
          <w:sz w:val="24"/>
          <w:szCs w:val="24"/>
        </w:rPr>
        <w:t xml:space="preserve"> physical evidence</w:t>
      </w:r>
      <w:r>
        <w:rPr>
          <w:sz w:val="24"/>
          <w:szCs w:val="24"/>
        </w:rPr>
        <w:t xml:space="preserve">, the business can provide a cue for the quality of the experience. This online platform provided a free trial of 7 days before providing </w:t>
      </w:r>
      <w:proofErr w:type="gramStart"/>
      <w:r>
        <w:rPr>
          <w:sz w:val="24"/>
          <w:szCs w:val="24"/>
        </w:rPr>
        <w:t>the paid</w:t>
      </w:r>
      <w:proofErr w:type="gramEnd"/>
      <w:r>
        <w:rPr>
          <w:sz w:val="24"/>
          <w:szCs w:val="24"/>
        </w:rPr>
        <w:t xml:space="preserve"> service.</w:t>
      </w:r>
    </w:p>
    <w:p w14:paraId="1986D095" w14:textId="77777777" w:rsidR="00CF5230" w:rsidRDefault="00000000">
      <w:pPr>
        <w:pStyle w:val="Heading1"/>
        <w:spacing w:before="0" w:after="0"/>
      </w:pPr>
      <w:bookmarkStart w:id="3" w:name="_heading=h.1i6n2hvupxtg" w:colFirst="0" w:colLast="0"/>
      <w:bookmarkEnd w:id="3"/>
      <w:r>
        <w:t>Fundings</w:t>
      </w:r>
    </w:p>
    <w:p w14:paraId="63FC9521" w14:textId="77777777" w:rsidR="00CF5230" w:rsidRDefault="00000000">
      <w:pPr>
        <w:widowControl w:val="0"/>
        <w:spacing w:line="360" w:lineRule="auto"/>
        <w:ind w:right="389"/>
        <w:rPr>
          <w:b/>
          <w:sz w:val="24"/>
          <w:szCs w:val="24"/>
        </w:rPr>
      </w:pPr>
      <w:r>
        <w:rPr>
          <w:b/>
          <w:sz w:val="24"/>
          <w:szCs w:val="24"/>
        </w:rPr>
        <w:t>Start-up Fund</w:t>
      </w:r>
    </w:p>
    <w:p w14:paraId="6BF20B3F" w14:textId="77777777" w:rsidR="00CF5230" w:rsidRDefault="00CF5230">
      <w:pPr>
        <w:widowControl w:val="0"/>
        <w:spacing w:line="360" w:lineRule="auto"/>
        <w:ind w:right="389"/>
        <w:rPr>
          <w:b/>
          <w:sz w:val="24"/>
          <w:szCs w:val="24"/>
        </w:rPr>
      </w:pPr>
    </w:p>
    <w:p w14:paraId="3FA65E2E" w14:textId="77777777" w:rsidR="00CF5230" w:rsidRDefault="00000000">
      <w:pPr>
        <w:widowControl w:val="0"/>
        <w:spacing w:line="360" w:lineRule="auto"/>
        <w:ind w:right="389"/>
        <w:jc w:val="center"/>
        <w:rPr>
          <w:b/>
          <w:sz w:val="24"/>
          <w:szCs w:val="24"/>
        </w:rPr>
      </w:pPr>
      <w:r>
        <w:rPr>
          <w:b/>
          <w:noProof/>
          <w:sz w:val="24"/>
          <w:szCs w:val="24"/>
        </w:rPr>
        <w:drawing>
          <wp:inline distT="114300" distB="114300" distL="114300" distR="114300" wp14:anchorId="3D5EAE2C" wp14:editId="744CB4B5">
            <wp:extent cx="3450577" cy="4355976"/>
            <wp:effectExtent l="12700" t="12700" r="12700" b="127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450577" cy="4355976"/>
                    </a:xfrm>
                    <a:prstGeom prst="rect">
                      <a:avLst/>
                    </a:prstGeom>
                    <a:ln w="12700">
                      <a:solidFill>
                        <a:srgbClr val="000000"/>
                      </a:solidFill>
                      <a:prstDash val="solid"/>
                    </a:ln>
                  </pic:spPr>
                </pic:pic>
              </a:graphicData>
            </a:graphic>
          </wp:inline>
        </w:drawing>
      </w:r>
    </w:p>
    <w:p w14:paraId="6C77F2EF" w14:textId="77777777" w:rsidR="00CF5230" w:rsidRDefault="00000000">
      <w:pPr>
        <w:widowControl w:val="0"/>
        <w:spacing w:line="360" w:lineRule="auto"/>
        <w:ind w:right="389"/>
        <w:rPr>
          <w:b/>
          <w:sz w:val="24"/>
          <w:szCs w:val="24"/>
        </w:rPr>
      </w:pPr>
      <w:r>
        <w:rPr>
          <w:b/>
          <w:sz w:val="24"/>
          <w:szCs w:val="24"/>
        </w:rPr>
        <w:t>Funding Sources</w:t>
      </w:r>
    </w:p>
    <w:p w14:paraId="50AFAE10" w14:textId="59E9C48C" w:rsidR="00CF5230" w:rsidRDefault="00000000">
      <w:pPr>
        <w:widowControl w:val="0"/>
        <w:spacing w:line="360" w:lineRule="auto"/>
        <w:ind w:right="389"/>
        <w:jc w:val="both"/>
        <w:rPr>
          <w:sz w:val="24"/>
          <w:szCs w:val="24"/>
        </w:rPr>
      </w:pPr>
      <w:r>
        <w:rPr>
          <w:sz w:val="24"/>
          <w:szCs w:val="24"/>
        </w:rPr>
        <w:t xml:space="preserve">Most of the companies seek funding sources to expand their businesses. It requires financing a project or a need for the company. It can be initiated for long-term or short-term purposes. There are numerous sources of funding, including debt capital, crowdfunding, angel investors, self-funding, and equity capital. These are the primary </w:t>
      </w:r>
      <w:r>
        <w:rPr>
          <w:sz w:val="24"/>
          <w:szCs w:val="24"/>
        </w:rPr>
        <w:lastRenderedPageBreak/>
        <w:t>sources of funding for businesses to raise funds (</w:t>
      </w:r>
      <w:r>
        <w:rPr>
          <w:color w:val="222222"/>
          <w:sz w:val="24"/>
          <w:szCs w:val="24"/>
          <w:highlight w:val="white"/>
        </w:rPr>
        <w:t xml:space="preserve">Corporate Finance Institute, 2024). The business follows crowdfunding and self-funding as a resource. The online business raises funds by obtaining small amounts from individuals to process the project. This funding takes place online, which is the common source of such online businesses. This online business uses social media to lure customers </w:t>
      </w:r>
      <w:proofErr w:type="gramStart"/>
      <w:r>
        <w:rPr>
          <w:color w:val="222222"/>
          <w:sz w:val="24"/>
          <w:szCs w:val="24"/>
          <w:highlight w:val="white"/>
        </w:rPr>
        <w:t>for</w:t>
      </w:r>
      <w:proofErr w:type="gramEnd"/>
      <w:r>
        <w:rPr>
          <w:color w:val="222222"/>
          <w:sz w:val="24"/>
          <w:szCs w:val="24"/>
          <w:highlight w:val="white"/>
        </w:rPr>
        <w:t xml:space="preserve"> fundraising. There are two main domains of crowdfunding, which can be </w:t>
      </w:r>
      <w:proofErr w:type="spellStart"/>
      <w:r>
        <w:rPr>
          <w:color w:val="222222"/>
          <w:sz w:val="24"/>
          <w:szCs w:val="24"/>
          <w:highlight w:val="white"/>
        </w:rPr>
        <w:t>categorised</w:t>
      </w:r>
      <w:proofErr w:type="spellEnd"/>
      <w:r>
        <w:rPr>
          <w:color w:val="222222"/>
          <w:sz w:val="24"/>
          <w:szCs w:val="24"/>
          <w:highlight w:val="white"/>
        </w:rPr>
        <w:t xml:space="preserve"> into donation-based funding and investment crowdfunding (Learning, 2025). The business raises funds through donations by promising a return service. In the second model, the business seeks capital online, which could be in the form of equity. Another source of fundraising the business uses is self-funding. The business can fund itself for the expansion (Peak, 2025). For a few amounts, the business can rely on itself by avoiding investments and funding operations. The company can control the finances and operations with lower costs. This </w:t>
      </w:r>
      <w:r w:rsidR="00280179">
        <w:rPr>
          <w:color w:val="222222"/>
          <w:sz w:val="24"/>
          <w:szCs w:val="24"/>
          <w:highlight w:val="white"/>
        </w:rPr>
        <w:t>business</w:t>
      </w:r>
      <w:r>
        <w:rPr>
          <w:color w:val="222222"/>
          <w:sz w:val="24"/>
          <w:szCs w:val="24"/>
          <w:highlight w:val="white"/>
        </w:rPr>
        <w:t xml:space="preserve"> can improve creditworthiness and increase flexibility with self-funding as a secondary source. However, it has certain drawbacks, such as limited access to capital and an increased risk, as it is the sole responsibility. As the second source of this </w:t>
      </w:r>
      <w:r w:rsidR="00280179">
        <w:rPr>
          <w:color w:val="222222"/>
          <w:sz w:val="24"/>
          <w:szCs w:val="24"/>
          <w:highlight w:val="white"/>
        </w:rPr>
        <w:t>business, it</w:t>
      </w:r>
      <w:r>
        <w:rPr>
          <w:color w:val="222222"/>
          <w:sz w:val="24"/>
          <w:szCs w:val="24"/>
          <w:highlight w:val="white"/>
        </w:rPr>
        <w:t xml:space="preserve"> can reduce diversification, which can lead to low investments and ventures.</w:t>
      </w:r>
    </w:p>
    <w:p w14:paraId="7EB583BC" w14:textId="77777777" w:rsidR="00CF5230" w:rsidRDefault="00000000">
      <w:pPr>
        <w:widowControl w:val="0"/>
        <w:spacing w:line="360" w:lineRule="auto"/>
        <w:ind w:right="389"/>
        <w:rPr>
          <w:b/>
          <w:sz w:val="24"/>
          <w:szCs w:val="24"/>
        </w:rPr>
      </w:pPr>
      <w:r>
        <w:rPr>
          <w:b/>
          <w:sz w:val="24"/>
          <w:szCs w:val="24"/>
        </w:rPr>
        <w:t>Main startup expenses</w:t>
      </w:r>
    </w:p>
    <w:p w14:paraId="148BC108" w14:textId="77777777" w:rsidR="00CF5230" w:rsidRDefault="00000000">
      <w:pPr>
        <w:widowControl w:val="0"/>
        <w:spacing w:line="360" w:lineRule="auto"/>
        <w:ind w:right="389"/>
        <w:jc w:val="both"/>
        <w:rPr>
          <w:sz w:val="24"/>
          <w:szCs w:val="24"/>
        </w:rPr>
      </w:pPr>
      <w:r>
        <w:rPr>
          <w:sz w:val="24"/>
          <w:szCs w:val="24"/>
        </w:rPr>
        <w:t xml:space="preserve">In stating the business of Ruta De </w:t>
      </w:r>
      <w:proofErr w:type="spellStart"/>
      <w:r>
        <w:rPr>
          <w:sz w:val="24"/>
          <w:szCs w:val="24"/>
        </w:rPr>
        <w:t>Aprendizaje</w:t>
      </w:r>
      <w:proofErr w:type="spellEnd"/>
      <w:r>
        <w:rPr>
          <w:sz w:val="24"/>
          <w:szCs w:val="24"/>
        </w:rPr>
        <w:t xml:space="preserve">, the business owner will invest £150000. The total expenditure of the start-up can be divided into two segments: the cost of assets and the cost of expenses. In the segment of main start-up expenses, Ruta De </w:t>
      </w:r>
      <w:proofErr w:type="spellStart"/>
      <w:r>
        <w:rPr>
          <w:sz w:val="24"/>
          <w:szCs w:val="24"/>
        </w:rPr>
        <w:t>Aprendizaje</w:t>
      </w:r>
      <w:proofErr w:type="spellEnd"/>
      <w:r>
        <w:rPr>
          <w:sz w:val="24"/>
          <w:szCs w:val="24"/>
        </w:rPr>
        <w:t xml:space="preserve"> will spend on promotional purposes (£22500), website expenses (£15500), Insurance (£10800), cost of raw materials (£22000), marketing cost (12500), research (£15000), and Licensing and Permits (£12000).</w:t>
      </w:r>
    </w:p>
    <w:p w14:paraId="5078FB97" w14:textId="77777777" w:rsidR="00CF5230" w:rsidRDefault="00000000">
      <w:pPr>
        <w:pStyle w:val="Heading1"/>
        <w:spacing w:before="0" w:after="0"/>
      </w:pPr>
      <w:bookmarkStart w:id="4" w:name="_heading=h.wielaahbiytf" w:colFirst="0" w:colLast="0"/>
      <w:bookmarkEnd w:id="4"/>
      <w:r>
        <w:t xml:space="preserve">Conclusion </w:t>
      </w:r>
    </w:p>
    <w:p w14:paraId="4C58A5B9" w14:textId="77777777" w:rsidR="00CF5230" w:rsidRDefault="00000000">
      <w:pPr>
        <w:widowControl w:val="0"/>
        <w:spacing w:line="360" w:lineRule="auto"/>
        <w:ind w:right="389"/>
        <w:jc w:val="both"/>
        <w:rPr>
          <w:sz w:val="24"/>
          <w:szCs w:val="24"/>
        </w:rPr>
      </w:pPr>
      <w:r>
        <w:rPr>
          <w:sz w:val="24"/>
          <w:szCs w:val="24"/>
        </w:rPr>
        <w:t xml:space="preserve">In conclusion, this report has demonstrated an online business for students to provide effective guidance for their careers. It has </w:t>
      </w:r>
      <w:proofErr w:type="spellStart"/>
      <w:r>
        <w:rPr>
          <w:sz w:val="24"/>
          <w:szCs w:val="24"/>
        </w:rPr>
        <w:t>summarised</w:t>
      </w:r>
      <w:proofErr w:type="spellEnd"/>
      <w:r>
        <w:rPr>
          <w:sz w:val="24"/>
          <w:szCs w:val="24"/>
        </w:rPr>
        <w:t xml:space="preserve"> the business idea of providing service to students and has provided a </w:t>
      </w:r>
      <w:proofErr w:type="spellStart"/>
      <w:r>
        <w:rPr>
          <w:sz w:val="24"/>
          <w:szCs w:val="24"/>
        </w:rPr>
        <w:t>personalised</w:t>
      </w:r>
      <w:proofErr w:type="spellEnd"/>
      <w:r>
        <w:rPr>
          <w:sz w:val="24"/>
          <w:szCs w:val="24"/>
        </w:rPr>
        <w:t xml:space="preserve"> learning match with compatible tutors while providing high-quality service to its customers. It has highlighted the management positions of the CEO, CFO, COO, and CHRO with their certified qualifications, and to fulfil the responsibilities of the business. This report has delved </w:t>
      </w:r>
      <w:r>
        <w:rPr>
          <w:sz w:val="24"/>
          <w:szCs w:val="24"/>
        </w:rPr>
        <w:lastRenderedPageBreak/>
        <w:t>into an environmental analysis of potential threats and positive impacts. It has also demonstrated the marketing strategies of the 7Ps to evaluate the overall market mix and funding sources.</w:t>
      </w:r>
    </w:p>
    <w:p w14:paraId="523A2CB1" w14:textId="77777777" w:rsidR="00B218B2" w:rsidRDefault="00B218B2">
      <w:pPr>
        <w:rPr>
          <w:b/>
          <w:sz w:val="24"/>
          <w:szCs w:val="24"/>
        </w:rPr>
      </w:pPr>
      <w:bookmarkStart w:id="5" w:name="_heading=h.4px5pkzhi5lc" w:colFirst="0" w:colLast="0"/>
      <w:bookmarkEnd w:id="5"/>
      <w:r>
        <w:br w:type="page"/>
      </w:r>
    </w:p>
    <w:p w14:paraId="7DF4476C" w14:textId="0D0D4C70" w:rsidR="00CF5230" w:rsidRDefault="00000000">
      <w:pPr>
        <w:pStyle w:val="Heading1"/>
        <w:spacing w:before="0" w:after="0"/>
      </w:pPr>
      <w:r>
        <w:lastRenderedPageBreak/>
        <w:t>Reference</w:t>
      </w:r>
    </w:p>
    <w:p w14:paraId="786AA6DF" w14:textId="77777777" w:rsidR="00873E3B" w:rsidRDefault="00873E3B">
      <w:pPr>
        <w:widowControl w:val="0"/>
        <w:spacing w:line="360" w:lineRule="auto"/>
        <w:jc w:val="both"/>
        <w:rPr>
          <w:color w:val="222222"/>
          <w:sz w:val="24"/>
          <w:szCs w:val="24"/>
          <w:highlight w:val="white"/>
        </w:rPr>
      </w:pPr>
      <w:r>
        <w:rPr>
          <w:color w:val="222222"/>
          <w:sz w:val="24"/>
          <w:szCs w:val="24"/>
          <w:highlight w:val="white"/>
        </w:rPr>
        <w:t xml:space="preserve">Corporate Finance Institute (2024) </w:t>
      </w:r>
      <w:r>
        <w:rPr>
          <w:i/>
          <w:color w:val="222222"/>
          <w:sz w:val="24"/>
          <w:szCs w:val="24"/>
          <w:highlight w:val="white"/>
        </w:rPr>
        <w:t>Sources of finance</w:t>
      </w:r>
      <w:r>
        <w:rPr>
          <w:color w:val="222222"/>
          <w:sz w:val="24"/>
          <w:szCs w:val="24"/>
          <w:highlight w:val="white"/>
        </w:rPr>
        <w:t xml:space="preserve">, </w:t>
      </w:r>
      <w:r>
        <w:rPr>
          <w:i/>
          <w:color w:val="222222"/>
          <w:sz w:val="24"/>
          <w:szCs w:val="24"/>
          <w:highlight w:val="white"/>
        </w:rPr>
        <w:t>Corporate Finance Institute</w:t>
      </w:r>
      <w:r>
        <w:rPr>
          <w:color w:val="222222"/>
          <w:sz w:val="24"/>
          <w:szCs w:val="24"/>
          <w:highlight w:val="white"/>
        </w:rPr>
        <w:t xml:space="preserve">. Available at: https://corporatefinanceinstitute.com/resources/accounting/sources-of-funding/ (Accessed: 23 September 2025). </w:t>
      </w:r>
    </w:p>
    <w:p w14:paraId="2E90BFF5" w14:textId="77777777" w:rsidR="00873E3B" w:rsidRDefault="00873E3B">
      <w:pPr>
        <w:widowControl w:val="0"/>
        <w:spacing w:line="360" w:lineRule="auto"/>
        <w:jc w:val="both"/>
        <w:rPr>
          <w:color w:val="222222"/>
          <w:sz w:val="24"/>
          <w:szCs w:val="24"/>
          <w:highlight w:val="white"/>
        </w:rPr>
      </w:pPr>
      <w:proofErr w:type="spellStart"/>
      <w:r>
        <w:rPr>
          <w:sz w:val="24"/>
          <w:szCs w:val="24"/>
          <w:highlight w:val="white"/>
        </w:rPr>
        <w:t>Dalirazar</w:t>
      </w:r>
      <w:proofErr w:type="spellEnd"/>
      <w:r>
        <w:rPr>
          <w:sz w:val="24"/>
          <w:szCs w:val="24"/>
          <w:highlight w:val="white"/>
        </w:rPr>
        <w:t xml:space="preserve">, S. and Sabzi, Z., (2023). Strategic analysis of barriers and solutions to development of sustainable buildings using PESTLE technique. </w:t>
      </w:r>
      <w:r>
        <w:rPr>
          <w:i/>
          <w:sz w:val="24"/>
          <w:szCs w:val="24"/>
          <w:highlight w:val="white"/>
        </w:rPr>
        <w:t>International Journal of Construction Management</w:t>
      </w:r>
      <w:r>
        <w:rPr>
          <w:sz w:val="24"/>
          <w:szCs w:val="24"/>
          <w:highlight w:val="white"/>
        </w:rPr>
        <w:t xml:space="preserve">, </w:t>
      </w:r>
      <w:r>
        <w:rPr>
          <w:i/>
          <w:sz w:val="24"/>
          <w:szCs w:val="24"/>
          <w:highlight w:val="white"/>
        </w:rPr>
        <w:t>23</w:t>
      </w:r>
      <w:r>
        <w:rPr>
          <w:sz w:val="24"/>
          <w:szCs w:val="24"/>
          <w:highlight w:val="white"/>
        </w:rPr>
        <w:t xml:space="preserve">(1), pp.167-181. </w:t>
      </w:r>
      <w:hyperlink r:id="rId10">
        <w:r>
          <w:rPr>
            <w:color w:val="1155CC"/>
            <w:sz w:val="24"/>
            <w:szCs w:val="24"/>
            <w:highlight w:val="white"/>
            <w:u w:val="single"/>
          </w:rPr>
          <w:t>https://d1wqtxts1xzle7.cloudfront.net/102976620/15623599.2020.185493120230603-1-cqyvib-libre.pdf?1685817788=&amp;response-content-disposition=inline%3B+filename%3DStrategic_analysis_of_barriers_and_solut.pdf&amp;Expires=1758643490&amp;Signature=QZoXUZ8De2oIRnOp9IhN1p11HKGiBoM9vACe~JOCNBTbqe0VgQ7H~FkCQ-u6MrObCkmXHzUTgIpTCrMlyFvlyWCLVSUCVE7yxgwDBlp2II01e47Rn3zswqOxaPmoLZDWi8AU~OLmcWjf48bmw83BdamWTemhHTRIsvLJgwOD2O0CEkVEd-PId0kYHeW9f9YTEKbYHE8prwS3lko0JFG9lfz9dhig3OlgDoCi2nJINrjWTw383Kr1ZjPTxaHOr0LgRZ-DHM1QEqp8lmEFUGCPYdlFsOpzGt4zkSF0NoDxjf9QFfLHPYqrDFhysSOgZEF5O~bxeKQQ5ITKzy0lOk5ylg__&amp;Key-Pair-Id=APKAJLOHF5GGSLRBV4ZA</w:t>
        </w:r>
      </w:hyperlink>
      <w:r>
        <w:rPr>
          <w:color w:val="222222"/>
          <w:sz w:val="24"/>
          <w:szCs w:val="24"/>
          <w:highlight w:val="white"/>
        </w:rPr>
        <w:t xml:space="preserve"> </w:t>
      </w:r>
    </w:p>
    <w:p w14:paraId="0220F918" w14:textId="77777777" w:rsidR="00873E3B" w:rsidRDefault="00873E3B">
      <w:pPr>
        <w:widowControl w:val="0"/>
        <w:spacing w:line="360" w:lineRule="auto"/>
        <w:jc w:val="both"/>
        <w:rPr>
          <w:color w:val="222222"/>
          <w:sz w:val="24"/>
          <w:szCs w:val="24"/>
          <w:highlight w:val="white"/>
        </w:rPr>
      </w:pPr>
      <w:proofErr w:type="spellStart"/>
      <w:r>
        <w:rPr>
          <w:color w:val="222222"/>
          <w:sz w:val="24"/>
          <w:szCs w:val="24"/>
          <w:highlight w:val="white"/>
        </w:rPr>
        <w:t>Ecampusontario</w:t>
      </w:r>
      <w:proofErr w:type="spellEnd"/>
      <w:r>
        <w:rPr>
          <w:color w:val="222222"/>
          <w:sz w:val="24"/>
          <w:szCs w:val="24"/>
          <w:highlight w:val="white"/>
        </w:rPr>
        <w:t xml:space="preserve"> (2025) </w:t>
      </w:r>
      <w:r>
        <w:rPr>
          <w:i/>
          <w:color w:val="222222"/>
          <w:sz w:val="24"/>
          <w:szCs w:val="24"/>
          <w:highlight w:val="white"/>
        </w:rPr>
        <w:t>7.5: Environmental analysis</w:t>
      </w:r>
      <w:r>
        <w:rPr>
          <w:color w:val="222222"/>
          <w:sz w:val="24"/>
          <w:szCs w:val="24"/>
          <w:highlight w:val="white"/>
        </w:rPr>
        <w:t xml:space="preserve">, </w:t>
      </w:r>
      <w:r>
        <w:rPr>
          <w:i/>
          <w:color w:val="222222"/>
          <w:sz w:val="24"/>
          <w:szCs w:val="24"/>
          <w:highlight w:val="white"/>
        </w:rPr>
        <w:t>Understanding Business</w:t>
      </w:r>
      <w:r>
        <w:rPr>
          <w:color w:val="222222"/>
          <w:sz w:val="24"/>
          <w:szCs w:val="24"/>
          <w:highlight w:val="white"/>
        </w:rPr>
        <w:t>. Available at: https://ecampusontario.pressbooks.pub/understandingbusiness/chapter/7-5-environmental-analysis/#:~:text=A%20business%20environment%20analysis%20is,models%20to%20a%20fuller%20extent. (Accessed: 23 September 2025).</w:t>
      </w:r>
    </w:p>
    <w:p w14:paraId="4600AE16" w14:textId="77777777" w:rsidR="00873E3B" w:rsidRDefault="00873E3B">
      <w:pPr>
        <w:widowControl w:val="0"/>
        <w:spacing w:line="360" w:lineRule="auto"/>
        <w:jc w:val="both"/>
        <w:rPr>
          <w:color w:val="222222"/>
          <w:sz w:val="24"/>
          <w:szCs w:val="24"/>
          <w:highlight w:val="white"/>
        </w:rPr>
      </w:pPr>
      <w:r>
        <w:rPr>
          <w:color w:val="222222"/>
          <w:sz w:val="24"/>
          <w:szCs w:val="24"/>
          <w:highlight w:val="white"/>
        </w:rPr>
        <w:t xml:space="preserve">Learning (2025) </w:t>
      </w:r>
      <w:r>
        <w:rPr>
          <w:i/>
          <w:color w:val="222222"/>
          <w:sz w:val="24"/>
          <w:szCs w:val="24"/>
          <w:highlight w:val="white"/>
        </w:rPr>
        <w:t xml:space="preserve">What is </w:t>
      </w:r>
      <w:proofErr w:type="gramStart"/>
      <w:r>
        <w:rPr>
          <w:i/>
          <w:color w:val="222222"/>
          <w:sz w:val="24"/>
          <w:szCs w:val="24"/>
          <w:highlight w:val="white"/>
        </w:rPr>
        <w:t>crowdfunding?</w:t>
      </w:r>
      <w:r>
        <w:rPr>
          <w:color w:val="222222"/>
          <w:sz w:val="24"/>
          <w:szCs w:val="24"/>
          <w:highlight w:val="white"/>
        </w:rPr>
        <w:t>,</w:t>
      </w:r>
      <w:proofErr w:type="gramEnd"/>
      <w:r>
        <w:rPr>
          <w:color w:val="222222"/>
          <w:sz w:val="24"/>
          <w:szCs w:val="24"/>
          <w:highlight w:val="white"/>
        </w:rPr>
        <w:t xml:space="preserve"> </w:t>
      </w:r>
      <w:r>
        <w:rPr>
          <w:i/>
          <w:color w:val="222222"/>
          <w:sz w:val="24"/>
          <w:szCs w:val="24"/>
          <w:highlight w:val="white"/>
        </w:rPr>
        <w:t>Candid</w:t>
      </w:r>
      <w:r>
        <w:rPr>
          <w:color w:val="222222"/>
          <w:sz w:val="24"/>
          <w:szCs w:val="24"/>
          <w:highlight w:val="white"/>
        </w:rPr>
        <w:t xml:space="preserve">. Available at: https://learning.candid.org/what-is-crowdfunding/278307 (Accessed: 23 September 2025). </w:t>
      </w:r>
    </w:p>
    <w:p w14:paraId="23236DD2" w14:textId="77777777" w:rsidR="00873E3B" w:rsidRDefault="00873E3B">
      <w:pPr>
        <w:widowControl w:val="0"/>
        <w:spacing w:line="360" w:lineRule="auto"/>
        <w:jc w:val="both"/>
        <w:rPr>
          <w:sz w:val="24"/>
          <w:szCs w:val="24"/>
        </w:rPr>
      </w:pPr>
      <w:r>
        <w:rPr>
          <w:sz w:val="24"/>
          <w:szCs w:val="24"/>
        </w:rPr>
        <w:t xml:space="preserve">Munnery, J. (2024) </w:t>
      </w:r>
      <w:r>
        <w:rPr>
          <w:i/>
          <w:sz w:val="24"/>
          <w:szCs w:val="24"/>
        </w:rPr>
        <w:t xml:space="preserve">What is a limited liability </w:t>
      </w:r>
      <w:proofErr w:type="gramStart"/>
      <w:r>
        <w:rPr>
          <w:i/>
          <w:sz w:val="24"/>
          <w:szCs w:val="24"/>
        </w:rPr>
        <w:t>partnership?</w:t>
      </w:r>
      <w:r>
        <w:rPr>
          <w:sz w:val="24"/>
          <w:szCs w:val="24"/>
        </w:rPr>
        <w:t>,</w:t>
      </w:r>
      <w:proofErr w:type="gramEnd"/>
      <w:r>
        <w:rPr>
          <w:sz w:val="24"/>
          <w:szCs w:val="24"/>
        </w:rPr>
        <w:t xml:space="preserve"> </w:t>
      </w:r>
      <w:proofErr w:type="spellStart"/>
      <w:r>
        <w:rPr>
          <w:i/>
          <w:sz w:val="24"/>
          <w:szCs w:val="24"/>
        </w:rPr>
        <w:t>Begbies</w:t>
      </w:r>
      <w:proofErr w:type="spellEnd"/>
      <w:r>
        <w:rPr>
          <w:i/>
          <w:sz w:val="24"/>
          <w:szCs w:val="24"/>
        </w:rPr>
        <w:t xml:space="preserve"> Traynor Group</w:t>
      </w:r>
      <w:r>
        <w:rPr>
          <w:sz w:val="24"/>
          <w:szCs w:val="24"/>
        </w:rPr>
        <w:t xml:space="preserve">. Available at: https://www.begbies-traynorgroup.com/articles/director-advice/what-is-a-limited-liability-partnership (Accessed: 23 September 2025). </w:t>
      </w:r>
    </w:p>
    <w:p w14:paraId="2138C405" w14:textId="77777777" w:rsidR="00873E3B" w:rsidRDefault="00873E3B">
      <w:pPr>
        <w:widowControl w:val="0"/>
        <w:spacing w:line="360" w:lineRule="auto"/>
        <w:jc w:val="both"/>
        <w:rPr>
          <w:color w:val="222222"/>
          <w:sz w:val="24"/>
          <w:szCs w:val="24"/>
          <w:highlight w:val="white"/>
        </w:rPr>
      </w:pPr>
      <w:r>
        <w:rPr>
          <w:color w:val="222222"/>
          <w:sz w:val="24"/>
          <w:szCs w:val="24"/>
          <w:highlight w:val="white"/>
        </w:rPr>
        <w:t xml:space="preserve">Peak, S. (2025) </w:t>
      </w:r>
      <w:r>
        <w:rPr>
          <w:i/>
          <w:color w:val="222222"/>
          <w:sz w:val="24"/>
          <w:szCs w:val="24"/>
          <w:highlight w:val="white"/>
        </w:rPr>
        <w:t>How budding entrepreneurs can self-fund a business</w:t>
      </w:r>
      <w:r>
        <w:rPr>
          <w:color w:val="222222"/>
          <w:sz w:val="24"/>
          <w:szCs w:val="24"/>
          <w:highlight w:val="white"/>
        </w:rPr>
        <w:t xml:space="preserve">, </w:t>
      </w:r>
      <w:r>
        <w:rPr>
          <w:i/>
          <w:color w:val="222222"/>
          <w:sz w:val="24"/>
          <w:szCs w:val="24"/>
          <w:highlight w:val="white"/>
        </w:rPr>
        <w:t>business.com</w:t>
      </w:r>
      <w:r>
        <w:rPr>
          <w:color w:val="222222"/>
          <w:sz w:val="24"/>
          <w:szCs w:val="24"/>
          <w:highlight w:val="white"/>
        </w:rPr>
        <w:t xml:space="preserve">. Available at: https://www.business.com/articles/self-funding-your-business/ (Accessed: </w:t>
      </w:r>
      <w:r>
        <w:rPr>
          <w:color w:val="222222"/>
          <w:sz w:val="24"/>
          <w:szCs w:val="24"/>
          <w:highlight w:val="white"/>
        </w:rPr>
        <w:lastRenderedPageBreak/>
        <w:t xml:space="preserve">23 September 2025). </w:t>
      </w:r>
    </w:p>
    <w:p w14:paraId="19C4A62C" w14:textId="77777777" w:rsidR="00873E3B" w:rsidRDefault="00873E3B">
      <w:pPr>
        <w:widowControl w:val="0"/>
        <w:spacing w:line="360" w:lineRule="auto"/>
        <w:jc w:val="both"/>
        <w:rPr>
          <w:sz w:val="24"/>
          <w:szCs w:val="24"/>
          <w:highlight w:val="white"/>
        </w:rPr>
      </w:pPr>
      <w:r>
        <w:rPr>
          <w:sz w:val="24"/>
          <w:szCs w:val="24"/>
          <w:highlight w:val="white"/>
        </w:rPr>
        <w:t xml:space="preserve">Statista, (2025) </w:t>
      </w:r>
      <w:r>
        <w:rPr>
          <w:i/>
          <w:sz w:val="24"/>
          <w:szCs w:val="24"/>
          <w:highlight w:val="white"/>
        </w:rPr>
        <w:t xml:space="preserve">Online education - </w:t>
      </w:r>
      <w:proofErr w:type="gramStart"/>
      <w:r>
        <w:rPr>
          <w:i/>
          <w:sz w:val="24"/>
          <w:szCs w:val="24"/>
          <w:highlight w:val="white"/>
        </w:rPr>
        <w:t>united kingdom</w:t>
      </w:r>
      <w:proofErr w:type="gramEnd"/>
      <w:r>
        <w:rPr>
          <w:i/>
          <w:sz w:val="24"/>
          <w:szCs w:val="24"/>
          <w:highlight w:val="white"/>
        </w:rPr>
        <w:t>: Market forecast</w:t>
      </w:r>
      <w:r>
        <w:rPr>
          <w:sz w:val="24"/>
          <w:szCs w:val="24"/>
          <w:highlight w:val="white"/>
        </w:rPr>
        <w:t xml:space="preserve">, </w:t>
      </w:r>
      <w:r>
        <w:rPr>
          <w:i/>
          <w:sz w:val="24"/>
          <w:szCs w:val="24"/>
          <w:highlight w:val="white"/>
        </w:rPr>
        <w:t>Statista</w:t>
      </w:r>
      <w:r>
        <w:rPr>
          <w:sz w:val="24"/>
          <w:szCs w:val="24"/>
          <w:highlight w:val="white"/>
        </w:rPr>
        <w:t xml:space="preserve">. Available at: https://www.statista.com/outlook/emo/online-education/united-kingdom?srsltid=AfmBOorPIA-enIBsoG0DxLMfd30LjCJsJrpAZd0l1cdyNAhHm9mXkajN (Accessed: 23 September 2025). </w:t>
      </w:r>
    </w:p>
    <w:p w14:paraId="28279BDC" w14:textId="77777777" w:rsidR="00873E3B" w:rsidRDefault="00873E3B">
      <w:pPr>
        <w:widowControl w:val="0"/>
        <w:spacing w:line="360" w:lineRule="auto"/>
        <w:jc w:val="both"/>
        <w:rPr>
          <w:sz w:val="24"/>
          <w:szCs w:val="24"/>
          <w:highlight w:val="white"/>
        </w:rPr>
      </w:pPr>
      <w:proofErr w:type="spellStart"/>
      <w:r>
        <w:rPr>
          <w:sz w:val="24"/>
          <w:szCs w:val="24"/>
          <w:highlight w:val="white"/>
        </w:rPr>
        <w:t>Tarnanidis</w:t>
      </w:r>
      <w:proofErr w:type="spellEnd"/>
      <w:r>
        <w:rPr>
          <w:sz w:val="24"/>
          <w:szCs w:val="24"/>
          <w:highlight w:val="white"/>
        </w:rPr>
        <w:t xml:space="preserve">, T., Papathanasiou, J., </w:t>
      </w:r>
      <w:proofErr w:type="spellStart"/>
      <w:r>
        <w:rPr>
          <w:sz w:val="24"/>
          <w:szCs w:val="24"/>
          <w:highlight w:val="white"/>
        </w:rPr>
        <w:t>Ismyrlis</w:t>
      </w:r>
      <w:proofErr w:type="spellEnd"/>
      <w:r>
        <w:rPr>
          <w:sz w:val="24"/>
          <w:szCs w:val="24"/>
          <w:highlight w:val="white"/>
        </w:rPr>
        <w:t xml:space="preserve">, V. and Kittu Manda, V. eds., (2025). </w:t>
      </w:r>
      <w:r>
        <w:rPr>
          <w:i/>
          <w:sz w:val="24"/>
          <w:szCs w:val="24"/>
          <w:highlight w:val="white"/>
        </w:rPr>
        <w:t>Multiple-Criteria Decision-Making (MCDM) Techniques and Statistics in Marketing</w:t>
      </w:r>
      <w:r>
        <w:rPr>
          <w:sz w:val="24"/>
          <w:szCs w:val="24"/>
          <w:highlight w:val="white"/>
        </w:rPr>
        <w:t>. IGI Global.</w:t>
      </w:r>
    </w:p>
    <w:p w14:paraId="3DD15F46" w14:textId="77777777" w:rsidR="00CF5230" w:rsidRDefault="00CF5230">
      <w:pPr>
        <w:widowControl w:val="0"/>
        <w:spacing w:line="360" w:lineRule="auto"/>
        <w:jc w:val="both"/>
        <w:rPr>
          <w:color w:val="222222"/>
          <w:sz w:val="24"/>
          <w:szCs w:val="24"/>
          <w:highlight w:val="white"/>
        </w:rPr>
      </w:pPr>
    </w:p>
    <w:p w14:paraId="2440C54A" w14:textId="77777777" w:rsidR="00CF5230" w:rsidRDefault="00CF5230">
      <w:pPr>
        <w:widowControl w:val="0"/>
        <w:spacing w:line="360" w:lineRule="auto"/>
        <w:ind w:right="389"/>
        <w:rPr>
          <w:sz w:val="24"/>
          <w:szCs w:val="24"/>
        </w:rPr>
      </w:pPr>
    </w:p>
    <w:sectPr w:rsidR="00CF5230">
      <w:footerReference w:type="default" r:id="rId11"/>
      <w:footerReference w:type="first" r:id="rId12"/>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1E2D07" w14:textId="77777777" w:rsidR="0057457F" w:rsidRDefault="0057457F">
      <w:pPr>
        <w:spacing w:line="240" w:lineRule="auto"/>
      </w:pPr>
      <w:r>
        <w:separator/>
      </w:r>
    </w:p>
  </w:endnote>
  <w:endnote w:type="continuationSeparator" w:id="0">
    <w:p w14:paraId="44EE8782" w14:textId="77777777" w:rsidR="0057457F" w:rsidRDefault="0057457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494504" w14:textId="77777777" w:rsidR="00CF5230" w:rsidRDefault="00000000">
    <w:pPr>
      <w:jc w:val="right"/>
    </w:pPr>
    <w:r>
      <w:fldChar w:fldCharType="begin"/>
    </w:r>
    <w:r>
      <w:instrText>PAGE</w:instrText>
    </w:r>
    <w:r>
      <w:fldChar w:fldCharType="separate"/>
    </w:r>
    <w:r w:rsidR="00663B42">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7D1158" w14:textId="77777777" w:rsidR="00CF5230" w:rsidRDefault="00CF523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492B73" w14:textId="77777777" w:rsidR="0057457F" w:rsidRDefault="0057457F">
      <w:pPr>
        <w:spacing w:line="240" w:lineRule="auto"/>
      </w:pPr>
      <w:r>
        <w:separator/>
      </w:r>
    </w:p>
  </w:footnote>
  <w:footnote w:type="continuationSeparator" w:id="0">
    <w:p w14:paraId="67F47C79" w14:textId="77777777" w:rsidR="0057457F" w:rsidRDefault="0057457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5230"/>
    <w:rsid w:val="000B473C"/>
    <w:rsid w:val="00280179"/>
    <w:rsid w:val="00300776"/>
    <w:rsid w:val="0057457F"/>
    <w:rsid w:val="00663B42"/>
    <w:rsid w:val="006A5A58"/>
    <w:rsid w:val="00833AC3"/>
    <w:rsid w:val="00873E3B"/>
    <w:rsid w:val="00993859"/>
    <w:rsid w:val="00B218B2"/>
    <w:rsid w:val="00BE4C1E"/>
    <w:rsid w:val="00C14420"/>
    <w:rsid w:val="00CF5230"/>
    <w:rsid w:val="00D619B6"/>
    <w:rsid w:val="00D94DF2"/>
    <w:rsid w:val="00EF38FE"/>
    <w:rsid w:val="00F53E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D182CF"/>
  <w15:docId w15:val="{7A6AC5A2-4113-43E6-9D0E-D5B29FB69B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120" w:line="360" w:lineRule="auto"/>
      <w:outlineLvl w:val="0"/>
    </w:pPr>
    <w:rPr>
      <w:b/>
      <w:sz w:val="24"/>
      <w:szCs w:val="24"/>
    </w:rPr>
  </w:style>
  <w:style w:type="paragraph" w:styleId="Heading2">
    <w:name w:val="heading 2"/>
    <w:basedOn w:val="Normal"/>
    <w:next w:val="Normal"/>
    <w:uiPriority w:val="9"/>
    <w:semiHidden/>
    <w:unhideWhenUsed/>
    <w:qFormat/>
    <w:pPr>
      <w:keepNext/>
      <w:keepLines/>
      <w:spacing w:before="360" w:after="120"/>
      <w:outlineLvl w:val="1"/>
    </w:pPr>
    <w:rPr>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paragraph" w:styleId="TOCHeading">
    <w:name w:val="TOC Heading"/>
    <w:basedOn w:val="Heading1"/>
    <w:next w:val="Normal"/>
    <w:uiPriority w:val="39"/>
    <w:unhideWhenUsed/>
    <w:qFormat/>
    <w:rsid w:val="00FA1084"/>
    <w:pPr>
      <w:spacing w:before="240" w:after="0" w:line="259" w:lineRule="auto"/>
      <w:outlineLvl w:val="9"/>
    </w:pPr>
    <w:rPr>
      <w:rFonts w:asciiTheme="majorHAnsi" w:eastAsiaTheme="majorEastAsia" w:hAnsiTheme="majorHAnsi" w:cstheme="majorBidi"/>
      <w:color w:val="365F91" w:themeColor="accent1" w:themeShade="BF"/>
      <w:sz w:val="32"/>
      <w:szCs w:val="32"/>
      <w:lang w:val="en-GB"/>
    </w:rPr>
  </w:style>
  <w:style w:type="paragraph" w:styleId="TOC2">
    <w:name w:val="toc 2"/>
    <w:basedOn w:val="Normal"/>
    <w:next w:val="Normal"/>
    <w:autoRedefine/>
    <w:uiPriority w:val="39"/>
    <w:unhideWhenUsed/>
    <w:rsid w:val="00FA1084"/>
    <w:pPr>
      <w:spacing w:after="100"/>
      <w:ind w:left="220"/>
    </w:pPr>
  </w:style>
  <w:style w:type="character" w:styleId="Hyperlink">
    <w:name w:val="Hyperlink"/>
    <w:basedOn w:val="DefaultParagraphFont"/>
    <w:uiPriority w:val="99"/>
    <w:unhideWhenUsed/>
    <w:rsid w:val="00FA1084"/>
    <w:rPr>
      <w:color w:val="0000FF" w:themeColor="hyperlink"/>
      <w:u w:val="single"/>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0">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d1wqtxts1xzle7.cloudfront.net/102976620/15623599.2020.185493120230603-1-cqyvib-libre.pdf?1685817788=&amp;response-content-disposition=inline%3B+filename%3DStrategic_analysis_of_barriers_and_solut.pdf&amp;Expires=1758643490&amp;Signature=QZoXUZ8De2oIRnOp9IhN1p11HKGiBoM9vACe~JOCNBTbqe0VgQ7H~FkCQ-u6MrObCkmXHzUTgIpTCrMlyFvlyWCLVSUCVE7yxgwDBlp2II01e47Rn3zswqOxaPmoLZDWi8AU~OLmcWjf48bmw83BdamWTemhHTRIsvLJgwOD2O0CEkVEd-PId0kYHeW9f9YTEKbYHE8prwS3lko0JFG9lfz9dhig3OlgDoCi2nJINrjWTw383Kr1ZjPTxaHOr0LgRZ-DHM1QEqp8lmEFUGCPYdlFsOpzGt4zkSF0NoDxjf9QFfLHPYqrDFhysSOgZEF5O~bxeKQQ5ITKzy0lOk5ylg__&amp;Key-Pair-Id=APKAJLOHF5GGSLRBV4ZA"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OLz4l7D9n0gBEHq94qXI4cYeucw==">CgMxLjAyDmgueXpsNGtleWpqenZhMg1oLm5rOTFnd3lubW9zMg5oLm1iZ2pudWt3YnQ2ODIOaC4xaTZuMmh2dXB4dGcyDmgud2llbGFhaGJpeXRmMg5oLjRweDVwa3poaTVsYzgAciExeGhDRC1mU3RtQ2dvTk0weTh1M2Z4aWNPWHdVWGVaTl8=</go:docsCustomData>
</go:gDocsCustomXmlDataStorage>
</file>

<file path=customXml/item2.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3FEDB01-0E04-45EE-B5E7-197244FAB9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2153</Words>
  <Characters>12273</Characters>
  <Application>Microsoft Office Word</Application>
  <DocSecurity>0</DocSecurity>
  <Lines>102</Lines>
  <Paragraphs>28</Paragraphs>
  <ScaleCrop>false</ScaleCrop>
  <Company/>
  <LinksUpToDate>false</LinksUpToDate>
  <CharactersWithSpaces>14398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abida shafiq</cp:lastModifiedBy>
  <cp:revision>2</cp:revision>
  <dcterms:created xsi:type="dcterms:W3CDTF">2025-09-25T12:44:00Z</dcterms:created>
  <dcterms:modified xsi:type="dcterms:W3CDTF">2025-09-25T12:44:00Z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d0f12eee-8e7d-4f09-aac0-6417c32e09a6</vt:lpwstr>
  </property>
</Properties>
</file>