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B7C93B" w14:textId="77777777" w:rsidR="00FB3467" w:rsidRPr="00570082" w:rsidRDefault="00FB3467" w:rsidP="00FB3467">
      <w:pPr>
        <w:tabs>
          <w:tab w:val="left" w:pos="0"/>
          <w:tab w:val="left" w:pos="432"/>
        </w:tabs>
        <w:suppressAutoHyphens/>
        <w:ind w:left="1080"/>
        <w:rPr>
          <w:rFonts w:ascii="Georgia" w:hAnsi="Georgia"/>
          <w:b/>
          <w:szCs w:val="24"/>
        </w:rPr>
      </w:pPr>
      <w:r w:rsidRPr="00570082">
        <w:rPr>
          <w:rFonts w:ascii="Georgia" w:hAnsi="Georgia"/>
          <w:b/>
          <w:szCs w:val="24"/>
        </w:rPr>
        <w:t>5</w:t>
      </w:r>
      <w:r w:rsidRPr="00570082">
        <w:rPr>
          <w:rFonts w:ascii="Georgia" w:hAnsi="Georgia"/>
          <w:b/>
          <w:szCs w:val="24"/>
        </w:rPr>
        <w:tab/>
        <w:t>Case Study: Malaysia [GRB]</w:t>
      </w:r>
    </w:p>
    <w:p w14:paraId="75AF84D1"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69874274" w14:textId="77777777" w:rsidR="00FB3467" w:rsidRPr="00570082" w:rsidRDefault="00FB3467" w:rsidP="00FB3467">
      <w:pPr>
        <w:pStyle w:val="Heading1"/>
        <w:ind w:left="1080"/>
        <w:jc w:val="left"/>
        <w:rPr>
          <w:rFonts w:ascii="Georgia" w:hAnsi="Georgia"/>
          <w:i w:val="0"/>
          <w:szCs w:val="24"/>
        </w:rPr>
      </w:pPr>
      <w:r w:rsidRPr="00570082">
        <w:rPr>
          <w:rFonts w:ascii="Georgia" w:hAnsi="Georgia"/>
          <w:i w:val="0"/>
          <w:szCs w:val="24"/>
        </w:rPr>
        <w:t>Introduction</w:t>
      </w:r>
    </w:p>
    <w:p w14:paraId="050D5827" w14:textId="77777777" w:rsidR="00FB3467" w:rsidRPr="00570082" w:rsidRDefault="00FB3467" w:rsidP="00FB3467">
      <w:pPr>
        <w:tabs>
          <w:tab w:val="left" w:pos="0"/>
          <w:tab w:val="left" w:pos="360"/>
          <w:tab w:val="left" w:pos="720"/>
        </w:tabs>
        <w:suppressAutoHyphens/>
        <w:ind w:left="1080"/>
        <w:rPr>
          <w:rFonts w:ascii="Georgia" w:hAnsi="Georgia"/>
          <w:szCs w:val="24"/>
        </w:rPr>
      </w:pPr>
    </w:p>
    <w:p w14:paraId="6BFB74E1" w14:textId="77777777" w:rsidR="00FB3467" w:rsidRPr="00570082" w:rsidRDefault="00FB3467" w:rsidP="00FB3467">
      <w:pPr>
        <w:tabs>
          <w:tab w:val="left" w:pos="0"/>
          <w:tab w:val="left" w:pos="360"/>
          <w:tab w:val="left" w:pos="720"/>
        </w:tabs>
        <w:suppressAutoHyphens/>
        <w:ind w:left="1080"/>
        <w:rPr>
          <w:rFonts w:ascii="Georgia" w:hAnsi="Georgia"/>
          <w:szCs w:val="24"/>
        </w:rPr>
      </w:pPr>
      <w:r w:rsidRPr="00570082">
        <w:rPr>
          <w:rFonts w:ascii="Georgia" w:hAnsi="Georgia"/>
          <w:szCs w:val="24"/>
        </w:rPr>
        <w:tab/>
        <w:t xml:space="preserve">The Muslim population within Malaysia reflects a diversity of Islamic interpretations, with many customary practices - or </w:t>
      </w:r>
      <w:r w:rsidRPr="00570082">
        <w:rPr>
          <w:rFonts w:ascii="Georgia" w:hAnsi="Georgia"/>
          <w:i/>
          <w:szCs w:val="24"/>
        </w:rPr>
        <w:t>adat</w:t>
      </w:r>
      <w:r w:rsidRPr="00570082">
        <w:rPr>
          <w:rFonts w:ascii="Georgia" w:hAnsi="Georgia"/>
          <w:szCs w:val="24"/>
        </w:rPr>
        <w:t xml:space="preserve"> - that are closely identified with being 'Malay' and being 'Muslim'. </w:t>
      </w:r>
      <w:r w:rsidRPr="00570082">
        <w:rPr>
          <w:rFonts w:ascii="Georgia" w:hAnsi="Georgia"/>
          <w:i/>
          <w:szCs w:val="24"/>
        </w:rPr>
        <w:t>Adat</w:t>
      </w:r>
      <w:r w:rsidRPr="00570082">
        <w:rPr>
          <w:rFonts w:ascii="Georgia" w:hAnsi="Georgia"/>
          <w:szCs w:val="24"/>
        </w:rPr>
        <w:t xml:space="preserve">, taken from the Arabic word </w:t>
      </w:r>
      <w:r w:rsidRPr="00570082">
        <w:rPr>
          <w:rFonts w:ascii="Georgia" w:hAnsi="Georgia"/>
          <w:i/>
          <w:szCs w:val="24"/>
          <w:vertAlign w:val="superscript"/>
        </w:rPr>
        <w:t>‹</w:t>
      </w:r>
      <w:r w:rsidRPr="00570082">
        <w:rPr>
          <w:rFonts w:ascii="Georgia" w:hAnsi="Georgia"/>
          <w:i/>
          <w:szCs w:val="24"/>
        </w:rPr>
        <w:t>ada</w:t>
      </w:r>
      <w:r w:rsidRPr="00570082">
        <w:rPr>
          <w:rFonts w:ascii="Georgia" w:hAnsi="Georgia"/>
          <w:szCs w:val="24"/>
        </w:rPr>
        <w:t>, is Bahasa Malay for "custom; customary law; customary behaviour".</w:t>
      </w:r>
      <w:r w:rsidRPr="00570082">
        <w:rPr>
          <w:rStyle w:val="EndnoteReference"/>
          <w:rFonts w:ascii="Georgia" w:hAnsi="Georgia"/>
          <w:szCs w:val="24"/>
        </w:rPr>
        <w:endnoteReference w:id="1"/>
      </w:r>
      <w:r w:rsidRPr="00570082">
        <w:rPr>
          <w:rFonts w:ascii="Georgia" w:hAnsi="Georgia"/>
          <w:szCs w:val="24"/>
        </w:rPr>
        <w:t xml:space="preserve">  Another Arabic equivalent for 'custom' would be transliterated as </w:t>
      </w:r>
      <w:r w:rsidRPr="00570082">
        <w:rPr>
          <w:rFonts w:ascii="Georgia" w:hAnsi="Georgia"/>
          <w:i/>
          <w:szCs w:val="24"/>
          <w:vertAlign w:val="superscript"/>
        </w:rPr>
        <w:t>‹</w:t>
      </w:r>
      <w:r w:rsidRPr="00570082">
        <w:rPr>
          <w:rFonts w:ascii="Georgia" w:hAnsi="Georgia"/>
          <w:i/>
          <w:szCs w:val="24"/>
        </w:rPr>
        <w:t>urf</w:t>
      </w:r>
      <w:r w:rsidRPr="00570082">
        <w:rPr>
          <w:rFonts w:ascii="Georgia" w:hAnsi="Georgia"/>
          <w:szCs w:val="24"/>
        </w:rPr>
        <w:t xml:space="preserve">. </w:t>
      </w:r>
      <w:r w:rsidRPr="00570082">
        <w:rPr>
          <w:rFonts w:ascii="Georgia" w:hAnsi="Georgia"/>
          <w:i/>
          <w:szCs w:val="24"/>
        </w:rPr>
        <w:t>Adat</w:t>
      </w:r>
      <w:r w:rsidRPr="00570082">
        <w:rPr>
          <w:rFonts w:ascii="Georgia" w:hAnsi="Georgia"/>
          <w:szCs w:val="24"/>
        </w:rPr>
        <w:t xml:space="preserve"> reflects continuity with pre-Islamic Malay peninsular religious beliefs. Contemporary Islamic interpretations in Malaysia represent - in some contexts - the changing values and aspirations of Malaysian society. Malay Muslims are associated predominantly with Shafi’i </w:t>
      </w:r>
      <w:r w:rsidRPr="00570082">
        <w:rPr>
          <w:rFonts w:ascii="Georgia" w:hAnsi="Georgia"/>
          <w:i/>
          <w:szCs w:val="24"/>
        </w:rPr>
        <w:t xml:space="preserve">madhdhab </w:t>
      </w:r>
      <w:r w:rsidRPr="00570082">
        <w:rPr>
          <w:rFonts w:ascii="Georgia" w:hAnsi="Georgia"/>
          <w:szCs w:val="24"/>
        </w:rPr>
        <w:t>or 'school', whilst those of Indian sub-continent ancestry are linked with the Hanafï</w:t>
      </w:r>
      <w:r w:rsidRPr="00570082">
        <w:rPr>
          <w:rFonts w:ascii="Georgia" w:hAnsi="Georgia"/>
          <w:i/>
          <w:szCs w:val="24"/>
        </w:rPr>
        <w:t xml:space="preserve"> madhdhab</w:t>
      </w:r>
      <w:r w:rsidRPr="00570082">
        <w:rPr>
          <w:rFonts w:ascii="Georgia" w:hAnsi="Georgia"/>
          <w:szCs w:val="24"/>
        </w:rPr>
        <w:t>.</w:t>
      </w:r>
    </w:p>
    <w:p w14:paraId="28BFDC18"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636B3E09"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t>The Malay Muslim population has been exposed to varied approaches towards Islamic interpretations, as improved communications have made the world 'smaller'. The government has to balance Islamic rhetoric with practical realities, in a predominantly secularly oriented global context. Selected Islamic systems and infrastructures will, after their implementation, only appeal to a proportion of Malaysia's population. Questions arise as to whether Malaysia's intended role as an economic super-power in the twenty-first century - one of the 'Asian Tigers' - can be fully reconciled with the demands by some parties for an 'Islamic State':</w:t>
      </w:r>
    </w:p>
    <w:p w14:paraId="2437DDC0"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r>
      <w:r w:rsidRPr="00570082">
        <w:rPr>
          <w:rFonts w:ascii="Georgia" w:hAnsi="Georgia"/>
          <w:szCs w:val="24"/>
        </w:rPr>
        <w:tab/>
      </w:r>
    </w:p>
    <w:p w14:paraId="0E42D99B"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 xml:space="preserve">" ... it is really the stark constituent realities of Malaysian society - a heterogeneous ethnic matrix, intra-ethnic disunity within all major ethnic-groups, the different socio-political culture of Sabah and Sarawak </w:t>
      </w:r>
      <w:r w:rsidRPr="00570082">
        <w:rPr>
          <w:rFonts w:ascii="Georgia" w:hAnsi="Georgia"/>
          <w:i/>
          <w:szCs w:val="24"/>
        </w:rPr>
        <w:t xml:space="preserve">vis-a-vis </w:t>
      </w:r>
      <w:r w:rsidRPr="00570082">
        <w:rPr>
          <w:rFonts w:ascii="Georgia" w:hAnsi="Georgia"/>
          <w:szCs w:val="24"/>
        </w:rPr>
        <w:t>peninsular Malaysia, and the secular-capitalist orientation of the whole country - which must suggest that the road ahead would indeed by arduous if pressures to see a much greater role for Islam in Malaysia were to escalate."</w:t>
      </w:r>
      <w:r w:rsidRPr="00570082">
        <w:rPr>
          <w:rStyle w:val="EndnoteReference"/>
          <w:rFonts w:ascii="Georgia" w:hAnsi="Georgia"/>
          <w:szCs w:val="24"/>
        </w:rPr>
        <w:endnoteReference w:id="2"/>
      </w:r>
    </w:p>
    <w:p w14:paraId="35A2D465"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r>
    </w:p>
    <w:p w14:paraId="42BAEC4D"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t>Elements within the Malaysian Federation will apply - or continue to promote - aspects of an Islamization process. Whilst Islam might permeate the personal life of many Malay Muslims - within the Federal sphere, compromise is made to balance interests of varied sectors within Malaysia's population.</w:t>
      </w:r>
    </w:p>
    <w:p w14:paraId="18081600"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r>
    </w:p>
    <w:p w14:paraId="0940B12E"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t>In 2005, the Malaysian Federation, according to the calculations of the Department of Statistics Malaysia, had a population of 26.26 million, within an area of 130,000 square miles (including Sabah and Sarawak). This population consisted - in the latest available census data published in 2000 - of 15.7 million Malay (</w:t>
      </w:r>
      <w:r w:rsidRPr="00570082">
        <w:rPr>
          <w:rFonts w:ascii="Georgia" w:hAnsi="Georgia"/>
          <w:i/>
          <w:szCs w:val="24"/>
        </w:rPr>
        <w:t>bumiputra</w:t>
      </w:r>
      <w:r w:rsidRPr="00570082">
        <w:rPr>
          <w:rFonts w:ascii="Georgia" w:hAnsi="Georgia"/>
          <w:szCs w:val="24"/>
        </w:rPr>
        <w:t>) people, 6.1 million Chinese-origin, 1.8 million Indian, and 0.3 million other minorities (indicating a population increase from the period between 2000 and 2005).</w:t>
      </w:r>
      <w:r w:rsidRPr="00570082">
        <w:rPr>
          <w:rStyle w:val="EndnoteReference"/>
          <w:rFonts w:ascii="Georgia" w:hAnsi="Georgia"/>
          <w:szCs w:val="24"/>
        </w:rPr>
        <w:endnoteReference w:id="3"/>
      </w:r>
      <w:r w:rsidRPr="00570082">
        <w:rPr>
          <w:rFonts w:ascii="Georgia" w:hAnsi="Georgia"/>
          <w:szCs w:val="24"/>
        </w:rPr>
        <w:t xml:space="preserve"> Recognition of the population </w:t>
      </w:r>
      <w:r w:rsidRPr="00570082">
        <w:rPr>
          <w:rFonts w:ascii="Georgia" w:hAnsi="Georgia"/>
          <w:szCs w:val="24"/>
        </w:rPr>
        <w:lastRenderedPageBreak/>
        <w:t xml:space="preserve">diversity in the Malaysian Federation is significant, in terms of understanding issues relating to Islamic decision-making. Malaysia itself was inaugurated in 1963 from the Federation of Malaya (which became independent in 1957, and comprised of the nine peninsular states, together with Melaka and Penang) together with Sabah, Sarawak and Singapore (the latter seceding in 1965). Since independence, political attention has been drawn to relations between the principal communities in Malaysia - Chinese, Indian and </w:t>
      </w:r>
      <w:r w:rsidRPr="00570082">
        <w:rPr>
          <w:rFonts w:ascii="Georgia" w:hAnsi="Georgia"/>
          <w:i/>
          <w:szCs w:val="24"/>
        </w:rPr>
        <w:t>Bumiputra</w:t>
      </w:r>
      <w:r w:rsidRPr="00570082">
        <w:rPr>
          <w:rFonts w:ascii="Georgia" w:hAnsi="Georgia"/>
          <w:szCs w:val="24"/>
        </w:rPr>
        <w:t xml:space="preserve">. The 1959 elections confirmed the position of Tunku Abdul Rahman's Alliance, which comprised of UMNO (United Malays National Organization), MCA (Malayan Chinese Association) and MIC (Malayan Indian Congress). The question of 'who is a Malay?' is a fundamental one, because to many people who identify themselves as Malay, being 'Malay' is also directly linked to Muslim identity. Long-established 'non-Malay' communities resident in Malaysia are not recognised as 'Malay' - but as 'Malaysian'. Inter-mixing between different ethnic groups has compounded issues surrounding Malay identity. This impacts upon interpretations of Islam in Malaysia, on relations between and within Islamic interests in Malaysia, and on Malaysia's global relations with external Islamic interests. </w:t>
      </w:r>
    </w:p>
    <w:p w14:paraId="11D9E783" w14:textId="77777777" w:rsidR="00FB3467" w:rsidRPr="00570082" w:rsidRDefault="00FB3467" w:rsidP="00FB3467">
      <w:pPr>
        <w:pStyle w:val="EndnoteText"/>
        <w:suppressAutoHyphens/>
        <w:ind w:left="1080" w:right="24"/>
        <w:rPr>
          <w:rFonts w:ascii="Georgia" w:hAnsi="Georgia"/>
          <w:sz w:val="24"/>
          <w:szCs w:val="24"/>
        </w:rPr>
      </w:pPr>
    </w:p>
    <w:p w14:paraId="6F935019" w14:textId="77777777" w:rsidR="00FB3467" w:rsidRPr="00570082" w:rsidRDefault="00FB3467" w:rsidP="00FB3467">
      <w:pPr>
        <w:tabs>
          <w:tab w:val="left" w:pos="0"/>
          <w:tab w:val="left" w:pos="432"/>
          <w:tab w:val="left" w:pos="720"/>
        </w:tabs>
        <w:suppressAutoHyphens/>
        <w:ind w:left="1080"/>
        <w:rPr>
          <w:rFonts w:ascii="Georgia" w:hAnsi="Georgia"/>
          <w:b/>
          <w:szCs w:val="24"/>
        </w:rPr>
      </w:pPr>
      <w:r w:rsidRPr="00570082">
        <w:rPr>
          <w:rFonts w:ascii="Georgia" w:hAnsi="Georgia"/>
          <w:b/>
          <w:szCs w:val="24"/>
        </w:rPr>
        <w:t>Muslim Movements, Politics, 'Reform' and Malaysia</w:t>
      </w:r>
    </w:p>
    <w:p w14:paraId="0174C22D" w14:textId="77777777" w:rsidR="00FB3467" w:rsidRPr="00570082" w:rsidRDefault="00FB3467" w:rsidP="00FB3467">
      <w:pPr>
        <w:tabs>
          <w:tab w:val="left" w:pos="0"/>
          <w:tab w:val="left" w:pos="432"/>
          <w:tab w:val="left" w:pos="720"/>
        </w:tabs>
        <w:suppressAutoHyphens/>
        <w:ind w:left="1080"/>
        <w:rPr>
          <w:rFonts w:ascii="Georgia" w:hAnsi="Georgia"/>
          <w:b/>
          <w:szCs w:val="24"/>
        </w:rPr>
      </w:pPr>
    </w:p>
    <w:p w14:paraId="7749EBD2" w14:textId="77777777" w:rsidR="00FB3467" w:rsidRPr="00570082" w:rsidRDefault="00FB3467" w:rsidP="00FB3467">
      <w:pPr>
        <w:pStyle w:val="EndnoteText"/>
        <w:tabs>
          <w:tab w:val="left" w:pos="360"/>
        </w:tabs>
        <w:suppressAutoHyphens/>
        <w:ind w:left="1080"/>
        <w:rPr>
          <w:rFonts w:ascii="Georgia" w:hAnsi="Georgia"/>
          <w:sz w:val="24"/>
          <w:szCs w:val="24"/>
        </w:rPr>
      </w:pPr>
      <w:r w:rsidRPr="00570082">
        <w:rPr>
          <w:rFonts w:ascii="Georgia" w:hAnsi="Georgia"/>
          <w:sz w:val="24"/>
          <w:szCs w:val="24"/>
        </w:rPr>
        <w:tab/>
        <w:t xml:space="preserve">The emphasis upon </w:t>
      </w:r>
      <w:r w:rsidRPr="00570082">
        <w:rPr>
          <w:rFonts w:ascii="Georgia" w:hAnsi="Georgia"/>
          <w:i/>
          <w:sz w:val="24"/>
          <w:szCs w:val="24"/>
        </w:rPr>
        <w:t>dakwah,</w:t>
      </w:r>
      <w:r w:rsidRPr="00570082">
        <w:rPr>
          <w:rFonts w:ascii="Georgia" w:hAnsi="Georgia"/>
          <w:sz w:val="24"/>
          <w:szCs w:val="24"/>
        </w:rPr>
        <w:t xml:space="preserve"> or 'propagation', by Islamic interests in Malaysia - including federal government departments - incorporated varied elements of Islamic and Malay identity, including specific pronouncements on Islamic sources. The Bahasa Malay word </w:t>
      </w:r>
      <w:r w:rsidRPr="00570082">
        <w:rPr>
          <w:rFonts w:ascii="Georgia" w:hAnsi="Georgia"/>
          <w:i/>
          <w:sz w:val="24"/>
          <w:szCs w:val="24"/>
        </w:rPr>
        <w:t>dakwah</w:t>
      </w:r>
      <w:r w:rsidRPr="00570082">
        <w:rPr>
          <w:rFonts w:ascii="Georgia" w:hAnsi="Georgia"/>
          <w:sz w:val="24"/>
          <w:szCs w:val="24"/>
        </w:rPr>
        <w:t xml:space="preserve">, taken from the Arabic word </w:t>
      </w:r>
      <w:r w:rsidRPr="00570082">
        <w:rPr>
          <w:rFonts w:ascii="Georgia" w:hAnsi="Georgia"/>
          <w:i/>
          <w:sz w:val="24"/>
          <w:szCs w:val="24"/>
        </w:rPr>
        <w:t xml:space="preserve">dawa </w:t>
      </w:r>
      <w:r w:rsidRPr="00570082">
        <w:rPr>
          <w:rFonts w:ascii="Georgia" w:hAnsi="Georgia"/>
          <w:i/>
          <w:sz w:val="24"/>
          <w:szCs w:val="24"/>
          <w:vertAlign w:val="superscript"/>
        </w:rPr>
        <w:t>›</w:t>
      </w:r>
      <w:r w:rsidRPr="00570082">
        <w:rPr>
          <w:rFonts w:ascii="Georgia" w:hAnsi="Georgia"/>
          <w:sz w:val="24"/>
          <w:szCs w:val="24"/>
        </w:rPr>
        <w:t>, holds specific Malaysian social, religious and organisational connotations relating to the propagation and promotion of Islam:</w:t>
      </w:r>
    </w:p>
    <w:p w14:paraId="69E8CF53" w14:textId="77777777" w:rsidR="00FB3467" w:rsidRPr="00570082" w:rsidRDefault="00FB3467" w:rsidP="00FB3467">
      <w:pPr>
        <w:pStyle w:val="EndnoteText"/>
        <w:tabs>
          <w:tab w:val="left" w:pos="360"/>
        </w:tabs>
        <w:suppressAutoHyphens/>
        <w:ind w:left="1080"/>
        <w:rPr>
          <w:rFonts w:ascii="Georgia" w:hAnsi="Georgia"/>
          <w:sz w:val="24"/>
          <w:szCs w:val="24"/>
        </w:rPr>
      </w:pPr>
    </w:p>
    <w:p w14:paraId="23668815" w14:textId="77777777" w:rsidR="00FB3467" w:rsidRPr="00570082" w:rsidRDefault="00FB3467" w:rsidP="00FB3467">
      <w:pPr>
        <w:tabs>
          <w:tab w:val="left" w:pos="450"/>
          <w:tab w:val="left" w:pos="720"/>
        </w:tabs>
        <w:suppressAutoHyphens/>
        <w:ind w:left="1620"/>
        <w:rPr>
          <w:rFonts w:ascii="Georgia" w:hAnsi="Georgia"/>
          <w:szCs w:val="24"/>
        </w:rPr>
      </w:pPr>
      <w:r w:rsidRPr="00570082">
        <w:rPr>
          <w:rFonts w:ascii="Georgia" w:hAnsi="Georgia"/>
          <w:szCs w:val="24"/>
        </w:rPr>
        <w:t xml:space="preserve">" ... </w:t>
      </w:r>
      <w:r w:rsidRPr="00570082">
        <w:rPr>
          <w:rFonts w:ascii="Georgia" w:hAnsi="Georgia"/>
          <w:i/>
          <w:szCs w:val="24"/>
        </w:rPr>
        <w:t>Dakwah</w:t>
      </w:r>
      <w:r w:rsidRPr="00570082">
        <w:rPr>
          <w:rFonts w:ascii="Georgia" w:hAnsi="Georgia"/>
          <w:szCs w:val="24"/>
        </w:rPr>
        <w:t xml:space="preserve"> has become the all-embracing and all-meaning term, intuitively understood and experienced, but less often deeply analyzed, to cover the spectrum of deepened religious consciousness and culture now prevailing. Its </w:t>
      </w:r>
      <w:r w:rsidRPr="00570082">
        <w:rPr>
          <w:rFonts w:ascii="Georgia" w:hAnsi="Georgia"/>
          <w:i/>
          <w:szCs w:val="24"/>
        </w:rPr>
        <w:t>Verstehend</w:t>
      </w:r>
      <w:r w:rsidRPr="00570082">
        <w:rPr>
          <w:rFonts w:ascii="Georgia" w:hAnsi="Georgia"/>
          <w:szCs w:val="24"/>
        </w:rPr>
        <w:t xml:space="preserve"> to participants clusters along the lines of 'returning to the holy faith' (</w:t>
      </w:r>
      <w:r w:rsidRPr="00570082">
        <w:rPr>
          <w:rFonts w:ascii="Georgia" w:hAnsi="Georgia"/>
          <w:i/>
          <w:szCs w:val="24"/>
        </w:rPr>
        <w:t>kembalikan ke agama suci</w:t>
      </w:r>
      <w:r w:rsidRPr="00570082">
        <w:rPr>
          <w:rFonts w:ascii="Georgia" w:hAnsi="Georgia"/>
          <w:szCs w:val="24"/>
        </w:rPr>
        <w:t>) or 'for the sake of God' (</w:t>
      </w:r>
      <w:r w:rsidRPr="00570082">
        <w:rPr>
          <w:rFonts w:ascii="Georgia" w:hAnsi="Georgia"/>
          <w:i/>
          <w:szCs w:val="24"/>
        </w:rPr>
        <w:t>kerana Allah</w:t>
      </w:r>
      <w:r w:rsidRPr="00570082">
        <w:rPr>
          <w:rFonts w:ascii="Georgia" w:hAnsi="Georgia"/>
          <w:szCs w:val="24"/>
        </w:rPr>
        <w:t>)."</w:t>
      </w:r>
      <w:r w:rsidRPr="00570082">
        <w:rPr>
          <w:rStyle w:val="EndnoteReference"/>
          <w:rFonts w:ascii="Georgia" w:hAnsi="Georgia"/>
          <w:szCs w:val="24"/>
        </w:rPr>
        <w:endnoteReference w:id="4"/>
      </w:r>
      <w:r w:rsidRPr="00570082">
        <w:rPr>
          <w:rFonts w:ascii="Georgia" w:hAnsi="Georgia"/>
          <w:szCs w:val="24"/>
        </w:rPr>
        <w:t xml:space="preserve"> </w:t>
      </w:r>
    </w:p>
    <w:p w14:paraId="2F7F5ACE" w14:textId="77777777" w:rsidR="00FB3467" w:rsidRPr="00570082" w:rsidRDefault="00FB3467" w:rsidP="00FB3467">
      <w:pPr>
        <w:tabs>
          <w:tab w:val="left" w:pos="450"/>
          <w:tab w:val="left" w:pos="720"/>
        </w:tabs>
        <w:suppressAutoHyphens/>
        <w:ind w:left="1080"/>
        <w:rPr>
          <w:rFonts w:ascii="Georgia" w:hAnsi="Georgia"/>
          <w:szCs w:val="24"/>
        </w:rPr>
      </w:pPr>
    </w:p>
    <w:p w14:paraId="43CB6E1F" w14:textId="77777777" w:rsidR="00FB3467" w:rsidRPr="00570082" w:rsidRDefault="00FB3467" w:rsidP="00FB3467">
      <w:pPr>
        <w:tabs>
          <w:tab w:val="left" w:pos="90"/>
          <w:tab w:val="left" w:pos="720"/>
        </w:tabs>
        <w:suppressAutoHyphens/>
        <w:ind w:left="1080"/>
        <w:rPr>
          <w:rFonts w:ascii="Georgia" w:hAnsi="Georgia"/>
          <w:szCs w:val="24"/>
        </w:rPr>
      </w:pPr>
      <w:r w:rsidRPr="00570082">
        <w:rPr>
          <w:rFonts w:ascii="Georgia" w:hAnsi="Georgia"/>
          <w:szCs w:val="24"/>
        </w:rPr>
        <w:t xml:space="preserve">Interpretations can reflect 'rigid' aspects of Islam, with limited flexibility, confirming or promoting existing understandings of practice. The requirements for interpretation of the 'flexible' aspects of Islamic sources in a rural Malaysian environment may be different to those of an urban environment, influencing the form of decisions or opinions made, especially within a political-religious framework. The 'details of everyday life', </w:t>
      </w:r>
      <w:r w:rsidRPr="00570082">
        <w:rPr>
          <w:rFonts w:ascii="Georgia" w:hAnsi="Georgia"/>
          <w:i/>
          <w:szCs w:val="24"/>
        </w:rPr>
        <w:t>remeh temeh</w:t>
      </w:r>
      <w:r w:rsidRPr="00570082">
        <w:rPr>
          <w:rFonts w:ascii="Georgia" w:hAnsi="Georgia"/>
          <w:szCs w:val="24"/>
        </w:rPr>
        <w:t>, can differ from Islamic issues dealt with on a governmental level.</w:t>
      </w:r>
      <w:r w:rsidRPr="00570082">
        <w:rPr>
          <w:rStyle w:val="EndnoteReference"/>
          <w:rFonts w:ascii="Georgia" w:hAnsi="Georgia"/>
          <w:szCs w:val="24"/>
        </w:rPr>
        <w:endnoteReference w:id="5"/>
      </w:r>
      <w:r w:rsidRPr="00570082">
        <w:rPr>
          <w:rFonts w:ascii="Georgia" w:hAnsi="Georgia"/>
          <w:szCs w:val="24"/>
        </w:rPr>
        <w:t xml:space="preserve"> The action of pragmatic understanding and interpretation of Islam, in reaction to specific issues and circumstances, may be considered more important than the actual labelling of the process. </w:t>
      </w:r>
    </w:p>
    <w:p w14:paraId="6E4C7A91"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07070EAE" w14:textId="77777777" w:rsidR="00FB3467" w:rsidRPr="00570082" w:rsidRDefault="00FB3467" w:rsidP="00FB3467">
      <w:pPr>
        <w:ind w:left="1080"/>
        <w:rPr>
          <w:rFonts w:ascii="Georgia" w:hAnsi="Georgia"/>
          <w:szCs w:val="24"/>
        </w:rPr>
      </w:pPr>
      <w:r w:rsidRPr="00570082">
        <w:rPr>
          <w:rFonts w:ascii="Georgia" w:hAnsi="Georgia"/>
          <w:szCs w:val="24"/>
        </w:rPr>
        <w:t xml:space="preserve">Compartmentalising 'reform' and 'tradition' can be interpreted as too rigid, as there can be interaction between these categories. This is reflected within analysis of political groupings in Malaysia: individuals may attend meetings of (and join) several different Malay-Muslim interests. There can be links with </w:t>
      </w:r>
      <w:r w:rsidRPr="00570082">
        <w:rPr>
          <w:rFonts w:ascii="Georgia" w:hAnsi="Georgia"/>
          <w:i/>
          <w:szCs w:val="24"/>
        </w:rPr>
        <w:t>dakwah</w:t>
      </w:r>
      <w:r w:rsidRPr="00570082">
        <w:rPr>
          <w:rFonts w:ascii="Georgia" w:hAnsi="Georgia"/>
          <w:szCs w:val="24"/>
        </w:rPr>
        <w:t xml:space="preserve"> movements, seeking to promote (interpretations of) Islam amongst Muslims and non-Muslims.</w:t>
      </w:r>
      <w:r w:rsidRPr="00570082">
        <w:rPr>
          <w:rStyle w:val="EndnoteReference"/>
          <w:rFonts w:ascii="Georgia" w:hAnsi="Georgia"/>
          <w:szCs w:val="24"/>
        </w:rPr>
        <w:endnoteReference w:id="6"/>
      </w:r>
      <w:r w:rsidRPr="00570082">
        <w:rPr>
          <w:rFonts w:ascii="Georgia" w:hAnsi="Georgia"/>
          <w:szCs w:val="24"/>
        </w:rPr>
        <w:t xml:space="preserve"> Not all these groups have 'reform' on their agenda. Others made compromises to acquire a degree of political leverage.</w:t>
      </w:r>
      <w:r w:rsidRPr="00570082">
        <w:rPr>
          <w:rStyle w:val="EndnoteReference"/>
          <w:rFonts w:ascii="Georgia" w:hAnsi="Georgia"/>
          <w:szCs w:val="24"/>
        </w:rPr>
        <w:endnoteReference w:id="7"/>
      </w:r>
      <w:r w:rsidRPr="00570082">
        <w:rPr>
          <w:rFonts w:ascii="Georgia" w:hAnsi="Georgia"/>
          <w:szCs w:val="24"/>
        </w:rPr>
        <w:t xml:space="preserve"> </w:t>
      </w:r>
    </w:p>
    <w:p w14:paraId="34CAE262" w14:textId="77777777" w:rsidR="00FB3467" w:rsidRPr="00570082" w:rsidRDefault="00FB3467" w:rsidP="00FB3467">
      <w:pPr>
        <w:tabs>
          <w:tab w:val="left" w:pos="-1440"/>
          <w:tab w:val="center" w:pos="0"/>
        </w:tabs>
        <w:suppressAutoHyphens/>
        <w:ind w:left="1080"/>
        <w:rPr>
          <w:rFonts w:ascii="Georgia" w:hAnsi="Georgia"/>
          <w:szCs w:val="24"/>
        </w:rPr>
      </w:pPr>
    </w:p>
    <w:p w14:paraId="665B93C7" w14:textId="77777777" w:rsidR="00FB3467" w:rsidRPr="00570082" w:rsidRDefault="00FB3467" w:rsidP="00FB3467">
      <w:pPr>
        <w:tabs>
          <w:tab w:val="left" w:pos="-1440"/>
          <w:tab w:val="center" w:pos="0"/>
        </w:tabs>
        <w:suppressAutoHyphens/>
        <w:ind w:left="1080"/>
        <w:rPr>
          <w:rFonts w:ascii="Georgia" w:hAnsi="Georgia"/>
          <w:szCs w:val="24"/>
        </w:rPr>
      </w:pPr>
      <w:r w:rsidRPr="00570082">
        <w:rPr>
          <w:rFonts w:ascii="Georgia" w:hAnsi="Georgia"/>
          <w:szCs w:val="24"/>
        </w:rPr>
        <w:tab/>
        <w:t xml:space="preserve">Creation of state religious councils gives regional administrations limited control over Islamic affairs, including appointments of imams, implementation of </w:t>
      </w:r>
      <w:r w:rsidRPr="00570082">
        <w:rPr>
          <w:rFonts w:ascii="Georgia" w:hAnsi="Georgia"/>
          <w:i/>
          <w:szCs w:val="24"/>
        </w:rPr>
        <w:t>sharï'a</w:t>
      </w:r>
      <w:r w:rsidRPr="00570082">
        <w:rPr>
          <w:rFonts w:ascii="Georgia" w:hAnsi="Georgia"/>
          <w:szCs w:val="24"/>
        </w:rPr>
        <w:t xml:space="preserve"> interpretations (primarily in matters of personal law), and in Islamic services' provision (i.e. pilgrimage</w:t>
      </w:r>
      <w:r w:rsidRPr="00570082">
        <w:rPr>
          <w:rFonts w:ascii="Georgia" w:hAnsi="Georgia"/>
          <w:i/>
          <w:szCs w:val="24"/>
        </w:rPr>
        <w:t xml:space="preserve"> </w:t>
      </w:r>
      <w:r w:rsidRPr="00570082">
        <w:rPr>
          <w:rFonts w:ascii="Georgia" w:hAnsi="Georgia"/>
          <w:szCs w:val="24"/>
        </w:rPr>
        <w:t>organisation, and Islamic education).</w:t>
      </w:r>
      <w:r w:rsidRPr="00570082">
        <w:rPr>
          <w:rStyle w:val="EndnoteReference"/>
          <w:rFonts w:ascii="Georgia" w:hAnsi="Georgia"/>
          <w:szCs w:val="24"/>
        </w:rPr>
        <w:endnoteReference w:id="8"/>
      </w:r>
      <w:r w:rsidRPr="00570082">
        <w:rPr>
          <w:rFonts w:ascii="Georgia" w:hAnsi="Georgia"/>
          <w:szCs w:val="24"/>
        </w:rPr>
        <w:t xml:space="preserve"> There has been conflict between individual states' and Malaysian Federation interests, which has ramifications in interpretations of Islam. Sabah and Sarawak, for example, with their considerably different ethnic compositions and substantial non-Muslim influences, have departed from government agendas on Islamic policies.</w:t>
      </w:r>
      <w:r w:rsidRPr="00570082">
        <w:rPr>
          <w:rStyle w:val="EndnoteReference"/>
          <w:rFonts w:ascii="Georgia" w:hAnsi="Georgia"/>
          <w:szCs w:val="24"/>
        </w:rPr>
        <w:endnoteReference w:id="9"/>
      </w:r>
      <w:r w:rsidRPr="00570082">
        <w:rPr>
          <w:rFonts w:ascii="Georgia" w:hAnsi="Georgia"/>
          <w:szCs w:val="24"/>
        </w:rPr>
        <w:t xml:space="preserve"> Reference towards </w:t>
      </w:r>
      <w:r w:rsidRPr="00570082">
        <w:rPr>
          <w:rFonts w:ascii="Georgia" w:hAnsi="Georgia"/>
          <w:i/>
          <w:szCs w:val="24"/>
        </w:rPr>
        <w:t>ijtihad</w:t>
      </w:r>
      <w:r w:rsidRPr="00570082">
        <w:rPr>
          <w:rFonts w:ascii="Georgia" w:hAnsi="Georgia"/>
          <w:szCs w:val="24"/>
        </w:rPr>
        <w:t xml:space="preserve">-related concepts by various platforms indicates diversity in Islamic understandings, reflected within Malaysian political dialogues nationally and locally, particularly in areas of interpretation seen as 'flexible' rather than 'rigid'. Promoting </w:t>
      </w:r>
      <w:r w:rsidRPr="00570082">
        <w:rPr>
          <w:rFonts w:ascii="Georgia" w:hAnsi="Georgia"/>
          <w:i/>
          <w:szCs w:val="24"/>
        </w:rPr>
        <w:t>ijtihad</w:t>
      </w:r>
      <w:r w:rsidRPr="00570082">
        <w:rPr>
          <w:rFonts w:ascii="Georgia" w:hAnsi="Georgia"/>
          <w:szCs w:val="24"/>
        </w:rPr>
        <w:t xml:space="preserve"> comprises a component of the United Malay's National Organisation's (UMNO) strategy to Islamize aspects of Malaysian governmental activities, and to broadly appeal to different Islamic interests, and to other members of the government coalition.</w:t>
      </w:r>
      <w:r w:rsidRPr="00570082">
        <w:rPr>
          <w:rStyle w:val="EndnoteReference"/>
          <w:rFonts w:ascii="Georgia" w:hAnsi="Georgia"/>
          <w:szCs w:val="24"/>
        </w:rPr>
        <w:endnoteReference w:id="10"/>
      </w:r>
      <w:r w:rsidRPr="00570082">
        <w:rPr>
          <w:rFonts w:ascii="Georgia" w:hAnsi="Georgia"/>
          <w:szCs w:val="24"/>
        </w:rPr>
        <w:t xml:space="preserve"> Areas of governmental Islamization interests include: politics, finance, technology, education, and foreign policy. </w:t>
      </w:r>
      <w:r w:rsidRPr="00570082">
        <w:rPr>
          <w:rFonts w:ascii="Georgia" w:hAnsi="Georgia"/>
          <w:i/>
          <w:szCs w:val="24"/>
        </w:rPr>
        <w:t>Syariah</w:t>
      </w:r>
      <w:r w:rsidRPr="00570082">
        <w:rPr>
          <w:rFonts w:ascii="Georgia" w:hAnsi="Georgia"/>
          <w:szCs w:val="24"/>
        </w:rPr>
        <w:t xml:space="preserve"> Courts utilise Islamization in cases requiring an expert understanding of Islamic issues and sources.</w:t>
      </w:r>
      <w:r w:rsidRPr="00570082">
        <w:rPr>
          <w:rStyle w:val="EndnoteReference"/>
          <w:rFonts w:ascii="Georgia" w:hAnsi="Georgia"/>
          <w:szCs w:val="24"/>
        </w:rPr>
        <w:endnoteReference w:id="11"/>
      </w:r>
      <w:r w:rsidRPr="00570082">
        <w:rPr>
          <w:rFonts w:ascii="Georgia" w:hAnsi="Georgia"/>
          <w:szCs w:val="24"/>
        </w:rPr>
        <w:t xml:space="preserve"> The issuing of </w:t>
      </w:r>
      <w:r w:rsidRPr="00570082">
        <w:rPr>
          <w:rFonts w:ascii="Georgia" w:hAnsi="Georgia"/>
          <w:i/>
          <w:szCs w:val="24"/>
        </w:rPr>
        <w:t xml:space="preserve">fatwa </w:t>
      </w:r>
      <w:r w:rsidRPr="00570082">
        <w:rPr>
          <w:rFonts w:ascii="Georgia" w:hAnsi="Georgia"/>
          <w:szCs w:val="24"/>
        </w:rPr>
        <w:t xml:space="preserve">is promoted as providing 'expert opinions' on interpretative issues lacking 'clarity'. The extent to which </w:t>
      </w:r>
      <w:r w:rsidRPr="00570082">
        <w:rPr>
          <w:rFonts w:ascii="Georgia" w:hAnsi="Georgia"/>
          <w:i/>
          <w:szCs w:val="24"/>
        </w:rPr>
        <w:t xml:space="preserve">fatwa </w:t>
      </w:r>
      <w:r w:rsidRPr="00570082">
        <w:rPr>
          <w:rFonts w:ascii="Georgia" w:hAnsi="Georgia"/>
          <w:szCs w:val="24"/>
        </w:rPr>
        <w:t xml:space="preserve">represent the results of </w:t>
      </w:r>
      <w:r w:rsidRPr="00570082">
        <w:rPr>
          <w:rFonts w:ascii="Georgia" w:hAnsi="Georgia"/>
          <w:i/>
          <w:szCs w:val="24"/>
        </w:rPr>
        <w:t xml:space="preserve">ijtihad </w:t>
      </w:r>
      <w:r w:rsidRPr="00570082">
        <w:rPr>
          <w:rFonts w:ascii="Georgia" w:hAnsi="Georgia"/>
          <w:szCs w:val="24"/>
        </w:rPr>
        <w:t xml:space="preserve">is open to discussion. Reference to the concept may be more important than defining the methodology of application. </w:t>
      </w:r>
    </w:p>
    <w:p w14:paraId="624132C0"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 xml:space="preserve"> </w:t>
      </w:r>
    </w:p>
    <w:p w14:paraId="7A44DA72"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t xml:space="preserve">Rural leadership roles cannot be diminished, with their close proximity to specific regional interests, providing approaches towards issues requiring pragmatic Islamic interpretation. These responses could fall under interpretative categories of </w:t>
      </w:r>
      <w:r w:rsidRPr="00570082">
        <w:rPr>
          <w:rFonts w:ascii="Georgia" w:hAnsi="Georgia"/>
          <w:i/>
          <w:szCs w:val="24"/>
        </w:rPr>
        <w:t xml:space="preserve">ijtihad, </w:t>
      </w:r>
      <w:r w:rsidRPr="00570082">
        <w:rPr>
          <w:rFonts w:ascii="Georgia" w:hAnsi="Georgia"/>
          <w:szCs w:val="24"/>
        </w:rPr>
        <w:t xml:space="preserve">and are not necessarily in line with major players in Malaysian political-religious structures. In certain cases, local religious leadership maintains higher prestige than state- or federal- authorities. Individuals may utilise decision-making and opinion forming 'services' of diverse Islamic 'authorities', whilst retaining other personal or community Islamic interests and loyalties. Islamic decision-making is also associated within the Malaysian Federation with the Sultan's role within each State - deemed to be the 'Head of Religion' or </w:t>
      </w:r>
      <w:r w:rsidRPr="00570082">
        <w:rPr>
          <w:rFonts w:ascii="Georgia" w:hAnsi="Georgia"/>
          <w:i/>
          <w:szCs w:val="24"/>
        </w:rPr>
        <w:t>Ketua Ugama</w:t>
      </w:r>
      <w:r w:rsidRPr="00570082">
        <w:rPr>
          <w:rFonts w:ascii="Georgia" w:hAnsi="Georgia"/>
          <w:szCs w:val="24"/>
        </w:rPr>
        <w:t>, with the powers to appoint officials in the religious hierarchy.</w:t>
      </w:r>
      <w:r w:rsidRPr="00570082">
        <w:rPr>
          <w:rStyle w:val="EndnoteReference"/>
          <w:rFonts w:ascii="Georgia" w:hAnsi="Georgia"/>
          <w:szCs w:val="24"/>
        </w:rPr>
        <w:endnoteReference w:id="12"/>
      </w:r>
      <w:r w:rsidRPr="00570082">
        <w:rPr>
          <w:rFonts w:ascii="Georgia" w:hAnsi="Georgia"/>
          <w:szCs w:val="24"/>
        </w:rPr>
        <w:t xml:space="preserve"> The power of Malaysia's Sultans has been open to abuses and criticism, perhaps indicative of a declining status for Malay royalty, exacerbated by negative newspaper headlines. </w:t>
      </w:r>
    </w:p>
    <w:p w14:paraId="3E7D3A6E"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653760E8" w14:textId="77777777" w:rsidR="00FB3467" w:rsidRPr="00570082" w:rsidRDefault="00FB3467" w:rsidP="00FB3467">
      <w:pPr>
        <w:tabs>
          <w:tab w:val="left" w:pos="-1440"/>
          <w:tab w:val="left" w:pos="-720"/>
          <w:tab w:val="left" w:pos="0"/>
          <w:tab w:val="left" w:pos="432"/>
        </w:tabs>
        <w:ind w:left="1080"/>
        <w:rPr>
          <w:rFonts w:ascii="Georgia" w:hAnsi="Georgia"/>
          <w:szCs w:val="24"/>
        </w:rPr>
      </w:pPr>
      <w:r w:rsidRPr="00570082">
        <w:rPr>
          <w:rFonts w:ascii="Georgia" w:hAnsi="Georgia"/>
          <w:szCs w:val="24"/>
        </w:rPr>
        <w:tab/>
        <w:t xml:space="preserve">In terms of affiliations within the spectrums of Islam, Malays are predominantly associated with the Shafi'i </w:t>
      </w:r>
      <w:r w:rsidRPr="00570082">
        <w:rPr>
          <w:rFonts w:ascii="Georgia" w:hAnsi="Georgia"/>
          <w:i/>
          <w:szCs w:val="24"/>
        </w:rPr>
        <w:t>madhhab</w:t>
      </w:r>
      <w:r w:rsidRPr="00570082">
        <w:rPr>
          <w:rFonts w:ascii="Georgia" w:hAnsi="Georgia"/>
          <w:szCs w:val="24"/>
        </w:rPr>
        <w:t xml:space="preserve">, whilst those of Indian sub-continent ancestry are predominantly associated with the Hanafï </w:t>
      </w:r>
      <w:r w:rsidRPr="00570082">
        <w:rPr>
          <w:rFonts w:ascii="Georgia" w:hAnsi="Georgia"/>
          <w:i/>
          <w:szCs w:val="24"/>
        </w:rPr>
        <w:t>madhhab</w:t>
      </w:r>
      <w:r w:rsidRPr="00570082">
        <w:rPr>
          <w:rFonts w:ascii="Georgia" w:hAnsi="Georgia"/>
          <w:szCs w:val="24"/>
        </w:rPr>
        <w:t>. The Muslim population of Malaysia represents considerable diversity in its interpretations of Islam, with many traditional practices and understandings closely identified with being ‘Malay’ and being ‘Muslim.’</w:t>
      </w:r>
      <w:r w:rsidRPr="00570082">
        <w:rPr>
          <w:rStyle w:val="EndnoteReference"/>
          <w:rFonts w:ascii="Georgia" w:hAnsi="Georgia"/>
          <w:szCs w:val="24"/>
        </w:rPr>
        <w:endnoteReference w:id="13"/>
      </w:r>
      <w:r w:rsidRPr="00570082">
        <w:rPr>
          <w:rFonts w:ascii="Georgia" w:hAnsi="Georgia"/>
          <w:szCs w:val="24"/>
        </w:rPr>
        <w:t xml:space="preserve"> The history of such tradition demonstrates links with religious beliefs associated with the Malay peninsular prior to the arrival of Islam. It would be incorrect to imagine that the introduction of Islam was a rapid orchestrated procedure. Rather, it was a gradual process, which affected different areas of the peninsular at different times, frequently linked with the activities of Arab or Indian traders - who often integrated Sufi practices within their Islamic beliefs. The peninsular was strategically and financially attractive to Arab traders, who may have visited the region in the first Islamic century after </w:t>
      </w:r>
      <w:r w:rsidRPr="00570082">
        <w:rPr>
          <w:rFonts w:ascii="Georgia" w:hAnsi="Georgia"/>
          <w:i/>
          <w:szCs w:val="24"/>
        </w:rPr>
        <w:t>hijra</w:t>
      </w:r>
      <w:r w:rsidRPr="00570082">
        <w:rPr>
          <w:rFonts w:ascii="Georgia" w:hAnsi="Georgia"/>
          <w:szCs w:val="24"/>
        </w:rPr>
        <w:t xml:space="preserve"> - less than one hundred years after the death of the Prophet Muhammad.</w:t>
      </w:r>
      <w:r w:rsidRPr="00570082">
        <w:rPr>
          <w:rStyle w:val="EndnoteReference"/>
          <w:rFonts w:ascii="Georgia" w:hAnsi="Georgia"/>
          <w:szCs w:val="24"/>
        </w:rPr>
        <w:endnoteReference w:id="14"/>
      </w:r>
      <w:r w:rsidRPr="00570082">
        <w:rPr>
          <w:rFonts w:ascii="Georgia" w:hAnsi="Georgia"/>
          <w:szCs w:val="24"/>
        </w:rPr>
        <w:t xml:space="preserve"> These ties included Islamic practices from the Middle East, uninfluenced by Malay custom. This led to a conflict of interpretation:</w:t>
      </w:r>
    </w:p>
    <w:p w14:paraId="188D810C" w14:textId="77777777" w:rsidR="00FB3467" w:rsidRPr="00570082" w:rsidRDefault="00FB3467" w:rsidP="00FB3467">
      <w:pPr>
        <w:tabs>
          <w:tab w:val="left" w:pos="-1440"/>
          <w:tab w:val="left" w:pos="-720"/>
          <w:tab w:val="left" w:pos="0"/>
          <w:tab w:val="left" w:pos="432"/>
        </w:tabs>
        <w:ind w:left="1080"/>
        <w:rPr>
          <w:rFonts w:ascii="Georgia" w:hAnsi="Georgia"/>
          <w:szCs w:val="24"/>
        </w:rPr>
      </w:pPr>
    </w:p>
    <w:p w14:paraId="079C57E5" w14:textId="77777777" w:rsidR="00FB3467" w:rsidRPr="00570082" w:rsidRDefault="00FB3467" w:rsidP="00FB3467">
      <w:pPr>
        <w:tabs>
          <w:tab w:val="left" w:pos="-1440"/>
          <w:tab w:val="left" w:pos="-720"/>
          <w:tab w:val="left" w:pos="0"/>
          <w:tab w:val="left" w:pos="432"/>
        </w:tabs>
        <w:ind w:left="1620"/>
        <w:rPr>
          <w:rFonts w:ascii="Georgia" w:hAnsi="Georgia"/>
          <w:szCs w:val="24"/>
        </w:rPr>
      </w:pPr>
      <w:r w:rsidRPr="00570082">
        <w:rPr>
          <w:rFonts w:ascii="Georgia" w:hAnsi="Georgia"/>
          <w:szCs w:val="24"/>
        </w:rPr>
        <w:t>"... The Arabs, on the one hand, claiming the 'natural' superiority and enforcing it through particular gestures and body language, while the modernist Muslims adopted an 'inward' attitude of rejection of false sainthood and of elevating themselves within the local contexts by returning to the original sources through interpretation."</w:t>
      </w:r>
      <w:r w:rsidRPr="00570082">
        <w:rPr>
          <w:rStyle w:val="EndnoteReference"/>
          <w:rFonts w:ascii="Georgia" w:hAnsi="Georgia"/>
          <w:szCs w:val="24"/>
        </w:rPr>
        <w:endnoteReference w:id="15"/>
      </w:r>
      <w:r w:rsidRPr="00570082">
        <w:rPr>
          <w:rFonts w:ascii="Georgia" w:hAnsi="Georgia"/>
          <w:szCs w:val="24"/>
        </w:rPr>
        <w:t xml:space="preserve"> </w:t>
      </w:r>
    </w:p>
    <w:p w14:paraId="13E497F4" w14:textId="77777777" w:rsidR="00FB3467" w:rsidRPr="00570082" w:rsidRDefault="00FB3467" w:rsidP="00FB3467">
      <w:pPr>
        <w:tabs>
          <w:tab w:val="left" w:pos="-1440"/>
          <w:tab w:val="left" w:pos="-720"/>
          <w:tab w:val="left" w:pos="0"/>
          <w:tab w:val="left" w:pos="432"/>
        </w:tabs>
        <w:ind w:left="1080"/>
        <w:rPr>
          <w:rFonts w:ascii="Georgia" w:hAnsi="Georgia"/>
          <w:szCs w:val="24"/>
        </w:rPr>
      </w:pPr>
    </w:p>
    <w:p w14:paraId="43A6221D" w14:textId="77777777" w:rsidR="00FB3467" w:rsidRPr="00570082" w:rsidRDefault="00FB3467" w:rsidP="00FB3467">
      <w:pPr>
        <w:pStyle w:val="EndnoteText"/>
        <w:tabs>
          <w:tab w:val="left" w:pos="360"/>
        </w:tabs>
        <w:suppressAutoHyphens/>
        <w:ind w:left="1080"/>
        <w:rPr>
          <w:rFonts w:ascii="Georgia" w:hAnsi="Georgia"/>
          <w:sz w:val="24"/>
          <w:szCs w:val="24"/>
        </w:rPr>
      </w:pPr>
      <w:r w:rsidRPr="00570082">
        <w:rPr>
          <w:rFonts w:ascii="Georgia" w:hAnsi="Georgia"/>
          <w:sz w:val="24"/>
          <w:szCs w:val="24"/>
        </w:rPr>
        <w:tab/>
        <w:t xml:space="preserve">Inter-marriage and conversion led to the establishment of Muslim-led kingdoms on the peninsular, notably the state of Malacca, which became one of the first centres for Islam in South East Asia, producing a Shafi'i-derived digest of Islamic Law and Customary Practice in the reign of Sultan Muzaffar Shah (1446-1459 CE). </w:t>
      </w:r>
      <w:r w:rsidRPr="00570082">
        <w:rPr>
          <w:rStyle w:val="EndnoteReference"/>
          <w:rFonts w:ascii="Georgia" w:hAnsi="Georgia"/>
          <w:sz w:val="24"/>
          <w:szCs w:val="24"/>
        </w:rPr>
        <w:endnoteReference w:id="16"/>
      </w:r>
      <w:r w:rsidRPr="00570082">
        <w:rPr>
          <w:rFonts w:ascii="Georgia" w:hAnsi="Georgia"/>
          <w:sz w:val="24"/>
          <w:szCs w:val="24"/>
        </w:rPr>
        <w:t xml:space="preserve"> </w:t>
      </w:r>
    </w:p>
    <w:p w14:paraId="57778E65" w14:textId="77777777" w:rsidR="00FB3467" w:rsidRPr="00570082" w:rsidRDefault="00FB3467" w:rsidP="00FB3467">
      <w:pPr>
        <w:tabs>
          <w:tab w:val="left" w:pos="-1440"/>
          <w:tab w:val="left" w:pos="-720"/>
          <w:tab w:val="left" w:pos="0"/>
          <w:tab w:val="left" w:pos="432"/>
        </w:tabs>
        <w:ind w:left="1080"/>
        <w:rPr>
          <w:rFonts w:ascii="Georgia" w:hAnsi="Georgia"/>
          <w:szCs w:val="24"/>
        </w:rPr>
      </w:pPr>
    </w:p>
    <w:p w14:paraId="209EAD0F" w14:textId="77777777" w:rsidR="00FB3467" w:rsidRPr="00570082" w:rsidRDefault="00FB3467" w:rsidP="00FB3467">
      <w:pPr>
        <w:pStyle w:val="EndnoteText"/>
        <w:tabs>
          <w:tab w:val="left" w:pos="360"/>
        </w:tabs>
        <w:suppressAutoHyphens/>
        <w:ind w:left="1080"/>
        <w:rPr>
          <w:rFonts w:ascii="Georgia" w:hAnsi="Georgia"/>
          <w:sz w:val="24"/>
          <w:szCs w:val="24"/>
        </w:rPr>
      </w:pPr>
      <w:r w:rsidRPr="00570082">
        <w:rPr>
          <w:rFonts w:ascii="Georgia" w:hAnsi="Georgia"/>
          <w:sz w:val="24"/>
          <w:szCs w:val="24"/>
        </w:rPr>
        <w:tab/>
        <w:t>Contemporary Islamic decision-making and political models in Malaysia reflect historical patterns of development: Malay peninsular affairs were dominated by European powers between the sixteenth to the twentieth century. The British presence led to increased migration of workers from the Indian sub-continent and China, and coincided with the continued migration of Indonesian-Sumatran peoples to the Malay peninsular - with which Malays have ethnic, linguistic, ancestral, and socio-religious links. Several states were under British patronage (between 1824 and 1957), influencing approaches towards authority and Islamic interpretation:</w:t>
      </w:r>
    </w:p>
    <w:p w14:paraId="0261CF4D"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7D5A6EF2"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"The secularizing elements that the British injected into Malay society emphasized achievement rather than ascription, a system of authority legitimized by rulers rather than mere charisma and descent, a pragmatic rather than a magico-mystical view of life and a strict compliance with a distinct body of rules rather than blind obedience to individual chiefs."</w:t>
      </w:r>
      <w:r w:rsidRPr="00570082">
        <w:rPr>
          <w:rStyle w:val="EndnoteReference"/>
          <w:rFonts w:ascii="Georgia" w:hAnsi="Georgia"/>
          <w:szCs w:val="24"/>
        </w:rPr>
        <w:endnoteReference w:id="17"/>
      </w:r>
      <w:r w:rsidRPr="00570082">
        <w:rPr>
          <w:rFonts w:ascii="Georgia" w:hAnsi="Georgia"/>
          <w:szCs w:val="24"/>
        </w:rPr>
        <w:t xml:space="preserve"> </w:t>
      </w:r>
    </w:p>
    <w:p w14:paraId="115F400B"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0E288F6F" w14:textId="77777777" w:rsidR="00FB3467" w:rsidRPr="00570082" w:rsidRDefault="00FB3467" w:rsidP="00FB3467">
      <w:pPr>
        <w:ind w:left="1080" w:firstLine="360"/>
        <w:rPr>
          <w:rFonts w:ascii="Georgia" w:hAnsi="Georgia"/>
          <w:szCs w:val="24"/>
        </w:rPr>
      </w:pPr>
      <w:r w:rsidRPr="00570082">
        <w:rPr>
          <w:rFonts w:ascii="Georgia" w:hAnsi="Georgia"/>
          <w:szCs w:val="24"/>
        </w:rPr>
        <w:t xml:space="preserve">Long-standing contacts with Middle Eastern traders were an influential factor within the Malay peninsular. Hadhrami Arabs were prominent in the region, especially from the seventeenth century onwards. Hadhrami, from Yemen, intermarried with the local Muslim population, but maintained close ties with the Middle East, including Islamic practices uninfluenced by </w:t>
      </w:r>
      <w:r w:rsidRPr="00570082">
        <w:rPr>
          <w:rFonts w:ascii="Georgia" w:hAnsi="Georgia"/>
          <w:i/>
          <w:szCs w:val="24"/>
        </w:rPr>
        <w:t>adat</w:t>
      </w:r>
      <w:r w:rsidRPr="00570082">
        <w:rPr>
          <w:rFonts w:ascii="Georgia" w:hAnsi="Georgia"/>
          <w:szCs w:val="24"/>
        </w:rPr>
        <w:t>. This led to conflicts in Islamic interpretation.</w:t>
      </w:r>
      <w:r w:rsidRPr="00570082">
        <w:rPr>
          <w:rStyle w:val="EndnoteReference"/>
          <w:rFonts w:ascii="Georgia" w:hAnsi="Georgia"/>
          <w:szCs w:val="24"/>
        </w:rPr>
        <w:endnoteReference w:id="18"/>
      </w:r>
      <w:r w:rsidRPr="00570082">
        <w:rPr>
          <w:rFonts w:ascii="Georgia" w:hAnsi="Georgia"/>
          <w:szCs w:val="24"/>
        </w:rPr>
        <w:t xml:space="preserve"> 'External' Islamic political-religious influences have been prominent in Islamic interpretations in South East Asia, especially when communications between the peninsular and the Middle East improved, through development of mass-steamship travel and the promotion of fulfilment of the hajj. A secondary effect of this was exposure to 'reform'-centred Islam (and its associated political models), and an increase in Malays studying in religious seminaries, particularly in Mecca and Cairo:</w:t>
      </w:r>
    </w:p>
    <w:p w14:paraId="451359F5" w14:textId="77777777" w:rsidR="00FB3467" w:rsidRPr="00570082" w:rsidRDefault="00FB3467" w:rsidP="00FB3467">
      <w:pPr>
        <w:tabs>
          <w:tab w:val="left" w:pos="-1440"/>
          <w:tab w:val="left" w:pos="-720"/>
          <w:tab w:val="left" w:pos="0"/>
          <w:tab w:val="left" w:pos="432"/>
        </w:tabs>
        <w:ind w:left="1080"/>
        <w:rPr>
          <w:rFonts w:ascii="Georgia" w:hAnsi="Georgia"/>
          <w:szCs w:val="24"/>
        </w:rPr>
      </w:pPr>
    </w:p>
    <w:p w14:paraId="126EF488" w14:textId="77777777" w:rsidR="00FB3467" w:rsidRPr="00570082" w:rsidRDefault="00FB3467" w:rsidP="00FB3467">
      <w:pPr>
        <w:tabs>
          <w:tab w:val="left" w:pos="-1440"/>
          <w:tab w:val="left" w:pos="-720"/>
          <w:tab w:val="left" w:pos="0"/>
          <w:tab w:val="left" w:pos="432"/>
        </w:tabs>
        <w:ind w:left="1620"/>
        <w:rPr>
          <w:rFonts w:ascii="Georgia" w:hAnsi="Georgia"/>
          <w:szCs w:val="24"/>
        </w:rPr>
      </w:pPr>
      <w:r w:rsidRPr="00570082">
        <w:rPr>
          <w:rFonts w:ascii="Georgia" w:hAnsi="Georgia"/>
          <w:szCs w:val="24"/>
        </w:rPr>
        <w:t xml:space="preserve">"In the late nineteenth century, the haj contributed significantly to actualizing the egalitarianism that Islam promoted. Malay Muslims were brought into direct contact with Mecca where Islamic egalitarianism and universalism were symbolically portrayed in the cosmopolitan setting of the Holy Land, the pilgrimage ritual itself and in learning activities." </w:t>
      </w:r>
      <w:r w:rsidRPr="00570082">
        <w:rPr>
          <w:rStyle w:val="EndnoteReference"/>
          <w:rFonts w:ascii="Georgia" w:hAnsi="Georgia"/>
          <w:szCs w:val="24"/>
        </w:rPr>
        <w:endnoteReference w:id="19"/>
      </w:r>
    </w:p>
    <w:p w14:paraId="45A7C7CB" w14:textId="77777777" w:rsidR="00FB3467" w:rsidRPr="00570082" w:rsidRDefault="00FB3467" w:rsidP="00FB3467">
      <w:pPr>
        <w:tabs>
          <w:tab w:val="left" w:pos="-1440"/>
          <w:tab w:val="left" w:pos="-720"/>
          <w:tab w:val="left" w:pos="0"/>
          <w:tab w:val="left" w:pos="432"/>
        </w:tabs>
        <w:ind w:left="1080"/>
        <w:rPr>
          <w:rFonts w:ascii="Georgia" w:hAnsi="Georgia"/>
          <w:szCs w:val="24"/>
        </w:rPr>
      </w:pPr>
    </w:p>
    <w:p w14:paraId="50A88E09" w14:textId="77777777" w:rsidR="00FB3467" w:rsidRPr="00570082" w:rsidRDefault="00FB3467" w:rsidP="00FB3467">
      <w:pPr>
        <w:ind w:left="1080" w:firstLine="360"/>
        <w:rPr>
          <w:rFonts w:ascii="Georgia" w:hAnsi="Georgia"/>
          <w:szCs w:val="24"/>
        </w:rPr>
      </w:pPr>
      <w:r w:rsidRPr="00570082">
        <w:rPr>
          <w:rFonts w:ascii="Georgia" w:hAnsi="Georgia"/>
          <w:szCs w:val="24"/>
        </w:rPr>
        <w:t xml:space="preserve">Promotion of </w:t>
      </w:r>
      <w:r w:rsidRPr="00570082">
        <w:rPr>
          <w:rFonts w:ascii="Georgia" w:hAnsi="Georgia"/>
          <w:i/>
          <w:szCs w:val="24"/>
        </w:rPr>
        <w:t xml:space="preserve">ijtihad </w:t>
      </w:r>
      <w:r w:rsidRPr="00570082">
        <w:rPr>
          <w:rFonts w:ascii="Georgia" w:hAnsi="Georgia"/>
          <w:szCs w:val="24"/>
        </w:rPr>
        <w:t xml:space="preserve">in the Malay peninsular is linked to these changes, especially exposure to Egyptian 'reformers', including Jamal ad-din al-Afghani (1839-97) and Rashid Ridha (1865-1935). Foundation in 1906 of </w:t>
      </w:r>
      <w:r w:rsidRPr="00570082">
        <w:rPr>
          <w:rFonts w:ascii="Georgia" w:hAnsi="Georgia"/>
          <w:i/>
          <w:szCs w:val="24"/>
        </w:rPr>
        <w:t>Al-Imam</w:t>
      </w:r>
      <w:r w:rsidRPr="00570082">
        <w:rPr>
          <w:rFonts w:ascii="Georgia" w:hAnsi="Georgia"/>
          <w:szCs w:val="24"/>
        </w:rPr>
        <w:t xml:space="preserve">, a Malay-language publication, demonstrates these influences, and promoted </w:t>
      </w:r>
      <w:r w:rsidRPr="00570082">
        <w:rPr>
          <w:rFonts w:ascii="Georgia" w:hAnsi="Georgia"/>
          <w:i/>
          <w:szCs w:val="24"/>
        </w:rPr>
        <w:t>ijtihad</w:t>
      </w:r>
      <w:r w:rsidRPr="00570082">
        <w:rPr>
          <w:rFonts w:ascii="Georgia" w:hAnsi="Georgia"/>
          <w:szCs w:val="24"/>
        </w:rPr>
        <w:t xml:space="preserve">. This was partially through advocating the Qur'an and Hadith as primary sources, for dealing with issues of concern to Malay Muslims. </w:t>
      </w:r>
      <w:r w:rsidRPr="00570082">
        <w:rPr>
          <w:rFonts w:ascii="Georgia" w:hAnsi="Georgia"/>
          <w:i/>
          <w:szCs w:val="24"/>
        </w:rPr>
        <w:t>Al-Imam</w:t>
      </w:r>
      <w:r w:rsidRPr="00570082">
        <w:rPr>
          <w:rFonts w:ascii="Georgia" w:hAnsi="Georgia"/>
          <w:szCs w:val="24"/>
        </w:rPr>
        <w:t xml:space="preserve"> included translations of Arabic articles, together with readers' questions, and discussions on </w:t>
      </w:r>
      <w:r w:rsidRPr="00570082">
        <w:rPr>
          <w:rFonts w:ascii="Georgia" w:hAnsi="Georgia"/>
          <w:i/>
          <w:szCs w:val="24"/>
        </w:rPr>
        <w:t>fatwa</w:t>
      </w:r>
      <w:r w:rsidRPr="00570082">
        <w:rPr>
          <w:rFonts w:ascii="Georgia" w:hAnsi="Georgia"/>
          <w:szCs w:val="24"/>
        </w:rPr>
        <w:t>.</w:t>
      </w:r>
      <w:r w:rsidRPr="00570082">
        <w:rPr>
          <w:rStyle w:val="EndnoteReference"/>
          <w:rFonts w:ascii="Georgia" w:hAnsi="Georgia"/>
          <w:szCs w:val="24"/>
        </w:rPr>
        <w:endnoteReference w:id="20"/>
      </w:r>
      <w:r w:rsidRPr="00570082">
        <w:rPr>
          <w:rFonts w:ascii="Georgia" w:hAnsi="Georgia"/>
          <w:szCs w:val="24"/>
        </w:rPr>
        <w:t xml:space="preserve">  </w:t>
      </w:r>
    </w:p>
    <w:p w14:paraId="6D5DE08F"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457CC05D" w14:textId="77777777" w:rsidR="00FB3467" w:rsidRPr="00570082" w:rsidRDefault="00FB3467" w:rsidP="00FB3467">
      <w:pPr>
        <w:pStyle w:val="EndnoteText"/>
        <w:tabs>
          <w:tab w:val="center" w:pos="0"/>
        </w:tabs>
        <w:suppressAutoHyphens/>
        <w:ind w:left="1080"/>
        <w:rPr>
          <w:rFonts w:ascii="Georgia" w:hAnsi="Georgia"/>
          <w:sz w:val="24"/>
          <w:szCs w:val="24"/>
        </w:rPr>
      </w:pPr>
      <w:r w:rsidRPr="00570082">
        <w:rPr>
          <w:rFonts w:ascii="Georgia" w:hAnsi="Georgia"/>
          <w:sz w:val="24"/>
          <w:szCs w:val="24"/>
        </w:rPr>
        <w:tab/>
        <w:t>In the early twentieth century, exposure to Islam in the Middle East accentuated differences between those promoting customary practices, and those seeking reform-centred approaches towards Islam</w:t>
      </w:r>
      <w:r w:rsidRPr="00570082">
        <w:rPr>
          <w:rFonts w:ascii="Georgia" w:hAnsi="Georgia"/>
          <w:i/>
          <w:sz w:val="24"/>
          <w:szCs w:val="24"/>
        </w:rPr>
        <w:t>.</w:t>
      </w:r>
      <w:r w:rsidRPr="00570082">
        <w:rPr>
          <w:rFonts w:ascii="Georgia" w:hAnsi="Georgia"/>
          <w:sz w:val="24"/>
          <w:szCs w:val="24"/>
        </w:rPr>
        <w:t xml:space="preserve"> This conflict was not unique to Malays, and there is correlation with approaches of Muslims in other parts of the world during this period, for example in the Indian sub-continent. Whilst broad generalisations cannot be made, these differences often developed into conflicts between (and within) generations, and between urban and rural-centred interpretations of Islam. Different Malay Muslim factions that emerged were divided into '</w:t>
      </w:r>
      <w:r w:rsidRPr="00570082">
        <w:rPr>
          <w:rFonts w:ascii="Georgia" w:hAnsi="Georgia"/>
          <w:i/>
          <w:sz w:val="24"/>
          <w:szCs w:val="24"/>
        </w:rPr>
        <w:t>Kaum Muda</w:t>
      </w:r>
      <w:r w:rsidRPr="00570082">
        <w:rPr>
          <w:rFonts w:ascii="Georgia" w:hAnsi="Georgia"/>
          <w:sz w:val="24"/>
          <w:szCs w:val="24"/>
        </w:rPr>
        <w:t>' ('young party') and '</w:t>
      </w:r>
      <w:r w:rsidRPr="00570082">
        <w:rPr>
          <w:rFonts w:ascii="Georgia" w:hAnsi="Georgia"/>
          <w:i/>
          <w:sz w:val="24"/>
          <w:szCs w:val="24"/>
        </w:rPr>
        <w:t>Kaum Tua</w:t>
      </w:r>
      <w:r w:rsidRPr="00570082">
        <w:rPr>
          <w:rFonts w:ascii="Georgia" w:hAnsi="Georgia"/>
          <w:sz w:val="24"/>
          <w:szCs w:val="24"/>
        </w:rPr>
        <w:t>' ('old party'):</w:t>
      </w:r>
    </w:p>
    <w:p w14:paraId="5DEC97B6" w14:textId="77777777" w:rsidR="00FB3467" w:rsidRPr="00570082" w:rsidRDefault="00FB3467" w:rsidP="00FB3467">
      <w:pPr>
        <w:pStyle w:val="EndnoteText"/>
        <w:suppressAutoHyphens/>
        <w:ind w:left="1080"/>
        <w:rPr>
          <w:rFonts w:ascii="Georgia" w:hAnsi="Georgia"/>
          <w:sz w:val="24"/>
          <w:szCs w:val="24"/>
        </w:rPr>
      </w:pPr>
    </w:p>
    <w:p w14:paraId="5884F87B" w14:textId="77777777" w:rsidR="00FB3467" w:rsidRPr="00570082" w:rsidRDefault="00FB3467" w:rsidP="00FB3467">
      <w:pPr>
        <w:pStyle w:val="EndnoteText"/>
        <w:tabs>
          <w:tab w:val="center" w:pos="540"/>
        </w:tabs>
        <w:suppressAutoHyphens/>
        <w:ind w:left="1620"/>
        <w:rPr>
          <w:rFonts w:ascii="Georgia" w:hAnsi="Georgia"/>
          <w:sz w:val="24"/>
          <w:szCs w:val="24"/>
        </w:rPr>
      </w:pPr>
      <w:r w:rsidRPr="00570082">
        <w:rPr>
          <w:rFonts w:ascii="Georgia" w:hAnsi="Georgia"/>
          <w:sz w:val="24"/>
          <w:szCs w:val="24"/>
        </w:rPr>
        <w:t xml:space="preserve">"Arguments about whether it was permissible for a Muslim to wear trousers and a tie, and whether taking interest from post office savings banks and rural cooperatives was lawful or not, divided people along the same lines as arguments about whether it was proper to pray at the local </w:t>
      </w:r>
      <w:r w:rsidRPr="00570082">
        <w:rPr>
          <w:rFonts w:ascii="Georgia" w:hAnsi="Georgia"/>
          <w:i/>
          <w:sz w:val="24"/>
          <w:szCs w:val="24"/>
        </w:rPr>
        <w:t>keramat</w:t>
      </w:r>
      <w:r w:rsidRPr="00570082">
        <w:rPr>
          <w:rFonts w:ascii="Georgia" w:hAnsi="Georgia"/>
          <w:sz w:val="24"/>
          <w:szCs w:val="24"/>
        </w:rPr>
        <w:t xml:space="preserve"> (spirit shrine) or what was the correct interpretation of a verse of the Qur'an</w:t>
      </w:r>
      <w:r w:rsidRPr="00570082">
        <w:rPr>
          <w:rFonts w:ascii="Georgia" w:hAnsi="Georgia"/>
          <w:i/>
          <w:sz w:val="24"/>
          <w:szCs w:val="24"/>
        </w:rPr>
        <w:t xml:space="preserve"> </w:t>
      </w:r>
      <w:r w:rsidRPr="00570082">
        <w:rPr>
          <w:rFonts w:ascii="Georgia" w:hAnsi="Georgia"/>
          <w:sz w:val="24"/>
          <w:szCs w:val="24"/>
        </w:rPr>
        <w:t>... To be '</w:t>
      </w:r>
      <w:r w:rsidRPr="00570082">
        <w:rPr>
          <w:rFonts w:ascii="Georgia" w:hAnsi="Georgia"/>
          <w:i/>
          <w:sz w:val="24"/>
          <w:szCs w:val="24"/>
        </w:rPr>
        <w:t>Kaum Muda'</w:t>
      </w:r>
      <w:r w:rsidRPr="00570082">
        <w:rPr>
          <w:rFonts w:ascii="Georgia" w:hAnsi="Georgia"/>
          <w:sz w:val="24"/>
          <w:szCs w:val="24"/>
        </w:rPr>
        <w:t xml:space="preserve"> was to espouse modernism in any form and go against tradition; to be '</w:t>
      </w:r>
      <w:r w:rsidRPr="00570082">
        <w:rPr>
          <w:rFonts w:ascii="Georgia" w:hAnsi="Georgia"/>
          <w:i/>
          <w:sz w:val="24"/>
          <w:szCs w:val="24"/>
        </w:rPr>
        <w:t>Kaum Tua'</w:t>
      </w:r>
      <w:r w:rsidRPr="00570082">
        <w:rPr>
          <w:rFonts w:ascii="Georgia" w:hAnsi="Georgia"/>
          <w:sz w:val="24"/>
          <w:szCs w:val="24"/>
        </w:rPr>
        <w:t xml:space="preserve"> was to be in favour of all that was familiar, unchanging, and secure."</w:t>
      </w:r>
      <w:r w:rsidRPr="00570082">
        <w:rPr>
          <w:rStyle w:val="EndnoteReference"/>
          <w:rFonts w:ascii="Georgia" w:hAnsi="Georgia"/>
          <w:sz w:val="24"/>
          <w:szCs w:val="24"/>
        </w:rPr>
        <w:endnoteReference w:id="21"/>
      </w:r>
    </w:p>
    <w:p w14:paraId="003D7EF3" w14:textId="77777777" w:rsidR="00FB3467" w:rsidRPr="00570082" w:rsidRDefault="00FB3467" w:rsidP="00FB3467">
      <w:pPr>
        <w:pStyle w:val="EndnoteText"/>
        <w:tabs>
          <w:tab w:val="center" w:pos="540"/>
        </w:tabs>
        <w:suppressAutoHyphens/>
        <w:ind w:left="1080"/>
        <w:rPr>
          <w:rFonts w:ascii="Georgia" w:hAnsi="Georgia"/>
          <w:sz w:val="24"/>
          <w:szCs w:val="24"/>
        </w:rPr>
      </w:pPr>
    </w:p>
    <w:p w14:paraId="523BD1D8" w14:textId="77777777" w:rsidR="00FB3467" w:rsidRPr="00570082" w:rsidRDefault="00FB3467" w:rsidP="00FB3467">
      <w:pPr>
        <w:pStyle w:val="EndnoteText"/>
        <w:suppressAutoHyphens/>
        <w:ind w:left="1080" w:firstLine="360"/>
        <w:rPr>
          <w:rFonts w:ascii="Georgia" w:hAnsi="Georgia"/>
          <w:sz w:val="24"/>
          <w:szCs w:val="24"/>
        </w:rPr>
      </w:pPr>
      <w:r w:rsidRPr="00570082">
        <w:rPr>
          <w:rFonts w:ascii="Georgia" w:hAnsi="Georgia"/>
          <w:sz w:val="24"/>
          <w:szCs w:val="24"/>
        </w:rPr>
        <w:t xml:space="preserve">These divisions influence political and religious diversity within contemporary Malaysia, and were significant in the foundation of various political parties. The 'reform-centred' </w:t>
      </w:r>
      <w:r w:rsidRPr="00570082">
        <w:rPr>
          <w:rFonts w:ascii="Georgia" w:hAnsi="Georgia"/>
          <w:i/>
          <w:sz w:val="24"/>
          <w:szCs w:val="24"/>
        </w:rPr>
        <w:t>Kaum Muda</w:t>
      </w:r>
      <w:r w:rsidRPr="00570082">
        <w:rPr>
          <w:rFonts w:ascii="Georgia" w:hAnsi="Georgia"/>
          <w:sz w:val="24"/>
          <w:szCs w:val="24"/>
        </w:rPr>
        <w:t xml:space="preserve"> promoted </w:t>
      </w:r>
      <w:r w:rsidRPr="00570082">
        <w:rPr>
          <w:rFonts w:ascii="Georgia" w:hAnsi="Georgia"/>
          <w:i/>
          <w:sz w:val="24"/>
          <w:szCs w:val="24"/>
        </w:rPr>
        <w:t>ijtihad</w:t>
      </w:r>
      <w:r w:rsidRPr="00570082">
        <w:rPr>
          <w:rFonts w:ascii="Georgia" w:hAnsi="Georgia"/>
          <w:sz w:val="24"/>
          <w:szCs w:val="24"/>
        </w:rPr>
        <w:t xml:space="preserve">, and sought a 'return' to perceived values of 'classical' Islam, and utilisation of 'Islamic' values, in an interaction with new social concepts and technologies introduced from outside the Malay states. Advocacy of </w:t>
      </w:r>
      <w:r w:rsidRPr="00570082">
        <w:rPr>
          <w:rFonts w:ascii="Georgia" w:hAnsi="Georgia"/>
          <w:i/>
          <w:sz w:val="24"/>
          <w:szCs w:val="24"/>
        </w:rPr>
        <w:t xml:space="preserve">ijtihad </w:t>
      </w:r>
      <w:r w:rsidRPr="00570082">
        <w:rPr>
          <w:rFonts w:ascii="Georgia" w:hAnsi="Georgia"/>
          <w:sz w:val="24"/>
          <w:szCs w:val="24"/>
        </w:rPr>
        <w:t xml:space="preserve">influenced understanding of Malay state legal systems, especially through interaction of customary law, </w:t>
      </w:r>
      <w:r w:rsidRPr="00570082">
        <w:rPr>
          <w:rFonts w:ascii="Georgia" w:hAnsi="Georgia"/>
          <w:i/>
          <w:sz w:val="24"/>
          <w:szCs w:val="24"/>
        </w:rPr>
        <w:t>sharï</w:t>
      </w:r>
      <w:r w:rsidRPr="00570082">
        <w:rPr>
          <w:rFonts w:ascii="Georgia" w:hAnsi="Georgia"/>
          <w:i/>
          <w:sz w:val="24"/>
          <w:szCs w:val="24"/>
          <w:vertAlign w:val="superscript"/>
        </w:rPr>
        <w:t>‹</w:t>
      </w:r>
      <w:r w:rsidRPr="00570082">
        <w:rPr>
          <w:rFonts w:ascii="Georgia" w:hAnsi="Georgia"/>
          <w:i/>
          <w:sz w:val="24"/>
          <w:szCs w:val="24"/>
        </w:rPr>
        <w:t>a</w:t>
      </w:r>
      <w:r w:rsidRPr="00570082">
        <w:rPr>
          <w:rFonts w:ascii="Georgia" w:hAnsi="Georgia"/>
          <w:sz w:val="24"/>
          <w:szCs w:val="24"/>
        </w:rPr>
        <w:t>, and British-Malay statutory law.</w:t>
      </w:r>
      <w:r w:rsidRPr="00570082">
        <w:rPr>
          <w:rStyle w:val="EndnoteReference"/>
          <w:rFonts w:ascii="Georgia" w:hAnsi="Georgia"/>
          <w:sz w:val="24"/>
          <w:szCs w:val="24"/>
        </w:rPr>
        <w:endnoteReference w:id="22"/>
      </w:r>
      <w:r w:rsidRPr="00570082">
        <w:rPr>
          <w:rFonts w:ascii="Georgia" w:hAnsi="Georgia"/>
          <w:sz w:val="24"/>
          <w:szCs w:val="24"/>
        </w:rPr>
        <w:t xml:space="preserve"> The implications included increasing bureaucratization of religious affairs, gradually taken from the domain of village imams</w:t>
      </w:r>
      <w:r w:rsidRPr="00570082">
        <w:rPr>
          <w:rFonts w:ascii="Georgia" w:hAnsi="Georgia"/>
          <w:i/>
          <w:sz w:val="24"/>
          <w:szCs w:val="24"/>
        </w:rPr>
        <w:t xml:space="preserve"> </w:t>
      </w:r>
      <w:r w:rsidRPr="00570082">
        <w:rPr>
          <w:rFonts w:ascii="Georgia" w:hAnsi="Georgia"/>
          <w:sz w:val="24"/>
          <w:szCs w:val="24"/>
        </w:rPr>
        <w:t>to the departments of government.</w:t>
      </w:r>
      <w:r w:rsidRPr="00570082">
        <w:rPr>
          <w:rStyle w:val="EndnoteReference"/>
          <w:rFonts w:ascii="Georgia" w:hAnsi="Georgia"/>
          <w:sz w:val="24"/>
          <w:szCs w:val="24"/>
        </w:rPr>
        <w:endnoteReference w:id="23"/>
      </w:r>
    </w:p>
    <w:p w14:paraId="5BEE33B2"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 xml:space="preserve"> </w:t>
      </w:r>
    </w:p>
    <w:p w14:paraId="5C420EED"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t xml:space="preserve">Malay Muslim organisations reflect differences within the spectrum of Islamic interpretation and understandings, especially regarding decision-making processes. For example, </w:t>
      </w:r>
      <w:r w:rsidRPr="00570082">
        <w:rPr>
          <w:rFonts w:ascii="Georgia" w:hAnsi="Georgia"/>
          <w:i/>
          <w:szCs w:val="24"/>
        </w:rPr>
        <w:t>Persatuan Kebangsaan Pelajar-Pelajar Islam Malaysia</w:t>
      </w:r>
      <w:r w:rsidRPr="00570082">
        <w:rPr>
          <w:rFonts w:ascii="Georgia" w:hAnsi="Georgia"/>
          <w:szCs w:val="24"/>
        </w:rPr>
        <w:t xml:space="preserve"> (</w:t>
      </w:r>
      <w:r w:rsidRPr="00570082">
        <w:rPr>
          <w:rFonts w:ascii="Georgia" w:hAnsi="Georgia"/>
          <w:i/>
          <w:szCs w:val="24"/>
        </w:rPr>
        <w:t>PKPIM</w:t>
      </w:r>
      <w:r w:rsidRPr="00570082">
        <w:rPr>
          <w:rFonts w:ascii="Georgia" w:hAnsi="Georgia"/>
          <w:szCs w:val="24"/>
        </w:rPr>
        <w:t xml:space="preserve">) or the National Organisation of Muslim Students (founded in 1961) demonstrated Middle Eastern reform movement influences, taking as a model the Egyptian </w:t>
      </w:r>
      <w:r w:rsidRPr="00570082">
        <w:rPr>
          <w:rFonts w:ascii="Georgia" w:hAnsi="Georgia"/>
          <w:i/>
          <w:szCs w:val="24"/>
        </w:rPr>
        <w:t>Ikhwan al-Muslimin</w:t>
      </w:r>
      <w:r w:rsidRPr="00570082">
        <w:rPr>
          <w:rFonts w:ascii="Georgia" w:hAnsi="Georgia"/>
          <w:szCs w:val="24"/>
        </w:rPr>
        <w:t xml:space="preserve">, as it expanded from a student base, into the </w:t>
      </w:r>
      <w:r w:rsidRPr="00570082">
        <w:rPr>
          <w:rFonts w:ascii="Georgia" w:hAnsi="Georgia"/>
          <w:i/>
          <w:szCs w:val="24"/>
        </w:rPr>
        <w:t>kampung</w:t>
      </w:r>
      <w:r w:rsidRPr="00570082">
        <w:rPr>
          <w:rFonts w:ascii="Georgia" w:hAnsi="Georgia"/>
          <w:szCs w:val="24"/>
        </w:rPr>
        <w:t>s or villages during the 1970s.</w:t>
      </w:r>
      <w:r w:rsidRPr="00570082">
        <w:rPr>
          <w:rStyle w:val="EndnoteReference"/>
          <w:rFonts w:ascii="Georgia" w:hAnsi="Georgia"/>
          <w:szCs w:val="24"/>
        </w:rPr>
        <w:endnoteReference w:id="24"/>
      </w:r>
      <w:r w:rsidRPr="00570082">
        <w:rPr>
          <w:rFonts w:ascii="Georgia" w:hAnsi="Georgia"/>
          <w:szCs w:val="24"/>
        </w:rPr>
        <w:t xml:space="preserve">  </w:t>
      </w:r>
      <w:r w:rsidRPr="00570082">
        <w:rPr>
          <w:rFonts w:ascii="Georgia" w:hAnsi="Georgia"/>
          <w:i/>
          <w:szCs w:val="24"/>
        </w:rPr>
        <w:t>PKPIM</w:t>
      </w:r>
      <w:r w:rsidRPr="00570082">
        <w:rPr>
          <w:rFonts w:ascii="Georgia" w:hAnsi="Georgia"/>
          <w:szCs w:val="24"/>
        </w:rPr>
        <w:t xml:space="preserve"> activities were linked to </w:t>
      </w:r>
      <w:r w:rsidRPr="00570082">
        <w:rPr>
          <w:rFonts w:ascii="Georgia" w:hAnsi="Georgia"/>
          <w:i/>
          <w:szCs w:val="24"/>
        </w:rPr>
        <w:t>dakwah</w:t>
      </w:r>
      <w:r w:rsidRPr="00570082">
        <w:rPr>
          <w:rFonts w:ascii="Georgia" w:hAnsi="Georgia"/>
          <w:szCs w:val="24"/>
        </w:rPr>
        <w:t xml:space="preserve"> movements, and provided impetus for 'Islamization' by later UMNO governments, for example through promotion of ritualistic Islamic practices, mosque-building programmes, and Qur'an Reading Competitions.</w:t>
      </w:r>
      <w:r w:rsidRPr="00570082">
        <w:rPr>
          <w:rStyle w:val="EndnoteReference"/>
          <w:rFonts w:ascii="Georgia" w:hAnsi="Georgia"/>
          <w:szCs w:val="24"/>
        </w:rPr>
        <w:endnoteReference w:id="25"/>
      </w:r>
      <w:r w:rsidRPr="00570082">
        <w:rPr>
          <w:rFonts w:ascii="Georgia" w:hAnsi="Georgia"/>
          <w:szCs w:val="24"/>
        </w:rPr>
        <w:t xml:space="preserve"> </w:t>
      </w:r>
    </w:p>
    <w:p w14:paraId="6D437D13"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51224015"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t xml:space="preserve">Malay-Chinese riots in May 1969 were seen as a reaction to the prospect of a left wing, Chinese-dominated government. The riots left hundreds of people dead, and government was suspended until February 1971. Tun Abdul Razak (1922-1976), previously the deputy in the Alliance, became government leader in 1969, and later Prime Minister in 1970, and attempted to legislate a balance between different ethnic interests in Malaysia under the UMNO dominated </w:t>
      </w:r>
      <w:r w:rsidRPr="00570082">
        <w:rPr>
          <w:rFonts w:ascii="Georgia" w:hAnsi="Georgia"/>
          <w:i/>
          <w:szCs w:val="24"/>
        </w:rPr>
        <w:t>Barisan Nastional</w:t>
      </w:r>
      <w:r w:rsidRPr="00570082">
        <w:rPr>
          <w:rFonts w:ascii="Georgia" w:hAnsi="Georgia"/>
          <w:szCs w:val="24"/>
        </w:rPr>
        <w:t xml:space="preserve"> or National Front. Tun Hussein Onn (1922-1990), who won 1978 elections, continued this policy after Razak's death in 1976. Onn was succeeded in 1981 by Tun Mahathir bin Mohamad (1922-), who promoted his own '20:20' vision based upon Islamic (Malaysian) values.  Mahathir remained prime minister until 2003, when there was a transition and his UMNO deputy </w:t>
      </w:r>
      <w:r w:rsidRPr="00570082">
        <w:rPr>
          <w:rFonts w:ascii="Georgia" w:hAnsi="Georgia"/>
          <w:color w:val="000000"/>
          <w:szCs w:val="24"/>
        </w:rPr>
        <w:t xml:space="preserve">Abdullah Ahmad Badawi (1939-) came to power.  </w:t>
      </w:r>
    </w:p>
    <w:p w14:paraId="2A013AF9"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0C403807"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t>A reassertion of Malay identity, in an effort to retain political control, sought to bring Malay economic and educational aspirations in line with the majority of the Chinese population.</w:t>
      </w:r>
      <w:r w:rsidRPr="00570082">
        <w:rPr>
          <w:rStyle w:val="EndnoteReference"/>
          <w:rFonts w:ascii="Georgia" w:hAnsi="Georgia"/>
          <w:szCs w:val="24"/>
        </w:rPr>
        <w:endnoteReference w:id="26"/>
      </w:r>
      <w:r w:rsidRPr="00570082">
        <w:rPr>
          <w:rFonts w:ascii="Georgia" w:hAnsi="Georgia"/>
          <w:szCs w:val="24"/>
        </w:rPr>
        <w:t xml:space="preserve"> An increase in rural Malay attendance in urban universities stimulated reassertion of 'Islamic values':</w:t>
      </w:r>
    </w:p>
    <w:p w14:paraId="16B228A8"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4BCE6CC7"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 xml:space="preserve">"Uprooted from the integrated life and security of their rural environments and thrust into modern westernized cities dominated by Chinese, many Malay youth at campuses like the prestigious University of Malaya and the </w:t>
      </w:r>
      <w:r w:rsidRPr="00570082">
        <w:rPr>
          <w:rFonts w:ascii="Georgia" w:hAnsi="Georgia"/>
          <w:i/>
          <w:szCs w:val="24"/>
        </w:rPr>
        <w:t>kebangsaan</w:t>
      </w:r>
      <w:r w:rsidRPr="00570082">
        <w:rPr>
          <w:rFonts w:ascii="Georgia" w:hAnsi="Georgia"/>
          <w:szCs w:val="24"/>
        </w:rPr>
        <w:t xml:space="preserve"> (National) University turned to their Islamic heritage to preserve their sense of identity and to provide the context, language, and rationale for their reformism."</w:t>
      </w:r>
      <w:r w:rsidRPr="00570082">
        <w:rPr>
          <w:rStyle w:val="EndnoteReference"/>
          <w:rFonts w:ascii="Georgia" w:hAnsi="Georgia"/>
          <w:szCs w:val="24"/>
        </w:rPr>
        <w:endnoteReference w:id="27"/>
      </w:r>
      <w:r w:rsidRPr="00570082">
        <w:rPr>
          <w:rFonts w:ascii="Georgia" w:hAnsi="Georgia"/>
          <w:szCs w:val="24"/>
        </w:rPr>
        <w:t xml:space="preserve"> </w:t>
      </w:r>
    </w:p>
    <w:p w14:paraId="492FED87"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4EB828B6" w14:textId="77777777" w:rsidR="00FB3467" w:rsidRPr="00570082" w:rsidRDefault="00FB3467" w:rsidP="00FB3467">
      <w:pPr>
        <w:pStyle w:val="EndnoteText"/>
        <w:suppressAutoHyphens/>
        <w:ind w:left="1080" w:firstLine="360"/>
        <w:rPr>
          <w:rFonts w:ascii="Georgia" w:hAnsi="Georgia"/>
          <w:sz w:val="24"/>
          <w:szCs w:val="24"/>
        </w:rPr>
      </w:pPr>
      <w:r w:rsidRPr="00570082">
        <w:rPr>
          <w:rFonts w:ascii="Georgia" w:hAnsi="Georgia"/>
          <w:sz w:val="24"/>
          <w:szCs w:val="24"/>
        </w:rPr>
        <w:t xml:space="preserve">This influenced the foundation in 1971 of </w:t>
      </w:r>
      <w:r w:rsidRPr="00570082">
        <w:rPr>
          <w:rFonts w:ascii="Georgia" w:hAnsi="Georgia"/>
          <w:i/>
          <w:sz w:val="24"/>
          <w:szCs w:val="24"/>
        </w:rPr>
        <w:t xml:space="preserve">ABIM </w:t>
      </w:r>
      <w:r w:rsidRPr="00570082">
        <w:rPr>
          <w:rFonts w:ascii="Georgia" w:hAnsi="Georgia"/>
          <w:sz w:val="24"/>
          <w:szCs w:val="24"/>
        </w:rPr>
        <w:t>(</w:t>
      </w:r>
      <w:r w:rsidRPr="00570082">
        <w:rPr>
          <w:rFonts w:ascii="Georgia" w:hAnsi="Georgia"/>
          <w:i/>
          <w:sz w:val="24"/>
          <w:szCs w:val="24"/>
        </w:rPr>
        <w:t>Angkatan Belia Islam Malaysia</w:t>
      </w:r>
      <w:r w:rsidRPr="00570082">
        <w:rPr>
          <w:rFonts w:ascii="Georgia" w:hAnsi="Georgia"/>
          <w:sz w:val="24"/>
          <w:szCs w:val="24"/>
        </w:rPr>
        <w:t xml:space="preserve">), which promoted a return to 'values' contained within Islamic sources. (ABIM) principal founder was Anwar bin Haji Ibrahim (1947-), who subsequently played a significant role in the development of 'Islamic values' within the Malaysian Federation, as a co-opted member of UMNO. ABIM rapidly expanded, mobilising support against the 'old guard' within the United Malay National Organisation government. ABIM emphasised its Islamic basis, as a means of asserting Muslim Malay rights - particularly in rural areas. ABIM promoted the study of Islam, and made available Malay translations from Arabic of the writings of Mawdudi, al-Banna, and Qutb. Malay students were also exposed to concepts from other Islamic environments, whilst attending European and U.S.A. universities. Islamic-Malay values were promoted abroad: for example, </w:t>
      </w:r>
      <w:r w:rsidRPr="00570082">
        <w:rPr>
          <w:rFonts w:ascii="Georgia" w:hAnsi="Georgia"/>
          <w:i/>
          <w:sz w:val="24"/>
          <w:szCs w:val="24"/>
        </w:rPr>
        <w:t>dakwah</w:t>
      </w:r>
      <w:r w:rsidRPr="00570082">
        <w:rPr>
          <w:rFonts w:ascii="Georgia" w:hAnsi="Georgia"/>
          <w:sz w:val="24"/>
          <w:szCs w:val="24"/>
        </w:rPr>
        <w:t xml:space="preserve"> groups in Britain monitored students, and provided the 'security' of Malay Muslim values in a non-Muslim environment. ABIM's increasing influence led to assertive Islamic expressions on campuses, including 'Islamic dress-codes', and formation of </w:t>
      </w:r>
      <w:r w:rsidRPr="00570082">
        <w:rPr>
          <w:rFonts w:ascii="Georgia" w:hAnsi="Georgia"/>
          <w:i/>
          <w:sz w:val="24"/>
          <w:szCs w:val="24"/>
        </w:rPr>
        <w:t xml:space="preserve">usrah </w:t>
      </w:r>
      <w:r w:rsidRPr="00570082">
        <w:rPr>
          <w:rFonts w:ascii="Georgia" w:hAnsi="Georgia"/>
          <w:sz w:val="24"/>
          <w:szCs w:val="24"/>
        </w:rPr>
        <w:t>cells creating 'Islamic environments' together.</w:t>
      </w:r>
      <w:r w:rsidRPr="00570082">
        <w:rPr>
          <w:rStyle w:val="EndnoteReference"/>
          <w:rFonts w:ascii="Georgia" w:hAnsi="Georgia"/>
          <w:sz w:val="24"/>
          <w:szCs w:val="24"/>
        </w:rPr>
        <w:endnoteReference w:id="28"/>
      </w:r>
    </w:p>
    <w:p w14:paraId="09FEB1B3" w14:textId="77777777" w:rsidR="00FB3467" w:rsidRPr="00570082" w:rsidRDefault="00FB3467" w:rsidP="00FB3467">
      <w:pPr>
        <w:pStyle w:val="EndnoteText"/>
        <w:suppressAutoHyphens/>
        <w:ind w:left="1080"/>
        <w:rPr>
          <w:rFonts w:ascii="Georgia" w:hAnsi="Georgia"/>
          <w:sz w:val="24"/>
          <w:szCs w:val="24"/>
        </w:rPr>
      </w:pPr>
    </w:p>
    <w:p w14:paraId="0AF3E2DE" w14:textId="77777777" w:rsidR="00FB3467" w:rsidRPr="00570082" w:rsidRDefault="00FB3467" w:rsidP="00FB3467">
      <w:pPr>
        <w:tabs>
          <w:tab w:val="left" w:pos="-1440"/>
          <w:tab w:val="left" w:pos="-720"/>
          <w:tab w:val="left" w:pos="0"/>
          <w:tab w:val="left" w:pos="432"/>
        </w:tabs>
        <w:ind w:left="1080"/>
        <w:rPr>
          <w:rFonts w:ascii="Georgia" w:hAnsi="Georgia"/>
          <w:szCs w:val="24"/>
        </w:rPr>
      </w:pPr>
      <w:r w:rsidRPr="00570082">
        <w:rPr>
          <w:rFonts w:ascii="Georgia" w:hAnsi="Georgia"/>
          <w:szCs w:val="24"/>
        </w:rPr>
        <w:tab/>
        <w:t xml:space="preserve">Syed Muhammad Naguib al-Attas (1931-), then Dean of the Arts Faculty at the University of Malaya, sought an end to the emphasis on divisiveness within Malay Muslim expression (although defended Sufism), and felt that secularisation and Islamization programmes of the UMNO government were erratic and inadequate: </w:t>
      </w:r>
    </w:p>
    <w:p w14:paraId="49531306" w14:textId="77777777" w:rsidR="00FB3467" w:rsidRPr="00570082" w:rsidRDefault="00FB3467" w:rsidP="00FB3467">
      <w:pPr>
        <w:tabs>
          <w:tab w:val="left" w:pos="-1440"/>
          <w:tab w:val="left" w:pos="-720"/>
          <w:tab w:val="left" w:pos="0"/>
          <w:tab w:val="left" w:pos="432"/>
        </w:tabs>
        <w:ind w:left="1080"/>
        <w:rPr>
          <w:rFonts w:ascii="Georgia" w:hAnsi="Georgia"/>
          <w:szCs w:val="24"/>
        </w:rPr>
      </w:pPr>
    </w:p>
    <w:p w14:paraId="130DA5BF" w14:textId="77777777" w:rsidR="00FB3467" w:rsidRPr="00570082" w:rsidRDefault="00FB3467" w:rsidP="00FB3467">
      <w:pPr>
        <w:keepNext/>
        <w:keepLines/>
        <w:tabs>
          <w:tab w:val="left" w:pos="-1440"/>
          <w:tab w:val="left" w:pos="-720"/>
          <w:tab w:val="left" w:pos="0"/>
          <w:tab w:val="left" w:pos="432"/>
        </w:tabs>
        <w:ind w:left="1620"/>
        <w:rPr>
          <w:rFonts w:ascii="Georgia" w:hAnsi="Georgia"/>
          <w:szCs w:val="24"/>
        </w:rPr>
      </w:pPr>
      <w:r w:rsidRPr="00570082">
        <w:rPr>
          <w:rFonts w:ascii="Georgia" w:hAnsi="Georgia"/>
          <w:szCs w:val="24"/>
        </w:rPr>
        <w:t xml:space="preserve">" ... they are intellectually lazy, or inadequate, or incapable of original </w:t>
      </w:r>
      <w:r w:rsidRPr="00570082">
        <w:rPr>
          <w:rFonts w:ascii="Georgia" w:hAnsi="Georgia"/>
          <w:i/>
          <w:szCs w:val="24"/>
        </w:rPr>
        <w:t>'ijtihad</w:t>
      </w:r>
      <w:r w:rsidRPr="00570082">
        <w:rPr>
          <w:rFonts w:ascii="Georgia" w:hAnsi="Georgia"/>
          <w:szCs w:val="24"/>
        </w:rPr>
        <w:t>, and prefer instead to let Western thinkers think and realise the ideas for them to appropriate conveniently and Islamicize in slip-shod fashion ...</w:t>
      </w:r>
    </w:p>
    <w:p w14:paraId="0D9C5EB1" w14:textId="77777777" w:rsidR="00FB3467" w:rsidRPr="00570082" w:rsidRDefault="00FB3467" w:rsidP="00FB3467">
      <w:pPr>
        <w:keepNext/>
        <w:keepLines/>
        <w:tabs>
          <w:tab w:val="left" w:pos="-1440"/>
          <w:tab w:val="left" w:pos="-720"/>
          <w:tab w:val="left" w:pos="0"/>
          <w:tab w:val="left" w:pos="432"/>
        </w:tabs>
        <w:ind w:left="1620"/>
        <w:rPr>
          <w:rFonts w:ascii="Georgia" w:hAnsi="Georgia"/>
          <w:szCs w:val="24"/>
        </w:rPr>
      </w:pPr>
    </w:p>
    <w:p w14:paraId="42E958A9" w14:textId="77777777" w:rsidR="00FB3467" w:rsidRPr="00570082" w:rsidRDefault="00FB3467" w:rsidP="00FB3467">
      <w:pPr>
        <w:keepLines/>
        <w:tabs>
          <w:tab w:val="left" w:pos="-1440"/>
          <w:tab w:val="left" w:pos="-720"/>
          <w:tab w:val="left" w:pos="0"/>
          <w:tab w:val="left" w:pos="432"/>
        </w:tabs>
        <w:ind w:left="1620"/>
        <w:rPr>
          <w:rFonts w:ascii="Georgia" w:hAnsi="Georgia"/>
          <w:szCs w:val="24"/>
        </w:rPr>
      </w:pPr>
      <w:r w:rsidRPr="00570082">
        <w:rPr>
          <w:rFonts w:ascii="Georgia" w:hAnsi="Georgia"/>
          <w:szCs w:val="24"/>
        </w:rPr>
        <w:t xml:space="preserve">" ... They are, curiously enough, the very ones who clamour for </w:t>
      </w:r>
      <w:r w:rsidRPr="00570082">
        <w:rPr>
          <w:rFonts w:ascii="Georgia" w:hAnsi="Georgia"/>
          <w:i/>
          <w:szCs w:val="24"/>
        </w:rPr>
        <w:t>'ijtihad</w:t>
      </w:r>
      <w:r w:rsidRPr="00570082">
        <w:rPr>
          <w:rFonts w:ascii="Georgia" w:hAnsi="Georgia"/>
          <w:szCs w:val="24"/>
        </w:rPr>
        <w:t xml:space="preserve"> while in fact not even one fulfils the condition for being a </w:t>
      </w:r>
      <w:r w:rsidRPr="00570082">
        <w:rPr>
          <w:rFonts w:ascii="Georgia" w:hAnsi="Georgia"/>
          <w:i/>
          <w:szCs w:val="24"/>
        </w:rPr>
        <w:t>mujtahïd</w:t>
      </w:r>
      <w:r w:rsidRPr="00570082">
        <w:rPr>
          <w:rFonts w:ascii="Georgia" w:hAnsi="Georgia"/>
          <w:szCs w:val="24"/>
        </w:rPr>
        <w:t xml:space="preserve">." </w:t>
      </w:r>
      <w:r w:rsidRPr="00570082">
        <w:rPr>
          <w:rStyle w:val="EndnoteReference"/>
          <w:rFonts w:ascii="Georgia" w:hAnsi="Georgia"/>
          <w:szCs w:val="24"/>
        </w:rPr>
        <w:endnoteReference w:id="29"/>
      </w:r>
      <w:r w:rsidRPr="00570082">
        <w:rPr>
          <w:rFonts w:ascii="Georgia" w:hAnsi="Georgia"/>
          <w:szCs w:val="24"/>
        </w:rPr>
        <w:t xml:space="preserve"> </w:t>
      </w:r>
    </w:p>
    <w:p w14:paraId="0CFB1341" w14:textId="77777777" w:rsidR="00FB3467" w:rsidRPr="00570082" w:rsidRDefault="00FB3467" w:rsidP="00FB3467">
      <w:pPr>
        <w:tabs>
          <w:tab w:val="left" w:pos="-1440"/>
          <w:tab w:val="left" w:pos="-720"/>
          <w:tab w:val="left" w:pos="0"/>
          <w:tab w:val="left" w:pos="432"/>
        </w:tabs>
        <w:ind w:left="1080"/>
        <w:rPr>
          <w:rFonts w:ascii="Georgia" w:hAnsi="Georgia"/>
          <w:szCs w:val="24"/>
        </w:rPr>
      </w:pPr>
    </w:p>
    <w:p w14:paraId="171E5F82" w14:textId="77777777" w:rsidR="00FB3467" w:rsidRPr="00570082" w:rsidRDefault="00FB3467" w:rsidP="00FB3467">
      <w:pPr>
        <w:tabs>
          <w:tab w:val="left" w:pos="-1440"/>
          <w:tab w:val="left" w:pos="-720"/>
          <w:tab w:val="left" w:pos="0"/>
          <w:tab w:val="left" w:pos="432"/>
        </w:tabs>
        <w:ind w:left="1080"/>
        <w:rPr>
          <w:rFonts w:ascii="Georgia" w:hAnsi="Georgia"/>
          <w:szCs w:val="24"/>
        </w:rPr>
      </w:pPr>
      <w:r w:rsidRPr="00570082">
        <w:rPr>
          <w:rFonts w:ascii="Georgia" w:hAnsi="Georgia"/>
          <w:szCs w:val="24"/>
        </w:rPr>
        <w:tab/>
        <w:t xml:space="preserve">Al-Attas felt that Islam was poorly represented by previous </w:t>
      </w:r>
      <w:r w:rsidRPr="00570082">
        <w:rPr>
          <w:rFonts w:ascii="Georgia" w:hAnsi="Georgia"/>
          <w:i/>
          <w:szCs w:val="24"/>
        </w:rPr>
        <w:t xml:space="preserve">ulama </w:t>
      </w:r>
      <w:r w:rsidRPr="00570082">
        <w:rPr>
          <w:rFonts w:ascii="Georgia" w:hAnsi="Georgia"/>
          <w:szCs w:val="24"/>
        </w:rPr>
        <w:t xml:space="preserve">, and that a thorough re-interpretation of the Qur'an was desirable to avoid de-Islamicization and corruption of knowledge. This he described as a loss of </w:t>
      </w:r>
      <w:r w:rsidRPr="00570082">
        <w:rPr>
          <w:rFonts w:ascii="Georgia" w:hAnsi="Georgia"/>
          <w:i/>
          <w:szCs w:val="24"/>
        </w:rPr>
        <w:t>'adab</w:t>
      </w:r>
      <w:r w:rsidRPr="00570082">
        <w:rPr>
          <w:rFonts w:ascii="Georgia" w:hAnsi="Georgia"/>
          <w:szCs w:val="24"/>
        </w:rPr>
        <w:t>, being:</w:t>
      </w:r>
    </w:p>
    <w:p w14:paraId="0342CF3A" w14:textId="77777777" w:rsidR="00FB3467" w:rsidRPr="00570082" w:rsidRDefault="00FB3467" w:rsidP="00FB3467">
      <w:pPr>
        <w:tabs>
          <w:tab w:val="left" w:pos="-1440"/>
          <w:tab w:val="left" w:pos="-720"/>
          <w:tab w:val="left" w:pos="0"/>
          <w:tab w:val="left" w:pos="432"/>
        </w:tabs>
        <w:ind w:left="1080"/>
        <w:rPr>
          <w:rFonts w:ascii="Georgia" w:hAnsi="Georgia"/>
          <w:szCs w:val="24"/>
        </w:rPr>
      </w:pPr>
    </w:p>
    <w:p w14:paraId="3514A51C" w14:textId="77777777" w:rsidR="00FB3467" w:rsidRPr="00570082" w:rsidRDefault="00FB3467" w:rsidP="00FB3467">
      <w:pPr>
        <w:tabs>
          <w:tab w:val="left" w:pos="-1440"/>
          <w:tab w:val="left" w:pos="-720"/>
          <w:tab w:val="left" w:pos="0"/>
          <w:tab w:val="left" w:pos="432"/>
        </w:tabs>
        <w:ind w:left="1620"/>
        <w:rPr>
          <w:rFonts w:ascii="Georgia" w:hAnsi="Georgia"/>
          <w:szCs w:val="24"/>
        </w:rPr>
      </w:pPr>
      <w:r w:rsidRPr="00570082">
        <w:rPr>
          <w:rFonts w:ascii="Georgia" w:hAnsi="Georgia"/>
          <w:szCs w:val="24"/>
        </w:rPr>
        <w:t xml:space="preserve">"recognition and acknowledgement of the right and proper place". </w:t>
      </w:r>
      <w:r w:rsidRPr="00570082">
        <w:rPr>
          <w:rStyle w:val="EndnoteReference"/>
          <w:rFonts w:ascii="Georgia" w:hAnsi="Georgia"/>
          <w:szCs w:val="24"/>
        </w:rPr>
        <w:endnoteReference w:id="30"/>
      </w:r>
      <w:r w:rsidRPr="00570082">
        <w:rPr>
          <w:rFonts w:ascii="Georgia" w:hAnsi="Georgia"/>
          <w:szCs w:val="24"/>
        </w:rPr>
        <w:t xml:space="preserve"> </w:t>
      </w:r>
    </w:p>
    <w:p w14:paraId="740EF01F" w14:textId="77777777" w:rsidR="00FB3467" w:rsidRPr="00570082" w:rsidRDefault="00FB3467" w:rsidP="00FB3467">
      <w:pPr>
        <w:tabs>
          <w:tab w:val="left" w:pos="-1440"/>
          <w:tab w:val="left" w:pos="-720"/>
          <w:tab w:val="left" w:pos="0"/>
          <w:tab w:val="left" w:pos="432"/>
        </w:tabs>
        <w:ind w:left="1080"/>
        <w:rPr>
          <w:rFonts w:ascii="Georgia" w:hAnsi="Georgia"/>
          <w:szCs w:val="24"/>
        </w:rPr>
      </w:pPr>
    </w:p>
    <w:p w14:paraId="7C1EDB01" w14:textId="77777777" w:rsidR="00FB3467" w:rsidRPr="00570082" w:rsidRDefault="00FB3467" w:rsidP="00FB3467">
      <w:pPr>
        <w:tabs>
          <w:tab w:val="left" w:pos="-1440"/>
          <w:tab w:val="left" w:pos="-720"/>
          <w:tab w:val="left" w:pos="0"/>
          <w:tab w:val="left" w:pos="432"/>
        </w:tabs>
        <w:ind w:left="1080"/>
        <w:rPr>
          <w:rFonts w:ascii="Georgia" w:hAnsi="Georgia"/>
          <w:szCs w:val="24"/>
        </w:rPr>
      </w:pPr>
      <w:r w:rsidRPr="00570082">
        <w:rPr>
          <w:rFonts w:ascii="Georgia" w:hAnsi="Georgia"/>
          <w:szCs w:val="24"/>
        </w:rPr>
        <w:t xml:space="preserve">Al-Attas was extremely influential in the early years of ABIM, as a focus for discussion and a refuge on the university campus. </w:t>
      </w:r>
      <w:r w:rsidRPr="00570082">
        <w:rPr>
          <w:rStyle w:val="EndnoteReference"/>
          <w:rFonts w:ascii="Georgia" w:hAnsi="Georgia"/>
          <w:szCs w:val="24"/>
        </w:rPr>
        <w:endnoteReference w:id="31"/>
      </w:r>
    </w:p>
    <w:p w14:paraId="46C4BE68" w14:textId="77777777" w:rsidR="00FB3467" w:rsidRPr="00570082" w:rsidRDefault="00FB3467" w:rsidP="00FB3467">
      <w:pPr>
        <w:pStyle w:val="EndnoteText"/>
        <w:suppressAutoHyphens/>
        <w:ind w:left="1080"/>
        <w:rPr>
          <w:rFonts w:ascii="Georgia" w:hAnsi="Georgia"/>
          <w:sz w:val="24"/>
          <w:szCs w:val="24"/>
        </w:rPr>
      </w:pPr>
    </w:p>
    <w:p w14:paraId="04C97E2B" w14:textId="77777777" w:rsidR="00FB3467" w:rsidRPr="00570082" w:rsidRDefault="00FB3467" w:rsidP="00FB3467">
      <w:pPr>
        <w:tabs>
          <w:tab w:val="left" w:pos="360"/>
        </w:tabs>
        <w:ind w:left="1080"/>
        <w:rPr>
          <w:rFonts w:ascii="Georgia" w:hAnsi="Georgia"/>
          <w:szCs w:val="24"/>
        </w:rPr>
      </w:pPr>
      <w:r w:rsidRPr="00570082">
        <w:rPr>
          <w:rFonts w:ascii="Georgia" w:hAnsi="Georgia"/>
          <w:szCs w:val="24"/>
        </w:rPr>
        <w:tab/>
        <w:t xml:space="preserve">In the late 1970s, </w:t>
      </w:r>
      <w:r w:rsidRPr="00570082">
        <w:rPr>
          <w:rFonts w:ascii="Georgia" w:hAnsi="Georgia"/>
          <w:i/>
          <w:szCs w:val="24"/>
        </w:rPr>
        <w:t>ABIM</w:t>
      </w:r>
      <w:r w:rsidRPr="00570082">
        <w:rPr>
          <w:rFonts w:ascii="Georgia" w:hAnsi="Georgia"/>
          <w:szCs w:val="24"/>
        </w:rPr>
        <w:t xml:space="preserve"> allied with the rural-centred, religiously 'conservative' </w:t>
      </w:r>
      <w:r w:rsidRPr="00570082">
        <w:rPr>
          <w:rFonts w:ascii="Georgia" w:hAnsi="Georgia"/>
          <w:i/>
          <w:szCs w:val="24"/>
        </w:rPr>
        <w:t>Parti Islam Se-Malaysia</w:t>
      </w:r>
      <w:r w:rsidRPr="00570082">
        <w:rPr>
          <w:rFonts w:ascii="Georgia" w:hAnsi="Georgia"/>
          <w:szCs w:val="24"/>
        </w:rPr>
        <w:t xml:space="preserve"> (</w:t>
      </w:r>
      <w:r w:rsidRPr="00570082">
        <w:rPr>
          <w:rFonts w:ascii="Georgia" w:hAnsi="Georgia"/>
          <w:i/>
          <w:szCs w:val="24"/>
        </w:rPr>
        <w:t xml:space="preserve">PAS - </w:t>
      </w:r>
      <w:r w:rsidRPr="00570082">
        <w:rPr>
          <w:rFonts w:ascii="Georgia" w:hAnsi="Georgia"/>
          <w:szCs w:val="24"/>
        </w:rPr>
        <w:t>Islamic Party of Malaysia)</w:t>
      </w:r>
      <w:r w:rsidRPr="00570082">
        <w:rPr>
          <w:rFonts w:ascii="Georgia" w:hAnsi="Georgia"/>
          <w:i/>
          <w:szCs w:val="24"/>
        </w:rPr>
        <w:t>)</w:t>
      </w:r>
      <w:r w:rsidRPr="00570082">
        <w:rPr>
          <w:rFonts w:ascii="Georgia" w:hAnsi="Georgia"/>
          <w:szCs w:val="24"/>
        </w:rPr>
        <w:t xml:space="preserve">, indicating that it was not 'tied' to any specific political platform. </w:t>
      </w:r>
      <w:r w:rsidRPr="00570082">
        <w:rPr>
          <w:rFonts w:ascii="Georgia" w:hAnsi="Georgia"/>
          <w:i/>
          <w:szCs w:val="24"/>
        </w:rPr>
        <w:t>PAS</w:t>
      </w:r>
      <w:r w:rsidRPr="00570082">
        <w:rPr>
          <w:rFonts w:ascii="Georgia" w:hAnsi="Georgia"/>
          <w:szCs w:val="24"/>
        </w:rPr>
        <w:t xml:space="preserve"> advocated a theocratic model of an 'Islamic State' in Malaysia, and the implementation of </w:t>
      </w:r>
      <w:r w:rsidRPr="00570082">
        <w:rPr>
          <w:rFonts w:ascii="Georgia" w:hAnsi="Georgia"/>
          <w:i/>
          <w:szCs w:val="24"/>
        </w:rPr>
        <w:t xml:space="preserve">sharï </w:t>
      </w:r>
      <w:r w:rsidRPr="00570082">
        <w:rPr>
          <w:rFonts w:ascii="Georgia" w:hAnsi="Georgia"/>
          <w:i/>
          <w:szCs w:val="24"/>
          <w:vertAlign w:val="superscript"/>
        </w:rPr>
        <w:t>‹</w:t>
      </w:r>
      <w:r w:rsidRPr="00570082">
        <w:rPr>
          <w:rFonts w:ascii="Georgia" w:hAnsi="Georgia"/>
          <w:i/>
          <w:szCs w:val="24"/>
        </w:rPr>
        <w:t>a.</w:t>
      </w:r>
      <w:r w:rsidRPr="00570082">
        <w:rPr>
          <w:rFonts w:ascii="Georgia" w:hAnsi="Georgia"/>
          <w:szCs w:val="24"/>
        </w:rPr>
        <w:t xml:space="preserve"> It was previously known as the PMIP, or Pan-Malaysia Islamic Party, and has traditionally been strongly affiliated with the state of Kelantan (it also held the state of </w:t>
      </w:r>
      <w:r w:rsidRPr="00570082">
        <w:rPr>
          <w:rFonts w:ascii="Georgia" w:hAnsi="Georgia"/>
          <w:color w:val="000000"/>
          <w:szCs w:val="24"/>
        </w:rPr>
        <w:t>Terengganu between 1999 and 2004)</w:t>
      </w:r>
      <w:r w:rsidRPr="00570082">
        <w:rPr>
          <w:rFonts w:ascii="Georgia" w:hAnsi="Georgia"/>
          <w:szCs w:val="24"/>
        </w:rPr>
        <w:t xml:space="preserve">. Within the spectrum of Malaysian Islamic understandings, outside of the governmental sphere, there are several different platforms promoting Islamic decision-making models. </w:t>
      </w:r>
    </w:p>
    <w:p w14:paraId="40F9D7B1" w14:textId="77777777" w:rsidR="00FB3467" w:rsidRPr="00570082" w:rsidRDefault="00FB3467" w:rsidP="00FB3467">
      <w:pPr>
        <w:tabs>
          <w:tab w:val="left" w:pos="360"/>
        </w:tabs>
        <w:ind w:left="1080"/>
        <w:rPr>
          <w:rFonts w:ascii="Georgia" w:hAnsi="Georgia"/>
          <w:szCs w:val="24"/>
        </w:rPr>
      </w:pPr>
    </w:p>
    <w:p w14:paraId="4BD47140" w14:textId="77777777" w:rsidR="00FB3467" w:rsidRPr="00570082" w:rsidRDefault="00FB3467" w:rsidP="00FB3467">
      <w:pPr>
        <w:tabs>
          <w:tab w:val="left" w:pos="360"/>
        </w:tabs>
        <w:ind w:left="1080"/>
        <w:rPr>
          <w:rFonts w:ascii="Georgia" w:hAnsi="Georgia"/>
          <w:szCs w:val="24"/>
        </w:rPr>
      </w:pPr>
      <w:r w:rsidRPr="00570082">
        <w:rPr>
          <w:rFonts w:ascii="Georgia" w:hAnsi="Georgia"/>
          <w:szCs w:val="24"/>
        </w:rPr>
        <w:tab/>
        <w:t xml:space="preserve">Some have adopted a 'non-political' quietist approach, including a branch of </w:t>
      </w:r>
      <w:r w:rsidRPr="00570082">
        <w:rPr>
          <w:rFonts w:ascii="Georgia" w:hAnsi="Georgia"/>
          <w:i/>
          <w:szCs w:val="24"/>
        </w:rPr>
        <w:t>Jama</w:t>
      </w:r>
      <w:r w:rsidRPr="00570082">
        <w:rPr>
          <w:rFonts w:ascii="Georgia" w:hAnsi="Georgia"/>
          <w:i/>
          <w:szCs w:val="24"/>
          <w:vertAlign w:val="superscript"/>
        </w:rPr>
        <w:t>‹</w:t>
      </w:r>
      <w:r w:rsidRPr="00570082">
        <w:rPr>
          <w:rFonts w:ascii="Georgia" w:hAnsi="Georgia"/>
          <w:i/>
          <w:szCs w:val="24"/>
        </w:rPr>
        <w:t>'at-i-Tabligh</w:t>
      </w:r>
      <w:r w:rsidRPr="00570082">
        <w:rPr>
          <w:rFonts w:ascii="Georgia" w:hAnsi="Georgia"/>
          <w:szCs w:val="24"/>
        </w:rPr>
        <w:t xml:space="preserve">, which has its roots in the Indian subcontinent. Others have been seen as dangerous rivals by the UMNO government, such as </w:t>
      </w:r>
      <w:r w:rsidRPr="00570082">
        <w:rPr>
          <w:rFonts w:ascii="Georgia" w:hAnsi="Georgia"/>
          <w:i/>
          <w:szCs w:val="24"/>
        </w:rPr>
        <w:t>Dar ul-Arqam.</w:t>
      </w:r>
      <w:r w:rsidRPr="00570082">
        <w:rPr>
          <w:rStyle w:val="EndnoteReference"/>
          <w:rFonts w:ascii="Georgia" w:hAnsi="Georgia"/>
          <w:szCs w:val="24"/>
        </w:rPr>
        <w:endnoteReference w:id="32"/>
      </w:r>
      <w:r w:rsidRPr="00570082">
        <w:rPr>
          <w:rFonts w:ascii="Georgia" w:hAnsi="Georgia"/>
          <w:i/>
          <w:szCs w:val="24"/>
        </w:rPr>
        <w:t xml:space="preserve"> </w:t>
      </w:r>
      <w:r w:rsidRPr="00570082">
        <w:rPr>
          <w:rFonts w:ascii="Georgia" w:hAnsi="Georgia"/>
          <w:szCs w:val="24"/>
        </w:rPr>
        <w:t xml:space="preserve">Ashaari Muhammad founded this in 1968, promoting traditionally focused Muslim Malay identity. </w:t>
      </w:r>
      <w:r w:rsidRPr="00570082">
        <w:rPr>
          <w:rFonts w:ascii="Georgia" w:hAnsi="Georgia"/>
          <w:i/>
          <w:szCs w:val="24"/>
        </w:rPr>
        <w:t>Dar ul-Arqam</w:t>
      </w:r>
      <w:r w:rsidRPr="00570082">
        <w:rPr>
          <w:rFonts w:ascii="Georgia" w:hAnsi="Georgia"/>
          <w:szCs w:val="24"/>
        </w:rPr>
        <w:t xml:space="preserve"> established economic enterprises, centred in Selangor, which funded educational and medical facilities for a widespread membership of over 100,000 people. In 1995, accusations were made that the movement were training guerrillas in Thailand, in line with a messianic prophecy. </w:t>
      </w:r>
      <w:r w:rsidRPr="00570082">
        <w:rPr>
          <w:rFonts w:ascii="Georgia" w:hAnsi="Georgia"/>
          <w:i/>
          <w:szCs w:val="24"/>
        </w:rPr>
        <w:t>Dar ul-Arqam</w:t>
      </w:r>
      <w:r w:rsidRPr="00570082">
        <w:rPr>
          <w:rFonts w:ascii="Georgia" w:hAnsi="Georgia"/>
          <w:szCs w:val="24"/>
        </w:rPr>
        <w:t xml:space="preserve"> has branches in Singapore, Indonesia, Thailand and Pakistan. Within Malaysia, it has a following amongst civil servants, and </w:t>
      </w:r>
      <w:r w:rsidRPr="00570082">
        <w:rPr>
          <w:rFonts w:ascii="Georgia" w:hAnsi="Georgia"/>
          <w:i/>
          <w:szCs w:val="24"/>
        </w:rPr>
        <w:t>Dar ul-Arqam</w:t>
      </w:r>
      <w:r w:rsidRPr="00570082">
        <w:rPr>
          <w:rFonts w:ascii="Georgia" w:hAnsi="Georgia"/>
          <w:szCs w:val="24"/>
        </w:rPr>
        <w:t xml:space="preserve"> members have been described as 'Technological Sufis'. </w:t>
      </w:r>
      <w:r w:rsidRPr="00570082">
        <w:rPr>
          <w:rFonts w:ascii="Georgia" w:hAnsi="Georgia"/>
          <w:i/>
          <w:szCs w:val="24"/>
        </w:rPr>
        <w:t xml:space="preserve">Dar ul-Arqam </w:t>
      </w:r>
      <w:r w:rsidRPr="00570082">
        <w:rPr>
          <w:rFonts w:ascii="Georgia" w:hAnsi="Georgia"/>
          <w:szCs w:val="24"/>
        </w:rPr>
        <w:t xml:space="preserve">became a proscribed organisation in 1995: establishments were closed, and some members ordered to attend Islamic 're-training' sessions organised by the government. Despite such restrictions, this writer was aware that </w:t>
      </w:r>
      <w:r w:rsidRPr="00570082">
        <w:rPr>
          <w:rFonts w:ascii="Georgia" w:hAnsi="Georgia"/>
          <w:i/>
          <w:szCs w:val="24"/>
        </w:rPr>
        <w:t>Dar</w:t>
      </w:r>
      <w:r w:rsidRPr="00570082">
        <w:rPr>
          <w:rFonts w:ascii="Georgia" w:hAnsi="Georgia"/>
          <w:szCs w:val="24"/>
        </w:rPr>
        <w:t xml:space="preserve"> </w:t>
      </w:r>
      <w:r w:rsidRPr="00570082">
        <w:rPr>
          <w:rFonts w:ascii="Georgia" w:hAnsi="Georgia"/>
          <w:i/>
          <w:szCs w:val="24"/>
        </w:rPr>
        <w:t>ul-Arqam</w:t>
      </w:r>
      <w:r w:rsidRPr="00570082">
        <w:rPr>
          <w:rFonts w:ascii="Georgia" w:hAnsi="Georgia"/>
          <w:szCs w:val="24"/>
        </w:rPr>
        <w:t>'s business interests continued to function, but members were not accessible for interview.</w:t>
      </w:r>
      <w:r w:rsidRPr="00570082">
        <w:rPr>
          <w:rStyle w:val="EndnoteReference"/>
          <w:rFonts w:ascii="Georgia" w:hAnsi="Georgia"/>
          <w:szCs w:val="24"/>
        </w:rPr>
        <w:endnoteReference w:id="33"/>
      </w:r>
    </w:p>
    <w:p w14:paraId="300976D3"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76203692" w14:textId="77777777" w:rsidR="00FB3467" w:rsidRPr="00570082" w:rsidRDefault="00FB3467" w:rsidP="00FB3467">
      <w:pPr>
        <w:pStyle w:val="EndnoteText"/>
        <w:suppressAutoHyphens/>
        <w:ind w:left="1080" w:right="24"/>
        <w:rPr>
          <w:rFonts w:ascii="Georgia" w:hAnsi="Georgia"/>
          <w:sz w:val="24"/>
          <w:szCs w:val="24"/>
        </w:rPr>
      </w:pPr>
      <w:r w:rsidRPr="00570082">
        <w:rPr>
          <w:rFonts w:ascii="Georgia" w:hAnsi="Georgia"/>
          <w:sz w:val="24"/>
          <w:szCs w:val="24"/>
        </w:rPr>
        <w:tab/>
        <w:t>As a reaction, in part, to organisations with 'Islamic' agendas, after the 1982 election, Mahathir Mohamad promoted selective Islamic 'reform-centred' concepts in educational, economic, and broadcasting spheres.</w:t>
      </w:r>
      <w:r w:rsidRPr="00570082">
        <w:rPr>
          <w:rStyle w:val="EndnoteReference"/>
          <w:rFonts w:ascii="Georgia" w:hAnsi="Georgia"/>
          <w:sz w:val="24"/>
          <w:szCs w:val="24"/>
        </w:rPr>
        <w:endnoteReference w:id="34"/>
      </w:r>
      <w:r w:rsidRPr="00570082">
        <w:rPr>
          <w:rFonts w:ascii="Georgia" w:hAnsi="Georgia"/>
          <w:sz w:val="24"/>
          <w:szCs w:val="24"/>
        </w:rPr>
        <w:t xml:space="preserve"> </w:t>
      </w:r>
      <w:r w:rsidRPr="00570082">
        <w:rPr>
          <w:rFonts w:ascii="Georgia" w:hAnsi="Georgia"/>
          <w:i/>
          <w:sz w:val="24"/>
          <w:szCs w:val="24"/>
        </w:rPr>
        <w:t>ABIM</w:t>
      </w:r>
      <w:r w:rsidRPr="00570082">
        <w:rPr>
          <w:rFonts w:ascii="Georgia" w:hAnsi="Georgia"/>
          <w:sz w:val="24"/>
          <w:szCs w:val="24"/>
        </w:rPr>
        <w:t xml:space="preserve">'s co-founder, Anwar Ibrahim, was co-opted into the government in 1982, claiming he could implement Islamization more effectively within 'the system'. Divergent approaches towards Islamization manifested within UMNO in the 1990 election, with a split in the UMNO leadership and the creation of separate platforms within the new opposition structure </w:t>
      </w:r>
      <w:r w:rsidRPr="00570082">
        <w:rPr>
          <w:rFonts w:ascii="Georgia" w:hAnsi="Georgia"/>
          <w:i/>
          <w:sz w:val="24"/>
          <w:szCs w:val="24"/>
        </w:rPr>
        <w:t xml:space="preserve">Gagasan Rakyat </w:t>
      </w:r>
      <w:r w:rsidRPr="00570082">
        <w:rPr>
          <w:rFonts w:ascii="Georgia" w:hAnsi="Georgia"/>
          <w:sz w:val="24"/>
          <w:szCs w:val="24"/>
        </w:rPr>
        <w:t xml:space="preserve">(Peoples' Might), under the aegis of UMNO's Tengku Razaleigh (1937-). Islamization processes within the Malay Federation have differing time-scales and emphases. Whilst there have been infrastructures in place for the administration of Muslim personal law, the political agendas of some parties represent demands for greater implementation of </w:t>
      </w:r>
      <w:r w:rsidRPr="00570082">
        <w:rPr>
          <w:rFonts w:ascii="Georgia" w:hAnsi="Georgia"/>
          <w:i/>
          <w:sz w:val="24"/>
          <w:szCs w:val="24"/>
        </w:rPr>
        <w:t xml:space="preserve">sharï'a , </w:t>
      </w:r>
      <w:r w:rsidRPr="00570082">
        <w:rPr>
          <w:rFonts w:ascii="Georgia" w:hAnsi="Georgia"/>
          <w:sz w:val="24"/>
          <w:szCs w:val="24"/>
        </w:rPr>
        <w:t xml:space="preserve">often going beyond the remit of the Federal Malaysian government. In Kelantan's local state elections, for example, </w:t>
      </w:r>
      <w:r w:rsidRPr="00570082">
        <w:rPr>
          <w:rFonts w:ascii="Georgia" w:hAnsi="Georgia"/>
          <w:i/>
          <w:sz w:val="24"/>
          <w:szCs w:val="24"/>
        </w:rPr>
        <w:t>PAS</w:t>
      </w:r>
      <w:r w:rsidRPr="00570082">
        <w:rPr>
          <w:rFonts w:ascii="Georgia" w:hAnsi="Georgia"/>
          <w:sz w:val="24"/>
          <w:szCs w:val="24"/>
        </w:rPr>
        <w:t xml:space="preserve"> sought implementation of 'Islamic' laws (even for non-Muslims) and sought advice from Islamic legal experts on related procedures. </w:t>
      </w:r>
      <w:r w:rsidRPr="00570082">
        <w:rPr>
          <w:rFonts w:ascii="Georgia" w:hAnsi="Georgia"/>
          <w:i/>
          <w:sz w:val="24"/>
          <w:szCs w:val="24"/>
        </w:rPr>
        <w:t>PAS</w:t>
      </w:r>
      <w:r w:rsidRPr="00570082">
        <w:rPr>
          <w:rFonts w:ascii="Georgia" w:hAnsi="Georgia"/>
          <w:sz w:val="24"/>
          <w:szCs w:val="24"/>
        </w:rPr>
        <w:t xml:space="preserve"> continued to criticise the UMNO government's 'reluctance' to implement a rapid Islamization programme. The UMNO selective implementation of Islamic principles continued through Mahathir Mohamad's economic and social policy plan </w:t>
      </w:r>
      <w:r w:rsidRPr="00570082">
        <w:rPr>
          <w:rFonts w:ascii="Georgia" w:hAnsi="Georgia"/>
          <w:i/>
          <w:sz w:val="24"/>
          <w:szCs w:val="24"/>
        </w:rPr>
        <w:t>Wawasan 2020</w:t>
      </w:r>
      <w:r w:rsidRPr="00570082">
        <w:rPr>
          <w:rFonts w:ascii="Georgia" w:hAnsi="Georgia"/>
          <w:sz w:val="24"/>
          <w:szCs w:val="24"/>
        </w:rPr>
        <w:t xml:space="preserve"> (Vision 2020), with an emphasis on Malaysian identity within a fully industrialised economy.</w:t>
      </w:r>
      <w:r w:rsidRPr="00570082">
        <w:rPr>
          <w:rStyle w:val="EndnoteReference"/>
          <w:rFonts w:ascii="Georgia" w:hAnsi="Georgia"/>
          <w:sz w:val="24"/>
          <w:szCs w:val="24"/>
        </w:rPr>
        <w:endnoteReference w:id="35"/>
      </w:r>
    </w:p>
    <w:p w14:paraId="4CDA688A"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71E94661" w14:textId="77777777" w:rsidR="00FB3467" w:rsidRPr="00570082" w:rsidRDefault="00FB3467" w:rsidP="00FB3467">
      <w:pPr>
        <w:pStyle w:val="EndnoteText"/>
        <w:suppressAutoHyphens/>
        <w:ind w:left="1080" w:right="24"/>
        <w:rPr>
          <w:rFonts w:ascii="Georgia" w:hAnsi="Georgia"/>
          <w:sz w:val="24"/>
          <w:szCs w:val="24"/>
        </w:rPr>
      </w:pPr>
      <w:r w:rsidRPr="00570082">
        <w:rPr>
          <w:rFonts w:ascii="Georgia" w:hAnsi="Georgia"/>
          <w:sz w:val="24"/>
          <w:szCs w:val="24"/>
        </w:rPr>
        <w:tab/>
        <w:t xml:space="preserve">Islamic decision-making or opinion-forming authorities within Malaysia reflect different </w:t>
      </w:r>
      <w:r w:rsidRPr="00570082">
        <w:rPr>
          <w:rFonts w:ascii="Georgia" w:hAnsi="Georgia"/>
          <w:i/>
          <w:sz w:val="24"/>
          <w:szCs w:val="24"/>
        </w:rPr>
        <w:t xml:space="preserve">adat </w:t>
      </w:r>
      <w:r w:rsidRPr="00570082">
        <w:rPr>
          <w:rFonts w:ascii="Georgia" w:hAnsi="Georgia"/>
          <w:sz w:val="24"/>
          <w:szCs w:val="24"/>
        </w:rPr>
        <w:t xml:space="preserve">practices and Islamic value systems. For example, on an informal level, there is (theoretically) access to authorities within local mosques, including imams. On a rural level on the Peninsular, there is also the option of consulting within the framework of </w:t>
      </w:r>
      <w:r w:rsidRPr="00570082">
        <w:rPr>
          <w:rFonts w:ascii="Georgia" w:hAnsi="Georgia"/>
          <w:i/>
          <w:sz w:val="24"/>
          <w:szCs w:val="24"/>
        </w:rPr>
        <w:t>kampung penghulu</w:t>
      </w:r>
      <w:r w:rsidRPr="00570082">
        <w:rPr>
          <w:rFonts w:ascii="Georgia" w:hAnsi="Georgia"/>
          <w:sz w:val="24"/>
          <w:szCs w:val="24"/>
        </w:rPr>
        <w:t xml:space="preserve"> systems.</w:t>
      </w:r>
      <w:r w:rsidRPr="00570082">
        <w:rPr>
          <w:rStyle w:val="EndnoteReference"/>
          <w:rFonts w:ascii="Georgia" w:hAnsi="Georgia"/>
          <w:sz w:val="24"/>
          <w:szCs w:val="24"/>
        </w:rPr>
        <w:endnoteReference w:id="36"/>
      </w:r>
      <w:r w:rsidRPr="00570082">
        <w:rPr>
          <w:rFonts w:ascii="Georgia" w:hAnsi="Georgia"/>
          <w:sz w:val="24"/>
          <w:szCs w:val="24"/>
        </w:rPr>
        <w:t xml:space="preserve">  On a more formal level, there are </w:t>
      </w:r>
      <w:r w:rsidRPr="00570082">
        <w:rPr>
          <w:rFonts w:ascii="Georgia" w:hAnsi="Georgia"/>
          <w:i/>
          <w:sz w:val="24"/>
          <w:szCs w:val="24"/>
        </w:rPr>
        <w:t>Syariah</w:t>
      </w:r>
      <w:r w:rsidRPr="00570082">
        <w:rPr>
          <w:rFonts w:ascii="Georgia" w:hAnsi="Georgia"/>
          <w:sz w:val="24"/>
          <w:szCs w:val="24"/>
        </w:rPr>
        <w:t xml:space="preserve"> Courts, </w:t>
      </w:r>
      <w:r w:rsidRPr="00570082">
        <w:rPr>
          <w:rFonts w:ascii="Georgia" w:hAnsi="Georgia"/>
          <w:i/>
          <w:sz w:val="24"/>
          <w:szCs w:val="24"/>
        </w:rPr>
        <w:t xml:space="preserve">Fatwa </w:t>
      </w:r>
      <w:r w:rsidRPr="00570082">
        <w:rPr>
          <w:rFonts w:ascii="Georgia" w:hAnsi="Georgia"/>
          <w:sz w:val="24"/>
          <w:szCs w:val="24"/>
        </w:rPr>
        <w:t xml:space="preserve">Councils, and access to religious offices and authorities at local, state and federal level. Information about opinions and decisions is promoted through various methods. Information about 'Islamic' decisions is available through the media: for example, internet sites, newspaper articles, television programmes, and radio ''phone-ins' all disseminate information about approaches towards 'Islamic' issues. NGOs also promote Islamic decision-making frameworks - through service provision, which may have an Islamic component: </w:t>
      </w:r>
    </w:p>
    <w:p w14:paraId="1D3DE5AF"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6AA13A85"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 xml:space="preserve">"Normally, the civilian, when they want to know the </w:t>
      </w:r>
      <w:r w:rsidRPr="00570082">
        <w:rPr>
          <w:rFonts w:ascii="Georgia" w:hAnsi="Georgia"/>
          <w:i/>
          <w:szCs w:val="24"/>
        </w:rPr>
        <w:t>ijtihad</w:t>
      </w:r>
      <w:r w:rsidRPr="00570082">
        <w:rPr>
          <w:rFonts w:ascii="Georgia" w:hAnsi="Georgia"/>
          <w:szCs w:val="24"/>
        </w:rPr>
        <w:t xml:space="preserve">, new </w:t>
      </w:r>
      <w:r w:rsidRPr="00570082">
        <w:rPr>
          <w:rFonts w:ascii="Georgia" w:hAnsi="Georgia"/>
          <w:i/>
          <w:szCs w:val="24"/>
        </w:rPr>
        <w:t>Hukm</w:t>
      </w:r>
      <w:r w:rsidRPr="00570082">
        <w:rPr>
          <w:rFonts w:ascii="Georgia" w:hAnsi="Georgia"/>
          <w:szCs w:val="24"/>
        </w:rPr>
        <w:t xml:space="preserve"> [sic], or new </w:t>
      </w:r>
      <w:r w:rsidRPr="00570082">
        <w:rPr>
          <w:rFonts w:ascii="Georgia" w:hAnsi="Georgia"/>
          <w:i/>
          <w:szCs w:val="24"/>
        </w:rPr>
        <w:t xml:space="preserve">fatwa, </w:t>
      </w:r>
      <w:r w:rsidRPr="00570082">
        <w:rPr>
          <w:rFonts w:ascii="Georgia" w:hAnsi="Georgia"/>
          <w:szCs w:val="24"/>
        </w:rPr>
        <w:t xml:space="preserve">we have to refer to </w:t>
      </w:r>
      <w:r w:rsidRPr="00570082">
        <w:rPr>
          <w:rFonts w:ascii="Georgia" w:hAnsi="Georgia"/>
          <w:i/>
          <w:szCs w:val="24"/>
        </w:rPr>
        <w:t xml:space="preserve">mufti </w:t>
      </w:r>
      <w:r w:rsidRPr="00570082">
        <w:rPr>
          <w:rFonts w:ascii="Georgia" w:hAnsi="Georgia"/>
          <w:szCs w:val="24"/>
        </w:rPr>
        <w:t>- those who make the decision ... and sometimes we try to tell them when we have a new</w:t>
      </w:r>
      <w:r w:rsidRPr="00570082">
        <w:rPr>
          <w:rFonts w:ascii="Georgia" w:hAnsi="Georgia"/>
          <w:i/>
          <w:szCs w:val="24"/>
        </w:rPr>
        <w:t xml:space="preserve"> fatwa.</w:t>
      </w:r>
    </w:p>
    <w:p w14:paraId="464EF940" w14:textId="77777777" w:rsidR="00FB3467" w:rsidRPr="00570082" w:rsidRDefault="00FB3467" w:rsidP="00FB3467">
      <w:pPr>
        <w:ind w:left="1620"/>
        <w:rPr>
          <w:rFonts w:ascii="Georgia" w:hAnsi="Georgia"/>
          <w:szCs w:val="24"/>
        </w:rPr>
      </w:pPr>
      <w:r w:rsidRPr="00570082">
        <w:rPr>
          <w:rFonts w:ascii="Georgia" w:hAnsi="Georgia"/>
          <w:szCs w:val="24"/>
        </w:rPr>
        <w:t xml:space="preserve"> </w:t>
      </w:r>
    </w:p>
    <w:p w14:paraId="5EBCEC88" w14:textId="77777777" w:rsidR="00FB3467" w:rsidRPr="00570082" w:rsidRDefault="00FB3467" w:rsidP="00FB3467">
      <w:pPr>
        <w:ind w:left="1620"/>
        <w:rPr>
          <w:rFonts w:ascii="Georgia" w:hAnsi="Georgia"/>
          <w:szCs w:val="24"/>
        </w:rPr>
      </w:pPr>
      <w:r w:rsidRPr="00570082">
        <w:rPr>
          <w:rFonts w:ascii="Georgia" w:hAnsi="Georgia"/>
          <w:szCs w:val="24"/>
        </w:rPr>
        <w:t xml:space="preserve">"We directly tell them through the sermon or in Kelantan, for example, every mosque they have their talk by </w:t>
      </w:r>
      <w:r w:rsidRPr="00570082">
        <w:rPr>
          <w:rFonts w:ascii="Georgia" w:hAnsi="Georgia"/>
          <w:i/>
          <w:szCs w:val="24"/>
        </w:rPr>
        <w:t>imam</w:t>
      </w:r>
      <w:r w:rsidRPr="00570082">
        <w:rPr>
          <w:rFonts w:ascii="Georgia" w:hAnsi="Georgia"/>
          <w:szCs w:val="24"/>
        </w:rPr>
        <w:t xml:space="preserve"> or by </w:t>
      </w:r>
      <w:r w:rsidRPr="00570082">
        <w:rPr>
          <w:rFonts w:ascii="Georgia" w:hAnsi="Georgia"/>
          <w:i/>
          <w:szCs w:val="24"/>
        </w:rPr>
        <w:t>ustaz</w:t>
      </w:r>
      <w:r w:rsidRPr="00570082">
        <w:rPr>
          <w:rFonts w:ascii="Georgia" w:hAnsi="Georgia"/>
          <w:szCs w:val="24"/>
        </w:rPr>
        <w:t xml:space="preserve"> or member of parliament, the representative of the government. Every week they try to visit their area, so they tell them a new decision, a new </w:t>
      </w:r>
      <w:r w:rsidRPr="00570082">
        <w:rPr>
          <w:rFonts w:ascii="Georgia" w:hAnsi="Georgia"/>
          <w:i/>
          <w:szCs w:val="24"/>
        </w:rPr>
        <w:t>fatwa</w:t>
      </w:r>
      <w:r w:rsidRPr="00570082">
        <w:rPr>
          <w:rFonts w:ascii="Georgia" w:hAnsi="Georgia"/>
          <w:szCs w:val="24"/>
        </w:rPr>
        <w:t>."</w:t>
      </w:r>
      <w:r w:rsidRPr="00570082">
        <w:rPr>
          <w:rStyle w:val="EndnoteReference"/>
          <w:rFonts w:ascii="Georgia" w:hAnsi="Georgia"/>
          <w:szCs w:val="24"/>
        </w:rPr>
        <w:endnoteReference w:id="37"/>
      </w:r>
    </w:p>
    <w:p w14:paraId="10CB06E9"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57D4C287"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t xml:space="preserve">Creation of clear, paradigmatic models of trans-Malaysian Islamic interpretation is restricted because of different approaches towards understandings of </w:t>
      </w:r>
      <w:r w:rsidRPr="00570082">
        <w:rPr>
          <w:rFonts w:ascii="Georgia" w:hAnsi="Georgia"/>
          <w:i/>
          <w:szCs w:val="24"/>
        </w:rPr>
        <w:t>ijtihad</w:t>
      </w:r>
      <w:r w:rsidRPr="00570082">
        <w:rPr>
          <w:rFonts w:ascii="Georgia" w:hAnsi="Georgia"/>
          <w:szCs w:val="24"/>
        </w:rPr>
        <w:t xml:space="preserve">. The multi-ethnic, multi-faith, multi-Islamic environments of Malaysia additionally influences political and decision-making frameworks. </w:t>
      </w:r>
    </w:p>
    <w:p w14:paraId="1837A37D"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2987C236"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 xml:space="preserve">Questions can be raised as to the extent that different Islamic interpretative models promote tolerance between different interest groups, as discussed by Chandra Muzaffar. He was active within </w:t>
      </w:r>
      <w:r w:rsidRPr="00570082">
        <w:rPr>
          <w:rFonts w:ascii="Georgia" w:hAnsi="Georgia"/>
          <w:i/>
          <w:szCs w:val="24"/>
        </w:rPr>
        <w:t>Aliran Kesedaran Negara</w:t>
      </w:r>
      <w:r w:rsidRPr="00570082">
        <w:rPr>
          <w:rFonts w:ascii="Georgia" w:hAnsi="Georgia"/>
          <w:szCs w:val="24"/>
        </w:rPr>
        <w:t xml:space="preserve"> (National Consciousness Movement), which emphasised </w:t>
      </w:r>
      <w:r w:rsidRPr="00570082">
        <w:rPr>
          <w:rFonts w:ascii="Georgia" w:hAnsi="Georgia"/>
          <w:i/>
          <w:szCs w:val="24"/>
        </w:rPr>
        <w:t>ijtihad</w:t>
      </w:r>
      <w:r w:rsidRPr="00570082">
        <w:rPr>
          <w:rFonts w:ascii="Georgia" w:hAnsi="Georgia"/>
          <w:szCs w:val="24"/>
        </w:rPr>
        <w:t>, and was influenced by Egyptian 'reformers' (including Abduh and al-Aghani).:</w:t>
      </w:r>
    </w:p>
    <w:p w14:paraId="58325640"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r>
    </w:p>
    <w:p w14:paraId="1E23BDC7"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t xml:space="preserve">" ... If you just left things to the </w:t>
      </w:r>
      <w:r w:rsidRPr="00570082">
        <w:rPr>
          <w:rFonts w:ascii="Georgia" w:hAnsi="Georgia"/>
          <w:i/>
          <w:szCs w:val="24"/>
          <w:vertAlign w:val="superscript"/>
        </w:rPr>
        <w:t xml:space="preserve"> </w:t>
      </w:r>
      <w:r w:rsidRPr="00570082">
        <w:rPr>
          <w:rFonts w:ascii="Georgia" w:hAnsi="Georgia"/>
          <w:i/>
          <w:szCs w:val="24"/>
        </w:rPr>
        <w:t xml:space="preserve">³ulama² </w:t>
      </w:r>
      <w:r w:rsidRPr="00570082">
        <w:rPr>
          <w:rFonts w:ascii="Georgia" w:hAnsi="Georgia"/>
          <w:i/>
          <w:szCs w:val="24"/>
          <w:vertAlign w:val="superscript"/>
        </w:rPr>
        <w:t xml:space="preserve"> </w:t>
      </w:r>
      <w:r w:rsidRPr="00570082">
        <w:rPr>
          <w:rFonts w:ascii="Georgia" w:hAnsi="Georgia"/>
          <w:szCs w:val="24"/>
        </w:rPr>
        <w:t xml:space="preserve">they would see things differently; they have a very conservative way of looking at things, whether it's women or mixing with others [other faiths]. </w:t>
      </w:r>
    </w:p>
    <w:p w14:paraId="5C343DAE"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5B2F1380"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 xml:space="preserve">"At the social level, this is my fear: that very narrow ideas from whatever quarter ... will catch on, unless there is an attempt to consciously provide an alternative way of looking at things ... [for] the Muslim community here. </w:t>
      </w:r>
    </w:p>
    <w:p w14:paraId="380C06CB" w14:textId="77777777" w:rsidR="00FB3467" w:rsidRPr="00570082" w:rsidRDefault="00FB3467" w:rsidP="00FB3467">
      <w:pPr>
        <w:tabs>
          <w:tab w:val="left" w:pos="0"/>
          <w:tab w:val="left" w:pos="432"/>
          <w:tab w:val="left" w:pos="720"/>
        </w:tabs>
        <w:suppressAutoHyphens/>
        <w:ind w:left="1620"/>
        <w:rPr>
          <w:rFonts w:ascii="Georgia" w:hAnsi="Georgia"/>
          <w:szCs w:val="24"/>
        </w:rPr>
      </w:pPr>
    </w:p>
    <w:p w14:paraId="406D65CC"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 xml:space="preserve">"At a political level, I don't think </w:t>
      </w:r>
      <w:r w:rsidRPr="00570082">
        <w:rPr>
          <w:rFonts w:ascii="Georgia" w:hAnsi="Georgia"/>
          <w:i/>
          <w:szCs w:val="24"/>
        </w:rPr>
        <w:t>PAS</w:t>
      </w:r>
      <w:r w:rsidRPr="00570082">
        <w:rPr>
          <w:rFonts w:ascii="Georgia" w:hAnsi="Georgia"/>
          <w:szCs w:val="24"/>
        </w:rPr>
        <w:t xml:space="preserve"> will ever come to power in this country, and I think it is good, in the sense that if Malaysia is going to offer anything to the world, I think ... they should try to show the world that: here you have a multi-ethnic society - 53%-54% Muslim - but a society in accordance with Islamic values; genuine universal compassionate Islamic values, through which we are able to create the sorts of efforts, that can sustain multi-religious understanding and respect ..." </w:t>
      </w:r>
      <w:r w:rsidRPr="00570082">
        <w:rPr>
          <w:rStyle w:val="EndnoteReference"/>
          <w:rFonts w:ascii="Georgia" w:hAnsi="Georgia"/>
          <w:szCs w:val="24"/>
        </w:rPr>
        <w:endnoteReference w:id="38"/>
      </w:r>
    </w:p>
    <w:p w14:paraId="3FE72AF6"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2267EFC4"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t xml:space="preserve">Different views emerge regarding decision-making in Malaysia Islamic environments. The emerging industrialising, urbanised environment has created many 'new' issues and situations that Muslim authorities respond to in different ways. Generalisations cannot be made regarding </w:t>
      </w:r>
      <w:r w:rsidRPr="00570082">
        <w:rPr>
          <w:rFonts w:ascii="Georgia" w:hAnsi="Georgia"/>
          <w:i/>
          <w:szCs w:val="24"/>
        </w:rPr>
        <w:t xml:space="preserve">ijtihad </w:t>
      </w:r>
      <w:r w:rsidRPr="00570082">
        <w:rPr>
          <w:rFonts w:ascii="Georgia" w:hAnsi="Georgia"/>
          <w:szCs w:val="24"/>
        </w:rPr>
        <w:t>in all contexts, because the concept can represent a situational pro-active or reactive response. In many cases, questions raised can be dealt with in existing interpretations and understandings - guided by authorities. Radically different situations, with no direct basis in existing sources, may require exceptional Islamic interpretative responses - although the interpretative capacity varies between inactivity and striving to reach new understandings.</w:t>
      </w:r>
    </w:p>
    <w:p w14:paraId="08660839"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4D563A43"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t xml:space="preserve">The capacity to interpret is associated with Islamic education. In Malaysia, there are 'traditionally' educated </w:t>
      </w:r>
      <w:r w:rsidRPr="00570082">
        <w:rPr>
          <w:rFonts w:ascii="Georgia" w:hAnsi="Georgia"/>
          <w:i/>
          <w:szCs w:val="24"/>
          <w:vertAlign w:val="superscript"/>
        </w:rPr>
        <w:t xml:space="preserve"> </w:t>
      </w:r>
      <w:r w:rsidRPr="00570082">
        <w:rPr>
          <w:rFonts w:ascii="Georgia" w:hAnsi="Georgia"/>
          <w:i/>
          <w:szCs w:val="24"/>
        </w:rPr>
        <w:t>'ulama'</w:t>
      </w:r>
      <w:r w:rsidRPr="00570082">
        <w:rPr>
          <w:rFonts w:ascii="Georgia" w:hAnsi="Georgia"/>
          <w:i/>
          <w:szCs w:val="24"/>
          <w:vertAlign w:val="superscript"/>
        </w:rPr>
        <w:t xml:space="preserve"> </w:t>
      </w:r>
      <w:r w:rsidRPr="00570082">
        <w:rPr>
          <w:rFonts w:ascii="Georgia" w:hAnsi="Georgia"/>
          <w:szCs w:val="24"/>
        </w:rPr>
        <w:t xml:space="preserve">actively involved in Islamic decision-making processes - and there are also people who, although not possessing this background, apply what they describe as </w:t>
      </w:r>
      <w:r w:rsidRPr="00570082">
        <w:rPr>
          <w:rFonts w:ascii="Georgia" w:hAnsi="Georgia"/>
          <w:i/>
          <w:szCs w:val="24"/>
        </w:rPr>
        <w:t>ijtihad</w:t>
      </w:r>
      <w:r w:rsidRPr="00570082">
        <w:rPr>
          <w:rFonts w:ascii="Georgia" w:hAnsi="Georgia"/>
          <w:szCs w:val="24"/>
        </w:rPr>
        <w:t xml:space="preserve">. There is dialogue between differing areas of expertise, in order to interpret sources and situations. The capacity for Islamic authority and interpretation has been extended, although it is not universally recognised and accepted between and within the diverse Malaysian Islamic interpretative frameworks. </w:t>
      </w:r>
    </w:p>
    <w:p w14:paraId="00060817"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0271157A" w14:textId="77777777" w:rsidR="00FB3467" w:rsidRPr="00570082" w:rsidRDefault="00FB3467" w:rsidP="00FB3467">
      <w:pPr>
        <w:ind w:left="1080"/>
        <w:rPr>
          <w:rFonts w:ascii="Georgia" w:hAnsi="Georgia"/>
          <w:szCs w:val="24"/>
        </w:rPr>
      </w:pPr>
      <w:r w:rsidRPr="00570082">
        <w:rPr>
          <w:rFonts w:ascii="Georgia" w:hAnsi="Georgia"/>
          <w:i/>
          <w:szCs w:val="24"/>
          <w:vertAlign w:val="superscript"/>
        </w:rPr>
        <w:tab/>
        <w:t xml:space="preserve"> </w:t>
      </w:r>
      <w:r w:rsidRPr="00570082">
        <w:rPr>
          <w:rFonts w:ascii="Georgia" w:hAnsi="Georgia"/>
          <w:szCs w:val="24"/>
        </w:rPr>
        <w:t xml:space="preserve">Ulama represent different Islamic perspectives within Malaysia. Some actively promote </w:t>
      </w:r>
      <w:r w:rsidRPr="00570082">
        <w:rPr>
          <w:rFonts w:ascii="Georgia" w:hAnsi="Georgia"/>
          <w:i/>
          <w:szCs w:val="24"/>
        </w:rPr>
        <w:t xml:space="preserve">ijtihad </w:t>
      </w:r>
      <w:r w:rsidRPr="00570082">
        <w:rPr>
          <w:rFonts w:ascii="Georgia" w:hAnsi="Georgia"/>
          <w:szCs w:val="24"/>
        </w:rPr>
        <w:t xml:space="preserve">as a key Islamic decision-making response - either at individual or collective levels:  </w:t>
      </w:r>
    </w:p>
    <w:p w14:paraId="4751A8DC"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22C7E89E" w14:textId="77777777" w:rsidR="00FB3467" w:rsidRPr="00570082" w:rsidRDefault="00FB3467" w:rsidP="00FB3467">
      <w:pPr>
        <w:ind w:left="1620"/>
        <w:rPr>
          <w:rFonts w:ascii="Georgia" w:hAnsi="Georgia"/>
          <w:szCs w:val="24"/>
        </w:rPr>
      </w:pPr>
      <w:r w:rsidRPr="00570082">
        <w:rPr>
          <w:rFonts w:ascii="Georgia" w:hAnsi="Georgia"/>
          <w:szCs w:val="24"/>
        </w:rPr>
        <w:t xml:space="preserve">" … </w:t>
      </w:r>
      <w:r w:rsidRPr="00570082">
        <w:rPr>
          <w:rFonts w:ascii="Georgia" w:hAnsi="Georgia"/>
          <w:i/>
          <w:szCs w:val="24"/>
        </w:rPr>
        <w:t xml:space="preserve">ijtihad </w:t>
      </w:r>
      <w:r w:rsidRPr="00570082">
        <w:rPr>
          <w:rFonts w:ascii="Georgia" w:hAnsi="Georgia"/>
          <w:szCs w:val="24"/>
        </w:rPr>
        <w:t xml:space="preserve">means we are using our capability of knowledge and our thinking and our effort - even our physical [effort] - just having to make people know what has to be done ... </w:t>
      </w:r>
    </w:p>
    <w:p w14:paraId="6A33BDDA" w14:textId="77777777" w:rsidR="00FB3467" w:rsidRPr="00570082" w:rsidRDefault="00FB3467" w:rsidP="00FB3467">
      <w:pPr>
        <w:tabs>
          <w:tab w:val="left" w:pos="0"/>
          <w:tab w:val="left" w:pos="432"/>
          <w:tab w:val="left" w:pos="720"/>
        </w:tabs>
        <w:suppressAutoHyphens/>
        <w:ind w:left="1620"/>
        <w:rPr>
          <w:rFonts w:ascii="Georgia" w:hAnsi="Georgia"/>
          <w:szCs w:val="24"/>
        </w:rPr>
      </w:pPr>
    </w:p>
    <w:p w14:paraId="5E0746D6"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 xml:space="preserve">"What is our stand? Do we have people running away, and keeping yourself closed from this worldly life? This is not Islamic ... " </w:t>
      </w:r>
      <w:r w:rsidRPr="00570082">
        <w:rPr>
          <w:rStyle w:val="EndnoteReference"/>
          <w:rFonts w:ascii="Georgia" w:hAnsi="Georgia"/>
          <w:szCs w:val="24"/>
        </w:rPr>
        <w:endnoteReference w:id="39"/>
      </w:r>
    </w:p>
    <w:p w14:paraId="58355622"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113640C1"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t xml:space="preserve">The labelling of the decision-making process is crucial. Malaysian platforms interpret situations Islamically, but do not necessarily present their interpretation as </w:t>
      </w:r>
      <w:r w:rsidRPr="00570082">
        <w:rPr>
          <w:rFonts w:ascii="Georgia" w:hAnsi="Georgia"/>
          <w:i/>
          <w:szCs w:val="24"/>
        </w:rPr>
        <w:t xml:space="preserve">fatwa </w:t>
      </w:r>
      <w:r w:rsidRPr="00570082">
        <w:rPr>
          <w:rFonts w:ascii="Georgia" w:hAnsi="Georgia"/>
          <w:szCs w:val="24"/>
        </w:rPr>
        <w:t xml:space="preserve">or </w:t>
      </w:r>
      <w:r w:rsidRPr="00570082">
        <w:rPr>
          <w:rFonts w:ascii="Georgia" w:hAnsi="Georgia"/>
          <w:i/>
          <w:szCs w:val="24"/>
        </w:rPr>
        <w:t>ijtihad</w:t>
      </w:r>
      <w:r w:rsidRPr="00570082">
        <w:rPr>
          <w:rFonts w:ascii="Georgia" w:hAnsi="Georgia"/>
          <w:szCs w:val="24"/>
        </w:rPr>
        <w:t xml:space="preserve"> - even if the methodology is the same. </w:t>
      </w:r>
      <w:r w:rsidRPr="00570082">
        <w:rPr>
          <w:rFonts w:ascii="Georgia" w:hAnsi="Georgia"/>
          <w:i/>
          <w:szCs w:val="24"/>
        </w:rPr>
        <w:t>PAS</w:t>
      </w:r>
      <w:r w:rsidRPr="00570082">
        <w:rPr>
          <w:rFonts w:ascii="Georgia" w:hAnsi="Georgia"/>
          <w:szCs w:val="24"/>
        </w:rPr>
        <w:t xml:space="preserve"> and UMNO committees both produce </w:t>
      </w:r>
      <w:r w:rsidRPr="00570082">
        <w:rPr>
          <w:rFonts w:ascii="Georgia" w:hAnsi="Georgia"/>
          <w:i/>
          <w:szCs w:val="24"/>
        </w:rPr>
        <w:t xml:space="preserve">fatwa </w:t>
      </w:r>
      <w:r w:rsidRPr="00570082">
        <w:rPr>
          <w:rFonts w:ascii="Georgia" w:hAnsi="Georgia"/>
          <w:szCs w:val="24"/>
        </w:rPr>
        <w:t xml:space="preserve">on issues. UMNO is represented through official state </w:t>
      </w:r>
      <w:r w:rsidRPr="00570082">
        <w:rPr>
          <w:rFonts w:ascii="Georgia" w:hAnsi="Georgia"/>
          <w:i/>
          <w:szCs w:val="24"/>
        </w:rPr>
        <w:t xml:space="preserve">fatwa </w:t>
      </w:r>
      <w:r w:rsidRPr="00570082">
        <w:rPr>
          <w:rFonts w:ascii="Georgia" w:hAnsi="Georgia"/>
          <w:szCs w:val="24"/>
        </w:rPr>
        <w:t xml:space="preserve">committees in all Federation states - except Kelantan. The implications behind assertions of Islamic authority, 'confined' to a 'politically allied' qualified élite, influences Malaysian Islamic decision-making frameworks. As a </w:t>
      </w:r>
      <w:r w:rsidRPr="00570082">
        <w:rPr>
          <w:rFonts w:ascii="Georgia" w:hAnsi="Georgia"/>
          <w:i/>
          <w:szCs w:val="24"/>
        </w:rPr>
        <w:t xml:space="preserve">fatwa </w:t>
      </w:r>
      <w:r w:rsidRPr="00570082">
        <w:rPr>
          <w:rFonts w:ascii="Georgia" w:hAnsi="Georgia"/>
          <w:szCs w:val="24"/>
        </w:rPr>
        <w:t>technically represents an opinion on a specific issue rather than legislature, an individual is not 'bound' to follow advice that may be inappropriate or situational. A</w:t>
      </w:r>
      <w:r w:rsidRPr="00570082">
        <w:rPr>
          <w:rFonts w:ascii="Georgia" w:hAnsi="Georgia"/>
          <w:i/>
          <w:szCs w:val="24"/>
        </w:rPr>
        <w:t xml:space="preserve"> fatwa </w:t>
      </w:r>
      <w:r w:rsidRPr="00570082">
        <w:rPr>
          <w:rFonts w:ascii="Georgia" w:hAnsi="Georgia"/>
          <w:szCs w:val="24"/>
        </w:rPr>
        <w:t xml:space="preserve">can clarify an Islamic line on a specific issue. Political allegiance can also influence which guidance an individual 'chooses'. </w:t>
      </w:r>
      <w:r w:rsidRPr="00570082">
        <w:rPr>
          <w:rFonts w:ascii="Georgia" w:hAnsi="Georgia"/>
          <w:i/>
          <w:szCs w:val="24"/>
        </w:rPr>
        <w:t xml:space="preserve">Fatwa </w:t>
      </w:r>
      <w:r w:rsidRPr="00570082">
        <w:rPr>
          <w:rFonts w:ascii="Georgia" w:hAnsi="Georgia"/>
          <w:szCs w:val="24"/>
        </w:rPr>
        <w:t>Committee appointments (and decisions) have a political basis.</w:t>
      </w:r>
      <w:r w:rsidRPr="00570082">
        <w:rPr>
          <w:rStyle w:val="EndnoteReference"/>
          <w:rFonts w:ascii="Georgia" w:hAnsi="Georgia"/>
          <w:szCs w:val="24"/>
        </w:rPr>
        <w:endnoteReference w:id="40"/>
      </w:r>
    </w:p>
    <w:p w14:paraId="695EDCE4"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774CFA2E"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t xml:space="preserve">Within some perspectives, 'conservative' interpretations of Islamic sources are prevalent at state level. There has been dissatisfaction expressed with the speed and levels of 'Islamization'. Concern is expressed questioning whether 'Islamization' is related to 'modernism' or 'conservatism' within different Malaysian frameworks. Identifying Islamic factors can be associated with wider frames of reference, beyond Malaysia. External influences on interpretation can impact at different Malaysian levels - reinforcing existing patterns or creating new trends. The lines can be blurred between individuals projected as 'modern' within their own environment, but representing 'conservatism' within the Malaysian context. Yusuf al-Qaradawi was cited by Razali bin Hj. Nawawi as an example of a writer promoted as "a modern Muslim jurist", whose 1994 writings remained "conservative": "We are talking about 1994, this is talking about the year 600! they've lost touch Although there is an extraordinary inclination to exercise </w:t>
      </w:r>
      <w:r w:rsidRPr="00570082">
        <w:rPr>
          <w:rFonts w:ascii="Georgia" w:hAnsi="Georgia"/>
          <w:i/>
          <w:szCs w:val="24"/>
        </w:rPr>
        <w:t>ijtihad</w:t>
      </w:r>
      <w:r w:rsidRPr="00570082">
        <w:rPr>
          <w:rFonts w:ascii="Georgia" w:hAnsi="Georgia"/>
          <w:szCs w:val="24"/>
        </w:rPr>
        <w:t>, but they still remain within the yolk of traditionalism and conservatism."</w:t>
      </w:r>
      <w:r w:rsidRPr="00570082">
        <w:rPr>
          <w:rStyle w:val="EndnoteReference"/>
          <w:rFonts w:ascii="Georgia" w:hAnsi="Georgia"/>
          <w:szCs w:val="24"/>
        </w:rPr>
        <w:endnoteReference w:id="41"/>
      </w:r>
    </w:p>
    <w:p w14:paraId="5F26B15E"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6A6F4A53" w14:textId="77777777" w:rsidR="00FB3467" w:rsidRPr="00570082" w:rsidRDefault="00FB3467" w:rsidP="00FB3467">
      <w:pPr>
        <w:ind w:left="1080"/>
        <w:rPr>
          <w:rFonts w:ascii="Georgia" w:hAnsi="Georgia"/>
          <w:szCs w:val="24"/>
        </w:rPr>
      </w:pPr>
      <w:r w:rsidRPr="00570082">
        <w:rPr>
          <w:rFonts w:ascii="Georgia" w:hAnsi="Georgia"/>
          <w:szCs w:val="24"/>
        </w:rPr>
        <w:tab/>
        <w:t xml:space="preserve">'Conservatism' can also represent </w:t>
      </w:r>
      <w:r w:rsidRPr="00570082">
        <w:rPr>
          <w:rFonts w:ascii="Georgia" w:hAnsi="Georgia"/>
          <w:i/>
          <w:szCs w:val="24"/>
        </w:rPr>
        <w:t>adat</w:t>
      </w:r>
      <w:r w:rsidRPr="00570082">
        <w:rPr>
          <w:rFonts w:ascii="Georgia" w:hAnsi="Georgia"/>
          <w:szCs w:val="24"/>
        </w:rPr>
        <w:t xml:space="preserve">, as projected in the disputes between </w:t>
      </w:r>
      <w:r w:rsidRPr="00570082">
        <w:rPr>
          <w:rFonts w:ascii="Georgia" w:hAnsi="Georgia"/>
          <w:i/>
          <w:szCs w:val="24"/>
        </w:rPr>
        <w:t>Kuam Tua</w:t>
      </w:r>
      <w:r w:rsidRPr="00570082">
        <w:rPr>
          <w:rFonts w:ascii="Georgia" w:hAnsi="Georgia"/>
          <w:szCs w:val="24"/>
        </w:rPr>
        <w:t xml:space="preserve"> and </w:t>
      </w:r>
      <w:r w:rsidRPr="00570082">
        <w:rPr>
          <w:rFonts w:ascii="Georgia" w:hAnsi="Georgia"/>
          <w:i/>
          <w:szCs w:val="24"/>
        </w:rPr>
        <w:t>Kaum Muda.</w:t>
      </w:r>
      <w:r w:rsidRPr="00570082">
        <w:rPr>
          <w:rFonts w:ascii="Georgia" w:hAnsi="Georgia"/>
          <w:szCs w:val="24"/>
        </w:rPr>
        <w:t xml:space="preserve"> Confrontation of traditional or conservative Islamic interpretations was a key factor for early </w:t>
      </w:r>
      <w:r w:rsidRPr="00570082">
        <w:rPr>
          <w:rFonts w:ascii="Georgia" w:hAnsi="Georgia"/>
          <w:i/>
          <w:szCs w:val="24"/>
        </w:rPr>
        <w:t>ABIM</w:t>
      </w:r>
      <w:r w:rsidRPr="00570082">
        <w:rPr>
          <w:rFonts w:ascii="Georgia" w:hAnsi="Georgia"/>
          <w:szCs w:val="24"/>
        </w:rPr>
        <w:t xml:space="preserve"> developments. The "negative" reaction of conservative </w:t>
      </w:r>
      <w:r w:rsidRPr="00570082">
        <w:rPr>
          <w:rFonts w:ascii="Georgia" w:hAnsi="Georgia"/>
          <w:i/>
          <w:szCs w:val="24"/>
          <w:vertAlign w:val="superscript"/>
        </w:rPr>
        <w:t>‹</w:t>
      </w:r>
      <w:r w:rsidRPr="00570082">
        <w:rPr>
          <w:rFonts w:ascii="Georgia" w:hAnsi="Georgia"/>
          <w:i/>
          <w:szCs w:val="24"/>
        </w:rPr>
        <w:t>ulama</w:t>
      </w:r>
      <w:r w:rsidRPr="00570082">
        <w:rPr>
          <w:rFonts w:ascii="Georgia" w:hAnsi="Georgia"/>
          <w:i/>
          <w:szCs w:val="24"/>
          <w:vertAlign w:val="superscript"/>
        </w:rPr>
        <w:t>›</w:t>
      </w:r>
      <w:r w:rsidRPr="00570082">
        <w:rPr>
          <w:rFonts w:ascii="Georgia" w:hAnsi="Georgia"/>
          <w:szCs w:val="24"/>
        </w:rPr>
        <w:t xml:space="preserve">, confronted by </w:t>
      </w:r>
      <w:r w:rsidRPr="00570082">
        <w:rPr>
          <w:rFonts w:ascii="Georgia" w:hAnsi="Georgia"/>
          <w:i/>
          <w:szCs w:val="24"/>
        </w:rPr>
        <w:t>ABIM</w:t>
      </w:r>
      <w:r w:rsidRPr="00570082">
        <w:rPr>
          <w:rFonts w:ascii="Georgia" w:hAnsi="Georgia"/>
          <w:szCs w:val="24"/>
        </w:rPr>
        <w:t xml:space="preserve"> students "with long-hair and bell-bottomed jeans"</w:t>
      </w:r>
      <w:r w:rsidRPr="00570082">
        <w:rPr>
          <w:rStyle w:val="EndnoteReference"/>
          <w:rFonts w:ascii="Georgia" w:hAnsi="Georgia"/>
          <w:szCs w:val="24"/>
        </w:rPr>
        <w:endnoteReference w:id="42"/>
      </w:r>
      <w:r w:rsidRPr="00570082">
        <w:rPr>
          <w:rFonts w:ascii="Georgia" w:hAnsi="Georgia"/>
          <w:szCs w:val="24"/>
        </w:rPr>
        <w:t xml:space="preserve"> in the early 1970s, represented the impact of new approaches towards Islamic interpretations of primary sources in 'flexible' areas. </w:t>
      </w:r>
      <w:r w:rsidRPr="00570082">
        <w:rPr>
          <w:rFonts w:ascii="Georgia" w:hAnsi="Georgia"/>
          <w:i/>
          <w:szCs w:val="24"/>
        </w:rPr>
        <w:t>ABIM</w:t>
      </w:r>
      <w:r w:rsidRPr="00570082">
        <w:rPr>
          <w:rFonts w:ascii="Georgia" w:hAnsi="Georgia"/>
          <w:szCs w:val="24"/>
        </w:rPr>
        <w:t xml:space="preserve"> sought to break an interpretative "monopoly" - through making ‘</w:t>
      </w:r>
      <w:r w:rsidRPr="00570082">
        <w:rPr>
          <w:rFonts w:ascii="Georgia" w:hAnsi="Georgia"/>
          <w:i/>
          <w:szCs w:val="24"/>
        </w:rPr>
        <w:t>ABIM</w:t>
      </w:r>
      <w:r w:rsidRPr="00570082">
        <w:rPr>
          <w:rFonts w:ascii="Georgia" w:hAnsi="Georgia"/>
          <w:szCs w:val="24"/>
        </w:rPr>
        <w:t xml:space="preserve">’ </w:t>
      </w:r>
      <w:r w:rsidRPr="00570082">
        <w:rPr>
          <w:rFonts w:ascii="Georgia" w:hAnsi="Georgia"/>
          <w:i/>
          <w:szCs w:val="24"/>
        </w:rPr>
        <w:t>ijtihad</w:t>
      </w:r>
      <w:r w:rsidRPr="00570082">
        <w:rPr>
          <w:rFonts w:ascii="Georgia" w:hAnsi="Georgia"/>
          <w:szCs w:val="24"/>
        </w:rPr>
        <w:t xml:space="preserve">' and analyses of Islam in Malaysia, without consulting the 'traditional' or 'conservative' </w:t>
      </w:r>
      <w:r w:rsidRPr="00570082">
        <w:rPr>
          <w:rFonts w:ascii="Georgia" w:hAnsi="Georgia"/>
          <w:i/>
          <w:szCs w:val="24"/>
        </w:rPr>
        <w:t>'ulama'</w:t>
      </w:r>
      <w:r w:rsidRPr="00570082">
        <w:rPr>
          <w:rFonts w:ascii="Georgia" w:hAnsi="Georgia"/>
          <w:szCs w:val="24"/>
        </w:rPr>
        <w:t>. Founding member, and President, Ahmad Azam Abdul Rahman noted that:</w:t>
      </w:r>
    </w:p>
    <w:p w14:paraId="4A833090"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25EAD90F"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 xml:space="preserve">"In Malaysia since independence, the religious scholar, in order to get legitimacy in terms of the authority, they have to go to al-Azhar. Then coming back they become the great </w:t>
      </w:r>
      <w:r w:rsidRPr="00570082">
        <w:rPr>
          <w:rFonts w:ascii="Georgia" w:hAnsi="Georgia"/>
          <w:i/>
          <w:szCs w:val="24"/>
          <w:vertAlign w:val="superscript"/>
        </w:rPr>
        <w:t>‹</w:t>
      </w:r>
      <w:r w:rsidRPr="00570082">
        <w:rPr>
          <w:rFonts w:ascii="Georgia" w:hAnsi="Georgia"/>
          <w:i/>
          <w:szCs w:val="24"/>
        </w:rPr>
        <w:t>alim</w:t>
      </w:r>
      <w:r w:rsidRPr="00570082">
        <w:rPr>
          <w:rFonts w:ascii="Georgia" w:hAnsi="Georgia"/>
          <w:szCs w:val="24"/>
        </w:rPr>
        <w:t>, even though they only understand things there, and they do not understand the reality - and people refer to them and ask for all sorts of</w:t>
      </w:r>
      <w:r w:rsidRPr="00570082">
        <w:rPr>
          <w:rFonts w:ascii="Georgia" w:hAnsi="Georgia"/>
          <w:i/>
          <w:szCs w:val="24"/>
        </w:rPr>
        <w:t xml:space="preserve"> fatwa</w:t>
      </w:r>
      <w:r w:rsidRPr="00570082">
        <w:rPr>
          <w:rFonts w:ascii="Georgia" w:hAnsi="Georgia"/>
          <w:szCs w:val="24"/>
        </w:rPr>
        <w:t xml:space="preserve">, which they [the </w:t>
      </w:r>
      <w:r w:rsidRPr="00570082">
        <w:rPr>
          <w:rFonts w:ascii="Georgia" w:hAnsi="Georgia"/>
          <w:i/>
          <w:szCs w:val="24"/>
          <w:vertAlign w:val="superscript"/>
        </w:rPr>
        <w:t>‹</w:t>
      </w:r>
      <w:r w:rsidRPr="00570082">
        <w:rPr>
          <w:rFonts w:ascii="Georgia" w:hAnsi="Georgia"/>
          <w:i/>
          <w:szCs w:val="24"/>
        </w:rPr>
        <w:t xml:space="preserve">ulama </w:t>
      </w:r>
      <w:r w:rsidRPr="00570082">
        <w:rPr>
          <w:rFonts w:ascii="Georgia" w:hAnsi="Georgia"/>
          <w:i/>
          <w:szCs w:val="24"/>
          <w:vertAlign w:val="superscript"/>
        </w:rPr>
        <w:t>›</w:t>
      </w:r>
      <w:r w:rsidRPr="00570082">
        <w:rPr>
          <w:rFonts w:ascii="Georgia" w:hAnsi="Georgia"/>
          <w:szCs w:val="24"/>
        </w:rPr>
        <w:t xml:space="preserve">] don't learn or they forget ... </w:t>
      </w:r>
    </w:p>
    <w:p w14:paraId="3D95D8A2"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38A4A3EE"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 xml:space="preserve">"... Now with the coming of </w:t>
      </w:r>
      <w:r w:rsidRPr="00570082">
        <w:rPr>
          <w:rFonts w:ascii="Georgia" w:hAnsi="Georgia"/>
          <w:i/>
          <w:szCs w:val="24"/>
        </w:rPr>
        <w:t>ABIM</w:t>
      </w:r>
      <w:r w:rsidRPr="00570082">
        <w:rPr>
          <w:rFonts w:ascii="Georgia" w:hAnsi="Georgia"/>
          <w:szCs w:val="24"/>
        </w:rPr>
        <w:t xml:space="preserve"> - led by Anwar Ibrahim - secular, educated, young students - persons like me and others who don't have any formal religious background - of course, we have problems with the</w:t>
      </w:r>
      <w:r w:rsidRPr="00570082">
        <w:rPr>
          <w:rFonts w:ascii="Georgia" w:hAnsi="Georgia"/>
          <w:i/>
          <w:szCs w:val="24"/>
        </w:rPr>
        <w:t xml:space="preserve"> al-Azhari</w:t>
      </w:r>
      <w:r w:rsidRPr="00570082">
        <w:rPr>
          <w:rFonts w:ascii="Georgia" w:hAnsi="Georgia"/>
          <w:szCs w:val="24"/>
        </w:rPr>
        <w:t xml:space="preserve">. They don't like [us]. They will ask: </w:t>
      </w:r>
    </w:p>
    <w:p w14:paraId="1F31BC93"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521C2872"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'You talk about Islam, where do you study? [laughter] Any formal religious education?'</w:t>
      </w:r>
    </w:p>
    <w:p w14:paraId="1D487D79"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01025F8E"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t xml:space="preserve"> "I say:</w:t>
      </w:r>
    </w:p>
    <w:p w14:paraId="531880D5"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6E1358B3"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'None! But I learn through experience and mingling with my friends, they are knowledgeable.'"</w:t>
      </w:r>
      <w:r w:rsidRPr="00570082">
        <w:rPr>
          <w:rStyle w:val="EndnoteReference"/>
          <w:rFonts w:ascii="Georgia" w:hAnsi="Georgia"/>
          <w:szCs w:val="24"/>
        </w:rPr>
        <w:endnoteReference w:id="43"/>
      </w:r>
    </w:p>
    <w:p w14:paraId="773EB0DA"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3B1395B4"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 xml:space="preserve">Ahmad Azam utilised his understanding of </w:t>
      </w:r>
      <w:r w:rsidRPr="00570082">
        <w:rPr>
          <w:rFonts w:ascii="Georgia" w:hAnsi="Georgia"/>
          <w:i/>
          <w:szCs w:val="24"/>
        </w:rPr>
        <w:t>ijtihad</w:t>
      </w:r>
      <w:r w:rsidRPr="00570082">
        <w:rPr>
          <w:rFonts w:ascii="Georgia" w:hAnsi="Georgia"/>
          <w:szCs w:val="24"/>
        </w:rPr>
        <w:t xml:space="preserve"> within contemporary contexts, reflecting creativity and new approaches towards interpretation within an urban Malaysian Islamic environment. Not only did this conflict with </w:t>
      </w:r>
      <w:r w:rsidRPr="00570082">
        <w:rPr>
          <w:rFonts w:ascii="Georgia" w:hAnsi="Georgia"/>
          <w:i/>
          <w:szCs w:val="24"/>
        </w:rPr>
        <w:t xml:space="preserve">adat </w:t>
      </w:r>
      <w:r w:rsidRPr="00570082">
        <w:rPr>
          <w:rFonts w:ascii="Georgia" w:hAnsi="Georgia"/>
          <w:szCs w:val="24"/>
        </w:rPr>
        <w:t xml:space="preserve">in some areas, but also with 'conservative' </w:t>
      </w:r>
      <w:r w:rsidRPr="00570082">
        <w:rPr>
          <w:rFonts w:ascii="Georgia" w:hAnsi="Georgia"/>
          <w:i/>
          <w:szCs w:val="24"/>
          <w:vertAlign w:val="superscript"/>
        </w:rPr>
        <w:t xml:space="preserve"> </w:t>
      </w:r>
      <w:r w:rsidRPr="00570082">
        <w:rPr>
          <w:rFonts w:ascii="Georgia" w:hAnsi="Georgia"/>
          <w:i/>
          <w:szCs w:val="24"/>
        </w:rPr>
        <w:t>'ulama'</w:t>
      </w:r>
      <w:r w:rsidRPr="00570082">
        <w:rPr>
          <w:rFonts w:ascii="Georgia" w:hAnsi="Georgia"/>
          <w:i/>
          <w:szCs w:val="24"/>
          <w:vertAlign w:val="superscript"/>
        </w:rPr>
        <w:t xml:space="preserve"> </w:t>
      </w:r>
      <w:r w:rsidRPr="00570082">
        <w:rPr>
          <w:rFonts w:ascii="Georgia" w:hAnsi="Georgia"/>
          <w:szCs w:val="24"/>
        </w:rPr>
        <w:t xml:space="preserve">- who interpreted this attitude as an attack upon their training, reputation, and status. Ahmad Azam believed his understanding of </w:t>
      </w:r>
      <w:r w:rsidRPr="00570082">
        <w:rPr>
          <w:rFonts w:ascii="Georgia" w:hAnsi="Georgia"/>
          <w:i/>
          <w:szCs w:val="24"/>
        </w:rPr>
        <w:t>ijtihad</w:t>
      </w:r>
      <w:r w:rsidRPr="00570082">
        <w:rPr>
          <w:rFonts w:ascii="Georgia" w:hAnsi="Georgia"/>
          <w:szCs w:val="24"/>
        </w:rPr>
        <w:t xml:space="preserve"> was a response to contemporary pressures within Malaysia's modernising environment - without contradicting 'core-beliefs' and principles:  </w:t>
      </w:r>
    </w:p>
    <w:p w14:paraId="7962F3A1"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64294E23"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 xml:space="preserve">"I think the environment forces us to be like that. Not because we are going to compromise our [Islamic] principles. No, the principles are still maintained, but we have to be creative on how to implement it. </w:t>
      </w:r>
    </w:p>
    <w:p w14:paraId="1FA78F3A" w14:textId="77777777" w:rsidR="00FB3467" w:rsidRPr="00570082" w:rsidRDefault="00FB3467" w:rsidP="00FB3467">
      <w:pPr>
        <w:tabs>
          <w:tab w:val="left" w:pos="0"/>
          <w:tab w:val="left" w:pos="432"/>
          <w:tab w:val="left" w:pos="720"/>
        </w:tabs>
        <w:suppressAutoHyphens/>
        <w:ind w:left="1620"/>
        <w:rPr>
          <w:rFonts w:ascii="Georgia" w:hAnsi="Georgia"/>
          <w:szCs w:val="24"/>
        </w:rPr>
      </w:pPr>
    </w:p>
    <w:p w14:paraId="7A2E56DE"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 xml:space="preserve">"I think most of the way we think, we used to refer to the earlier generation of </w:t>
      </w:r>
      <w:r w:rsidRPr="00570082">
        <w:rPr>
          <w:rFonts w:ascii="Georgia" w:hAnsi="Georgia"/>
          <w:i/>
          <w:szCs w:val="24"/>
        </w:rPr>
        <w:t>ulama</w:t>
      </w:r>
      <w:r w:rsidRPr="00570082">
        <w:rPr>
          <w:rFonts w:ascii="Georgia" w:hAnsi="Georgia"/>
          <w:szCs w:val="24"/>
        </w:rPr>
        <w:t xml:space="preserve">. And somehow - because of political stagnation, political problems - we have not produced great </w:t>
      </w:r>
      <w:r w:rsidRPr="00570082">
        <w:rPr>
          <w:rFonts w:ascii="Georgia" w:hAnsi="Georgia"/>
          <w:i/>
          <w:szCs w:val="24"/>
          <w:vertAlign w:val="superscript"/>
        </w:rPr>
        <w:t xml:space="preserve"> </w:t>
      </w:r>
      <w:r w:rsidRPr="00570082">
        <w:rPr>
          <w:rFonts w:ascii="Georgia" w:hAnsi="Georgia"/>
          <w:i/>
          <w:szCs w:val="24"/>
        </w:rPr>
        <w:t>ulama</w:t>
      </w:r>
      <w:r w:rsidRPr="00570082">
        <w:rPr>
          <w:rFonts w:ascii="Georgia" w:hAnsi="Georgia"/>
          <w:i/>
          <w:szCs w:val="24"/>
          <w:vertAlign w:val="superscript"/>
        </w:rPr>
        <w:t xml:space="preserve"> </w:t>
      </w:r>
      <w:r w:rsidRPr="00570082">
        <w:rPr>
          <w:rFonts w:ascii="Georgia" w:hAnsi="Georgia"/>
          <w:szCs w:val="24"/>
        </w:rPr>
        <w:t xml:space="preserve">in the modern century yet ... </w:t>
      </w:r>
    </w:p>
    <w:p w14:paraId="5EC788B2" w14:textId="77777777" w:rsidR="00FB3467" w:rsidRPr="00570082" w:rsidRDefault="00FB3467" w:rsidP="00FB3467">
      <w:pPr>
        <w:tabs>
          <w:tab w:val="left" w:pos="0"/>
          <w:tab w:val="left" w:pos="432"/>
          <w:tab w:val="left" w:pos="720"/>
        </w:tabs>
        <w:suppressAutoHyphens/>
        <w:ind w:left="1620"/>
        <w:rPr>
          <w:rFonts w:ascii="Georgia" w:hAnsi="Georgia"/>
          <w:szCs w:val="24"/>
        </w:rPr>
      </w:pPr>
    </w:p>
    <w:p w14:paraId="27D3ECDB"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 xml:space="preserve">"This is the problem. People aren't creative any more, people are scared to perform </w:t>
      </w:r>
      <w:r w:rsidRPr="00570082">
        <w:rPr>
          <w:rFonts w:ascii="Georgia" w:hAnsi="Georgia"/>
          <w:i/>
          <w:szCs w:val="24"/>
        </w:rPr>
        <w:t>ijtihad</w:t>
      </w:r>
      <w:r w:rsidRPr="00570082">
        <w:rPr>
          <w:rFonts w:ascii="Georgia" w:hAnsi="Georgia"/>
          <w:szCs w:val="24"/>
        </w:rPr>
        <w:t>, because the environment does not encourage such thinking."</w:t>
      </w:r>
      <w:r w:rsidRPr="00570082">
        <w:rPr>
          <w:rStyle w:val="EndnoteReference"/>
          <w:rFonts w:ascii="Georgia" w:hAnsi="Georgia"/>
          <w:szCs w:val="24"/>
        </w:rPr>
        <w:endnoteReference w:id="44"/>
      </w:r>
    </w:p>
    <w:p w14:paraId="08325F62"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0F81F391"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t xml:space="preserve">Malaysian law has an Islamic component for its Muslim citizens, largely within the field of personal law. However, other 'Islamic values' have been introduced, because they also represent concepts generally not in conflict with other ethnic-religious interests. This represents value-systems that are shared between communities. Wide-scale federal Islamization could be met with resistance (depending upon its interpretation) from Muslim and non-Muslim interests, perhaps fearing 'fundamentalist' law. On a state level, administrations have limited influence in matters of personal law. This was reflected in Kelantan, where the </w:t>
      </w:r>
      <w:r w:rsidRPr="00570082">
        <w:rPr>
          <w:rFonts w:ascii="Georgia" w:hAnsi="Georgia"/>
          <w:i/>
          <w:szCs w:val="24"/>
        </w:rPr>
        <w:t>PAS</w:t>
      </w:r>
      <w:r w:rsidRPr="00570082">
        <w:rPr>
          <w:rFonts w:ascii="Georgia" w:hAnsi="Georgia"/>
          <w:szCs w:val="24"/>
        </w:rPr>
        <w:t xml:space="preserve"> local administration's attempts to introduce their interpretation of Islamic law (on Muslim and non-Muslims) has met with federal and local resistance.</w:t>
      </w:r>
    </w:p>
    <w:p w14:paraId="0769C7AA"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001D6AE7"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t xml:space="preserve">Within federal law, </w:t>
      </w:r>
      <w:r w:rsidRPr="00570082">
        <w:rPr>
          <w:rFonts w:ascii="Georgia" w:hAnsi="Georgia"/>
          <w:i/>
          <w:szCs w:val="24"/>
        </w:rPr>
        <w:t>ijtihad</w:t>
      </w:r>
      <w:r w:rsidRPr="00570082">
        <w:rPr>
          <w:rFonts w:ascii="Georgia" w:hAnsi="Georgia"/>
          <w:szCs w:val="24"/>
        </w:rPr>
        <w:t xml:space="preserve"> has provided reference points for amending existing legislation, and responding to new situations in law. Understanding Islamic interpretative processes is an integral component within the Malaysian legal system. All legal personnel, and Islamic law scholars</w:t>
      </w:r>
      <w:r w:rsidRPr="00570082">
        <w:rPr>
          <w:rFonts w:ascii="Georgia" w:hAnsi="Georgia"/>
          <w:i/>
          <w:szCs w:val="24"/>
        </w:rPr>
        <w:t xml:space="preserve">, </w:t>
      </w:r>
      <w:r w:rsidRPr="00570082">
        <w:rPr>
          <w:rFonts w:ascii="Georgia" w:hAnsi="Georgia"/>
          <w:szCs w:val="24"/>
        </w:rPr>
        <w:t xml:space="preserve">attend training on Malaysian Islamic procedure if they wish to practice within the </w:t>
      </w:r>
      <w:r w:rsidRPr="00570082">
        <w:rPr>
          <w:rFonts w:ascii="Georgia" w:hAnsi="Georgia"/>
          <w:i/>
          <w:szCs w:val="24"/>
        </w:rPr>
        <w:t>Syariah Court</w:t>
      </w:r>
      <w:r w:rsidRPr="00570082">
        <w:rPr>
          <w:rFonts w:ascii="Georgia" w:hAnsi="Georgia"/>
          <w:szCs w:val="24"/>
        </w:rPr>
        <w:t>. The Malaysian law system reflects a pre-Independence basis in English Common Law, with limited recourse to 'Islamic' personal law.</w:t>
      </w:r>
    </w:p>
    <w:p w14:paraId="039ABE7E"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628A9F72"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t xml:space="preserve">Concepts surrounding Islamic decision-making have significant impact upon Malaysian society. The different models of interpretation may be irreconcilable. State and federal Islamic policies may appeal only to an influential, educated minority within Malaysian society. They can be separate from, and may not impact upon, individual </w:t>
      </w:r>
      <w:r w:rsidRPr="00570082">
        <w:rPr>
          <w:rFonts w:ascii="Georgia" w:hAnsi="Georgia"/>
          <w:i/>
          <w:szCs w:val="24"/>
        </w:rPr>
        <w:t>adat</w:t>
      </w:r>
      <w:r w:rsidRPr="00570082">
        <w:rPr>
          <w:rFonts w:ascii="Georgia" w:hAnsi="Georgia"/>
          <w:szCs w:val="24"/>
        </w:rPr>
        <w:t>-centred belief structures. The political implication of policy may have a greater impact on the majority than the actual decisions made, especially if the irreconcilable agendas lead to conflict, social unrest, or economic damage. Vigorous industrialising policies have been criticised for ignoring basic Islamic values and public interest, damaging Malaysian Muslim society. 'Islamic gloss' upon these industrialising 'advances' is interpreted by some critics as detrimental to Islam, and to Malay values.</w:t>
      </w:r>
    </w:p>
    <w:p w14:paraId="7B13BF0C"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3F95393A"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t xml:space="preserve">The 'divide' between different Malaysian classes and economic groups has significance within Islamic decision-making contexts. Some entrepreneurs re-evaluated traditional approaches towards economic transactions, and stereotypical assessments of other ethnic and religious communities. Urban Malays were now seen to be successful in this communication endeavour, whilst rural Malays were still impeded by insular, </w:t>
      </w:r>
      <w:r w:rsidRPr="00570082">
        <w:rPr>
          <w:rFonts w:ascii="Georgia" w:hAnsi="Georgia"/>
          <w:i/>
          <w:szCs w:val="24"/>
        </w:rPr>
        <w:t>adat</w:t>
      </w:r>
      <w:r w:rsidRPr="00570082">
        <w:rPr>
          <w:rFonts w:ascii="Georgia" w:hAnsi="Georgia"/>
          <w:szCs w:val="24"/>
        </w:rPr>
        <w:t xml:space="preserve">-centred attitudes. </w:t>
      </w:r>
    </w:p>
    <w:p w14:paraId="5AC1484D"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43FF90D5"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t xml:space="preserve">The dynamics between different Malaysian Islamic interpretative 'models' are not always reflected legislatively, or in national Islamic interpretative authorities. The extent to which </w:t>
      </w:r>
      <w:r w:rsidRPr="00570082">
        <w:rPr>
          <w:rFonts w:ascii="Georgia" w:hAnsi="Georgia"/>
          <w:i/>
          <w:szCs w:val="24"/>
        </w:rPr>
        <w:t xml:space="preserve">adat </w:t>
      </w:r>
      <w:r w:rsidRPr="00570082">
        <w:rPr>
          <w:rFonts w:ascii="Georgia" w:hAnsi="Georgia"/>
          <w:szCs w:val="24"/>
        </w:rPr>
        <w:t xml:space="preserve">is tolerated is linked to how it impinges upon authority activities. Political priorities at national level are in establishing 'Islamic frameworks', and adapting Islamic requirements within a modernising, industrialising multi-faith society. </w:t>
      </w:r>
    </w:p>
    <w:p w14:paraId="3E641392"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204F99DD"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t xml:space="preserve">Islamization was promoted on a pro-active basis in Malaysia on certain issues. For example, within the domains of Personal Law and personal problems, a number of 'Islamic' mechanisms have been introduced through governmental and NGO agencies designed to solve problems or pre-empt situations developing further. The Prime Minister's Office suggested </w:t>
      </w:r>
      <w:r w:rsidRPr="00570082">
        <w:rPr>
          <w:rFonts w:ascii="Georgia" w:hAnsi="Georgia"/>
          <w:i/>
          <w:szCs w:val="24"/>
        </w:rPr>
        <w:t xml:space="preserve">ijtihad </w:t>
      </w:r>
      <w:r w:rsidRPr="00570082">
        <w:rPr>
          <w:rFonts w:ascii="Georgia" w:hAnsi="Georgia"/>
          <w:szCs w:val="24"/>
        </w:rPr>
        <w:t>had been utilised to clarify and enhance legal Islamic divorce procedures in Malaysia. Existing Islamic interpretations were described as not specific enough for contemporary social conditions in Malaysia - especially on the number of pronouncements of divorce required. There was concern that divorce was too easy and spontaneous (" ... as easy as sneezing.").</w:t>
      </w:r>
    </w:p>
    <w:p w14:paraId="28CE7440"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134E813C"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r>
      <w:r w:rsidRPr="00570082">
        <w:rPr>
          <w:rFonts w:ascii="Georgia" w:hAnsi="Georgia"/>
          <w:i/>
          <w:szCs w:val="24"/>
        </w:rPr>
        <w:t>ABIM</w:t>
      </w:r>
      <w:r w:rsidRPr="00570082">
        <w:rPr>
          <w:rFonts w:ascii="Georgia" w:hAnsi="Georgia"/>
          <w:szCs w:val="24"/>
        </w:rPr>
        <w:t xml:space="preserve"> members sought to represent themselves as the Islamic 'middle ground'. </w:t>
      </w:r>
      <w:r w:rsidRPr="00570082">
        <w:rPr>
          <w:rFonts w:ascii="Georgia" w:hAnsi="Georgia"/>
          <w:i/>
          <w:szCs w:val="24"/>
        </w:rPr>
        <w:t>ABIM</w:t>
      </w:r>
      <w:r w:rsidRPr="00570082">
        <w:rPr>
          <w:rFonts w:ascii="Georgia" w:hAnsi="Georgia"/>
          <w:szCs w:val="24"/>
        </w:rPr>
        <w:t xml:space="preserve"> is not a political party. Members may support UMNO or </w:t>
      </w:r>
      <w:r w:rsidRPr="00570082">
        <w:rPr>
          <w:rFonts w:ascii="Georgia" w:hAnsi="Georgia"/>
          <w:i/>
          <w:szCs w:val="24"/>
        </w:rPr>
        <w:t>PAS</w:t>
      </w:r>
      <w:r w:rsidRPr="00570082">
        <w:rPr>
          <w:rFonts w:ascii="Georgia" w:hAnsi="Georgia"/>
          <w:szCs w:val="24"/>
        </w:rPr>
        <w:t>, although social, cultural, and religious pressures - at local and national levels - can restrict this flexibility. That causes pressures on both sides of the equation:</w:t>
      </w:r>
    </w:p>
    <w:p w14:paraId="45C0A74C"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 xml:space="preserve"> </w:t>
      </w:r>
    </w:p>
    <w:p w14:paraId="0ADEF9E9"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 ... We are a non-political organisation, but we have concern over the counselling of these political parties, so we always keep our views/opinions to the government party, the ruling party, and the opposition party.</w:t>
      </w:r>
    </w:p>
    <w:p w14:paraId="27261751" w14:textId="77777777" w:rsidR="00FB3467" w:rsidRPr="00570082" w:rsidRDefault="00FB3467" w:rsidP="00FB3467">
      <w:pPr>
        <w:tabs>
          <w:tab w:val="left" w:pos="0"/>
          <w:tab w:val="left" w:pos="432"/>
          <w:tab w:val="left" w:pos="720"/>
        </w:tabs>
        <w:suppressAutoHyphens/>
        <w:ind w:left="1620"/>
        <w:rPr>
          <w:rFonts w:ascii="Georgia" w:hAnsi="Georgia"/>
          <w:szCs w:val="24"/>
        </w:rPr>
      </w:pPr>
    </w:p>
    <w:p w14:paraId="7B5956B0"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"But since part of our opinion may be sometimes in conformity with the views of the opposition party, so then sometimes the government says: 'you belong to the opposition party', but actually we do not belong to any political party ... "</w:t>
      </w:r>
      <w:r w:rsidRPr="00570082">
        <w:rPr>
          <w:rStyle w:val="EndnoteReference"/>
          <w:rFonts w:ascii="Georgia" w:hAnsi="Georgia"/>
          <w:szCs w:val="24"/>
        </w:rPr>
        <w:endnoteReference w:id="45"/>
      </w:r>
    </w:p>
    <w:p w14:paraId="2D5F9D18"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481A5EA3"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 xml:space="preserve">The </w:t>
      </w:r>
      <w:r w:rsidRPr="00570082">
        <w:rPr>
          <w:rFonts w:ascii="Georgia" w:hAnsi="Georgia"/>
          <w:i/>
          <w:szCs w:val="24"/>
        </w:rPr>
        <w:t>ABIM</w:t>
      </w:r>
      <w:r w:rsidRPr="00570082">
        <w:rPr>
          <w:rFonts w:ascii="Georgia" w:hAnsi="Georgia"/>
          <w:szCs w:val="24"/>
        </w:rPr>
        <w:t xml:space="preserve"> hierarchy held regular consultations - or </w:t>
      </w:r>
      <w:r w:rsidRPr="00570082">
        <w:rPr>
          <w:rFonts w:ascii="Georgia" w:hAnsi="Georgia"/>
          <w:i/>
          <w:szCs w:val="24"/>
        </w:rPr>
        <w:t>shura -</w:t>
      </w:r>
      <w:r w:rsidRPr="00570082">
        <w:rPr>
          <w:rFonts w:ascii="Georgia" w:hAnsi="Georgia"/>
          <w:szCs w:val="24"/>
        </w:rPr>
        <w:t xml:space="preserve"> in order to determine the approach to issues, especially whether to support UMNO, </w:t>
      </w:r>
      <w:r w:rsidRPr="00570082">
        <w:rPr>
          <w:rFonts w:ascii="Georgia" w:hAnsi="Georgia"/>
          <w:i/>
          <w:szCs w:val="24"/>
        </w:rPr>
        <w:t>PAS</w:t>
      </w:r>
      <w:r w:rsidRPr="00570082">
        <w:rPr>
          <w:rFonts w:ascii="Georgia" w:hAnsi="Georgia"/>
          <w:szCs w:val="24"/>
        </w:rPr>
        <w:t xml:space="preserve">, or non-aligned platforms. An example of this was on the government suppression of </w:t>
      </w:r>
      <w:r w:rsidRPr="00570082">
        <w:rPr>
          <w:rFonts w:ascii="Georgia" w:hAnsi="Georgia"/>
          <w:i/>
          <w:szCs w:val="24"/>
        </w:rPr>
        <w:t>Dar ul-Arqam</w:t>
      </w:r>
      <w:r w:rsidRPr="00570082">
        <w:rPr>
          <w:rFonts w:ascii="Georgia" w:hAnsi="Georgia"/>
          <w:szCs w:val="24"/>
        </w:rPr>
        <w:t>:</w:t>
      </w:r>
    </w:p>
    <w:p w14:paraId="36AD608B"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345D795B"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 xml:space="preserve">" ... should we support the government with their effort to break </w:t>
      </w:r>
      <w:r w:rsidRPr="00570082">
        <w:rPr>
          <w:rFonts w:ascii="Georgia" w:hAnsi="Georgia"/>
          <w:i/>
          <w:szCs w:val="24"/>
        </w:rPr>
        <w:t>Arqam</w:t>
      </w:r>
      <w:r w:rsidRPr="00570082">
        <w:rPr>
          <w:rFonts w:ascii="Georgia" w:hAnsi="Georgia"/>
          <w:szCs w:val="24"/>
        </w:rPr>
        <w:t>? Yes, for sure."</w:t>
      </w:r>
      <w:r w:rsidRPr="00570082">
        <w:rPr>
          <w:rStyle w:val="EndnoteReference"/>
          <w:rFonts w:ascii="Georgia" w:hAnsi="Georgia"/>
          <w:szCs w:val="24"/>
        </w:rPr>
        <w:endnoteReference w:id="46"/>
      </w:r>
    </w:p>
    <w:p w14:paraId="01056F21"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4884FB03"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i/>
          <w:szCs w:val="24"/>
        </w:rPr>
        <w:t xml:space="preserve">Dar ul Arqam </w:t>
      </w:r>
      <w:r w:rsidRPr="00570082">
        <w:rPr>
          <w:rFonts w:ascii="Georgia" w:hAnsi="Georgia"/>
          <w:szCs w:val="24"/>
        </w:rPr>
        <w:t xml:space="preserve">represented a contentious 'Islamic' value system to </w:t>
      </w:r>
      <w:r w:rsidRPr="00570082">
        <w:rPr>
          <w:rFonts w:ascii="Georgia" w:hAnsi="Georgia"/>
          <w:i/>
          <w:szCs w:val="24"/>
        </w:rPr>
        <w:t>ABIM</w:t>
      </w:r>
      <w:r w:rsidRPr="00570082">
        <w:rPr>
          <w:rFonts w:ascii="Georgia" w:hAnsi="Georgia"/>
          <w:szCs w:val="24"/>
        </w:rPr>
        <w:t xml:space="preserve">, especially in forms of its approach towards </w:t>
      </w:r>
      <w:r w:rsidRPr="00570082">
        <w:rPr>
          <w:rFonts w:ascii="Georgia" w:hAnsi="Georgia"/>
          <w:i/>
          <w:szCs w:val="24"/>
        </w:rPr>
        <w:t xml:space="preserve">adat, </w:t>
      </w:r>
      <w:r w:rsidRPr="00570082">
        <w:rPr>
          <w:rFonts w:ascii="Georgia" w:hAnsi="Georgia"/>
          <w:szCs w:val="24"/>
        </w:rPr>
        <w:t xml:space="preserve">its apparent Sufi influences, and messianic invocations. On this issue, the writer's fieldwork indicated that the UMNO government’s prescriptive approach was generally supported at that time by </w:t>
      </w:r>
      <w:r w:rsidRPr="00570082">
        <w:rPr>
          <w:rFonts w:ascii="Georgia" w:hAnsi="Georgia"/>
          <w:i/>
          <w:szCs w:val="24"/>
        </w:rPr>
        <w:t>ABIM</w:t>
      </w:r>
      <w:r w:rsidRPr="00570082">
        <w:rPr>
          <w:rFonts w:ascii="Georgia" w:hAnsi="Georgia"/>
          <w:szCs w:val="24"/>
        </w:rPr>
        <w:t xml:space="preserve"> and </w:t>
      </w:r>
      <w:r w:rsidRPr="00570082">
        <w:rPr>
          <w:rFonts w:ascii="Georgia" w:hAnsi="Georgia"/>
          <w:i/>
          <w:szCs w:val="24"/>
        </w:rPr>
        <w:t>PAS.</w:t>
      </w:r>
    </w:p>
    <w:p w14:paraId="309E7A82"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4ACE990E"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t xml:space="preserve">It was widely felt that the most difficult issue </w:t>
      </w:r>
      <w:r w:rsidRPr="00570082">
        <w:rPr>
          <w:rFonts w:ascii="Georgia" w:hAnsi="Georgia"/>
          <w:i/>
          <w:szCs w:val="24"/>
        </w:rPr>
        <w:t>ABIM</w:t>
      </w:r>
      <w:r w:rsidRPr="00570082">
        <w:rPr>
          <w:rFonts w:ascii="Georgia" w:hAnsi="Georgia"/>
          <w:szCs w:val="24"/>
        </w:rPr>
        <w:t xml:space="preserve"> membership has faced to date was the 'defection' of co-founder Anwar Ibrahim to UMNO in 1982. A typical question at this time was:</w:t>
      </w:r>
    </w:p>
    <w:p w14:paraId="72D28107"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r>
      <w:r w:rsidRPr="00570082">
        <w:rPr>
          <w:rFonts w:ascii="Georgia" w:hAnsi="Georgia"/>
          <w:szCs w:val="24"/>
        </w:rPr>
        <w:tab/>
      </w:r>
    </w:p>
    <w:p w14:paraId="10ACECAC"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"Should we [</w:t>
      </w:r>
      <w:r w:rsidRPr="00570082">
        <w:rPr>
          <w:rFonts w:ascii="Georgia" w:hAnsi="Georgia"/>
          <w:i/>
          <w:szCs w:val="24"/>
        </w:rPr>
        <w:t>ABIM</w:t>
      </w:r>
      <w:r w:rsidRPr="00570082">
        <w:rPr>
          <w:rFonts w:ascii="Georgia" w:hAnsi="Georgia"/>
          <w:szCs w:val="24"/>
        </w:rPr>
        <w:t xml:space="preserve"> membership] support UMNO, or together with the masses who are ignorant to criticise him? Or should we send Anwar from </w:t>
      </w:r>
      <w:r w:rsidRPr="00570082">
        <w:rPr>
          <w:rFonts w:ascii="Georgia" w:hAnsi="Georgia"/>
          <w:i/>
          <w:szCs w:val="24"/>
        </w:rPr>
        <w:t>ABIM</w:t>
      </w:r>
      <w:r w:rsidRPr="00570082">
        <w:rPr>
          <w:rFonts w:ascii="Georgia" w:hAnsi="Georgia"/>
          <w:szCs w:val="24"/>
        </w:rPr>
        <w:t>, what shall we do?"</w:t>
      </w:r>
      <w:r w:rsidRPr="00570082">
        <w:rPr>
          <w:rStyle w:val="EndnoteReference"/>
          <w:rFonts w:ascii="Georgia" w:hAnsi="Georgia"/>
          <w:szCs w:val="24"/>
        </w:rPr>
        <w:endnoteReference w:id="47"/>
      </w:r>
    </w:p>
    <w:p w14:paraId="5500312A"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036AF852"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 xml:space="preserve">It required more than a single </w:t>
      </w:r>
      <w:r w:rsidRPr="00570082">
        <w:rPr>
          <w:rFonts w:ascii="Georgia" w:hAnsi="Georgia"/>
          <w:i/>
          <w:szCs w:val="24"/>
        </w:rPr>
        <w:t>shura</w:t>
      </w:r>
      <w:r w:rsidRPr="00570082">
        <w:rPr>
          <w:rFonts w:ascii="Georgia" w:hAnsi="Georgia"/>
          <w:szCs w:val="24"/>
        </w:rPr>
        <w:t xml:space="preserve"> for </w:t>
      </w:r>
      <w:r w:rsidRPr="00570082">
        <w:rPr>
          <w:rFonts w:ascii="Georgia" w:hAnsi="Georgia"/>
          <w:i/>
          <w:szCs w:val="24"/>
        </w:rPr>
        <w:t>ABIM</w:t>
      </w:r>
      <w:r w:rsidRPr="00570082">
        <w:rPr>
          <w:rFonts w:ascii="Georgia" w:hAnsi="Georgia"/>
          <w:szCs w:val="24"/>
        </w:rPr>
        <w:t xml:space="preserve"> to solve this problem:</w:t>
      </w:r>
    </w:p>
    <w:p w14:paraId="39C51005"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58046C6D"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"It cost us [</w:t>
      </w:r>
      <w:r w:rsidRPr="00570082">
        <w:rPr>
          <w:rFonts w:ascii="Georgia" w:hAnsi="Georgia"/>
          <w:i/>
          <w:szCs w:val="24"/>
        </w:rPr>
        <w:t>ABIM</w:t>
      </w:r>
      <w:r w:rsidRPr="00570082">
        <w:rPr>
          <w:rFonts w:ascii="Georgia" w:hAnsi="Georgia"/>
          <w:szCs w:val="24"/>
        </w:rPr>
        <w:t xml:space="preserve">] ten years implementing this decision; there's a lot of problem in </w:t>
      </w:r>
      <w:r w:rsidRPr="00570082">
        <w:rPr>
          <w:rFonts w:ascii="Georgia" w:hAnsi="Georgia"/>
          <w:i/>
          <w:szCs w:val="24"/>
        </w:rPr>
        <w:t>ABIM</w:t>
      </w:r>
      <w:r w:rsidRPr="00570082">
        <w:rPr>
          <w:rFonts w:ascii="Georgia" w:hAnsi="Georgia"/>
          <w:szCs w:val="24"/>
        </w:rPr>
        <w:t>."</w:t>
      </w:r>
      <w:r w:rsidRPr="00570082">
        <w:rPr>
          <w:rStyle w:val="EndnoteReference"/>
          <w:rFonts w:ascii="Georgia" w:hAnsi="Georgia"/>
          <w:szCs w:val="24"/>
        </w:rPr>
        <w:endnoteReference w:id="48"/>
      </w:r>
      <w:r w:rsidRPr="00570082">
        <w:rPr>
          <w:rFonts w:ascii="Georgia" w:hAnsi="Georgia"/>
          <w:szCs w:val="24"/>
        </w:rPr>
        <w:t xml:space="preserve"> </w:t>
      </w:r>
    </w:p>
    <w:p w14:paraId="3CC07EEB"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3FD1D7BC"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t xml:space="preserve">One critic, not associated with organisational political processes or membership, believed that after Anwar Ibrahim joined the UMNO administration, </w:t>
      </w:r>
      <w:r w:rsidRPr="00570082">
        <w:rPr>
          <w:rFonts w:ascii="Georgia" w:hAnsi="Georgia"/>
          <w:i/>
          <w:szCs w:val="24"/>
        </w:rPr>
        <w:t>ABIM</w:t>
      </w:r>
      <w:r w:rsidRPr="00570082">
        <w:rPr>
          <w:rFonts w:ascii="Georgia" w:hAnsi="Georgia"/>
          <w:szCs w:val="24"/>
        </w:rPr>
        <w:t xml:space="preserve"> totally lost its emphasis.</w:t>
      </w:r>
      <w:r w:rsidRPr="00570082">
        <w:rPr>
          <w:rStyle w:val="EndnoteReference"/>
          <w:rFonts w:ascii="Georgia" w:hAnsi="Georgia"/>
          <w:szCs w:val="24"/>
        </w:rPr>
        <w:endnoteReference w:id="49"/>
      </w:r>
      <w:r w:rsidRPr="00570082">
        <w:rPr>
          <w:rFonts w:ascii="Georgia" w:hAnsi="Georgia"/>
          <w:szCs w:val="24"/>
        </w:rPr>
        <w:t xml:space="preserve"> Anwar Ibrahim was imprisoned in 1999, found guilty of sexual offences (including sodomy) and corruption in a controversial trial, and linked in part by some commentators to Mahathir Mohamad's fear of being usurped by his protégé. Critics suggested that there had been an abuse of the legal system during Anwar Ibrahim's detention and trial:</w:t>
      </w:r>
    </w:p>
    <w:p w14:paraId="704E2362"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00B04983"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"Anwar is widely perceived as a victim of gross injustices perpetrated by a vindictive, authoritarian leadership."</w:t>
      </w:r>
      <w:r w:rsidRPr="00570082">
        <w:rPr>
          <w:rStyle w:val="EndnoteReference"/>
          <w:rFonts w:ascii="Georgia" w:hAnsi="Georgia"/>
          <w:szCs w:val="24"/>
        </w:rPr>
        <w:endnoteReference w:id="50"/>
      </w:r>
      <w:r w:rsidRPr="00570082">
        <w:rPr>
          <w:rFonts w:ascii="Georgia" w:hAnsi="Georgia"/>
          <w:szCs w:val="24"/>
        </w:rPr>
        <w:t xml:space="preserve"> </w:t>
      </w:r>
    </w:p>
    <w:p w14:paraId="0600D114"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68619F5E"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 xml:space="preserve">Anwar Ibrahim's incarceration led to protests and riots on Malaysian streets, and international condemnation.  Campaigns to free Anwar centred around the concept of Reform, and the launching of a new </w:t>
      </w:r>
      <w:r w:rsidRPr="00570082">
        <w:rPr>
          <w:rFonts w:ascii="Georgia" w:hAnsi="Georgia"/>
          <w:i/>
          <w:szCs w:val="24"/>
        </w:rPr>
        <w:t>reformasi</w:t>
      </w:r>
      <w:r w:rsidRPr="00570082">
        <w:rPr>
          <w:rFonts w:ascii="Georgia" w:hAnsi="Georgia"/>
          <w:szCs w:val="24"/>
        </w:rPr>
        <w:t xml:space="preserve"> centred organisation called ADIL (the Movement for Social Justice), led in Anwar Ibrahim's absence by his wife Wan Azizah Ismail. This campaign included substantial activism via the Internet.</w:t>
      </w:r>
      <w:r w:rsidRPr="00570082">
        <w:rPr>
          <w:rStyle w:val="EndnoteReference"/>
          <w:rFonts w:ascii="Georgia" w:hAnsi="Georgia"/>
          <w:szCs w:val="24"/>
        </w:rPr>
        <w:endnoteReference w:id="51"/>
      </w:r>
      <w:r w:rsidRPr="00570082">
        <w:rPr>
          <w:rFonts w:ascii="Georgia" w:hAnsi="Georgia"/>
          <w:szCs w:val="24"/>
        </w:rPr>
        <w:t xml:space="preserve"> In 2004, Anwar had been released, and his sodomy conviction overturned - although he was still barred from active political participation until 2008.</w:t>
      </w:r>
      <w:r w:rsidRPr="00570082">
        <w:rPr>
          <w:rStyle w:val="EndnoteReference"/>
          <w:rFonts w:ascii="Georgia" w:hAnsi="Georgia"/>
          <w:szCs w:val="24"/>
        </w:rPr>
        <w:endnoteReference w:id="52"/>
      </w:r>
    </w:p>
    <w:p w14:paraId="042BB9D8"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1C853BC8" w14:textId="77777777" w:rsidR="00FB3467" w:rsidRPr="00570082" w:rsidRDefault="00FB3467" w:rsidP="00FB3467">
      <w:pPr>
        <w:tabs>
          <w:tab w:val="left" w:pos="0"/>
          <w:tab w:val="left" w:pos="432"/>
          <w:tab w:val="left" w:pos="720"/>
        </w:tabs>
        <w:suppressAutoHyphens/>
        <w:ind w:left="1080"/>
        <w:rPr>
          <w:rFonts w:ascii="Georgia" w:hAnsi="Georgia"/>
          <w:b/>
          <w:szCs w:val="24"/>
        </w:rPr>
      </w:pPr>
      <w:r w:rsidRPr="00570082">
        <w:rPr>
          <w:rFonts w:ascii="Georgia" w:hAnsi="Georgia"/>
          <w:b/>
          <w:szCs w:val="24"/>
        </w:rPr>
        <w:t>Muslim Politics in Action: a Malaysian Case Study</w:t>
      </w:r>
    </w:p>
    <w:p w14:paraId="3E5336DB" w14:textId="77777777" w:rsidR="00FB3467" w:rsidRPr="00570082" w:rsidRDefault="00FB3467" w:rsidP="00FB3467">
      <w:pPr>
        <w:tabs>
          <w:tab w:val="left" w:pos="360"/>
        </w:tabs>
        <w:ind w:left="1080"/>
        <w:rPr>
          <w:rFonts w:ascii="Georgia" w:hAnsi="Georgia"/>
          <w:szCs w:val="24"/>
        </w:rPr>
      </w:pPr>
      <w:r w:rsidRPr="00570082">
        <w:rPr>
          <w:rFonts w:ascii="Georgia" w:hAnsi="Georgia"/>
          <w:szCs w:val="24"/>
        </w:rPr>
        <w:tab/>
      </w:r>
    </w:p>
    <w:p w14:paraId="196C492D" w14:textId="77777777" w:rsidR="00FB3467" w:rsidRPr="00570082" w:rsidRDefault="00FB3467" w:rsidP="00FB3467">
      <w:pPr>
        <w:tabs>
          <w:tab w:val="left" w:pos="360"/>
        </w:tabs>
        <w:ind w:left="1080"/>
        <w:rPr>
          <w:rFonts w:ascii="Georgia" w:hAnsi="Georgia"/>
          <w:szCs w:val="24"/>
        </w:rPr>
      </w:pPr>
      <w:r w:rsidRPr="00570082">
        <w:rPr>
          <w:rFonts w:ascii="Georgia" w:hAnsi="Georgia"/>
          <w:szCs w:val="24"/>
        </w:rPr>
        <w:tab/>
        <w:t xml:space="preserve">'Divisions' within decision-making processes occur not only between rural and urban environments, but also between and within state and federal government. The relationship between UMNO and </w:t>
      </w:r>
      <w:r w:rsidRPr="00570082">
        <w:rPr>
          <w:rFonts w:ascii="Georgia" w:hAnsi="Georgia"/>
          <w:i/>
          <w:szCs w:val="24"/>
        </w:rPr>
        <w:t>PAS</w:t>
      </w:r>
      <w:r w:rsidRPr="00570082">
        <w:rPr>
          <w:rFonts w:ascii="Georgia" w:hAnsi="Georgia"/>
          <w:szCs w:val="24"/>
        </w:rPr>
        <w:t xml:space="preserve"> in Kelantan was sensitive: in 1995, Kelantan was the only state with a </w:t>
      </w:r>
      <w:r w:rsidRPr="00570082">
        <w:rPr>
          <w:rFonts w:ascii="Georgia" w:hAnsi="Georgia"/>
          <w:i/>
          <w:szCs w:val="24"/>
        </w:rPr>
        <w:t>PAS</w:t>
      </w:r>
      <w:r w:rsidRPr="00570082">
        <w:rPr>
          <w:rFonts w:ascii="Georgia" w:hAnsi="Georgia"/>
          <w:szCs w:val="24"/>
        </w:rPr>
        <w:t xml:space="preserve"> administration. Kelantan has returned a </w:t>
      </w:r>
      <w:r w:rsidRPr="00570082">
        <w:rPr>
          <w:rFonts w:ascii="Georgia" w:hAnsi="Georgia"/>
          <w:i/>
          <w:szCs w:val="24"/>
        </w:rPr>
        <w:t>PAS</w:t>
      </w:r>
      <w:r w:rsidRPr="00570082">
        <w:rPr>
          <w:rFonts w:ascii="Georgia" w:hAnsi="Georgia"/>
          <w:szCs w:val="24"/>
        </w:rPr>
        <w:t xml:space="preserve"> state-government since 1979. Several Malaysians, from other regions, stressed that Kelantan was 'different' from the rest of the Federation: not just politically, but also in terms of dialect (deemed "impenetrable"), and in terms of cuisine. Several Malaysians from outside of Kelantan said that the state gives the impression of being "backward". The people were said by these sources to have a reputation for being stubborn and hard working - especially the women, who are known for their business acumen. Kelantan's chief minister Nik Abdul Aziz bin Mat (1931-) had a reputation in Kelantan (and from </w:t>
      </w:r>
      <w:r w:rsidRPr="00570082">
        <w:rPr>
          <w:rFonts w:ascii="Georgia" w:hAnsi="Georgia"/>
          <w:i/>
          <w:szCs w:val="24"/>
        </w:rPr>
        <w:t>PAS</w:t>
      </w:r>
      <w:r w:rsidRPr="00570082">
        <w:rPr>
          <w:rFonts w:ascii="Georgia" w:hAnsi="Georgia"/>
          <w:szCs w:val="24"/>
        </w:rPr>
        <w:t xml:space="preserve"> supporters elsewhere in the Federation) as a Muslim scholar with a 'pragmatic' interpretation of Islam, centred on implementing Islamic laws in the state. This was criticised by UMNO, who defined Nik Abdul-Aziz Mat's interpretation as '</w:t>
      </w:r>
      <w:r w:rsidRPr="00570082">
        <w:rPr>
          <w:rFonts w:ascii="Georgia" w:hAnsi="Georgia"/>
          <w:i/>
          <w:szCs w:val="24"/>
        </w:rPr>
        <w:t>PAS hudud</w:t>
      </w:r>
      <w:r w:rsidRPr="00570082">
        <w:rPr>
          <w:rFonts w:ascii="Georgia" w:hAnsi="Georgia"/>
          <w:szCs w:val="24"/>
        </w:rPr>
        <w:t xml:space="preserve">' rather than </w:t>
      </w:r>
      <w:r w:rsidRPr="00570082">
        <w:rPr>
          <w:rFonts w:ascii="Georgia" w:hAnsi="Georgia"/>
          <w:i/>
          <w:szCs w:val="24"/>
        </w:rPr>
        <w:t xml:space="preserve"> hudud per se</w:t>
      </w:r>
      <w:r w:rsidRPr="00570082">
        <w:rPr>
          <w:rFonts w:ascii="Georgia" w:hAnsi="Georgia"/>
          <w:szCs w:val="24"/>
        </w:rPr>
        <w:t xml:space="preserve">. </w:t>
      </w:r>
      <w:r w:rsidRPr="00570082">
        <w:rPr>
          <w:rFonts w:ascii="Georgia" w:hAnsi="Georgia"/>
          <w:i/>
          <w:szCs w:val="24"/>
        </w:rPr>
        <w:t>PAS</w:t>
      </w:r>
      <w:r w:rsidRPr="00570082">
        <w:rPr>
          <w:rFonts w:ascii="Georgia" w:hAnsi="Georgia"/>
          <w:szCs w:val="24"/>
        </w:rPr>
        <w:t xml:space="preserve"> claimed to seek alliance and consultation with all parties that accepted Islam as a religion - whilst seeking good relations with non-Muslim interests.</w:t>
      </w:r>
      <w:r w:rsidRPr="00570082">
        <w:rPr>
          <w:rStyle w:val="EndnoteReference"/>
          <w:rFonts w:ascii="Georgia" w:hAnsi="Georgia"/>
          <w:szCs w:val="24"/>
        </w:rPr>
        <w:endnoteReference w:id="53"/>
      </w:r>
      <w:r w:rsidRPr="00570082">
        <w:rPr>
          <w:rFonts w:ascii="Georgia" w:hAnsi="Georgia"/>
          <w:szCs w:val="24"/>
        </w:rPr>
        <w:t xml:space="preserve"> Critics claimed </w:t>
      </w:r>
      <w:r w:rsidRPr="00570082">
        <w:rPr>
          <w:rFonts w:ascii="Georgia" w:hAnsi="Georgia"/>
          <w:i/>
          <w:szCs w:val="24"/>
        </w:rPr>
        <w:t>PAS</w:t>
      </w:r>
      <w:r w:rsidRPr="00570082">
        <w:rPr>
          <w:rFonts w:ascii="Georgia" w:hAnsi="Georgia"/>
          <w:szCs w:val="24"/>
        </w:rPr>
        <w:t xml:space="preserve"> represented a high level of political rhetoric, unable to bring ideals into action. However, federal law prevented wide-scale state implementation of </w:t>
      </w:r>
      <w:r w:rsidRPr="00570082">
        <w:rPr>
          <w:rFonts w:ascii="Georgia" w:hAnsi="Georgia"/>
          <w:i/>
          <w:szCs w:val="24"/>
        </w:rPr>
        <w:t>hudud</w:t>
      </w:r>
      <w:r w:rsidRPr="00570082">
        <w:rPr>
          <w:rFonts w:ascii="Georgia" w:hAnsi="Georgia"/>
          <w:szCs w:val="24"/>
        </w:rPr>
        <w:t xml:space="preserve"> in Kelantan. </w:t>
      </w:r>
    </w:p>
    <w:p w14:paraId="6A40001D"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34513E4A"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t xml:space="preserve">The </w:t>
      </w:r>
      <w:r w:rsidRPr="00570082">
        <w:rPr>
          <w:rFonts w:ascii="Georgia" w:hAnsi="Georgia"/>
          <w:i/>
          <w:szCs w:val="24"/>
        </w:rPr>
        <w:t>PAS</w:t>
      </w:r>
      <w:r w:rsidRPr="00570082">
        <w:rPr>
          <w:rFonts w:ascii="Georgia" w:hAnsi="Georgia"/>
          <w:szCs w:val="24"/>
        </w:rPr>
        <w:t xml:space="preserve"> construction of a 'model', 'modern' Islamic decision-making environment included utilising and referring to </w:t>
      </w:r>
      <w:r w:rsidRPr="00570082">
        <w:rPr>
          <w:rFonts w:ascii="Georgia" w:hAnsi="Georgia"/>
          <w:i/>
          <w:szCs w:val="24"/>
        </w:rPr>
        <w:t>ijtihad</w:t>
      </w:r>
      <w:r w:rsidRPr="00570082">
        <w:rPr>
          <w:rFonts w:ascii="Georgia" w:hAnsi="Georgia"/>
          <w:szCs w:val="24"/>
        </w:rPr>
        <w:t xml:space="preserve">. The </w:t>
      </w:r>
      <w:r w:rsidRPr="00570082">
        <w:rPr>
          <w:rFonts w:ascii="Georgia" w:hAnsi="Georgia"/>
          <w:i/>
          <w:szCs w:val="24"/>
        </w:rPr>
        <w:t>PAS</w:t>
      </w:r>
      <w:r w:rsidRPr="00570082">
        <w:rPr>
          <w:rFonts w:ascii="Georgia" w:hAnsi="Georgia"/>
          <w:szCs w:val="24"/>
        </w:rPr>
        <w:t xml:space="preserve"> approach to Islamic decision-making was reflected in their 'official' definition of </w:t>
      </w:r>
      <w:r w:rsidRPr="00570082">
        <w:rPr>
          <w:rFonts w:ascii="Georgia" w:hAnsi="Georgia"/>
          <w:i/>
          <w:szCs w:val="24"/>
        </w:rPr>
        <w:t>ijtihad</w:t>
      </w:r>
      <w:r w:rsidRPr="00570082">
        <w:rPr>
          <w:rFonts w:ascii="Georgia" w:hAnsi="Georgia"/>
          <w:szCs w:val="24"/>
        </w:rPr>
        <w:t>, which followed a familiar methodology:</w:t>
      </w:r>
    </w:p>
    <w:p w14:paraId="2BCF69FC"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 xml:space="preserve"> </w:t>
      </w:r>
      <w:r w:rsidRPr="00570082">
        <w:rPr>
          <w:rFonts w:ascii="Georgia" w:hAnsi="Georgia"/>
          <w:szCs w:val="24"/>
        </w:rPr>
        <w:tab/>
      </w:r>
    </w:p>
    <w:p w14:paraId="4F21BEDD"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 xml:space="preserve">"Firstly we do </w:t>
      </w:r>
      <w:r w:rsidRPr="00570082">
        <w:rPr>
          <w:rFonts w:ascii="Georgia" w:hAnsi="Georgia"/>
          <w:i/>
          <w:szCs w:val="24"/>
        </w:rPr>
        <w:t>ijtihad</w:t>
      </w:r>
      <w:r w:rsidRPr="00570082">
        <w:rPr>
          <w:rFonts w:ascii="Georgia" w:hAnsi="Georgia"/>
          <w:szCs w:val="24"/>
        </w:rPr>
        <w:t xml:space="preserve"> in the form of </w:t>
      </w:r>
      <w:r w:rsidRPr="00570082">
        <w:rPr>
          <w:rFonts w:ascii="Georgia" w:hAnsi="Georgia"/>
          <w:i/>
          <w:szCs w:val="24"/>
        </w:rPr>
        <w:t>jama</w:t>
      </w:r>
      <w:r w:rsidRPr="00570082">
        <w:rPr>
          <w:rFonts w:ascii="Georgia" w:hAnsi="Georgia"/>
          <w:i/>
          <w:szCs w:val="24"/>
          <w:vertAlign w:val="superscript"/>
        </w:rPr>
        <w:t>‹</w:t>
      </w:r>
      <w:r w:rsidRPr="00570082">
        <w:rPr>
          <w:rFonts w:ascii="Georgia" w:hAnsi="Georgia"/>
          <w:i/>
          <w:szCs w:val="24"/>
        </w:rPr>
        <w:t>at</w:t>
      </w:r>
      <w:r w:rsidRPr="00570082">
        <w:rPr>
          <w:rFonts w:ascii="Georgia" w:hAnsi="Georgia"/>
          <w:szCs w:val="24"/>
        </w:rPr>
        <w:t>, in the form of one group of '</w:t>
      </w:r>
      <w:r w:rsidRPr="00570082">
        <w:rPr>
          <w:rFonts w:ascii="Georgia" w:hAnsi="Georgia"/>
          <w:i/>
          <w:szCs w:val="24"/>
        </w:rPr>
        <w:t>ulama'</w:t>
      </w:r>
      <w:r w:rsidRPr="00570082">
        <w:rPr>
          <w:rFonts w:ascii="Georgia" w:hAnsi="Georgia"/>
          <w:i/>
          <w:szCs w:val="24"/>
          <w:vertAlign w:val="superscript"/>
        </w:rPr>
        <w:t xml:space="preserve"> </w:t>
      </w:r>
      <w:r w:rsidRPr="00570082">
        <w:rPr>
          <w:rFonts w:ascii="Georgia" w:hAnsi="Georgia"/>
          <w:szCs w:val="24"/>
        </w:rPr>
        <w:t xml:space="preserve">make a decision to a new thing. If something happened, currently they sit together and discuss [it]. </w:t>
      </w:r>
    </w:p>
    <w:p w14:paraId="5CA407B7" w14:textId="77777777" w:rsidR="00FB3467" w:rsidRPr="00570082" w:rsidRDefault="00FB3467" w:rsidP="00FB3467">
      <w:pPr>
        <w:tabs>
          <w:tab w:val="left" w:pos="0"/>
          <w:tab w:val="left" w:pos="432"/>
          <w:tab w:val="left" w:pos="720"/>
        </w:tabs>
        <w:suppressAutoHyphens/>
        <w:ind w:left="1620"/>
        <w:rPr>
          <w:rFonts w:ascii="Georgia" w:hAnsi="Georgia"/>
          <w:szCs w:val="24"/>
        </w:rPr>
      </w:pPr>
    </w:p>
    <w:p w14:paraId="1BC8D2BF"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 xml:space="preserve">"Another method of </w:t>
      </w:r>
      <w:r w:rsidRPr="00570082">
        <w:rPr>
          <w:rFonts w:ascii="Georgia" w:hAnsi="Georgia"/>
          <w:i/>
          <w:szCs w:val="24"/>
        </w:rPr>
        <w:t>ijtihad</w:t>
      </w:r>
      <w:r w:rsidRPr="00570082">
        <w:rPr>
          <w:rFonts w:ascii="Georgia" w:hAnsi="Georgia"/>
          <w:szCs w:val="24"/>
        </w:rPr>
        <w:t xml:space="preserve"> in Kelantan, our </w:t>
      </w:r>
      <w:r w:rsidRPr="00570082">
        <w:rPr>
          <w:rFonts w:ascii="Georgia" w:hAnsi="Georgia"/>
          <w:i/>
          <w:szCs w:val="24"/>
        </w:rPr>
        <w:t>'ulama'</w:t>
      </w:r>
      <w:r w:rsidRPr="00570082">
        <w:rPr>
          <w:rFonts w:ascii="Georgia" w:hAnsi="Georgia"/>
          <w:i/>
          <w:szCs w:val="24"/>
          <w:vertAlign w:val="superscript"/>
        </w:rPr>
        <w:t xml:space="preserve"> </w:t>
      </w:r>
      <w:r w:rsidRPr="00570082">
        <w:rPr>
          <w:rFonts w:ascii="Georgia" w:hAnsi="Georgia"/>
          <w:szCs w:val="24"/>
        </w:rPr>
        <w:t xml:space="preserve">here sit together and study the opinions of Muslim </w:t>
      </w:r>
      <w:r w:rsidRPr="00570082">
        <w:rPr>
          <w:rFonts w:ascii="Georgia" w:hAnsi="Georgia"/>
          <w:i/>
          <w:szCs w:val="24"/>
        </w:rPr>
        <w:t>madhhab</w:t>
      </w:r>
      <w:r w:rsidRPr="00570082">
        <w:rPr>
          <w:rFonts w:ascii="Georgia" w:hAnsi="Georgia"/>
          <w:szCs w:val="24"/>
        </w:rPr>
        <w:t xml:space="preserve">, like </w:t>
      </w:r>
      <w:r w:rsidRPr="00570082">
        <w:rPr>
          <w:rFonts w:ascii="Georgia" w:hAnsi="Georgia"/>
          <w:i/>
          <w:szCs w:val="24"/>
        </w:rPr>
        <w:t>Hanafï</w:t>
      </w:r>
      <w:r w:rsidRPr="00570082">
        <w:rPr>
          <w:rFonts w:ascii="Georgia" w:hAnsi="Georgia"/>
          <w:szCs w:val="24"/>
        </w:rPr>
        <w:t xml:space="preserve">, </w:t>
      </w:r>
      <w:r w:rsidRPr="00570082">
        <w:rPr>
          <w:rFonts w:ascii="Georgia" w:hAnsi="Georgia"/>
          <w:i/>
          <w:szCs w:val="24"/>
        </w:rPr>
        <w:t>Malikï</w:t>
      </w:r>
      <w:r w:rsidRPr="00570082">
        <w:rPr>
          <w:rFonts w:ascii="Georgia" w:hAnsi="Georgia"/>
          <w:szCs w:val="24"/>
        </w:rPr>
        <w:t xml:space="preserve">, </w:t>
      </w:r>
      <w:r w:rsidRPr="00570082">
        <w:rPr>
          <w:rFonts w:ascii="Georgia" w:hAnsi="Georgia"/>
          <w:i/>
          <w:szCs w:val="24"/>
        </w:rPr>
        <w:t>Hanbalï</w:t>
      </w:r>
      <w:r w:rsidRPr="00570082">
        <w:rPr>
          <w:rFonts w:ascii="Georgia" w:hAnsi="Georgia"/>
          <w:szCs w:val="24"/>
        </w:rPr>
        <w:t xml:space="preserve">, </w:t>
      </w:r>
      <w:r w:rsidRPr="00570082">
        <w:rPr>
          <w:rFonts w:ascii="Georgia" w:hAnsi="Georgia"/>
          <w:i/>
          <w:szCs w:val="24"/>
          <w:u w:val="single"/>
        </w:rPr>
        <w:t>Sha</w:t>
      </w:r>
      <w:r w:rsidRPr="00570082">
        <w:rPr>
          <w:rFonts w:ascii="Georgia" w:hAnsi="Georgia"/>
          <w:i/>
          <w:szCs w:val="24"/>
        </w:rPr>
        <w:t>fi</w:t>
      </w:r>
      <w:r w:rsidRPr="00570082">
        <w:rPr>
          <w:rFonts w:ascii="Georgia" w:hAnsi="Georgia"/>
          <w:i/>
          <w:szCs w:val="24"/>
          <w:vertAlign w:val="superscript"/>
        </w:rPr>
        <w:t>‹</w:t>
      </w:r>
      <w:r w:rsidRPr="00570082">
        <w:rPr>
          <w:rFonts w:ascii="Georgia" w:hAnsi="Georgia"/>
          <w:i/>
          <w:szCs w:val="24"/>
          <w:u w:val="single"/>
        </w:rPr>
        <w:t>ï</w:t>
      </w:r>
      <w:r w:rsidRPr="00570082">
        <w:rPr>
          <w:rFonts w:ascii="Georgia" w:hAnsi="Georgia"/>
          <w:szCs w:val="24"/>
        </w:rPr>
        <w:t xml:space="preserve">. We try to find the best opinion among them. That is the scope of </w:t>
      </w:r>
      <w:r w:rsidRPr="00570082">
        <w:rPr>
          <w:rFonts w:ascii="Georgia" w:hAnsi="Georgia"/>
          <w:i/>
          <w:szCs w:val="24"/>
        </w:rPr>
        <w:t>ijtihad</w:t>
      </w:r>
      <w:r w:rsidRPr="00570082">
        <w:rPr>
          <w:rFonts w:ascii="Georgia" w:hAnsi="Georgia"/>
          <w:szCs w:val="24"/>
        </w:rPr>
        <w:t xml:space="preserve"> in Kelantan. In order not to go against Islam."</w:t>
      </w:r>
      <w:r w:rsidRPr="00570082">
        <w:rPr>
          <w:rStyle w:val="EndnoteReference"/>
          <w:rFonts w:ascii="Georgia" w:hAnsi="Georgia"/>
          <w:szCs w:val="24"/>
        </w:rPr>
        <w:endnoteReference w:id="54"/>
      </w:r>
      <w:r w:rsidRPr="00570082">
        <w:rPr>
          <w:rFonts w:ascii="Georgia" w:hAnsi="Georgia"/>
          <w:szCs w:val="24"/>
        </w:rPr>
        <w:t xml:space="preserve"> </w:t>
      </w:r>
    </w:p>
    <w:p w14:paraId="0249A602"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 xml:space="preserve"> </w:t>
      </w:r>
    </w:p>
    <w:p w14:paraId="5E724C2D" w14:textId="77777777" w:rsidR="00FB3467" w:rsidRPr="00570082" w:rsidRDefault="00FB3467" w:rsidP="00FB3467">
      <w:pPr>
        <w:ind w:left="1080"/>
        <w:rPr>
          <w:rFonts w:ascii="Georgia" w:hAnsi="Georgia"/>
          <w:szCs w:val="24"/>
        </w:rPr>
      </w:pPr>
      <w:r w:rsidRPr="00570082">
        <w:rPr>
          <w:rFonts w:ascii="Georgia" w:hAnsi="Georgia"/>
          <w:szCs w:val="24"/>
        </w:rPr>
        <w:t>Consensus after such</w:t>
      </w:r>
      <w:r w:rsidRPr="00570082">
        <w:rPr>
          <w:rFonts w:ascii="Georgia" w:hAnsi="Georgia"/>
          <w:i/>
          <w:szCs w:val="24"/>
          <w:vertAlign w:val="superscript"/>
        </w:rPr>
        <w:t xml:space="preserve"> </w:t>
      </w:r>
      <w:r w:rsidRPr="00570082">
        <w:rPr>
          <w:rFonts w:ascii="Georgia" w:hAnsi="Georgia"/>
          <w:szCs w:val="24"/>
        </w:rPr>
        <w:t xml:space="preserve">discussion was integral to the </w:t>
      </w:r>
      <w:r w:rsidRPr="00570082">
        <w:rPr>
          <w:rFonts w:ascii="Georgia" w:hAnsi="Georgia"/>
          <w:i/>
          <w:szCs w:val="24"/>
        </w:rPr>
        <w:t>PAS</w:t>
      </w:r>
      <w:r w:rsidRPr="00570082">
        <w:rPr>
          <w:rFonts w:ascii="Georgia" w:hAnsi="Georgia"/>
          <w:szCs w:val="24"/>
        </w:rPr>
        <w:t xml:space="preserve"> paradigmatic approach, </w:t>
      </w:r>
      <w:r w:rsidRPr="00570082">
        <w:rPr>
          <w:rFonts w:ascii="Georgia" w:hAnsi="Georgia"/>
          <w:i/>
          <w:szCs w:val="24"/>
        </w:rPr>
        <w:t>ijtihad</w:t>
      </w:r>
      <w:r w:rsidRPr="00570082">
        <w:rPr>
          <w:rFonts w:ascii="Georgia" w:hAnsi="Georgia"/>
          <w:szCs w:val="24"/>
        </w:rPr>
        <w:t xml:space="preserve"> being undertaken by scholars trained in Islamic sciences. The input of other 'experts' did not form part of the process. The </w:t>
      </w:r>
      <w:r w:rsidRPr="00570082">
        <w:rPr>
          <w:rFonts w:ascii="Georgia" w:hAnsi="Georgia"/>
          <w:i/>
          <w:szCs w:val="24"/>
        </w:rPr>
        <w:t>PAS</w:t>
      </w:r>
      <w:r w:rsidRPr="00570082">
        <w:rPr>
          <w:rFonts w:ascii="Georgia" w:hAnsi="Georgia"/>
          <w:szCs w:val="24"/>
        </w:rPr>
        <w:t xml:space="preserve"> agenda focused around a desire to implement </w:t>
      </w:r>
      <w:r w:rsidRPr="00570082">
        <w:rPr>
          <w:rFonts w:ascii="Georgia" w:hAnsi="Georgia"/>
          <w:i/>
          <w:szCs w:val="24"/>
        </w:rPr>
        <w:t>hudud</w:t>
      </w:r>
      <w:r w:rsidRPr="00570082">
        <w:rPr>
          <w:rFonts w:ascii="Georgia" w:hAnsi="Georgia"/>
          <w:szCs w:val="24"/>
        </w:rPr>
        <w:t xml:space="preserve"> in Kelantan. Resistance had met this controversial demand. Many people, especially non-Muslims in Kelantan, were uncertain what the concept of </w:t>
      </w:r>
      <w:r w:rsidRPr="00570082">
        <w:rPr>
          <w:rFonts w:ascii="Georgia" w:hAnsi="Georgia"/>
          <w:i/>
          <w:szCs w:val="24"/>
        </w:rPr>
        <w:t>hudud</w:t>
      </w:r>
      <w:r w:rsidRPr="00570082">
        <w:rPr>
          <w:rFonts w:ascii="Georgia" w:hAnsi="Georgia"/>
          <w:szCs w:val="24"/>
        </w:rPr>
        <w:t xml:space="preserve"> really means, or whether it would apply to them. The extent to which this represents a specific interpretation of </w:t>
      </w:r>
      <w:r w:rsidRPr="00570082">
        <w:rPr>
          <w:rFonts w:ascii="Georgia" w:hAnsi="Georgia"/>
          <w:i/>
          <w:szCs w:val="24"/>
        </w:rPr>
        <w:t>hudud</w:t>
      </w:r>
      <w:r w:rsidRPr="00570082">
        <w:rPr>
          <w:rFonts w:ascii="Georgia" w:hAnsi="Georgia"/>
          <w:szCs w:val="24"/>
        </w:rPr>
        <w:t xml:space="preserve"> was a subject of fierce debate between UMNO and </w:t>
      </w:r>
      <w:r w:rsidRPr="00570082">
        <w:rPr>
          <w:rFonts w:ascii="Georgia" w:hAnsi="Georgia"/>
          <w:i/>
          <w:szCs w:val="24"/>
        </w:rPr>
        <w:t>PAS</w:t>
      </w:r>
      <w:r w:rsidRPr="00570082">
        <w:rPr>
          <w:rFonts w:ascii="Georgia" w:hAnsi="Georgia"/>
          <w:szCs w:val="24"/>
        </w:rPr>
        <w:t>:</w:t>
      </w:r>
    </w:p>
    <w:p w14:paraId="61E1560E"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r>
    </w:p>
    <w:p w14:paraId="1CAF43A9"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 xml:space="preserve">" ... according to </w:t>
      </w:r>
      <w:r w:rsidRPr="00570082">
        <w:rPr>
          <w:rFonts w:ascii="Georgia" w:hAnsi="Georgia"/>
          <w:i/>
          <w:szCs w:val="24"/>
        </w:rPr>
        <w:t>hudud</w:t>
      </w:r>
      <w:r w:rsidRPr="00570082">
        <w:rPr>
          <w:rFonts w:ascii="Georgia" w:hAnsi="Georgia"/>
          <w:szCs w:val="24"/>
        </w:rPr>
        <w:t xml:space="preserve"> jurists - Muslim jurists - there are two opinions about this. One, they say </w:t>
      </w:r>
      <w:r w:rsidRPr="00570082">
        <w:rPr>
          <w:rFonts w:ascii="Georgia" w:hAnsi="Georgia"/>
          <w:i/>
          <w:szCs w:val="24"/>
        </w:rPr>
        <w:t xml:space="preserve">hudud </w:t>
      </w:r>
      <w:r w:rsidRPr="00570082">
        <w:rPr>
          <w:rFonts w:ascii="Georgia" w:hAnsi="Georgia"/>
          <w:szCs w:val="24"/>
        </w:rPr>
        <w:t xml:space="preserve">is also implemented [sic] to non-Muslim. Not only the Muslim. </w:t>
      </w:r>
    </w:p>
    <w:p w14:paraId="0AC36571" w14:textId="77777777" w:rsidR="00FB3467" w:rsidRPr="00570082" w:rsidRDefault="00FB3467" w:rsidP="00FB3467">
      <w:pPr>
        <w:tabs>
          <w:tab w:val="left" w:pos="0"/>
          <w:tab w:val="left" w:pos="432"/>
          <w:tab w:val="left" w:pos="720"/>
        </w:tabs>
        <w:suppressAutoHyphens/>
        <w:ind w:left="1620"/>
        <w:rPr>
          <w:rFonts w:ascii="Georgia" w:hAnsi="Georgia"/>
          <w:szCs w:val="24"/>
        </w:rPr>
      </w:pPr>
    </w:p>
    <w:p w14:paraId="051758A0"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 xml:space="preserve">"But they had another opinion: </w:t>
      </w:r>
      <w:r w:rsidRPr="00570082">
        <w:rPr>
          <w:rFonts w:ascii="Georgia" w:hAnsi="Georgia"/>
          <w:i/>
          <w:szCs w:val="24"/>
        </w:rPr>
        <w:t xml:space="preserve">hudud </w:t>
      </w:r>
      <w:r w:rsidRPr="00570082">
        <w:rPr>
          <w:rFonts w:ascii="Georgia" w:hAnsi="Georgia"/>
          <w:szCs w:val="24"/>
        </w:rPr>
        <w:t xml:space="preserve">only for Muslims. Because we try to look, we select the </w:t>
      </w:r>
      <w:r w:rsidRPr="00570082">
        <w:rPr>
          <w:rFonts w:ascii="Georgia" w:hAnsi="Georgia"/>
          <w:i/>
          <w:szCs w:val="24"/>
        </w:rPr>
        <w:t>hudud</w:t>
      </w:r>
      <w:r w:rsidRPr="00570082">
        <w:rPr>
          <w:rFonts w:ascii="Georgia" w:hAnsi="Georgia"/>
          <w:szCs w:val="24"/>
        </w:rPr>
        <w:t xml:space="preserve">, do not implement on the non-Muslim, because we try to look at the environment in Malaysia, there are sensitive issues, if we try to impose certain laws on non-Muslims. </w:t>
      </w:r>
    </w:p>
    <w:p w14:paraId="6BAFAAEB" w14:textId="77777777" w:rsidR="00FB3467" w:rsidRPr="00570082" w:rsidRDefault="00FB3467" w:rsidP="00FB3467">
      <w:pPr>
        <w:tabs>
          <w:tab w:val="left" w:pos="0"/>
          <w:tab w:val="left" w:pos="432"/>
          <w:tab w:val="left" w:pos="720"/>
        </w:tabs>
        <w:suppressAutoHyphens/>
        <w:ind w:left="1620"/>
        <w:rPr>
          <w:rFonts w:ascii="Georgia" w:hAnsi="Georgia"/>
          <w:szCs w:val="24"/>
        </w:rPr>
      </w:pPr>
    </w:p>
    <w:p w14:paraId="4D3CED6F"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 xml:space="preserve">"Because there is room for the selection of opinions: the selection of opinions is based on </w:t>
      </w:r>
      <w:r w:rsidRPr="00570082">
        <w:rPr>
          <w:rFonts w:ascii="Georgia" w:hAnsi="Georgia"/>
          <w:i/>
          <w:szCs w:val="24"/>
        </w:rPr>
        <w:t>maslaha</w:t>
      </w:r>
      <w:r w:rsidRPr="00570082">
        <w:rPr>
          <w:rFonts w:ascii="Georgia" w:hAnsi="Georgia"/>
          <w:szCs w:val="24"/>
        </w:rPr>
        <w:t xml:space="preserve"> - public interest - in order to protect our agenda ... if we impose </w:t>
      </w:r>
      <w:r w:rsidRPr="00570082">
        <w:rPr>
          <w:rFonts w:ascii="Georgia" w:hAnsi="Georgia"/>
          <w:i/>
          <w:szCs w:val="24"/>
        </w:rPr>
        <w:t>hudud</w:t>
      </w:r>
      <w:r w:rsidRPr="00570082">
        <w:rPr>
          <w:rFonts w:ascii="Georgia" w:hAnsi="Georgia"/>
          <w:szCs w:val="24"/>
        </w:rPr>
        <w:t xml:space="preserve"> law on non-Muslims, maybe something will happen. </w:t>
      </w:r>
    </w:p>
    <w:p w14:paraId="356DA31A" w14:textId="77777777" w:rsidR="00FB3467" w:rsidRPr="00570082" w:rsidRDefault="00FB3467" w:rsidP="00FB3467">
      <w:pPr>
        <w:tabs>
          <w:tab w:val="left" w:pos="0"/>
          <w:tab w:val="left" w:pos="432"/>
          <w:tab w:val="left" w:pos="720"/>
        </w:tabs>
        <w:suppressAutoHyphens/>
        <w:ind w:left="1620"/>
        <w:rPr>
          <w:rFonts w:ascii="Georgia" w:hAnsi="Georgia"/>
          <w:szCs w:val="24"/>
        </w:rPr>
      </w:pPr>
    </w:p>
    <w:p w14:paraId="4A16E5E0"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 xml:space="preserve">"So in order to protect the society in Malaysia, also to protect the religion, we will not impose </w:t>
      </w:r>
      <w:r w:rsidRPr="00570082">
        <w:rPr>
          <w:rFonts w:ascii="Georgia" w:hAnsi="Georgia"/>
          <w:i/>
          <w:szCs w:val="24"/>
        </w:rPr>
        <w:t>hudud</w:t>
      </w:r>
      <w:r w:rsidRPr="00570082">
        <w:rPr>
          <w:rFonts w:ascii="Georgia" w:hAnsi="Georgia"/>
          <w:szCs w:val="24"/>
        </w:rPr>
        <w:t xml:space="preserve"> law on non-believers ..."</w:t>
      </w:r>
      <w:r w:rsidRPr="00570082">
        <w:rPr>
          <w:rStyle w:val="EndnoteReference"/>
          <w:rFonts w:ascii="Georgia" w:hAnsi="Georgia"/>
          <w:szCs w:val="24"/>
        </w:rPr>
        <w:endnoteReference w:id="55"/>
      </w:r>
    </w:p>
    <w:p w14:paraId="6B7D9C83"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4CEA3B22"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 xml:space="preserve">Critics questioned the extent to which such statements allay the fears of non-Muslims in Kelantan, as well as Muslims who were uneasy about </w:t>
      </w:r>
      <w:r w:rsidRPr="00570082">
        <w:rPr>
          <w:rFonts w:ascii="Georgia" w:hAnsi="Georgia"/>
          <w:i/>
          <w:szCs w:val="24"/>
        </w:rPr>
        <w:t>hudud</w:t>
      </w:r>
      <w:r w:rsidRPr="00570082">
        <w:rPr>
          <w:rFonts w:ascii="Georgia" w:hAnsi="Georgia"/>
          <w:szCs w:val="24"/>
        </w:rPr>
        <w:t xml:space="preserve"> (represented in several different ways by various interviewees):  </w:t>
      </w:r>
    </w:p>
    <w:p w14:paraId="50EB76C5"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74384139"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 ... the State Government has the right to enact Islamic law within the court provided by the Federal Constitution - the scope is limited, the power given is limited ... Not just [in] the personal sphere. Any case can be tried by the</w:t>
      </w:r>
      <w:r w:rsidRPr="00570082">
        <w:rPr>
          <w:rFonts w:ascii="Georgia" w:hAnsi="Georgia"/>
          <w:i/>
          <w:szCs w:val="24"/>
        </w:rPr>
        <w:t xml:space="preserve"> syariah</w:t>
      </w:r>
      <w:r w:rsidRPr="00570082">
        <w:rPr>
          <w:rFonts w:ascii="Georgia" w:hAnsi="Georgia"/>
          <w:szCs w:val="24"/>
        </w:rPr>
        <w:t xml:space="preserve"> court, </w:t>
      </w:r>
      <w:r w:rsidRPr="00570082">
        <w:rPr>
          <w:rFonts w:ascii="Georgia" w:hAnsi="Georgia"/>
          <w:i/>
          <w:szCs w:val="24"/>
        </w:rPr>
        <w:t>syariah</w:t>
      </w:r>
      <w:r w:rsidRPr="00570082">
        <w:rPr>
          <w:rFonts w:ascii="Georgia" w:hAnsi="Georgia"/>
          <w:szCs w:val="24"/>
        </w:rPr>
        <w:t xml:space="preserve"> court at state level, punishable by not more than '3-6-5': three months, six [strokes?], and five thousand dollar fine ... </w:t>
      </w:r>
    </w:p>
    <w:p w14:paraId="2D2B29DC"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6BF1A407" w14:textId="77777777" w:rsidR="00FB3467" w:rsidRPr="00570082" w:rsidRDefault="00FB3467" w:rsidP="00FB3467">
      <w:pPr>
        <w:tabs>
          <w:tab w:val="left" w:pos="432"/>
          <w:tab w:val="left" w:pos="720"/>
        </w:tabs>
        <w:suppressAutoHyphens/>
        <w:ind w:left="1620"/>
        <w:rPr>
          <w:rFonts w:ascii="Georgia" w:hAnsi="Georgia"/>
          <w:szCs w:val="24"/>
        </w:rPr>
      </w:pPr>
      <w:r w:rsidRPr="00570082">
        <w:rPr>
          <w:rFonts w:ascii="Georgia" w:hAnsi="Georgia"/>
          <w:szCs w:val="24"/>
        </w:rPr>
        <w:t xml:space="preserve">" ... the state has no power for </w:t>
      </w:r>
      <w:r w:rsidRPr="00570082">
        <w:rPr>
          <w:rFonts w:ascii="Georgia" w:hAnsi="Georgia"/>
          <w:i/>
          <w:szCs w:val="24"/>
        </w:rPr>
        <w:t>hudud</w:t>
      </w:r>
      <w:r w:rsidRPr="00570082">
        <w:rPr>
          <w:rFonts w:ascii="Georgia" w:hAnsi="Georgia"/>
          <w:szCs w:val="24"/>
        </w:rPr>
        <w:t>, punishable by death or one hundred lashes or cutting off the hand ... it operates within certain confines, and the Parliament has no authority because the constitution provides that religion is within the authority of the State Government. In other words, Parliament has no authority to enact Islamic law at Parliament or Federal level, unless this provision is repealed or substituted by giving the power to the Federal government. This again, the state level, the Sultan is the only power the state has, the State Government is not prepared to give the power to the Federal Government. Federal Government has no power, State Government has no power."</w:t>
      </w:r>
      <w:r w:rsidRPr="00570082">
        <w:rPr>
          <w:rStyle w:val="EndnoteReference"/>
          <w:rFonts w:ascii="Georgia" w:hAnsi="Georgia"/>
          <w:szCs w:val="24"/>
        </w:rPr>
        <w:endnoteReference w:id="56"/>
      </w:r>
      <w:r w:rsidRPr="00570082">
        <w:rPr>
          <w:rFonts w:ascii="Georgia" w:hAnsi="Georgia"/>
          <w:szCs w:val="24"/>
        </w:rPr>
        <w:t xml:space="preserve"> </w:t>
      </w:r>
    </w:p>
    <w:p w14:paraId="302E88D8" w14:textId="77777777" w:rsidR="00FB3467" w:rsidRPr="00570082" w:rsidRDefault="00FB3467" w:rsidP="00FB3467">
      <w:pPr>
        <w:tabs>
          <w:tab w:val="left" w:pos="432"/>
          <w:tab w:val="left" w:pos="720"/>
        </w:tabs>
        <w:suppressAutoHyphens/>
        <w:ind w:left="1080"/>
        <w:rPr>
          <w:rFonts w:ascii="Georgia" w:hAnsi="Georgia"/>
          <w:szCs w:val="24"/>
        </w:rPr>
      </w:pPr>
    </w:p>
    <w:p w14:paraId="04449A51"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 xml:space="preserve">There was acceptance that customs or traditions conflict with </w:t>
      </w:r>
      <w:r w:rsidRPr="00570082">
        <w:rPr>
          <w:rFonts w:ascii="Georgia" w:hAnsi="Georgia"/>
          <w:i/>
          <w:szCs w:val="24"/>
        </w:rPr>
        <w:t>PAS</w:t>
      </w:r>
      <w:r w:rsidRPr="00570082">
        <w:rPr>
          <w:rFonts w:ascii="Georgia" w:hAnsi="Georgia"/>
          <w:szCs w:val="24"/>
        </w:rPr>
        <w:t xml:space="preserve"> Islamic interpretations, as well as certain 'modernising' Islamic understandings:</w:t>
      </w:r>
    </w:p>
    <w:p w14:paraId="56E0D2B7"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r>
      <w:r w:rsidRPr="00570082">
        <w:rPr>
          <w:rFonts w:ascii="Georgia" w:hAnsi="Georgia"/>
          <w:szCs w:val="24"/>
        </w:rPr>
        <w:tab/>
      </w:r>
    </w:p>
    <w:p w14:paraId="0A00A6A7"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 xml:space="preserve">“Islam is not a custom or tradition, so we can defend that tradition or custom is not in Islam, not in the Qur'an or the Sunna. If we know the </w:t>
      </w:r>
      <w:r w:rsidRPr="00570082">
        <w:rPr>
          <w:rFonts w:ascii="Georgia" w:hAnsi="Georgia"/>
          <w:i/>
          <w:szCs w:val="24"/>
        </w:rPr>
        <w:t>adat</w:t>
      </w:r>
      <w:r w:rsidRPr="00570082">
        <w:rPr>
          <w:rFonts w:ascii="Georgia" w:hAnsi="Georgia"/>
          <w:szCs w:val="24"/>
        </w:rPr>
        <w:t xml:space="preserve"> is against Islam, we try to correct it, to modify or correct ...</w:t>
      </w:r>
    </w:p>
    <w:p w14:paraId="560604EC" w14:textId="77777777" w:rsidR="00FB3467" w:rsidRPr="00570082" w:rsidRDefault="00FB3467" w:rsidP="00FB3467">
      <w:pPr>
        <w:tabs>
          <w:tab w:val="left" w:pos="0"/>
          <w:tab w:val="left" w:pos="432"/>
          <w:tab w:val="left" w:pos="720"/>
        </w:tabs>
        <w:suppressAutoHyphens/>
        <w:ind w:left="1620"/>
        <w:rPr>
          <w:rFonts w:ascii="Georgia" w:hAnsi="Georgia"/>
          <w:szCs w:val="24"/>
        </w:rPr>
      </w:pPr>
    </w:p>
    <w:p w14:paraId="3FF7AAAD"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 xml:space="preserve">“We don't accept innovations ... according to </w:t>
      </w:r>
      <w:r w:rsidRPr="00570082">
        <w:rPr>
          <w:rFonts w:ascii="Georgia" w:hAnsi="Georgia"/>
          <w:i/>
          <w:szCs w:val="24"/>
        </w:rPr>
        <w:t>uztaz</w:t>
      </w:r>
      <w:r w:rsidRPr="00570082">
        <w:rPr>
          <w:rFonts w:ascii="Georgia" w:hAnsi="Georgia"/>
          <w:szCs w:val="24"/>
        </w:rPr>
        <w:t xml:space="preserve"> [Muhammad Daud], Malay people, they do not believe </w:t>
      </w:r>
      <w:r w:rsidRPr="00570082">
        <w:rPr>
          <w:rFonts w:ascii="Georgia" w:hAnsi="Georgia"/>
          <w:i/>
          <w:szCs w:val="24"/>
        </w:rPr>
        <w:t>adat</w:t>
      </w:r>
      <w:r w:rsidRPr="00570082">
        <w:rPr>
          <w:rFonts w:ascii="Georgia" w:hAnsi="Georgia"/>
          <w:szCs w:val="24"/>
        </w:rPr>
        <w:t xml:space="preserve"> if against Islam. Malay people in Kelantan, they will follow their leaders, whether they love their leader [or not] ...”</w:t>
      </w:r>
      <w:r w:rsidRPr="00570082">
        <w:rPr>
          <w:rStyle w:val="EndnoteReference"/>
          <w:rFonts w:ascii="Georgia" w:hAnsi="Georgia"/>
          <w:szCs w:val="24"/>
        </w:rPr>
        <w:endnoteReference w:id="57"/>
      </w:r>
    </w:p>
    <w:p w14:paraId="1B5B79A1"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1F55D39B"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 xml:space="preserve">Clearly, there was a divide between the Federal government and </w:t>
      </w:r>
      <w:r w:rsidRPr="00570082">
        <w:rPr>
          <w:rFonts w:ascii="Georgia" w:hAnsi="Georgia"/>
          <w:i/>
          <w:szCs w:val="24"/>
        </w:rPr>
        <w:t>PAS</w:t>
      </w:r>
      <w:r w:rsidRPr="00570082">
        <w:rPr>
          <w:rFonts w:ascii="Georgia" w:hAnsi="Georgia"/>
          <w:szCs w:val="24"/>
        </w:rPr>
        <w:t xml:space="preserve"> in Kelantan. One reason for this is because (according to their manifesto) Islam represented the central core of </w:t>
      </w:r>
      <w:r w:rsidRPr="00570082">
        <w:rPr>
          <w:rFonts w:ascii="Georgia" w:hAnsi="Georgia"/>
          <w:i/>
          <w:szCs w:val="24"/>
        </w:rPr>
        <w:t>PAS</w:t>
      </w:r>
      <w:r w:rsidRPr="00570082">
        <w:rPr>
          <w:rFonts w:ascii="Georgia" w:hAnsi="Georgia"/>
          <w:szCs w:val="24"/>
        </w:rPr>
        <w:t>, whereas UMNO had to consider ‘non-Muslim’, ‘non-Malay’ interests:</w:t>
      </w:r>
    </w:p>
    <w:p w14:paraId="3AA3AB0A"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33E56E48"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"We ask the people to support Islam, not our party. It's different from the Federal Government. The UMNO, they ask the people to support them ... for us we have the principle: to support Islam, Islam will give justice to society."</w:t>
      </w:r>
      <w:r w:rsidRPr="00570082">
        <w:rPr>
          <w:rStyle w:val="EndnoteReference"/>
          <w:rFonts w:ascii="Georgia" w:hAnsi="Georgia"/>
          <w:szCs w:val="24"/>
        </w:rPr>
        <w:endnoteReference w:id="58"/>
      </w:r>
    </w:p>
    <w:p w14:paraId="03C49D39"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28D037C0"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 xml:space="preserve">The question was raised, regarding a comment from Mahathir Mohamad that in Kelantan (and elsewhere), </w:t>
      </w:r>
      <w:r w:rsidRPr="00570082">
        <w:rPr>
          <w:rFonts w:ascii="Georgia" w:hAnsi="Georgia"/>
          <w:i/>
          <w:szCs w:val="24"/>
        </w:rPr>
        <w:t>PAS</w:t>
      </w:r>
      <w:r w:rsidRPr="00570082">
        <w:rPr>
          <w:rFonts w:ascii="Georgia" w:hAnsi="Georgia"/>
          <w:szCs w:val="24"/>
        </w:rPr>
        <w:t xml:space="preserve"> did not seek to implement Islamic law, but they wanted to implement "</w:t>
      </w:r>
      <w:r w:rsidRPr="00570082">
        <w:rPr>
          <w:rFonts w:ascii="Georgia" w:hAnsi="Georgia"/>
          <w:i/>
          <w:szCs w:val="24"/>
        </w:rPr>
        <w:t>PAS</w:t>
      </w:r>
      <w:r w:rsidRPr="00570082">
        <w:rPr>
          <w:rFonts w:ascii="Georgia" w:hAnsi="Georgia"/>
          <w:szCs w:val="24"/>
        </w:rPr>
        <w:t xml:space="preserve"> law". This was interpreted as an UMNO political argument:</w:t>
      </w:r>
    </w:p>
    <w:p w14:paraId="56F78263"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7051EE4C"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"If they [UMNO] accept that law [</w:t>
      </w:r>
      <w:r w:rsidRPr="00570082">
        <w:rPr>
          <w:rFonts w:ascii="Georgia" w:hAnsi="Georgia"/>
          <w:i/>
          <w:szCs w:val="24"/>
        </w:rPr>
        <w:t>hudud</w:t>
      </w:r>
      <w:r w:rsidRPr="00570082">
        <w:rPr>
          <w:rFonts w:ascii="Georgia" w:hAnsi="Georgia"/>
          <w:szCs w:val="24"/>
        </w:rPr>
        <w:t xml:space="preserve">], it means they also have to implement that law. </w:t>
      </w:r>
    </w:p>
    <w:p w14:paraId="122FCDC0" w14:textId="77777777" w:rsidR="00FB3467" w:rsidRPr="00570082" w:rsidRDefault="00FB3467" w:rsidP="00FB3467">
      <w:pPr>
        <w:tabs>
          <w:tab w:val="left" w:pos="0"/>
          <w:tab w:val="left" w:pos="432"/>
          <w:tab w:val="left" w:pos="720"/>
        </w:tabs>
        <w:suppressAutoHyphens/>
        <w:ind w:left="1620"/>
        <w:rPr>
          <w:rFonts w:ascii="Georgia" w:hAnsi="Georgia"/>
          <w:szCs w:val="24"/>
        </w:rPr>
      </w:pPr>
    </w:p>
    <w:p w14:paraId="4EF50734"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 xml:space="preserve">"But in order to prolong the time not to implement the </w:t>
      </w:r>
      <w:r w:rsidRPr="00570082">
        <w:rPr>
          <w:rFonts w:ascii="Georgia" w:hAnsi="Georgia"/>
          <w:i/>
          <w:szCs w:val="24"/>
        </w:rPr>
        <w:t>hudud</w:t>
      </w:r>
      <w:r w:rsidRPr="00570082">
        <w:rPr>
          <w:rFonts w:ascii="Georgia" w:hAnsi="Georgia"/>
          <w:szCs w:val="24"/>
        </w:rPr>
        <w:t xml:space="preserve"> law ... so they invite the </w:t>
      </w:r>
      <w:r w:rsidRPr="00570082">
        <w:rPr>
          <w:rFonts w:ascii="Georgia" w:hAnsi="Georgia"/>
          <w:i/>
          <w:szCs w:val="24"/>
        </w:rPr>
        <w:t>ulama</w:t>
      </w:r>
      <w:r w:rsidRPr="00570082">
        <w:rPr>
          <w:rFonts w:ascii="Georgia" w:hAnsi="Georgia"/>
          <w:szCs w:val="24"/>
        </w:rPr>
        <w:t xml:space="preserve"> and the </w:t>
      </w:r>
      <w:r w:rsidRPr="00570082">
        <w:rPr>
          <w:rFonts w:ascii="Georgia" w:hAnsi="Georgia"/>
          <w:i/>
          <w:szCs w:val="24"/>
        </w:rPr>
        <w:t>ulama</w:t>
      </w:r>
      <w:r w:rsidRPr="00570082">
        <w:rPr>
          <w:rFonts w:ascii="Georgia" w:hAnsi="Georgia"/>
          <w:i/>
          <w:szCs w:val="24"/>
          <w:vertAlign w:val="superscript"/>
        </w:rPr>
        <w:t xml:space="preserve"> </w:t>
      </w:r>
      <w:r w:rsidRPr="00570082">
        <w:rPr>
          <w:rFonts w:ascii="Georgia" w:hAnsi="Georgia"/>
          <w:szCs w:val="24"/>
        </w:rPr>
        <w:t xml:space="preserve">advise him [Mahathir Mohamad] not to implement the [law on] unbelievers. </w:t>
      </w:r>
    </w:p>
    <w:p w14:paraId="29224888" w14:textId="77777777" w:rsidR="00FB3467" w:rsidRPr="00570082" w:rsidRDefault="00FB3467" w:rsidP="00FB3467">
      <w:pPr>
        <w:tabs>
          <w:tab w:val="left" w:pos="0"/>
          <w:tab w:val="left" w:pos="432"/>
          <w:tab w:val="left" w:pos="720"/>
        </w:tabs>
        <w:suppressAutoHyphens/>
        <w:ind w:left="1620"/>
        <w:rPr>
          <w:rFonts w:ascii="Georgia" w:hAnsi="Georgia"/>
          <w:szCs w:val="24"/>
        </w:rPr>
      </w:pPr>
    </w:p>
    <w:p w14:paraId="23455FCD"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"[UMNO says that] those who reject</w:t>
      </w:r>
      <w:r w:rsidRPr="00570082">
        <w:rPr>
          <w:rFonts w:ascii="Georgia" w:hAnsi="Georgia"/>
          <w:i/>
          <w:szCs w:val="24"/>
        </w:rPr>
        <w:t xml:space="preserve"> hudud</w:t>
      </w:r>
      <w:r w:rsidRPr="00570082">
        <w:rPr>
          <w:rFonts w:ascii="Georgia" w:hAnsi="Georgia"/>
          <w:szCs w:val="24"/>
        </w:rPr>
        <w:t xml:space="preserve"> law in Kelantan, because this</w:t>
      </w:r>
      <w:r w:rsidRPr="00570082">
        <w:rPr>
          <w:rFonts w:ascii="Georgia" w:hAnsi="Georgia"/>
          <w:i/>
          <w:szCs w:val="24"/>
        </w:rPr>
        <w:t xml:space="preserve"> hudud</w:t>
      </w:r>
      <w:r w:rsidRPr="00570082">
        <w:rPr>
          <w:rFonts w:ascii="Georgia" w:hAnsi="Georgia"/>
          <w:szCs w:val="24"/>
        </w:rPr>
        <w:t xml:space="preserve"> law [does] not belong to Islam, but belong to </w:t>
      </w:r>
      <w:r w:rsidRPr="00570082">
        <w:rPr>
          <w:rFonts w:ascii="Georgia" w:hAnsi="Georgia"/>
          <w:i/>
          <w:szCs w:val="24"/>
        </w:rPr>
        <w:t>PAS</w:t>
      </w:r>
    </w:p>
    <w:p w14:paraId="3778FF82" w14:textId="77777777" w:rsidR="00FB3467" w:rsidRPr="00570082" w:rsidRDefault="00FB3467" w:rsidP="00FB3467">
      <w:pPr>
        <w:tabs>
          <w:tab w:val="left" w:pos="0"/>
          <w:tab w:val="left" w:pos="432"/>
          <w:tab w:val="left" w:pos="720"/>
        </w:tabs>
        <w:suppressAutoHyphens/>
        <w:ind w:left="1620"/>
        <w:rPr>
          <w:rFonts w:ascii="Georgia" w:hAnsi="Georgia"/>
          <w:szCs w:val="24"/>
        </w:rPr>
      </w:pPr>
    </w:p>
    <w:p w14:paraId="37EEF55E"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 xml:space="preserve"> "If they say that this</w:t>
      </w:r>
      <w:r w:rsidRPr="00570082">
        <w:rPr>
          <w:rFonts w:ascii="Georgia" w:hAnsi="Georgia"/>
          <w:i/>
          <w:szCs w:val="24"/>
        </w:rPr>
        <w:t xml:space="preserve"> hudud</w:t>
      </w:r>
      <w:r w:rsidRPr="00570082">
        <w:rPr>
          <w:rFonts w:ascii="Georgia" w:hAnsi="Georgia"/>
          <w:szCs w:val="24"/>
        </w:rPr>
        <w:t xml:space="preserve"> law come from Islam, that means all the Muslims have to support [the law] - including him [Mahathir]." </w:t>
      </w:r>
      <w:r w:rsidRPr="00570082">
        <w:rPr>
          <w:rStyle w:val="EndnoteReference"/>
          <w:rFonts w:ascii="Georgia" w:hAnsi="Georgia"/>
          <w:szCs w:val="24"/>
        </w:rPr>
        <w:endnoteReference w:id="59"/>
      </w:r>
      <w:r w:rsidRPr="00570082">
        <w:rPr>
          <w:rFonts w:ascii="Georgia" w:hAnsi="Georgia"/>
          <w:szCs w:val="24"/>
        </w:rPr>
        <w:t xml:space="preserve"> </w:t>
      </w:r>
    </w:p>
    <w:p w14:paraId="6547FA80"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1561FB29"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 xml:space="preserve">Naturally, the 'political rhetoric' was a two-way process (at least). </w:t>
      </w:r>
      <w:r w:rsidRPr="00570082">
        <w:rPr>
          <w:rFonts w:ascii="Georgia" w:hAnsi="Georgia"/>
          <w:i/>
          <w:szCs w:val="24"/>
        </w:rPr>
        <w:t>PAS</w:t>
      </w:r>
      <w:r w:rsidRPr="00570082">
        <w:rPr>
          <w:rFonts w:ascii="Georgia" w:hAnsi="Georgia"/>
          <w:szCs w:val="24"/>
        </w:rPr>
        <w:t xml:space="preserve"> indicated that they were open to suggestions and change regarding their policies, although this 'flexibility' may have had certain limitations: </w:t>
      </w:r>
    </w:p>
    <w:p w14:paraId="6AED14A1"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243D624B"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 xml:space="preserve">"Actually, we want to implement Islamic law. If UMNO want to do it, if there are some mistakes in our proposal, they can put it forward. We accept. </w:t>
      </w:r>
    </w:p>
    <w:p w14:paraId="61F0B02F" w14:textId="77777777" w:rsidR="00FB3467" w:rsidRPr="00570082" w:rsidRDefault="00FB3467" w:rsidP="00FB3467">
      <w:pPr>
        <w:tabs>
          <w:tab w:val="left" w:pos="0"/>
          <w:tab w:val="left" w:pos="432"/>
          <w:tab w:val="left" w:pos="720"/>
        </w:tabs>
        <w:suppressAutoHyphens/>
        <w:ind w:left="1620"/>
        <w:rPr>
          <w:rFonts w:ascii="Georgia" w:hAnsi="Georgia"/>
          <w:szCs w:val="24"/>
        </w:rPr>
      </w:pPr>
    </w:p>
    <w:p w14:paraId="69A3EC37"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 xml:space="preserve">"But they just misinform. But they themselves never produce the right way, and even now our leaders - our </w:t>
      </w:r>
      <w:r w:rsidRPr="00570082">
        <w:rPr>
          <w:rFonts w:ascii="Georgia" w:hAnsi="Georgia"/>
          <w:i/>
          <w:szCs w:val="24"/>
        </w:rPr>
        <w:t>PAS</w:t>
      </w:r>
      <w:r w:rsidRPr="00570082">
        <w:rPr>
          <w:rFonts w:ascii="Georgia" w:hAnsi="Georgia"/>
          <w:szCs w:val="24"/>
        </w:rPr>
        <w:t xml:space="preserve"> leaders - anytime invite the UMNO leaders, the federal leaders, to have a </w:t>
      </w:r>
      <w:r w:rsidRPr="00570082">
        <w:rPr>
          <w:rFonts w:ascii="Georgia" w:hAnsi="Georgia"/>
          <w:i/>
          <w:szCs w:val="24"/>
        </w:rPr>
        <w:t>muzakarah</w:t>
      </w:r>
      <w:r w:rsidRPr="00570082">
        <w:rPr>
          <w:rFonts w:ascii="Georgia" w:hAnsi="Georgia"/>
          <w:szCs w:val="24"/>
        </w:rPr>
        <w:t xml:space="preserve"> or discussion for the implementation of Islamic law, especially </w:t>
      </w:r>
      <w:r w:rsidRPr="00570082">
        <w:rPr>
          <w:rFonts w:ascii="Georgia" w:hAnsi="Georgia"/>
          <w:i/>
          <w:szCs w:val="24"/>
        </w:rPr>
        <w:t>hudud</w:t>
      </w:r>
      <w:r w:rsidRPr="00570082">
        <w:rPr>
          <w:rFonts w:ascii="Georgia" w:hAnsi="Georgia"/>
          <w:szCs w:val="24"/>
        </w:rPr>
        <w:t>."</w:t>
      </w:r>
      <w:r w:rsidRPr="00570082">
        <w:rPr>
          <w:rStyle w:val="EndnoteReference"/>
          <w:rFonts w:ascii="Georgia" w:hAnsi="Georgia"/>
          <w:szCs w:val="24"/>
        </w:rPr>
        <w:endnoteReference w:id="60"/>
      </w:r>
    </w:p>
    <w:p w14:paraId="50A9DE75"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1FC81E99" w14:textId="77777777" w:rsidR="00FB3467" w:rsidRPr="00570082" w:rsidRDefault="00FB3467" w:rsidP="00FB3467">
      <w:pPr>
        <w:tabs>
          <w:tab w:val="left" w:pos="0"/>
          <w:tab w:val="left" w:pos="432"/>
        </w:tabs>
        <w:suppressAutoHyphens/>
        <w:ind w:left="1080"/>
        <w:rPr>
          <w:rFonts w:ascii="Georgia" w:hAnsi="Georgia"/>
          <w:szCs w:val="24"/>
        </w:rPr>
      </w:pPr>
      <w:r w:rsidRPr="00570082">
        <w:rPr>
          <w:rFonts w:ascii="Georgia" w:hAnsi="Georgia"/>
          <w:szCs w:val="24"/>
        </w:rPr>
        <w:tab/>
        <w:t xml:space="preserve">Within Malaysia's 'democratic' Federal system, the government may be limited in how it can deal with popular opposition groups such as </w:t>
      </w:r>
      <w:r w:rsidRPr="00570082">
        <w:rPr>
          <w:rFonts w:ascii="Georgia" w:hAnsi="Georgia"/>
          <w:i/>
          <w:szCs w:val="24"/>
        </w:rPr>
        <w:t>PAS.</w:t>
      </w:r>
      <w:r w:rsidRPr="00570082">
        <w:rPr>
          <w:rFonts w:ascii="Georgia" w:hAnsi="Georgia"/>
          <w:szCs w:val="24"/>
        </w:rPr>
        <w:t xml:space="preserve"> Some sources represent </w:t>
      </w:r>
      <w:r w:rsidRPr="00570082">
        <w:rPr>
          <w:rFonts w:ascii="Georgia" w:hAnsi="Georgia"/>
          <w:i/>
          <w:szCs w:val="24"/>
        </w:rPr>
        <w:t>PAS</w:t>
      </w:r>
      <w:r w:rsidRPr="00570082">
        <w:rPr>
          <w:rFonts w:ascii="Georgia" w:hAnsi="Georgia"/>
          <w:szCs w:val="24"/>
        </w:rPr>
        <w:t xml:space="preserve"> as 'an acceptable face of Islamization', noting that other 'opposition' groups with Islamic agendas (not necessarily political parties) have suffered government repression. One source suggested that an equivalent of </w:t>
      </w:r>
      <w:r w:rsidRPr="00570082">
        <w:rPr>
          <w:rFonts w:ascii="Georgia" w:hAnsi="Georgia"/>
          <w:i/>
          <w:szCs w:val="24"/>
        </w:rPr>
        <w:t>PAS</w:t>
      </w:r>
      <w:r w:rsidRPr="00570082">
        <w:rPr>
          <w:rFonts w:ascii="Georgia" w:hAnsi="Georgia"/>
          <w:szCs w:val="24"/>
        </w:rPr>
        <w:t xml:space="preserve"> would be "finished off" in many Middle Eastern Islamic environments.</w:t>
      </w:r>
      <w:r w:rsidRPr="00570082">
        <w:rPr>
          <w:rStyle w:val="EndnoteReference"/>
          <w:rFonts w:ascii="Georgia" w:hAnsi="Georgia"/>
          <w:szCs w:val="24"/>
        </w:rPr>
        <w:t xml:space="preserve"> </w:t>
      </w:r>
    </w:p>
    <w:p w14:paraId="5B4AA33B" w14:textId="77777777" w:rsidR="00FB3467" w:rsidRPr="00570082" w:rsidRDefault="00FB3467" w:rsidP="00FB3467">
      <w:pPr>
        <w:tabs>
          <w:tab w:val="left" w:pos="0"/>
          <w:tab w:val="left" w:pos="432"/>
        </w:tabs>
        <w:suppressAutoHyphens/>
        <w:ind w:left="1080"/>
        <w:rPr>
          <w:rFonts w:ascii="Georgia" w:hAnsi="Georgia"/>
          <w:szCs w:val="24"/>
        </w:rPr>
      </w:pPr>
    </w:p>
    <w:p w14:paraId="5964EB7E" w14:textId="77777777" w:rsidR="00FB3467" w:rsidRPr="00570082" w:rsidRDefault="00FB3467" w:rsidP="00FB3467">
      <w:pPr>
        <w:tabs>
          <w:tab w:val="left" w:pos="0"/>
          <w:tab w:val="left" w:pos="432"/>
        </w:tabs>
        <w:suppressAutoHyphens/>
        <w:ind w:left="1080"/>
        <w:rPr>
          <w:rFonts w:ascii="Georgia" w:hAnsi="Georgia"/>
          <w:szCs w:val="24"/>
        </w:rPr>
      </w:pPr>
      <w:r w:rsidRPr="00570082">
        <w:rPr>
          <w:rFonts w:ascii="Georgia" w:hAnsi="Georgia"/>
          <w:szCs w:val="24"/>
        </w:rPr>
        <w:tab/>
        <w:t xml:space="preserve">Malay Muslim critics based overseas were the subjects of controversy. For example, in 1996 a Glasgow-based publication, </w:t>
      </w:r>
      <w:r w:rsidRPr="00570082">
        <w:rPr>
          <w:rFonts w:ascii="Georgia" w:hAnsi="Georgia"/>
          <w:i/>
          <w:szCs w:val="24"/>
        </w:rPr>
        <w:t>Signs</w:t>
      </w:r>
      <w:r w:rsidRPr="00570082">
        <w:rPr>
          <w:rFonts w:ascii="Georgia" w:hAnsi="Georgia"/>
          <w:szCs w:val="24"/>
        </w:rPr>
        <w:t xml:space="preserve">, attacked Malaysia's dominant </w:t>
      </w:r>
      <w:r w:rsidRPr="00570082">
        <w:rPr>
          <w:rFonts w:ascii="Georgia" w:hAnsi="Georgia"/>
          <w:i/>
          <w:szCs w:val="24"/>
        </w:rPr>
        <w:t>‘ulama’:</w:t>
      </w:r>
    </w:p>
    <w:p w14:paraId="0FAB318B"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35986322"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"The pseudo Arab ulema with their turbans and beards will always remain alien misfits in Malay society. This is because they are neither true followers of the Prophet nor are they proud of their own Malay heritage."</w:t>
      </w:r>
    </w:p>
    <w:p w14:paraId="321FEDB0" w14:textId="77777777" w:rsidR="00FB3467" w:rsidRPr="00570082" w:rsidRDefault="00FB3467" w:rsidP="00FB3467">
      <w:pPr>
        <w:tabs>
          <w:tab w:val="left" w:pos="0"/>
          <w:tab w:val="left" w:pos="432"/>
        </w:tabs>
        <w:suppressAutoHyphens/>
        <w:ind w:left="1080"/>
        <w:rPr>
          <w:rFonts w:ascii="Georgia" w:hAnsi="Georgia"/>
          <w:szCs w:val="24"/>
        </w:rPr>
      </w:pPr>
    </w:p>
    <w:p w14:paraId="0DEE46B7" w14:textId="77777777" w:rsidR="00FB3467" w:rsidRPr="00570082" w:rsidRDefault="00FB3467" w:rsidP="00FB3467">
      <w:pPr>
        <w:tabs>
          <w:tab w:val="left" w:pos="0"/>
          <w:tab w:val="left" w:pos="432"/>
        </w:tabs>
        <w:suppressAutoHyphens/>
        <w:ind w:left="1080"/>
        <w:rPr>
          <w:rFonts w:ascii="Georgia" w:hAnsi="Georgia"/>
          <w:szCs w:val="24"/>
        </w:rPr>
      </w:pPr>
      <w:r w:rsidRPr="00570082">
        <w:rPr>
          <w:rFonts w:ascii="Georgia" w:hAnsi="Georgia"/>
          <w:szCs w:val="24"/>
        </w:rPr>
        <w:t xml:space="preserve">The government Islamic institution </w:t>
      </w:r>
      <w:r w:rsidRPr="00570082">
        <w:rPr>
          <w:rFonts w:ascii="Georgia" w:hAnsi="Georgia"/>
          <w:i/>
          <w:szCs w:val="24"/>
        </w:rPr>
        <w:t xml:space="preserve">Institut Kefahaman Islam Malaysia (IKIM, </w:t>
      </w:r>
      <w:r w:rsidRPr="00570082">
        <w:rPr>
          <w:rFonts w:ascii="Georgia" w:hAnsi="Georgia"/>
          <w:szCs w:val="24"/>
        </w:rPr>
        <w:t>the Institute of Islamic Understanding) was criticised for hiring a:</w:t>
      </w:r>
    </w:p>
    <w:p w14:paraId="091BA2CA" w14:textId="77777777" w:rsidR="00FB3467" w:rsidRPr="00570082" w:rsidRDefault="00FB3467" w:rsidP="00FB3467">
      <w:pPr>
        <w:tabs>
          <w:tab w:val="left" w:pos="0"/>
          <w:tab w:val="left" w:pos="432"/>
        </w:tabs>
        <w:suppressAutoHyphens/>
        <w:ind w:left="1080"/>
        <w:rPr>
          <w:rFonts w:ascii="Georgia" w:hAnsi="Georgia"/>
          <w:szCs w:val="24"/>
        </w:rPr>
      </w:pPr>
    </w:p>
    <w:p w14:paraId="0440DDBA" w14:textId="77777777" w:rsidR="00FB3467" w:rsidRPr="00570082" w:rsidRDefault="00FB3467" w:rsidP="00FB3467">
      <w:pPr>
        <w:tabs>
          <w:tab w:val="left" w:pos="432"/>
          <w:tab w:val="left" w:pos="1620"/>
        </w:tabs>
        <w:suppressAutoHyphens/>
        <w:ind w:left="1620"/>
        <w:rPr>
          <w:rFonts w:ascii="Georgia" w:hAnsi="Georgia"/>
          <w:szCs w:val="24"/>
        </w:rPr>
      </w:pPr>
      <w:r w:rsidRPr="00570082">
        <w:rPr>
          <w:rFonts w:ascii="Georgia" w:hAnsi="Georgia"/>
          <w:szCs w:val="24"/>
        </w:rPr>
        <w:t xml:space="preserve">"... freelance ulema (complete with turban, robes, and beard) to speak on its behalf. This particular turban is said to have predicted the end of the world sometime ago. However, because no one can predict the future (Quran 27:65) this 'ulema for hire' is now back to dressing like an Arab and unloading ulema compost on unsuspecting audiences - for a fee of course. It is so easy in Malaysia." </w:t>
      </w:r>
      <w:r w:rsidRPr="00570082">
        <w:rPr>
          <w:rStyle w:val="EndnoteReference"/>
          <w:rFonts w:ascii="Georgia" w:hAnsi="Georgia"/>
          <w:szCs w:val="24"/>
        </w:rPr>
        <w:endnoteReference w:id="61"/>
      </w:r>
      <w:r w:rsidRPr="00570082">
        <w:rPr>
          <w:rFonts w:ascii="Georgia" w:hAnsi="Georgia"/>
          <w:szCs w:val="24"/>
        </w:rPr>
        <w:t xml:space="preserve"> </w:t>
      </w:r>
    </w:p>
    <w:p w14:paraId="4786E0D7" w14:textId="77777777" w:rsidR="00FB3467" w:rsidRPr="00570082" w:rsidRDefault="00FB3467" w:rsidP="00FB3467">
      <w:pPr>
        <w:tabs>
          <w:tab w:val="left" w:pos="432"/>
          <w:tab w:val="left" w:pos="1080"/>
        </w:tabs>
        <w:suppressAutoHyphens/>
        <w:ind w:left="1080"/>
        <w:rPr>
          <w:rFonts w:ascii="Georgia" w:hAnsi="Georgia"/>
          <w:szCs w:val="24"/>
        </w:rPr>
      </w:pPr>
    </w:p>
    <w:p w14:paraId="1C6C81C2"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i/>
          <w:szCs w:val="24"/>
        </w:rPr>
        <w:tab/>
      </w:r>
      <w:r w:rsidRPr="00570082">
        <w:rPr>
          <w:rFonts w:ascii="Georgia" w:hAnsi="Georgia"/>
          <w:szCs w:val="24"/>
        </w:rPr>
        <w:t xml:space="preserve">The result was a warning from </w:t>
      </w:r>
      <w:r w:rsidRPr="00570082">
        <w:rPr>
          <w:rFonts w:ascii="Georgia" w:hAnsi="Georgia"/>
          <w:i/>
          <w:szCs w:val="24"/>
        </w:rPr>
        <w:t>IKIM</w:t>
      </w:r>
      <w:r w:rsidRPr="00570082">
        <w:rPr>
          <w:rFonts w:ascii="Georgia" w:hAnsi="Georgia"/>
          <w:szCs w:val="24"/>
        </w:rPr>
        <w:t xml:space="preserve">, recommending that </w:t>
      </w:r>
      <w:r w:rsidRPr="00570082">
        <w:rPr>
          <w:rFonts w:ascii="Georgia" w:hAnsi="Georgia"/>
          <w:i/>
          <w:szCs w:val="24"/>
        </w:rPr>
        <w:t>Signs</w:t>
      </w:r>
      <w:r w:rsidRPr="00570082">
        <w:rPr>
          <w:rFonts w:ascii="Georgia" w:hAnsi="Georgia"/>
          <w:szCs w:val="24"/>
        </w:rPr>
        <w:t xml:space="preserve"> circulation be restricted in Malaysia, and that its writers could be detained under the </w:t>
      </w:r>
      <w:r w:rsidRPr="00570082">
        <w:rPr>
          <w:rFonts w:ascii="Georgia" w:hAnsi="Georgia"/>
          <w:i/>
          <w:szCs w:val="24"/>
        </w:rPr>
        <w:t>Internal Security Act</w:t>
      </w:r>
      <w:r w:rsidRPr="00570082">
        <w:rPr>
          <w:rFonts w:ascii="Georgia" w:hAnsi="Georgia"/>
          <w:szCs w:val="24"/>
        </w:rPr>
        <w:t>. One</w:t>
      </w:r>
      <w:r w:rsidRPr="00570082">
        <w:rPr>
          <w:rFonts w:ascii="Georgia" w:hAnsi="Georgia"/>
          <w:i/>
          <w:szCs w:val="24"/>
        </w:rPr>
        <w:t xml:space="preserve"> IKIM</w:t>
      </w:r>
      <w:r w:rsidRPr="00570082">
        <w:rPr>
          <w:rFonts w:ascii="Georgia" w:hAnsi="Georgia"/>
          <w:szCs w:val="24"/>
        </w:rPr>
        <w:t xml:space="preserve"> critic suggested that the </w:t>
      </w:r>
      <w:r w:rsidRPr="00570082">
        <w:rPr>
          <w:rFonts w:ascii="Georgia" w:hAnsi="Georgia"/>
          <w:i/>
          <w:szCs w:val="24"/>
        </w:rPr>
        <w:t>Signs</w:t>
      </w:r>
      <w:r w:rsidRPr="00570082">
        <w:rPr>
          <w:rFonts w:ascii="Georgia" w:hAnsi="Georgia"/>
          <w:szCs w:val="24"/>
        </w:rPr>
        <w:t>' stance was an example of "</w:t>
      </w:r>
      <w:r w:rsidRPr="00570082">
        <w:rPr>
          <w:rFonts w:ascii="Georgia" w:hAnsi="Georgia"/>
          <w:i/>
          <w:szCs w:val="24"/>
        </w:rPr>
        <w:t>ampu mengampu</w:t>
      </w:r>
      <w:r w:rsidRPr="00570082">
        <w:rPr>
          <w:rFonts w:ascii="Georgia" w:hAnsi="Georgia"/>
          <w:szCs w:val="24"/>
        </w:rPr>
        <w:t>" ('scrotum polishing') by "dissidents" seeking to cause division amongst Muslims - " an attempt at 'divide and rule', a weapon our once colonial masters [sic] were fond of using."</w:t>
      </w:r>
      <w:r w:rsidRPr="00570082">
        <w:rPr>
          <w:rStyle w:val="EndnoteReference"/>
          <w:rFonts w:ascii="Georgia" w:hAnsi="Georgia"/>
          <w:szCs w:val="24"/>
        </w:rPr>
        <w:endnoteReference w:id="62"/>
      </w:r>
      <w:r w:rsidRPr="00570082">
        <w:rPr>
          <w:rFonts w:ascii="Georgia" w:hAnsi="Georgia"/>
          <w:szCs w:val="24"/>
        </w:rPr>
        <w:t xml:space="preserve"> </w:t>
      </w:r>
    </w:p>
    <w:p w14:paraId="09BAA74D"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58B0F4CF"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t xml:space="preserve">Within the dynamics of Islamic decision-making in relation to politics, different interpretations of Islamization can be located in Malaysia. The level to which these were tolerated by federal and state governments was represented through the dialogues regarding </w:t>
      </w:r>
      <w:r w:rsidRPr="00570082">
        <w:rPr>
          <w:rFonts w:ascii="Georgia" w:hAnsi="Georgia"/>
          <w:i/>
          <w:szCs w:val="24"/>
        </w:rPr>
        <w:t xml:space="preserve">UMNO </w:t>
      </w:r>
      <w:r w:rsidRPr="00570082">
        <w:rPr>
          <w:rFonts w:ascii="Georgia" w:hAnsi="Georgia"/>
          <w:szCs w:val="24"/>
        </w:rPr>
        <w:t>and</w:t>
      </w:r>
      <w:r w:rsidRPr="00570082">
        <w:rPr>
          <w:rFonts w:ascii="Georgia" w:hAnsi="Georgia"/>
          <w:i/>
          <w:szCs w:val="24"/>
        </w:rPr>
        <w:t xml:space="preserve"> PAS </w:t>
      </w:r>
      <w:r w:rsidRPr="00570082">
        <w:rPr>
          <w:rFonts w:ascii="Georgia" w:hAnsi="Georgia"/>
          <w:szCs w:val="24"/>
        </w:rPr>
        <w:t xml:space="preserve">- and through approaches towards </w:t>
      </w:r>
      <w:r w:rsidRPr="00570082">
        <w:rPr>
          <w:rFonts w:ascii="Georgia" w:hAnsi="Georgia"/>
          <w:i/>
          <w:szCs w:val="24"/>
        </w:rPr>
        <w:t>adat, hudud</w:t>
      </w:r>
      <w:r w:rsidRPr="00570082">
        <w:rPr>
          <w:rFonts w:ascii="Georgia" w:hAnsi="Georgia"/>
          <w:szCs w:val="24"/>
        </w:rPr>
        <w:t xml:space="preserve">, </w:t>
      </w:r>
      <w:r w:rsidRPr="00570082">
        <w:rPr>
          <w:rFonts w:ascii="Georgia" w:hAnsi="Georgia"/>
          <w:i/>
          <w:szCs w:val="24"/>
        </w:rPr>
        <w:t>sharï’a</w:t>
      </w:r>
      <w:r w:rsidRPr="00570082">
        <w:rPr>
          <w:rFonts w:ascii="Georgia" w:hAnsi="Georgia"/>
          <w:szCs w:val="24"/>
        </w:rPr>
        <w:t xml:space="preserve">, </w:t>
      </w:r>
      <w:r w:rsidRPr="00570082">
        <w:rPr>
          <w:rFonts w:ascii="Georgia" w:hAnsi="Georgia"/>
          <w:i/>
          <w:szCs w:val="24"/>
        </w:rPr>
        <w:t>ijtihad</w:t>
      </w:r>
      <w:r w:rsidRPr="00570082">
        <w:rPr>
          <w:rFonts w:ascii="Georgia" w:hAnsi="Georgia"/>
          <w:szCs w:val="24"/>
        </w:rPr>
        <w:t xml:space="preserve">, 'Islamization' and 'modernisation'. </w:t>
      </w:r>
      <w:r w:rsidRPr="00570082">
        <w:rPr>
          <w:rFonts w:ascii="Georgia" w:hAnsi="Georgia"/>
          <w:i/>
          <w:szCs w:val="24"/>
        </w:rPr>
        <w:t>Ijtihad</w:t>
      </w:r>
      <w:r w:rsidRPr="00570082">
        <w:rPr>
          <w:rFonts w:ascii="Georgia" w:hAnsi="Georgia"/>
          <w:szCs w:val="24"/>
        </w:rPr>
        <w:t xml:space="preserve"> and associated concepts provided reference points within Islamic decision-making processes, in Malaysian Muslim society, with repercussions on several levels. Malaysia does not represent itself as an 'Islamic state' - however that might be defined. A number of different interests have to be balanced, from Malay Muslim 'Islamicists' to non-Muslim Malaysians. </w:t>
      </w:r>
    </w:p>
    <w:p w14:paraId="17ACA01D"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54873620"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t>Throughout his tenure in office, Mahathir Mohamed continued to pronounce on what he perceived as the government's accommodation of Islamic laws and principles:</w:t>
      </w:r>
    </w:p>
    <w:p w14:paraId="62344F4D" w14:textId="77777777" w:rsidR="00FB3467" w:rsidRPr="00570082" w:rsidRDefault="00FB3467" w:rsidP="00FB3467">
      <w:pPr>
        <w:pStyle w:val="BodyTextIndent"/>
        <w:ind w:left="1080"/>
        <w:rPr>
          <w:sz w:val="24"/>
          <w:szCs w:val="24"/>
        </w:rPr>
      </w:pPr>
      <w:r w:rsidRPr="00570082">
        <w:rPr>
          <w:sz w:val="24"/>
          <w:szCs w:val="24"/>
        </w:rPr>
        <w:tab/>
      </w:r>
    </w:p>
    <w:p w14:paraId="0BD32979" w14:textId="77777777" w:rsidR="00FB3467" w:rsidRPr="00570082" w:rsidRDefault="00FB3467" w:rsidP="00FB3467">
      <w:pPr>
        <w:pStyle w:val="BodyTextIndent"/>
        <w:ind w:left="1620"/>
        <w:rPr>
          <w:sz w:val="24"/>
          <w:szCs w:val="24"/>
        </w:rPr>
      </w:pPr>
      <w:r w:rsidRPr="00570082">
        <w:rPr>
          <w:sz w:val="24"/>
          <w:szCs w:val="24"/>
        </w:rPr>
        <w:t>"'…the laws of the country are not such as to negate the principles of Islamic laws and Islamic justice. The punishment may be different but the principles are the same.'</w:t>
      </w:r>
    </w:p>
    <w:p w14:paraId="3EEABB08" w14:textId="77777777" w:rsidR="00FB3467" w:rsidRPr="00570082" w:rsidRDefault="00FB3467" w:rsidP="00FB3467">
      <w:pPr>
        <w:tabs>
          <w:tab w:val="left" w:pos="0"/>
          <w:tab w:val="left" w:pos="432"/>
          <w:tab w:val="left" w:pos="720"/>
        </w:tabs>
        <w:suppressAutoHyphens/>
        <w:ind w:left="1620"/>
        <w:rPr>
          <w:rFonts w:ascii="Georgia" w:hAnsi="Georgia"/>
          <w:szCs w:val="24"/>
        </w:rPr>
      </w:pPr>
    </w:p>
    <w:p w14:paraId="4E1604F6"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"Dr Mahathir said Muslims today, including the Malays, were less tolerant and cared little for the views of others when practising the teachings of Islam, including the interpretation of Islamic laws and their implementation.</w:t>
      </w:r>
    </w:p>
    <w:p w14:paraId="3DC93027" w14:textId="77777777" w:rsidR="00FB3467" w:rsidRPr="00570082" w:rsidRDefault="00FB3467" w:rsidP="00FB3467">
      <w:pPr>
        <w:tabs>
          <w:tab w:val="left" w:pos="0"/>
          <w:tab w:val="left" w:pos="432"/>
          <w:tab w:val="left" w:pos="720"/>
        </w:tabs>
        <w:suppressAutoHyphens/>
        <w:ind w:left="1620"/>
        <w:rPr>
          <w:rFonts w:ascii="Georgia" w:hAnsi="Georgia"/>
          <w:szCs w:val="24"/>
        </w:rPr>
      </w:pPr>
    </w:p>
    <w:p w14:paraId="6A491963" w14:textId="77777777" w:rsidR="00FB3467" w:rsidRPr="00570082" w:rsidRDefault="00FB3467" w:rsidP="00FB3467">
      <w:pPr>
        <w:tabs>
          <w:tab w:val="left" w:pos="0"/>
          <w:tab w:val="left" w:pos="432"/>
          <w:tab w:val="left" w:pos="720"/>
        </w:tabs>
        <w:suppressAutoHyphens/>
        <w:ind w:left="1620"/>
        <w:rPr>
          <w:rFonts w:ascii="Georgia" w:hAnsi="Georgia"/>
          <w:szCs w:val="24"/>
        </w:rPr>
      </w:pPr>
      <w:r w:rsidRPr="00570082">
        <w:rPr>
          <w:rFonts w:ascii="Georgia" w:hAnsi="Georgia"/>
          <w:szCs w:val="24"/>
        </w:rPr>
        <w:t>"He said the religion had appeared harsh, pitiless and unjust, not only to non-Muslims but also the majority of Muslims when certain interpretations were made of Islamic laws."</w:t>
      </w:r>
      <w:r w:rsidRPr="00570082">
        <w:rPr>
          <w:rStyle w:val="EndnoteReference"/>
          <w:rFonts w:ascii="Georgia" w:hAnsi="Georgia"/>
          <w:szCs w:val="24"/>
        </w:rPr>
        <w:endnoteReference w:id="63"/>
      </w:r>
    </w:p>
    <w:p w14:paraId="115FE746"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27382905"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t xml:space="preserve">Amongst the varied approaches towards Islamization, Malaysia provided several models of decision-making processes from 'modernising' Islamic perspectives, in an industrialising, economically progressive environment which sought to retain strong links to traditionally centred Islamic-Malaysian cultures and expressions. These models remain in transition. Future Islamization remains dependent upon various factors, including economic circumstances and political developments. </w:t>
      </w:r>
      <w:r w:rsidRPr="00570082">
        <w:rPr>
          <w:rStyle w:val="EndnoteReference"/>
          <w:rFonts w:ascii="Georgia" w:hAnsi="Georgia"/>
          <w:szCs w:val="24"/>
        </w:rPr>
        <w:endnoteReference w:id="64"/>
      </w:r>
    </w:p>
    <w:p w14:paraId="308A6E53"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49B720E5"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t xml:space="preserve">Questions arose whether there were elements within Malaysian Islamic decision-making processes that could transcend the boundaries of culture, language, politics and 'Islamic environments'. Islamic frameworks were in the process of transition within the rapidly changing Malaysian society, within which systems of decision-making attempted to adjust and develop 'flexible' elements of Islamic principles to accommodate the requirements of new urban-centred Muslim communities. </w:t>
      </w:r>
    </w:p>
    <w:p w14:paraId="1175DA9E"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7150A8AD"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t xml:space="preserve">Degrees of participation or practice of 'Islamic values' vary. Islamic expression or identity has different emphases within members of families, communities, and societies. Core-beliefs may remain constant, whilst attitudes change in response to 'flexible' or 'new' situations. The affiliation of ethnic-Malay identity with religious-Muslim identity continued to maintain a key role within the wider framework of Malaysian Islamic identities, becoming a stability-factor (for some) within a society in transition. </w:t>
      </w:r>
    </w:p>
    <w:p w14:paraId="3E63E76A"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 xml:space="preserve"> </w:t>
      </w:r>
    </w:p>
    <w:p w14:paraId="19B19D02" w14:textId="77777777" w:rsidR="00FB3467" w:rsidRPr="00570082" w:rsidRDefault="00FB3467" w:rsidP="00FB3467">
      <w:pPr>
        <w:tabs>
          <w:tab w:val="left" w:pos="-1080"/>
          <w:tab w:val="left" w:pos="432"/>
          <w:tab w:val="left" w:pos="720"/>
        </w:tabs>
        <w:suppressAutoHyphens/>
        <w:ind w:left="1080"/>
        <w:rPr>
          <w:rFonts w:ascii="Georgia" w:hAnsi="Georgia"/>
          <w:szCs w:val="24"/>
        </w:rPr>
      </w:pPr>
      <w:r w:rsidRPr="00570082">
        <w:rPr>
          <w:rFonts w:ascii="Georgia" w:hAnsi="Georgia"/>
          <w:szCs w:val="24"/>
        </w:rPr>
        <w:tab/>
        <w:t xml:space="preserve">The Islamic decision-making models proposed by different interest groups formed a spectrum of interpretation. These ranged from those advocating radical shifts in Islamic interpretation; those seeking adjustment of Islamic values; and those seeking maintenance of the status quo. Malaysian Islamic societies demonstrated that different priorities and interest groups in varied Islamic environments developed diffuse interpretative models - whilst maintaining 'common threads' recognisably affiliated with conceptualisations of 'Islam', representing shared core-values. Understandings of </w:t>
      </w:r>
      <w:r w:rsidRPr="00570082">
        <w:rPr>
          <w:rFonts w:ascii="Georgia" w:hAnsi="Georgia"/>
          <w:i/>
          <w:szCs w:val="24"/>
        </w:rPr>
        <w:t>ijtihad</w:t>
      </w:r>
      <w:r w:rsidRPr="00570082">
        <w:rPr>
          <w:rFonts w:ascii="Georgia" w:hAnsi="Georgia"/>
          <w:szCs w:val="24"/>
        </w:rPr>
        <w:t xml:space="preserve"> and associated concepts provided one interpretative key, discussed at several levels, and practised by </w:t>
      </w:r>
      <w:r w:rsidRPr="00570082">
        <w:rPr>
          <w:rFonts w:ascii="Georgia" w:hAnsi="Georgia"/>
          <w:i/>
          <w:szCs w:val="24"/>
        </w:rPr>
        <w:t>ulama</w:t>
      </w:r>
      <w:r w:rsidRPr="00570082">
        <w:rPr>
          <w:rFonts w:ascii="Georgia" w:hAnsi="Georgia"/>
          <w:i/>
          <w:szCs w:val="24"/>
          <w:vertAlign w:val="superscript"/>
        </w:rPr>
        <w:t xml:space="preserve"> </w:t>
      </w:r>
      <w:r w:rsidRPr="00570082">
        <w:rPr>
          <w:rFonts w:ascii="Georgia" w:hAnsi="Georgia"/>
          <w:szCs w:val="24"/>
        </w:rPr>
        <w:t xml:space="preserve">and other decision-makers as a means towards 'improving' Malaysian Islamic environments. </w:t>
      </w:r>
    </w:p>
    <w:p w14:paraId="4DE124DA"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514F91D7" w14:textId="77777777" w:rsidR="00FB3467" w:rsidRPr="00570082" w:rsidRDefault="00FB3467" w:rsidP="00FB3467">
      <w:pPr>
        <w:tabs>
          <w:tab w:val="left" w:pos="0"/>
          <w:tab w:val="left" w:pos="432"/>
          <w:tab w:val="left" w:pos="720"/>
        </w:tabs>
        <w:suppressAutoHyphens/>
        <w:ind w:left="1080"/>
        <w:rPr>
          <w:rFonts w:ascii="Georgia" w:hAnsi="Georgia"/>
          <w:szCs w:val="24"/>
        </w:rPr>
      </w:pPr>
      <w:r w:rsidRPr="00570082">
        <w:rPr>
          <w:rFonts w:ascii="Georgia" w:hAnsi="Georgia"/>
          <w:szCs w:val="24"/>
        </w:rPr>
        <w:tab/>
        <w:t>Malaysia represents one example of how politics and religion interact in diffuse ways within a multi-ethnic and religiously diverse setting. There remain distinct differences between regions, and especially between urban and rural contexts. The notion of an industrialised, 'modernising', and technologically proficient framework has dominated political and religious discourse. The evolution of an urban Islamic framework, responding to a specific Muslim and Malay political identity issues, was forged as a way to respond to the pressures of living within a twenty-first century globalising context.</w:t>
      </w:r>
    </w:p>
    <w:p w14:paraId="749ACC5B" w14:textId="77777777" w:rsidR="00FB3467" w:rsidRPr="00570082" w:rsidRDefault="00FB3467" w:rsidP="00FB3467">
      <w:pPr>
        <w:tabs>
          <w:tab w:val="left" w:pos="0"/>
          <w:tab w:val="left" w:pos="432"/>
          <w:tab w:val="left" w:pos="720"/>
        </w:tabs>
        <w:suppressAutoHyphens/>
        <w:ind w:left="1080"/>
        <w:rPr>
          <w:rFonts w:ascii="Georgia" w:hAnsi="Georgia"/>
          <w:szCs w:val="24"/>
        </w:rPr>
      </w:pPr>
    </w:p>
    <w:p w14:paraId="719EA46F" w14:textId="77777777" w:rsidR="00FB3467" w:rsidRPr="00570082" w:rsidRDefault="00F8387B" w:rsidP="00FB3467">
      <w:pPr>
        <w:tabs>
          <w:tab w:val="left" w:pos="0"/>
          <w:tab w:val="left" w:pos="432"/>
          <w:tab w:val="left" w:pos="720"/>
        </w:tabs>
        <w:suppressAutoHyphens/>
        <w:ind w:left="1080"/>
        <w:rPr>
          <w:rFonts w:ascii="Georgia" w:hAnsi="Georgia"/>
          <w:b/>
          <w:szCs w:val="24"/>
        </w:rPr>
      </w:pPr>
      <w:r>
        <w:rPr>
          <w:rFonts w:ascii="Georgia" w:hAnsi="Georgia"/>
          <w:b/>
          <w:szCs w:val="24"/>
        </w:rPr>
        <w:t>Suggested</w:t>
      </w:r>
      <w:r w:rsidR="00FB3467" w:rsidRPr="00570082">
        <w:rPr>
          <w:rFonts w:ascii="Georgia" w:hAnsi="Georgia"/>
          <w:b/>
          <w:szCs w:val="24"/>
        </w:rPr>
        <w:t xml:space="preserve"> Reading </w:t>
      </w:r>
    </w:p>
    <w:p w14:paraId="6E172D62" w14:textId="77777777" w:rsidR="00FB3467" w:rsidRPr="00570082" w:rsidRDefault="00FB3467" w:rsidP="00FB3467">
      <w:pPr>
        <w:tabs>
          <w:tab w:val="left" w:pos="0"/>
          <w:tab w:val="left" w:pos="432"/>
          <w:tab w:val="left" w:pos="720"/>
        </w:tabs>
        <w:suppressAutoHyphens/>
        <w:ind w:left="1080"/>
        <w:rPr>
          <w:rFonts w:ascii="Georgia" w:hAnsi="Georgia"/>
          <w:szCs w:val="24"/>
          <w:highlight w:val="green"/>
        </w:rPr>
      </w:pPr>
    </w:p>
    <w:p w14:paraId="051AB2D2" w14:textId="77777777" w:rsidR="009E1B49" w:rsidRPr="009E1B49" w:rsidRDefault="009E1B49" w:rsidP="009E1B49">
      <w:pPr>
        <w:ind w:left="990"/>
        <w:rPr>
          <w:rFonts w:ascii="Georgia" w:hAnsi="Georgia"/>
          <w:szCs w:val="24"/>
        </w:rPr>
      </w:pPr>
      <w:bookmarkStart w:id="0" w:name="_GoBack"/>
      <w:r w:rsidRPr="009E1B49">
        <w:rPr>
          <w:rFonts w:ascii="Georgia" w:hAnsi="Georgia"/>
          <w:szCs w:val="24"/>
        </w:rPr>
        <w:t>Hassan, M. Kamal . "Malaysia." In </w:t>
      </w:r>
      <w:r w:rsidRPr="009E1B49">
        <w:rPr>
          <w:rFonts w:ascii="Georgia" w:hAnsi="Georgia"/>
          <w:i/>
          <w:iCs/>
          <w:szCs w:val="24"/>
        </w:rPr>
        <w:t>The Oxford Encyclopedia of the Modern Islamic World</w:t>
      </w:r>
      <w:r w:rsidRPr="009E1B49">
        <w:rPr>
          <w:rFonts w:ascii="Georgia" w:hAnsi="Georgia"/>
          <w:szCs w:val="24"/>
        </w:rPr>
        <w:t>. , edited by John L. Esposito. </w:t>
      </w:r>
      <w:r w:rsidRPr="009E1B49">
        <w:rPr>
          <w:rFonts w:ascii="Georgia" w:hAnsi="Georgia"/>
          <w:i/>
          <w:iCs/>
          <w:szCs w:val="24"/>
        </w:rPr>
        <w:t>Oxford Islamic Studies Online</w:t>
      </w:r>
      <w:r w:rsidRPr="009E1B49">
        <w:rPr>
          <w:rFonts w:ascii="Georgia" w:hAnsi="Georgia"/>
          <w:szCs w:val="24"/>
        </w:rPr>
        <w:t>, http://www.oxfordislamicstudies.com/article/opr/t236MIW/e0497 </w:t>
      </w:r>
    </w:p>
    <w:p w14:paraId="38E8799C" w14:textId="77777777" w:rsidR="009E1B49" w:rsidRDefault="009E1B49" w:rsidP="009E1B49">
      <w:pPr>
        <w:ind w:left="990"/>
        <w:rPr>
          <w:rFonts w:ascii="Georgia" w:hAnsi="Georgia"/>
          <w:szCs w:val="24"/>
        </w:rPr>
      </w:pPr>
    </w:p>
    <w:p w14:paraId="0A34FA92" w14:textId="77777777" w:rsidR="001F2359" w:rsidRDefault="00FB3467" w:rsidP="009E1B49">
      <w:pPr>
        <w:ind w:left="990"/>
      </w:pPr>
      <w:r w:rsidRPr="00570082">
        <w:rPr>
          <w:rFonts w:ascii="Georgia" w:hAnsi="Georgia"/>
          <w:szCs w:val="24"/>
        </w:rPr>
        <w:t xml:space="preserve">Michael G. Peletz, ‘Islam and the Cultural Politics of Legitimacy: Malaysia in the Aftermath of September 11’ chapter in Robert W. Hefner, </w:t>
      </w:r>
      <w:r w:rsidRPr="00D21E93">
        <w:rPr>
          <w:rFonts w:ascii="Georgia" w:hAnsi="Georgia"/>
          <w:i/>
          <w:szCs w:val="24"/>
        </w:rPr>
        <w:t>Remaking Muslim Politics</w:t>
      </w:r>
      <w:r>
        <w:rPr>
          <w:rFonts w:ascii="Georgia" w:hAnsi="Georgia"/>
          <w:szCs w:val="24"/>
        </w:rPr>
        <w:t>,</w:t>
      </w:r>
      <w:r w:rsidRPr="00D21E93">
        <w:rPr>
          <w:rFonts w:ascii="Georgia" w:hAnsi="Georgia"/>
          <w:szCs w:val="24"/>
        </w:rPr>
        <w:t xml:space="preserve"> </w:t>
      </w:r>
      <w:r w:rsidRPr="00570082">
        <w:rPr>
          <w:rFonts w:ascii="Georgia" w:hAnsi="Georgia"/>
          <w:szCs w:val="24"/>
        </w:rPr>
        <w:t>(Princeton &amp; Oxford: Princeton University Press, 2005)</w:t>
      </w:r>
    </w:p>
    <w:bookmarkEnd w:id="0"/>
    <w:sectPr w:rsidR="001F2359" w:rsidSect="00012EF9">
      <w:footerReference w:type="even" r:id="rId7"/>
      <w:footerReference w:type="default" r:id="rId8"/>
      <w:endnotePr>
        <w:numFmt w:val="decimal"/>
      </w:endnotePr>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AB92DC" w14:textId="77777777" w:rsidR="00FB3467" w:rsidRDefault="00FB3467" w:rsidP="00FB3467">
      <w:r>
        <w:separator/>
      </w:r>
    </w:p>
  </w:endnote>
  <w:endnote w:type="continuationSeparator" w:id="0">
    <w:p w14:paraId="3873E112" w14:textId="77777777" w:rsidR="00FB3467" w:rsidRDefault="00FB3467" w:rsidP="00FB3467">
      <w:r>
        <w:continuationSeparator/>
      </w:r>
    </w:p>
  </w:endnote>
  <w:endnote w:id="1">
    <w:p w14:paraId="63C6CF92" w14:textId="77777777" w:rsidR="00FB3467" w:rsidRPr="00412776" w:rsidRDefault="00FB3467" w:rsidP="00FB3467">
      <w:pPr>
        <w:pStyle w:val="EndnoteText"/>
        <w:ind w:left="720"/>
        <w:rPr>
          <w:rFonts w:ascii="Georgia" w:hAnsi="Georgia"/>
        </w:rPr>
      </w:pPr>
      <w:r w:rsidRPr="00412776">
        <w:rPr>
          <w:rStyle w:val="EndnoteReference"/>
          <w:rFonts w:ascii="Georgia" w:hAnsi="Georgia"/>
        </w:rPr>
        <w:endnoteRef/>
      </w:r>
      <w:r w:rsidRPr="00412776">
        <w:rPr>
          <w:rFonts w:ascii="Georgia" w:hAnsi="Georgia"/>
        </w:rPr>
        <w:t xml:space="preserve"> Haji Abdul Rahman bin Yusop, </w:t>
      </w:r>
      <w:r w:rsidRPr="006E5102">
        <w:rPr>
          <w:rFonts w:ascii="Georgia" w:hAnsi="Georgia"/>
          <w:i/>
        </w:rPr>
        <w:t>Collins Gem Malay Dictionary</w:t>
      </w:r>
      <w:r w:rsidRPr="00412776">
        <w:rPr>
          <w:rFonts w:ascii="Georgia" w:hAnsi="Georgia"/>
        </w:rPr>
        <w:t>, 2nd ed. (London, HarperCollins, 1994),  2. For a discussion on early links between the Malay peninsular and Islam, see: Ronald Provencher</w:t>
      </w:r>
      <w:r w:rsidRPr="006E5102">
        <w:rPr>
          <w:rFonts w:ascii="Georgia" w:hAnsi="Georgia"/>
        </w:rPr>
        <w:t>,"Islam in Malaysia and Thailand</w:t>
      </w:r>
      <w:r w:rsidRPr="00412776">
        <w:rPr>
          <w:rFonts w:ascii="Georgia" w:hAnsi="Georgia"/>
        </w:rPr>
        <w:t>" cha</w:t>
      </w:r>
      <w:r>
        <w:rPr>
          <w:rFonts w:ascii="Georgia" w:hAnsi="Georgia"/>
        </w:rPr>
        <w:t>p.</w:t>
      </w:r>
      <w:r w:rsidRPr="00412776">
        <w:rPr>
          <w:rFonts w:ascii="Georgia" w:hAnsi="Georgia"/>
        </w:rPr>
        <w:t xml:space="preserve"> in R. Israeli (Ed.), </w:t>
      </w:r>
      <w:r w:rsidRPr="006E5102">
        <w:rPr>
          <w:rFonts w:ascii="Georgia" w:hAnsi="Georgia"/>
          <w:i/>
        </w:rPr>
        <w:t>The Crescent in the East</w:t>
      </w:r>
      <w:r w:rsidRPr="00412776">
        <w:rPr>
          <w:rFonts w:ascii="Georgia" w:hAnsi="Georgia"/>
        </w:rPr>
        <w:t xml:space="preserve">, (London: Curzon Press, 1982), 140-53. Isma'il bin Mat, </w:t>
      </w:r>
      <w:r>
        <w:rPr>
          <w:rFonts w:ascii="Georgia" w:hAnsi="Georgia"/>
        </w:rPr>
        <w:t>“</w:t>
      </w:r>
      <w:r w:rsidRPr="006E5102">
        <w:rPr>
          <w:rFonts w:ascii="Georgia" w:hAnsi="Georgia"/>
        </w:rPr>
        <w:t>Adat and Islam in Malaysia: A Study in Legal Conflict and Resolution</w:t>
      </w:r>
      <w:r>
        <w:rPr>
          <w:rFonts w:ascii="Georgia" w:hAnsi="Georgia"/>
        </w:rPr>
        <w:t>”</w:t>
      </w:r>
      <w:r w:rsidRPr="006E5102">
        <w:rPr>
          <w:rFonts w:ascii="Georgia" w:hAnsi="Georgia"/>
        </w:rPr>
        <w:t>,</w:t>
      </w:r>
      <w:r w:rsidRPr="00412776">
        <w:rPr>
          <w:rFonts w:ascii="Georgia" w:hAnsi="Georgia"/>
        </w:rPr>
        <w:t xml:space="preserve"> (Ph.D. dissertation, Temple University, USA, 1985), 31-36.</w:t>
      </w:r>
    </w:p>
    <w:p w14:paraId="5D160554" w14:textId="77777777" w:rsidR="00FB3467" w:rsidRPr="00412776" w:rsidRDefault="00FB3467" w:rsidP="00FB3467">
      <w:pPr>
        <w:pStyle w:val="EndnoteText"/>
        <w:ind w:left="720"/>
        <w:rPr>
          <w:rFonts w:ascii="Georgia" w:hAnsi="Georgia"/>
          <w:lang w:val="en-GB"/>
        </w:rPr>
      </w:pPr>
      <w:r w:rsidRPr="00412776">
        <w:rPr>
          <w:rFonts w:ascii="Georgia" w:hAnsi="Georgia"/>
        </w:rPr>
        <w:t xml:space="preserve">  </w:t>
      </w:r>
    </w:p>
  </w:endnote>
  <w:endnote w:id="2">
    <w:p w14:paraId="30D759EF" w14:textId="77777777" w:rsidR="00FB3467" w:rsidRPr="00412776" w:rsidRDefault="00FB3467" w:rsidP="00FB3467">
      <w:pPr>
        <w:pStyle w:val="EndnoteText"/>
        <w:ind w:left="720"/>
        <w:rPr>
          <w:rFonts w:ascii="Georgia" w:hAnsi="Georgia"/>
        </w:rPr>
      </w:pPr>
      <w:r w:rsidRPr="00412776">
        <w:rPr>
          <w:rStyle w:val="EndnoteReference"/>
          <w:rFonts w:ascii="Georgia" w:hAnsi="Georgia"/>
        </w:rPr>
        <w:endnoteRef/>
      </w:r>
      <w:r w:rsidRPr="00412776">
        <w:rPr>
          <w:rFonts w:ascii="Georgia" w:hAnsi="Georgia"/>
        </w:rPr>
        <w:t xml:space="preserve"> Hussin Mutalib, "Islamisation in Malaysia: Between Ideals and Realities", Hussin Mutalib and Taj ul-Islam Hashmi (Eds.), </w:t>
      </w:r>
      <w:r w:rsidRPr="00412776">
        <w:rPr>
          <w:rFonts w:ascii="Georgia" w:hAnsi="Georgia"/>
          <w:u w:val="single"/>
        </w:rPr>
        <w:t>Islam, Muslims, and the Modern State</w:t>
      </w:r>
      <w:r w:rsidRPr="00412776">
        <w:rPr>
          <w:rFonts w:ascii="Georgia" w:hAnsi="Georgia"/>
        </w:rPr>
        <w:t>, (London: The Macmillan Press, 1994), 169.</w:t>
      </w:r>
    </w:p>
    <w:p w14:paraId="50A1E750" w14:textId="77777777" w:rsidR="00FB3467" w:rsidRPr="00412776" w:rsidRDefault="00FB3467" w:rsidP="00FB3467">
      <w:pPr>
        <w:pStyle w:val="EndnoteText"/>
        <w:rPr>
          <w:rFonts w:ascii="Georgia" w:hAnsi="Georgia"/>
          <w:lang w:val="en-GB"/>
        </w:rPr>
      </w:pPr>
    </w:p>
  </w:endnote>
  <w:endnote w:id="3">
    <w:p w14:paraId="6E33B875" w14:textId="77777777" w:rsidR="00FB3467" w:rsidRPr="00412776" w:rsidRDefault="00FB3467" w:rsidP="00FB3467">
      <w:pPr>
        <w:pStyle w:val="EndnoteText"/>
        <w:ind w:left="720"/>
        <w:rPr>
          <w:rFonts w:ascii="Georgia" w:hAnsi="Georgia"/>
          <w:color w:val="000000"/>
        </w:rPr>
      </w:pPr>
      <w:r w:rsidRPr="00412776">
        <w:rPr>
          <w:rStyle w:val="EndnoteReference"/>
          <w:rFonts w:ascii="Georgia" w:hAnsi="Georgia"/>
        </w:rPr>
        <w:endnoteRef/>
      </w:r>
      <w:r w:rsidRPr="00412776">
        <w:rPr>
          <w:rFonts w:ascii="Georgia" w:hAnsi="Georgia"/>
        </w:rPr>
        <w:t xml:space="preserve"> Data supplied to writer from </w:t>
      </w:r>
      <w:r w:rsidRPr="00412776">
        <w:rPr>
          <w:rFonts w:ascii="Georgia" w:hAnsi="Georgia"/>
          <w:color w:val="000000"/>
        </w:rPr>
        <w:t>Malaysian Government, Corporate and User Services Division, citing Population and Housing Census Malaysia 2000</w:t>
      </w:r>
    </w:p>
    <w:p w14:paraId="51385CE2" w14:textId="77777777" w:rsidR="00FB3467" w:rsidRPr="00412776" w:rsidRDefault="00FB3467" w:rsidP="00FB3467">
      <w:pPr>
        <w:pStyle w:val="EndnoteText"/>
        <w:ind w:left="720"/>
        <w:rPr>
          <w:rFonts w:ascii="Georgia" w:hAnsi="Georgia"/>
          <w:lang w:val="en-GB"/>
        </w:rPr>
      </w:pPr>
    </w:p>
  </w:endnote>
  <w:endnote w:id="4">
    <w:p w14:paraId="7A503805" w14:textId="77777777" w:rsidR="00FB3467" w:rsidRPr="00412776" w:rsidRDefault="00FB3467" w:rsidP="00FB3467">
      <w:pPr>
        <w:pStyle w:val="EndnoteText"/>
        <w:ind w:left="720"/>
        <w:rPr>
          <w:rFonts w:ascii="Georgia" w:hAnsi="Georgia"/>
        </w:rPr>
      </w:pPr>
      <w:r w:rsidRPr="00412776">
        <w:rPr>
          <w:rStyle w:val="EndnoteReference"/>
          <w:rFonts w:ascii="Georgia" w:hAnsi="Georgia"/>
        </w:rPr>
        <w:endnoteRef/>
      </w:r>
      <w:r w:rsidRPr="00412776">
        <w:rPr>
          <w:rFonts w:ascii="Georgia" w:hAnsi="Georgia"/>
        </w:rPr>
        <w:t xml:space="preserve"> Judith Nagata, </w:t>
      </w:r>
      <w:r w:rsidRPr="006E5102">
        <w:rPr>
          <w:rFonts w:ascii="Georgia" w:hAnsi="Georgia"/>
          <w:i/>
        </w:rPr>
        <w:t xml:space="preserve">The Reflowering of Malaysian Islam: Modern Religious Radicals and Their Roots </w:t>
      </w:r>
      <w:r w:rsidRPr="00412776">
        <w:rPr>
          <w:rFonts w:ascii="Georgia" w:hAnsi="Georgia"/>
        </w:rPr>
        <w:t>(Vancouver: University of British Columbia Press, 1984),  xx</w:t>
      </w:r>
    </w:p>
    <w:p w14:paraId="7282038F" w14:textId="77777777" w:rsidR="00FB3467" w:rsidRPr="00412776" w:rsidRDefault="00FB3467" w:rsidP="00FB3467">
      <w:pPr>
        <w:pStyle w:val="EndnoteText"/>
        <w:ind w:left="720"/>
        <w:rPr>
          <w:rFonts w:ascii="Georgia" w:hAnsi="Georgia"/>
          <w:lang w:val="en-GB"/>
        </w:rPr>
      </w:pPr>
    </w:p>
  </w:endnote>
  <w:endnote w:id="5">
    <w:p w14:paraId="00CF8CF3" w14:textId="77777777" w:rsidR="00FB3467" w:rsidRPr="00412776" w:rsidRDefault="00FB3467" w:rsidP="00FB3467">
      <w:pPr>
        <w:pStyle w:val="EndnoteText"/>
        <w:ind w:left="720"/>
        <w:rPr>
          <w:rFonts w:ascii="Georgia" w:hAnsi="Georgia"/>
        </w:rPr>
      </w:pPr>
      <w:r w:rsidRPr="00412776">
        <w:rPr>
          <w:rStyle w:val="EndnoteReference"/>
          <w:rFonts w:ascii="Georgia" w:hAnsi="Georgia"/>
        </w:rPr>
        <w:endnoteRef/>
      </w:r>
      <w:r w:rsidRPr="00412776">
        <w:rPr>
          <w:rFonts w:ascii="Georgia" w:hAnsi="Georgia"/>
        </w:rPr>
        <w:t xml:space="preserve"> Nagata, 1984, 30</w:t>
      </w:r>
    </w:p>
    <w:p w14:paraId="355EED77" w14:textId="77777777" w:rsidR="00FB3467" w:rsidRPr="00412776" w:rsidRDefault="00FB3467" w:rsidP="00FB3467">
      <w:pPr>
        <w:pStyle w:val="EndnoteText"/>
        <w:ind w:left="720"/>
        <w:rPr>
          <w:rFonts w:ascii="Georgia" w:hAnsi="Georgia"/>
          <w:lang w:val="en-GB"/>
        </w:rPr>
      </w:pPr>
    </w:p>
  </w:endnote>
  <w:endnote w:id="6">
    <w:p w14:paraId="15C8C800" w14:textId="77777777" w:rsidR="00FB3467" w:rsidRPr="00412776" w:rsidRDefault="00FB3467" w:rsidP="00FB3467">
      <w:pPr>
        <w:pStyle w:val="EndnoteText"/>
        <w:ind w:left="720"/>
        <w:rPr>
          <w:rFonts w:ascii="Georgia" w:hAnsi="Georgia"/>
          <w:lang w:val="en-GB"/>
        </w:rPr>
      </w:pPr>
      <w:r w:rsidRPr="00412776">
        <w:rPr>
          <w:rStyle w:val="EndnoteReference"/>
          <w:rFonts w:ascii="Georgia" w:hAnsi="Georgia"/>
        </w:rPr>
        <w:endnoteRef/>
      </w:r>
      <w:r w:rsidRPr="00412776">
        <w:rPr>
          <w:rFonts w:ascii="Georgia" w:hAnsi="Georgia"/>
        </w:rPr>
        <w:t xml:space="preserve"> Judith Nagata, "The Impact of Religious Revival (</w:t>
      </w:r>
      <w:r w:rsidRPr="00412776">
        <w:rPr>
          <w:rFonts w:ascii="Georgia" w:hAnsi="Georgia"/>
          <w:i/>
        </w:rPr>
        <w:t>Dakwah</w:t>
      </w:r>
      <w:r w:rsidRPr="00412776">
        <w:rPr>
          <w:rFonts w:ascii="Georgia" w:hAnsi="Georgia"/>
        </w:rPr>
        <w:t xml:space="preserve">) on the Religious Culture of Malaysia," chapter in Bruce Matthews and Judith Nagata (Eds.), </w:t>
      </w:r>
      <w:r w:rsidRPr="006E5102">
        <w:rPr>
          <w:rFonts w:ascii="Georgia" w:hAnsi="Georgia"/>
          <w:i/>
        </w:rPr>
        <w:t>Religion, Values and Development in Southeast Asia,</w:t>
      </w:r>
      <w:r w:rsidRPr="00412776">
        <w:rPr>
          <w:rFonts w:ascii="Georgia" w:hAnsi="Georgia"/>
        </w:rPr>
        <w:t xml:space="preserve"> (Singapore: Institute of Southeast Asian Studies, 1986).  37-51.</w:t>
      </w:r>
    </w:p>
  </w:endnote>
  <w:endnote w:id="7">
    <w:p w14:paraId="52AD57D7" w14:textId="77777777" w:rsidR="00FB3467" w:rsidRPr="00412776" w:rsidRDefault="00FB3467" w:rsidP="00FB3467">
      <w:pPr>
        <w:pStyle w:val="EndnoteText"/>
        <w:tabs>
          <w:tab w:val="left" w:pos="180"/>
          <w:tab w:val="left" w:pos="720"/>
          <w:tab w:val="left" w:pos="1080"/>
        </w:tabs>
        <w:suppressAutoHyphens/>
        <w:ind w:left="720" w:right="24"/>
        <w:jc w:val="both"/>
        <w:rPr>
          <w:rFonts w:ascii="Georgia" w:hAnsi="Georgia"/>
        </w:rPr>
      </w:pPr>
    </w:p>
    <w:p w14:paraId="5F0FBF43" w14:textId="77777777" w:rsidR="00FB3467" w:rsidRPr="00412776" w:rsidRDefault="00FB3467" w:rsidP="00FB3467">
      <w:pPr>
        <w:pStyle w:val="EndnoteText"/>
        <w:tabs>
          <w:tab w:val="left" w:pos="180"/>
          <w:tab w:val="left" w:pos="720"/>
          <w:tab w:val="left" w:pos="1080"/>
        </w:tabs>
        <w:suppressAutoHyphens/>
        <w:ind w:left="720" w:right="24"/>
        <w:jc w:val="both"/>
        <w:rPr>
          <w:rFonts w:ascii="Georgia" w:hAnsi="Georgia"/>
        </w:rPr>
      </w:pPr>
      <w:r w:rsidRPr="00412776">
        <w:rPr>
          <w:rStyle w:val="EndnoteReference"/>
          <w:rFonts w:ascii="Georgia" w:hAnsi="Georgia"/>
        </w:rPr>
        <w:endnoteRef/>
      </w:r>
      <w:r w:rsidRPr="00412776">
        <w:rPr>
          <w:rFonts w:ascii="Georgia" w:hAnsi="Georgia"/>
        </w:rPr>
        <w:tab/>
        <w:t>See: Manning Nash,"</w:t>
      </w:r>
      <w:r w:rsidRPr="00412776">
        <w:rPr>
          <w:rFonts w:ascii="Georgia" w:hAnsi="Georgia"/>
          <w:u w:val="single"/>
        </w:rPr>
        <w:t>Islamic Resurgence in Malaysia and Indonesia</w:t>
      </w:r>
      <w:r w:rsidRPr="00412776">
        <w:rPr>
          <w:rFonts w:ascii="Georgia" w:hAnsi="Georgia"/>
        </w:rPr>
        <w:t xml:space="preserve">" chapter in R. Scott Appleby and Martin E. Marty (Eds.), </w:t>
      </w:r>
      <w:r w:rsidRPr="006E5102">
        <w:rPr>
          <w:rFonts w:ascii="Georgia" w:hAnsi="Georgia"/>
          <w:i/>
        </w:rPr>
        <w:t>Fundamentalisms Observed</w:t>
      </w:r>
      <w:r w:rsidRPr="00412776">
        <w:rPr>
          <w:rFonts w:ascii="Georgia" w:hAnsi="Georgia"/>
        </w:rPr>
        <w:t>, (Chicago, London, The University of Chicago Press, 1993), 700-730.</w:t>
      </w:r>
    </w:p>
  </w:endnote>
  <w:endnote w:id="8">
    <w:p w14:paraId="7A2961ED" w14:textId="77777777" w:rsidR="00FB3467" w:rsidRPr="00412776" w:rsidRDefault="00FB3467" w:rsidP="00FB3467">
      <w:pPr>
        <w:pStyle w:val="EndnoteText"/>
        <w:ind w:left="720"/>
        <w:rPr>
          <w:rFonts w:ascii="Georgia" w:hAnsi="Georgia"/>
        </w:rPr>
      </w:pPr>
    </w:p>
    <w:p w14:paraId="209EB337" w14:textId="77777777" w:rsidR="00FB3467" w:rsidRPr="00412776" w:rsidRDefault="00FB3467" w:rsidP="00FB3467">
      <w:pPr>
        <w:pStyle w:val="EndnoteText"/>
        <w:ind w:left="720"/>
        <w:rPr>
          <w:rFonts w:ascii="Georgia" w:hAnsi="Georgia"/>
          <w:lang w:val="en-GB"/>
        </w:rPr>
      </w:pPr>
      <w:r w:rsidRPr="00412776">
        <w:rPr>
          <w:rStyle w:val="EndnoteReference"/>
          <w:rFonts w:ascii="Georgia" w:hAnsi="Georgia"/>
        </w:rPr>
        <w:endnoteRef/>
      </w:r>
      <w:r w:rsidRPr="00412776">
        <w:rPr>
          <w:rFonts w:ascii="Georgia" w:hAnsi="Georgia"/>
        </w:rPr>
        <w:t xml:space="preserve"> Hussin Mutalib, </w:t>
      </w:r>
      <w:r w:rsidRPr="006E5102">
        <w:rPr>
          <w:rFonts w:ascii="Georgia" w:hAnsi="Georgia"/>
          <w:i/>
        </w:rPr>
        <w:t>Islam in Malaysia: From Revivalism to Islamic State</w:t>
      </w:r>
      <w:r w:rsidRPr="00412776">
        <w:rPr>
          <w:rFonts w:ascii="Georgia" w:hAnsi="Georgia"/>
        </w:rPr>
        <w:t xml:space="preserve"> (Singapore: Singapore University Press, 1983),  x-xi,  31.</w:t>
      </w:r>
    </w:p>
  </w:endnote>
  <w:endnote w:id="9">
    <w:p w14:paraId="034E1109" w14:textId="77777777" w:rsidR="00FB3467" w:rsidRPr="00412776" w:rsidRDefault="00FB3467" w:rsidP="00FB3467">
      <w:pPr>
        <w:pStyle w:val="EndnoteText"/>
        <w:tabs>
          <w:tab w:val="left" w:pos="180"/>
          <w:tab w:val="left" w:pos="720"/>
          <w:tab w:val="left" w:pos="1080"/>
        </w:tabs>
        <w:suppressAutoHyphens/>
        <w:ind w:left="720" w:right="-2880"/>
        <w:jc w:val="both"/>
        <w:rPr>
          <w:rFonts w:ascii="Georgia" w:hAnsi="Georgia"/>
        </w:rPr>
      </w:pPr>
    </w:p>
    <w:p w14:paraId="64F047C1" w14:textId="77777777" w:rsidR="00FB3467" w:rsidRPr="00412776" w:rsidRDefault="00FB3467" w:rsidP="00FB3467">
      <w:pPr>
        <w:pStyle w:val="EndnoteText"/>
        <w:tabs>
          <w:tab w:val="left" w:pos="180"/>
          <w:tab w:val="left" w:pos="720"/>
          <w:tab w:val="left" w:pos="1080"/>
        </w:tabs>
        <w:suppressAutoHyphens/>
        <w:ind w:left="720" w:right="-2880"/>
        <w:jc w:val="both"/>
        <w:rPr>
          <w:rFonts w:ascii="Georgia" w:hAnsi="Georgia"/>
        </w:rPr>
      </w:pPr>
      <w:r w:rsidRPr="00412776">
        <w:rPr>
          <w:rStyle w:val="EndnoteReference"/>
          <w:rFonts w:ascii="Georgia" w:hAnsi="Georgia"/>
        </w:rPr>
        <w:endnoteRef/>
      </w:r>
      <w:r w:rsidRPr="00412776">
        <w:rPr>
          <w:rFonts w:ascii="Georgia" w:hAnsi="Georgia"/>
        </w:rPr>
        <w:tab/>
        <w:t>Mutalib 1983,  163-164.</w:t>
      </w:r>
    </w:p>
  </w:endnote>
  <w:endnote w:id="10">
    <w:p w14:paraId="70FDADE0" w14:textId="77777777" w:rsidR="00FB3467" w:rsidRPr="00412776" w:rsidRDefault="00FB3467" w:rsidP="00FB3467">
      <w:pPr>
        <w:pStyle w:val="EndnoteText"/>
        <w:tabs>
          <w:tab w:val="left" w:pos="180"/>
          <w:tab w:val="left" w:pos="720"/>
          <w:tab w:val="left" w:pos="1080"/>
        </w:tabs>
        <w:suppressAutoHyphens/>
        <w:ind w:left="720" w:right="24"/>
        <w:jc w:val="both"/>
        <w:rPr>
          <w:rFonts w:ascii="Georgia" w:hAnsi="Georgia"/>
        </w:rPr>
      </w:pPr>
    </w:p>
    <w:p w14:paraId="4F045765" w14:textId="77777777" w:rsidR="00FB3467" w:rsidRPr="00412776" w:rsidRDefault="00FB3467" w:rsidP="00FB3467">
      <w:pPr>
        <w:pStyle w:val="EndnoteText"/>
        <w:tabs>
          <w:tab w:val="left" w:pos="180"/>
          <w:tab w:val="left" w:pos="720"/>
          <w:tab w:val="left" w:pos="1080"/>
        </w:tabs>
        <w:suppressAutoHyphens/>
        <w:ind w:left="720" w:right="23"/>
        <w:jc w:val="both"/>
        <w:rPr>
          <w:rFonts w:ascii="Georgia" w:hAnsi="Georgia"/>
        </w:rPr>
      </w:pPr>
      <w:r w:rsidRPr="00412776">
        <w:rPr>
          <w:rStyle w:val="EndnoteReference"/>
          <w:rFonts w:ascii="Georgia" w:hAnsi="Georgia"/>
        </w:rPr>
        <w:endnoteRef/>
      </w:r>
      <w:r w:rsidRPr="00412776">
        <w:rPr>
          <w:rFonts w:ascii="Georgia" w:hAnsi="Georgia"/>
        </w:rPr>
        <w:tab/>
        <w:t xml:space="preserve">For a survey of UMNO's policies and activities, see: Khoo Boo Teik, </w:t>
      </w:r>
      <w:r w:rsidRPr="006E5102">
        <w:rPr>
          <w:rFonts w:ascii="Georgia" w:hAnsi="Georgia"/>
          <w:i/>
        </w:rPr>
        <w:t>Paradoxes of Mahathirism: An Intellectual Biography of Mahathir Mohamad</w:t>
      </w:r>
      <w:r w:rsidRPr="00412776">
        <w:rPr>
          <w:rFonts w:ascii="Georgia" w:hAnsi="Georgia"/>
        </w:rPr>
        <w:t>, (Singapore: Oxford University Press, 1995).</w:t>
      </w:r>
    </w:p>
  </w:endnote>
  <w:endnote w:id="11">
    <w:p w14:paraId="7499A29E" w14:textId="77777777" w:rsidR="00FB3467" w:rsidRPr="00412776" w:rsidRDefault="00FB3467" w:rsidP="00FB3467">
      <w:pPr>
        <w:pStyle w:val="EndnoteText"/>
        <w:tabs>
          <w:tab w:val="left" w:pos="180"/>
          <w:tab w:val="left" w:pos="720"/>
          <w:tab w:val="left" w:pos="1080"/>
        </w:tabs>
        <w:suppressAutoHyphens/>
        <w:ind w:left="720" w:right="24"/>
        <w:jc w:val="both"/>
        <w:rPr>
          <w:rFonts w:ascii="Georgia" w:hAnsi="Georgia"/>
        </w:rPr>
      </w:pPr>
    </w:p>
    <w:p w14:paraId="45007AF0" w14:textId="77777777" w:rsidR="00FB3467" w:rsidRPr="00412776" w:rsidRDefault="00FB3467" w:rsidP="00FB3467">
      <w:pPr>
        <w:pStyle w:val="EndnoteText"/>
        <w:tabs>
          <w:tab w:val="left" w:pos="180"/>
          <w:tab w:val="left" w:pos="720"/>
          <w:tab w:val="left" w:pos="1080"/>
        </w:tabs>
        <w:suppressAutoHyphens/>
        <w:ind w:left="720" w:right="24"/>
        <w:jc w:val="both"/>
        <w:rPr>
          <w:rFonts w:ascii="Georgia" w:hAnsi="Georgia"/>
        </w:rPr>
      </w:pPr>
      <w:r w:rsidRPr="00412776">
        <w:rPr>
          <w:rStyle w:val="EndnoteReference"/>
          <w:rFonts w:ascii="Georgia" w:hAnsi="Georgia"/>
        </w:rPr>
        <w:endnoteRef/>
      </w:r>
      <w:r w:rsidRPr="00412776">
        <w:rPr>
          <w:rFonts w:ascii="Georgia" w:hAnsi="Georgia"/>
        </w:rPr>
        <w:tab/>
        <w:t>The Bahasa Malay spelling '</w:t>
      </w:r>
      <w:r w:rsidRPr="00412776">
        <w:rPr>
          <w:rFonts w:ascii="Georgia" w:hAnsi="Georgia"/>
          <w:i/>
        </w:rPr>
        <w:t>syariah</w:t>
      </w:r>
      <w:r w:rsidRPr="00412776">
        <w:rPr>
          <w:rFonts w:ascii="Georgia" w:hAnsi="Georgia"/>
        </w:rPr>
        <w:t>' is used within the legal framework, including for the court structures, and represents an equivalent of the Arabic transliterated as '</w:t>
      </w:r>
      <w:r w:rsidRPr="00412776">
        <w:rPr>
          <w:rFonts w:ascii="Georgia" w:hAnsi="Georgia"/>
          <w:i/>
          <w:u w:val="single"/>
        </w:rPr>
        <w:t>sh</w:t>
      </w:r>
      <w:r w:rsidRPr="00412776">
        <w:rPr>
          <w:rFonts w:ascii="Georgia" w:hAnsi="Georgia"/>
          <w:i/>
        </w:rPr>
        <w:t>arï</w:t>
      </w:r>
      <w:r w:rsidRPr="00412776">
        <w:rPr>
          <w:rFonts w:ascii="Georgia" w:hAnsi="Georgia"/>
          <w:i/>
          <w:vertAlign w:val="superscript"/>
        </w:rPr>
        <w:t>‹</w:t>
      </w:r>
      <w:r w:rsidRPr="00412776">
        <w:rPr>
          <w:rFonts w:ascii="Georgia" w:hAnsi="Georgia"/>
          <w:i/>
        </w:rPr>
        <w:t>a</w:t>
      </w:r>
      <w:r w:rsidRPr="00412776">
        <w:rPr>
          <w:rFonts w:ascii="Georgia" w:hAnsi="Georgia"/>
        </w:rPr>
        <w:t xml:space="preserve">'. </w:t>
      </w:r>
    </w:p>
  </w:endnote>
  <w:endnote w:id="12">
    <w:p w14:paraId="3E7926A0" w14:textId="77777777" w:rsidR="00FB3467" w:rsidRPr="00412776" w:rsidRDefault="00FB3467" w:rsidP="00FB3467">
      <w:pPr>
        <w:pStyle w:val="EndnoteText"/>
        <w:tabs>
          <w:tab w:val="left" w:pos="180"/>
          <w:tab w:val="left" w:pos="720"/>
          <w:tab w:val="left" w:pos="1080"/>
        </w:tabs>
        <w:suppressAutoHyphens/>
        <w:ind w:left="720"/>
        <w:jc w:val="both"/>
        <w:rPr>
          <w:rFonts w:ascii="Georgia" w:hAnsi="Georgia"/>
        </w:rPr>
      </w:pPr>
    </w:p>
    <w:p w14:paraId="48CB8F02" w14:textId="77777777" w:rsidR="00FB3467" w:rsidRPr="00412776" w:rsidRDefault="00FB3467" w:rsidP="00FB3467">
      <w:pPr>
        <w:pStyle w:val="EndnoteText"/>
        <w:tabs>
          <w:tab w:val="left" w:pos="180"/>
          <w:tab w:val="left" w:pos="720"/>
          <w:tab w:val="left" w:pos="1080"/>
        </w:tabs>
        <w:suppressAutoHyphens/>
        <w:ind w:left="720"/>
        <w:jc w:val="both"/>
        <w:rPr>
          <w:rFonts w:ascii="Georgia" w:hAnsi="Georgia"/>
        </w:rPr>
      </w:pPr>
      <w:r w:rsidRPr="00412776">
        <w:rPr>
          <w:rFonts w:ascii="Georgia" w:hAnsi="Georgia"/>
          <w:vertAlign w:val="superscript"/>
        </w:rPr>
        <w:t>181</w:t>
      </w:r>
      <w:r w:rsidRPr="00412776">
        <w:rPr>
          <w:rFonts w:ascii="Georgia" w:hAnsi="Georgia"/>
        </w:rPr>
        <w:t xml:space="preserve"> </w:t>
      </w:r>
      <w:r w:rsidRPr="00412776">
        <w:rPr>
          <w:rFonts w:ascii="Georgia" w:hAnsi="Georgia"/>
        </w:rPr>
        <w:tab/>
        <w:t>The Bahasa Malay word '</w:t>
      </w:r>
      <w:r w:rsidRPr="00412776">
        <w:rPr>
          <w:rFonts w:ascii="Georgia" w:hAnsi="Georgia"/>
          <w:i/>
        </w:rPr>
        <w:t>ketua</w:t>
      </w:r>
      <w:r w:rsidRPr="00412776">
        <w:rPr>
          <w:rFonts w:ascii="Georgia" w:hAnsi="Georgia"/>
        </w:rPr>
        <w:t>' means "elder", whilst '</w:t>
      </w:r>
      <w:r w:rsidRPr="00412776">
        <w:rPr>
          <w:rFonts w:ascii="Georgia" w:hAnsi="Georgia"/>
          <w:i/>
        </w:rPr>
        <w:t>ugama</w:t>
      </w:r>
      <w:r w:rsidRPr="00412776">
        <w:rPr>
          <w:rFonts w:ascii="Georgia" w:hAnsi="Georgia"/>
        </w:rPr>
        <w:t>' is Malay for "religion".  bin Yusop,  136 &amp; 282.</w:t>
      </w:r>
    </w:p>
    <w:p w14:paraId="443A131F" w14:textId="77777777" w:rsidR="00FB3467" w:rsidRPr="00412776" w:rsidRDefault="00FB3467" w:rsidP="00FB3467">
      <w:pPr>
        <w:pStyle w:val="EndnoteText"/>
        <w:tabs>
          <w:tab w:val="left" w:pos="180"/>
          <w:tab w:val="left" w:pos="720"/>
          <w:tab w:val="left" w:pos="1080"/>
        </w:tabs>
        <w:suppressAutoHyphens/>
        <w:ind w:left="720"/>
        <w:jc w:val="both"/>
        <w:rPr>
          <w:rFonts w:ascii="Georgia" w:hAnsi="Georgia"/>
        </w:rPr>
      </w:pPr>
    </w:p>
  </w:endnote>
  <w:endnote w:id="13">
    <w:p w14:paraId="02FC6C79" w14:textId="77777777" w:rsidR="00FB3467" w:rsidRPr="00412776" w:rsidRDefault="00FB3467" w:rsidP="00FB3467">
      <w:pPr>
        <w:tabs>
          <w:tab w:val="left" w:pos="-1440"/>
          <w:tab w:val="left" w:pos="-720"/>
          <w:tab w:val="left" w:pos="90"/>
          <w:tab w:val="left" w:pos="18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jc w:val="both"/>
        <w:rPr>
          <w:rFonts w:ascii="Georgia" w:hAnsi="Georgia"/>
          <w:sz w:val="20"/>
        </w:rPr>
      </w:pPr>
      <w:r w:rsidRPr="00412776">
        <w:rPr>
          <w:rStyle w:val="EndnoteReference"/>
          <w:rFonts w:ascii="Georgia" w:hAnsi="Georgia"/>
          <w:sz w:val="20"/>
        </w:rPr>
        <w:endnoteRef/>
      </w:r>
      <w:r w:rsidRPr="00412776">
        <w:rPr>
          <w:rFonts w:ascii="Georgia" w:hAnsi="Georgia"/>
          <w:sz w:val="20"/>
        </w:rPr>
        <w:tab/>
        <w:t xml:space="preserve">For examples of </w:t>
      </w:r>
      <w:r w:rsidRPr="00412776">
        <w:rPr>
          <w:rFonts w:ascii="Georgia" w:hAnsi="Georgia"/>
          <w:i/>
          <w:sz w:val="20"/>
        </w:rPr>
        <w:t>adat</w:t>
      </w:r>
      <w:r w:rsidRPr="00412776">
        <w:rPr>
          <w:rFonts w:ascii="Georgia" w:hAnsi="Georgia"/>
          <w:sz w:val="20"/>
        </w:rPr>
        <w:t xml:space="preserve"> in Malaysia, see: Wazir Jahan Karim (1992), 23; Judith Nagata,  35</w:t>
      </w:r>
    </w:p>
  </w:endnote>
  <w:endnote w:id="14">
    <w:p w14:paraId="28DA1A20" w14:textId="77777777" w:rsidR="00FB3467" w:rsidRPr="00412776" w:rsidRDefault="00FB3467" w:rsidP="00FB3467">
      <w:pPr>
        <w:tabs>
          <w:tab w:val="left" w:pos="-1440"/>
          <w:tab w:val="left" w:pos="-720"/>
          <w:tab w:val="left" w:pos="18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jc w:val="both"/>
        <w:rPr>
          <w:rFonts w:ascii="Georgia" w:hAnsi="Georgia"/>
          <w:sz w:val="20"/>
        </w:rPr>
      </w:pPr>
      <w:r w:rsidRPr="00412776">
        <w:rPr>
          <w:rStyle w:val="EndnoteReference"/>
          <w:rFonts w:ascii="Georgia" w:hAnsi="Georgia"/>
          <w:sz w:val="20"/>
        </w:rPr>
        <w:endnoteRef/>
      </w:r>
      <w:r w:rsidRPr="00412776">
        <w:rPr>
          <w:rFonts w:ascii="Georgia" w:hAnsi="Georgia"/>
          <w:sz w:val="20"/>
        </w:rPr>
        <w:tab/>
        <w:t xml:space="preserve">For a full discussion on early links between Malaysia and Islam, see: Ronald Provencher, </w:t>
      </w:r>
      <w:r w:rsidRPr="006E5102">
        <w:rPr>
          <w:rFonts w:ascii="Georgia" w:hAnsi="Georgia"/>
          <w:i/>
          <w:sz w:val="20"/>
        </w:rPr>
        <w:t>Islam in Malaysia and Thailand</w:t>
      </w:r>
      <w:r w:rsidRPr="00412776">
        <w:rPr>
          <w:rFonts w:ascii="Georgia" w:hAnsi="Georgia"/>
          <w:sz w:val="20"/>
        </w:rPr>
        <w:t xml:space="preserve">, in: R. Israeli (Editor), </w:t>
      </w:r>
      <w:r w:rsidRPr="006E5102">
        <w:rPr>
          <w:rFonts w:ascii="Georgia" w:hAnsi="Georgia"/>
          <w:i/>
          <w:sz w:val="20"/>
        </w:rPr>
        <w:t>The Crescent in the East</w:t>
      </w:r>
      <w:r w:rsidRPr="00412776">
        <w:rPr>
          <w:rFonts w:ascii="Georgia" w:hAnsi="Georgia"/>
          <w:sz w:val="20"/>
        </w:rPr>
        <w:t xml:space="preserve">, (London: Curzon Press, 1982) </w:t>
      </w:r>
    </w:p>
  </w:endnote>
  <w:endnote w:id="15">
    <w:p w14:paraId="522911FF" w14:textId="77777777" w:rsidR="00FB3467" w:rsidRPr="00412776" w:rsidRDefault="00FB3467" w:rsidP="00FB3467">
      <w:pPr>
        <w:pStyle w:val="EndnoteText"/>
        <w:tabs>
          <w:tab w:val="left" w:pos="180"/>
          <w:tab w:val="left" w:pos="720"/>
          <w:tab w:val="left" w:pos="1080"/>
        </w:tabs>
        <w:suppressAutoHyphens/>
        <w:ind w:left="720" w:right="24"/>
        <w:jc w:val="both"/>
        <w:rPr>
          <w:rFonts w:ascii="Georgia" w:hAnsi="Georgia"/>
        </w:rPr>
      </w:pPr>
      <w:r w:rsidRPr="00412776">
        <w:rPr>
          <w:rStyle w:val="EndnoteReference"/>
          <w:rFonts w:ascii="Georgia" w:hAnsi="Georgia"/>
        </w:rPr>
        <w:endnoteRef/>
      </w:r>
      <w:r w:rsidRPr="00412776">
        <w:rPr>
          <w:rFonts w:ascii="Georgia" w:hAnsi="Georgia"/>
        </w:rPr>
        <w:tab/>
        <w:t>Mona Abaza, "Islam in South-east Asia: Varying Impact and Images of the Middle East", Chapter in: Hussin Mutalib and Taj ul-Islam Hashmi, 1994, 145.</w:t>
      </w:r>
    </w:p>
    <w:p w14:paraId="0CA44259" w14:textId="77777777" w:rsidR="00FB3467" w:rsidRPr="00412776" w:rsidRDefault="00FB3467" w:rsidP="00FB3467">
      <w:pPr>
        <w:pStyle w:val="EndnoteText"/>
        <w:tabs>
          <w:tab w:val="left" w:pos="180"/>
          <w:tab w:val="left" w:pos="720"/>
          <w:tab w:val="left" w:pos="1080"/>
        </w:tabs>
        <w:suppressAutoHyphens/>
        <w:ind w:left="720" w:right="24"/>
        <w:jc w:val="both"/>
        <w:rPr>
          <w:rFonts w:ascii="Georgia" w:hAnsi="Georgia"/>
        </w:rPr>
      </w:pPr>
    </w:p>
  </w:endnote>
  <w:endnote w:id="16">
    <w:p w14:paraId="14921A97" w14:textId="77777777" w:rsidR="00FB3467" w:rsidRPr="00412776" w:rsidRDefault="00FB3467" w:rsidP="00FB3467">
      <w:pPr>
        <w:tabs>
          <w:tab w:val="left" w:pos="-1440"/>
          <w:tab w:val="left" w:pos="-720"/>
          <w:tab w:val="left" w:pos="18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jc w:val="both"/>
        <w:rPr>
          <w:rFonts w:ascii="Georgia" w:hAnsi="Georgia"/>
          <w:sz w:val="20"/>
        </w:rPr>
      </w:pPr>
      <w:r w:rsidRPr="00412776">
        <w:rPr>
          <w:rStyle w:val="EndnoteReference"/>
          <w:rFonts w:ascii="Georgia" w:hAnsi="Georgia"/>
          <w:sz w:val="20"/>
        </w:rPr>
        <w:endnoteRef/>
      </w:r>
      <w:r w:rsidRPr="00412776">
        <w:rPr>
          <w:rFonts w:ascii="Georgia" w:hAnsi="Georgia"/>
          <w:sz w:val="20"/>
        </w:rPr>
        <w:tab/>
        <w:t xml:space="preserve">Isma'il bin Mat, 61. </w:t>
      </w:r>
    </w:p>
  </w:endnote>
  <w:endnote w:id="17">
    <w:p w14:paraId="4412C68E" w14:textId="77777777" w:rsidR="00FB3467" w:rsidRPr="00412776" w:rsidRDefault="00FB3467" w:rsidP="00FB3467">
      <w:pPr>
        <w:pStyle w:val="EndnoteText"/>
        <w:tabs>
          <w:tab w:val="left" w:pos="180"/>
          <w:tab w:val="left" w:pos="720"/>
          <w:tab w:val="left" w:pos="1080"/>
        </w:tabs>
        <w:suppressAutoHyphens/>
        <w:ind w:left="720" w:right="24"/>
        <w:jc w:val="both"/>
        <w:rPr>
          <w:rFonts w:ascii="Georgia" w:hAnsi="Georgia"/>
        </w:rPr>
      </w:pPr>
      <w:r w:rsidRPr="00412776">
        <w:rPr>
          <w:rStyle w:val="EndnoteReference"/>
          <w:rFonts w:ascii="Georgia" w:hAnsi="Georgia"/>
        </w:rPr>
        <w:endnoteRef/>
      </w:r>
      <w:r w:rsidRPr="00412776">
        <w:rPr>
          <w:rFonts w:ascii="Georgia" w:hAnsi="Georgia"/>
        </w:rPr>
        <w:tab/>
        <w:t xml:space="preserve">Sharifah Zaleha Syed Hassan, </w:t>
      </w:r>
      <w:r w:rsidRPr="006E5102">
        <w:rPr>
          <w:rFonts w:ascii="Georgia" w:hAnsi="Georgia"/>
          <w:i/>
        </w:rPr>
        <w:t>From Saints to Bureaucrats: A Study of the Development of Islam in the State of Kedah, Malaysia</w:t>
      </w:r>
      <w:r w:rsidRPr="00412776">
        <w:rPr>
          <w:rFonts w:ascii="Georgia" w:hAnsi="Georgia"/>
        </w:rPr>
        <w:t xml:space="preserve"> (Ph.D. dissertation, Cornell University, USA, 1985),  158.</w:t>
      </w:r>
    </w:p>
  </w:endnote>
  <w:endnote w:id="18">
    <w:p w14:paraId="1F581C2A" w14:textId="77777777" w:rsidR="00FB3467" w:rsidRPr="00412776" w:rsidRDefault="00FB3467" w:rsidP="00FB3467">
      <w:pPr>
        <w:pStyle w:val="EndnoteText"/>
        <w:tabs>
          <w:tab w:val="left" w:pos="180"/>
          <w:tab w:val="left" w:pos="720"/>
          <w:tab w:val="left" w:pos="1080"/>
        </w:tabs>
        <w:suppressAutoHyphens/>
        <w:ind w:left="720" w:right="24"/>
        <w:jc w:val="both"/>
        <w:rPr>
          <w:rFonts w:ascii="Georgia" w:hAnsi="Georgia"/>
          <w:i/>
        </w:rPr>
      </w:pPr>
    </w:p>
    <w:p w14:paraId="123D444A" w14:textId="77777777" w:rsidR="00FB3467" w:rsidRPr="00412776" w:rsidRDefault="00FB3467" w:rsidP="00FB3467">
      <w:pPr>
        <w:pStyle w:val="EndnoteText"/>
        <w:tabs>
          <w:tab w:val="left" w:pos="180"/>
          <w:tab w:val="left" w:pos="720"/>
          <w:tab w:val="left" w:pos="1080"/>
        </w:tabs>
        <w:suppressAutoHyphens/>
        <w:ind w:left="720" w:right="24"/>
        <w:jc w:val="both"/>
        <w:rPr>
          <w:rFonts w:ascii="Georgia" w:hAnsi="Georgia"/>
        </w:rPr>
      </w:pPr>
      <w:r w:rsidRPr="00412776">
        <w:rPr>
          <w:rStyle w:val="EndnoteReference"/>
          <w:rFonts w:ascii="Georgia" w:hAnsi="Georgia"/>
        </w:rPr>
        <w:endnoteRef/>
      </w:r>
      <w:r w:rsidRPr="00412776">
        <w:rPr>
          <w:rFonts w:ascii="Georgia" w:hAnsi="Georgia"/>
          <w:i/>
        </w:rPr>
        <w:tab/>
      </w:r>
      <w:r w:rsidRPr="00412776">
        <w:rPr>
          <w:rFonts w:ascii="Georgia" w:hAnsi="Georgia"/>
        </w:rPr>
        <w:t xml:space="preserve">William R. Roff, </w:t>
      </w:r>
      <w:r w:rsidRPr="006E5102">
        <w:rPr>
          <w:rFonts w:ascii="Georgia" w:hAnsi="Georgia"/>
          <w:i/>
        </w:rPr>
        <w:t>The Origins of Malay Nationalism</w:t>
      </w:r>
      <w:r w:rsidRPr="00412776">
        <w:rPr>
          <w:rFonts w:ascii="Georgia" w:hAnsi="Georgia"/>
        </w:rPr>
        <w:t xml:space="preserve">, (New Haven &amp; London: Yale University Press, 1967),  40. Mona Abaza, 145. </w:t>
      </w:r>
    </w:p>
    <w:p w14:paraId="537173DE" w14:textId="77777777" w:rsidR="00FB3467" w:rsidRPr="00412776" w:rsidRDefault="00FB3467" w:rsidP="00FB3467">
      <w:pPr>
        <w:pStyle w:val="EndnoteText"/>
        <w:tabs>
          <w:tab w:val="left" w:pos="180"/>
          <w:tab w:val="left" w:pos="720"/>
          <w:tab w:val="left" w:pos="1080"/>
        </w:tabs>
        <w:suppressAutoHyphens/>
        <w:ind w:left="720" w:right="24"/>
        <w:jc w:val="both"/>
        <w:rPr>
          <w:rFonts w:ascii="Georgia" w:hAnsi="Georgia"/>
        </w:rPr>
      </w:pPr>
    </w:p>
  </w:endnote>
  <w:endnote w:id="19">
    <w:p w14:paraId="4276F333" w14:textId="77777777" w:rsidR="00FB3467" w:rsidRPr="00412776" w:rsidRDefault="00FB3467" w:rsidP="00FB3467">
      <w:pPr>
        <w:tabs>
          <w:tab w:val="left" w:pos="-1440"/>
          <w:tab w:val="left" w:pos="-720"/>
          <w:tab w:val="left" w:pos="180"/>
          <w:tab w:val="left" w:pos="432"/>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jc w:val="both"/>
        <w:rPr>
          <w:rFonts w:ascii="Georgia" w:hAnsi="Georgia"/>
          <w:sz w:val="20"/>
        </w:rPr>
      </w:pPr>
      <w:r w:rsidRPr="00412776">
        <w:rPr>
          <w:rStyle w:val="EndnoteReference"/>
          <w:rFonts w:ascii="Georgia" w:hAnsi="Georgia"/>
          <w:sz w:val="20"/>
        </w:rPr>
        <w:endnoteRef/>
      </w:r>
      <w:r w:rsidRPr="00412776">
        <w:rPr>
          <w:rFonts w:ascii="Georgia" w:hAnsi="Georgia"/>
          <w:sz w:val="20"/>
        </w:rPr>
        <w:tab/>
        <w:t>Sharifah Zaleha Syed Hassan. 256</w:t>
      </w:r>
    </w:p>
  </w:endnote>
  <w:endnote w:id="20">
    <w:p w14:paraId="685CC66A" w14:textId="77777777" w:rsidR="00FB3467" w:rsidRPr="00412776" w:rsidRDefault="00FB3467" w:rsidP="00FB3467">
      <w:pPr>
        <w:pStyle w:val="EndnoteText"/>
        <w:tabs>
          <w:tab w:val="left" w:pos="180"/>
          <w:tab w:val="left" w:pos="720"/>
          <w:tab w:val="left" w:pos="1080"/>
        </w:tabs>
        <w:suppressAutoHyphens/>
        <w:ind w:left="720" w:right="24"/>
        <w:jc w:val="both"/>
        <w:rPr>
          <w:rFonts w:ascii="Georgia" w:hAnsi="Georgia"/>
        </w:rPr>
      </w:pPr>
      <w:r w:rsidRPr="00412776">
        <w:rPr>
          <w:rStyle w:val="EndnoteReference"/>
          <w:rFonts w:ascii="Georgia" w:hAnsi="Georgia"/>
        </w:rPr>
        <w:endnoteRef/>
      </w:r>
      <w:r w:rsidRPr="00412776">
        <w:rPr>
          <w:rFonts w:ascii="Georgia" w:hAnsi="Georgia"/>
        </w:rPr>
        <w:tab/>
        <w:t>Roff,  52-62. Sharifah Zaleha Syed Hassan,  256.</w:t>
      </w:r>
    </w:p>
  </w:endnote>
  <w:endnote w:id="21">
    <w:p w14:paraId="4A34B702" w14:textId="77777777" w:rsidR="00FB3467" w:rsidRPr="00412776" w:rsidRDefault="00FB3467" w:rsidP="00FB3467">
      <w:pPr>
        <w:tabs>
          <w:tab w:val="left" w:pos="-1440"/>
          <w:tab w:val="left" w:pos="180"/>
          <w:tab w:val="left" w:pos="720"/>
          <w:tab w:val="left" w:pos="1080"/>
        </w:tabs>
        <w:suppressAutoHyphens/>
        <w:ind w:left="720"/>
        <w:jc w:val="both"/>
        <w:rPr>
          <w:rFonts w:ascii="Georgia" w:hAnsi="Georgia"/>
          <w:sz w:val="20"/>
        </w:rPr>
      </w:pPr>
    </w:p>
    <w:p w14:paraId="635DB425" w14:textId="77777777" w:rsidR="00FB3467" w:rsidRPr="00412776" w:rsidRDefault="00FB3467" w:rsidP="00FB3467">
      <w:pPr>
        <w:tabs>
          <w:tab w:val="left" w:pos="-1440"/>
          <w:tab w:val="left" w:pos="180"/>
          <w:tab w:val="left" w:pos="720"/>
          <w:tab w:val="left" w:pos="1080"/>
        </w:tabs>
        <w:suppressAutoHyphens/>
        <w:ind w:left="720"/>
        <w:jc w:val="both"/>
        <w:rPr>
          <w:rFonts w:ascii="Georgia" w:hAnsi="Georgia"/>
          <w:sz w:val="20"/>
        </w:rPr>
      </w:pPr>
      <w:r w:rsidRPr="00412776">
        <w:rPr>
          <w:rStyle w:val="EndnoteReference"/>
          <w:rFonts w:ascii="Georgia" w:hAnsi="Georgia"/>
          <w:sz w:val="20"/>
        </w:rPr>
        <w:endnoteRef/>
      </w:r>
      <w:r w:rsidRPr="00412776">
        <w:rPr>
          <w:rFonts w:ascii="Georgia" w:hAnsi="Georgia"/>
          <w:sz w:val="20"/>
        </w:rPr>
        <w:tab/>
        <w:t>Roff,  86-86.</w:t>
      </w:r>
    </w:p>
    <w:p w14:paraId="1CD4E947" w14:textId="77777777" w:rsidR="00FB3467" w:rsidRPr="00412776" w:rsidRDefault="00FB3467" w:rsidP="00FB3467">
      <w:pPr>
        <w:tabs>
          <w:tab w:val="left" w:pos="-1440"/>
          <w:tab w:val="left" w:pos="180"/>
          <w:tab w:val="left" w:pos="720"/>
          <w:tab w:val="left" w:pos="1080"/>
        </w:tabs>
        <w:suppressAutoHyphens/>
        <w:ind w:left="720"/>
        <w:jc w:val="both"/>
        <w:rPr>
          <w:rFonts w:ascii="Georgia" w:hAnsi="Georgia"/>
          <w:sz w:val="20"/>
        </w:rPr>
      </w:pPr>
    </w:p>
  </w:endnote>
  <w:endnote w:id="22">
    <w:p w14:paraId="2F06099B" w14:textId="77777777" w:rsidR="00FB3467" w:rsidRPr="00412776" w:rsidRDefault="00FB3467" w:rsidP="00FB3467">
      <w:pPr>
        <w:pStyle w:val="EndnoteText"/>
        <w:tabs>
          <w:tab w:val="left" w:pos="180"/>
          <w:tab w:val="left" w:pos="720"/>
          <w:tab w:val="left" w:pos="1080"/>
        </w:tabs>
        <w:suppressAutoHyphens/>
        <w:ind w:left="720"/>
        <w:jc w:val="both"/>
        <w:rPr>
          <w:rFonts w:ascii="Georgia" w:hAnsi="Georgia"/>
        </w:rPr>
      </w:pPr>
      <w:r w:rsidRPr="00412776">
        <w:rPr>
          <w:rStyle w:val="EndnoteReference"/>
          <w:rFonts w:ascii="Georgia" w:hAnsi="Georgia"/>
        </w:rPr>
        <w:endnoteRef/>
      </w:r>
      <w:r w:rsidRPr="00412776">
        <w:rPr>
          <w:rFonts w:ascii="Georgia" w:hAnsi="Georgia"/>
        </w:rPr>
        <w:t xml:space="preserve"> </w:t>
      </w:r>
      <w:r w:rsidRPr="00412776">
        <w:rPr>
          <w:rFonts w:ascii="Georgia" w:hAnsi="Georgia"/>
        </w:rPr>
        <w:tab/>
        <w:t xml:space="preserve">Ahmad bin Mohamed Ibrahim, "The Influence of Islam on Law in Malaysia" chapter in: Syed Othman Alhabshi &amp; Syed Omar Syed Agil (eds.), </w:t>
      </w:r>
      <w:r w:rsidRPr="006E5102">
        <w:rPr>
          <w:rFonts w:ascii="Georgia" w:hAnsi="Georgia"/>
          <w:i/>
        </w:rPr>
        <w:t>The Role and Influence of Religion in Society</w:t>
      </w:r>
      <w:r w:rsidRPr="00412776">
        <w:rPr>
          <w:rFonts w:ascii="Georgia" w:hAnsi="Georgia"/>
        </w:rPr>
        <w:t>. (Kuala Lumpur: Institute of Islamic Understanding, 1994),  81-96.</w:t>
      </w:r>
    </w:p>
  </w:endnote>
  <w:endnote w:id="23">
    <w:p w14:paraId="15AB5DB9" w14:textId="77777777" w:rsidR="00FB3467" w:rsidRPr="00412776" w:rsidRDefault="00FB3467" w:rsidP="00FB3467">
      <w:pPr>
        <w:pStyle w:val="EndnoteText"/>
        <w:tabs>
          <w:tab w:val="left" w:pos="180"/>
          <w:tab w:val="left" w:pos="720"/>
          <w:tab w:val="left" w:pos="1080"/>
        </w:tabs>
        <w:suppressAutoHyphens/>
        <w:ind w:left="720" w:right="-2880"/>
        <w:jc w:val="both"/>
        <w:rPr>
          <w:rFonts w:ascii="Georgia" w:hAnsi="Georgia"/>
        </w:rPr>
      </w:pPr>
    </w:p>
    <w:p w14:paraId="6A373096" w14:textId="77777777" w:rsidR="00FB3467" w:rsidRPr="00412776" w:rsidRDefault="00FB3467" w:rsidP="00FB3467">
      <w:pPr>
        <w:pStyle w:val="EndnoteText"/>
        <w:tabs>
          <w:tab w:val="left" w:pos="180"/>
          <w:tab w:val="left" w:pos="720"/>
          <w:tab w:val="left" w:pos="1080"/>
        </w:tabs>
        <w:suppressAutoHyphens/>
        <w:ind w:left="720" w:right="-2880"/>
        <w:jc w:val="both"/>
        <w:rPr>
          <w:rFonts w:ascii="Georgia" w:hAnsi="Georgia"/>
        </w:rPr>
      </w:pPr>
      <w:r w:rsidRPr="00412776">
        <w:rPr>
          <w:rStyle w:val="EndnoteReference"/>
          <w:rFonts w:ascii="Georgia" w:hAnsi="Georgia"/>
        </w:rPr>
        <w:endnoteRef/>
      </w:r>
      <w:r w:rsidRPr="00412776">
        <w:rPr>
          <w:rFonts w:ascii="Georgia" w:hAnsi="Georgia"/>
        </w:rPr>
        <w:tab/>
        <w:t>Nagata (1984), 10.</w:t>
      </w:r>
    </w:p>
  </w:endnote>
  <w:endnote w:id="24">
    <w:p w14:paraId="624FD50A" w14:textId="77777777" w:rsidR="00FB3467" w:rsidRPr="00412776" w:rsidRDefault="00FB3467" w:rsidP="00FB3467">
      <w:pPr>
        <w:pStyle w:val="EndnoteText"/>
        <w:tabs>
          <w:tab w:val="left" w:pos="180"/>
          <w:tab w:val="left" w:pos="720"/>
          <w:tab w:val="left" w:pos="1080"/>
        </w:tabs>
        <w:suppressAutoHyphens/>
        <w:ind w:left="720" w:right="-66"/>
        <w:jc w:val="both"/>
        <w:rPr>
          <w:rFonts w:ascii="Georgia" w:hAnsi="Georgia"/>
        </w:rPr>
      </w:pPr>
    </w:p>
    <w:p w14:paraId="2BACC5B6" w14:textId="77777777" w:rsidR="00FB3467" w:rsidRPr="00412776" w:rsidRDefault="00FB3467" w:rsidP="00FB3467">
      <w:pPr>
        <w:pStyle w:val="EndnoteText"/>
        <w:tabs>
          <w:tab w:val="left" w:pos="180"/>
          <w:tab w:val="left" w:pos="720"/>
          <w:tab w:val="left" w:pos="1080"/>
        </w:tabs>
        <w:suppressAutoHyphens/>
        <w:ind w:left="720" w:right="-66"/>
        <w:jc w:val="both"/>
        <w:rPr>
          <w:rFonts w:ascii="Georgia" w:hAnsi="Georgia"/>
        </w:rPr>
      </w:pPr>
      <w:r w:rsidRPr="00412776">
        <w:rPr>
          <w:rStyle w:val="EndnoteReference"/>
          <w:rFonts w:ascii="Georgia" w:hAnsi="Georgia"/>
        </w:rPr>
        <w:endnoteRef/>
      </w:r>
      <w:r w:rsidRPr="00412776">
        <w:rPr>
          <w:rFonts w:ascii="Georgia" w:hAnsi="Georgia"/>
        </w:rPr>
        <w:tab/>
        <w:t>'</w:t>
      </w:r>
      <w:r w:rsidRPr="00412776">
        <w:rPr>
          <w:rFonts w:ascii="Georgia" w:hAnsi="Georgia"/>
          <w:i/>
        </w:rPr>
        <w:t>Kampung</w:t>
      </w:r>
      <w:r w:rsidRPr="00412776">
        <w:rPr>
          <w:rFonts w:ascii="Georgia" w:hAnsi="Georgia"/>
        </w:rPr>
        <w:t>' means "village, homestead, house and garden."  Haji Abdul Rahman bin Yusop,  115.</w:t>
      </w:r>
    </w:p>
  </w:endnote>
  <w:endnote w:id="25">
    <w:p w14:paraId="1E29B23B" w14:textId="77777777" w:rsidR="00FB3467" w:rsidRPr="00412776" w:rsidRDefault="00FB3467" w:rsidP="00FB3467">
      <w:pPr>
        <w:pStyle w:val="EndnoteText"/>
        <w:tabs>
          <w:tab w:val="left" w:pos="180"/>
          <w:tab w:val="left" w:pos="720"/>
          <w:tab w:val="left" w:pos="1080"/>
        </w:tabs>
        <w:suppressAutoHyphens/>
        <w:ind w:left="720" w:right="24"/>
        <w:jc w:val="both"/>
        <w:rPr>
          <w:rFonts w:ascii="Georgia" w:hAnsi="Georgia"/>
          <w:i/>
        </w:rPr>
      </w:pPr>
    </w:p>
    <w:p w14:paraId="40A7567A" w14:textId="77777777" w:rsidR="00FB3467" w:rsidRPr="00412776" w:rsidRDefault="00FB3467" w:rsidP="00FB3467">
      <w:pPr>
        <w:pStyle w:val="EndnoteText"/>
        <w:tabs>
          <w:tab w:val="left" w:pos="180"/>
          <w:tab w:val="left" w:pos="720"/>
          <w:tab w:val="left" w:pos="1080"/>
        </w:tabs>
        <w:suppressAutoHyphens/>
        <w:ind w:left="720" w:right="24"/>
        <w:jc w:val="both"/>
        <w:rPr>
          <w:rFonts w:ascii="Georgia" w:hAnsi="Georgia"/>
        </w:rPr>
      </w:pPr>
      <w:r w:rsidRPr="00412776">
        <w:rPr>
          <w:rStyle w:val="EndnoteReference"/>
          <w:rFonts w:ascii="Georgia" w:hAnsi="Georgia"/>
        </w:rPr>
        <w:endnoteRef/>
      </w:r>
      <w:r w:rsidRPr="00412776">
        <w:rPr>
          <w:rFonts w:ascii="Georgia" w:hAnsi="Georgia"/>
          <w:i/>
        </w:rPr>
        <w:tab/>
      </w:r>
      <w:r w:rsidRPr="00412776">
        <w:rPr>
          <w:rFonts w:ascii="Georgia" w:hAnsi="Georgia"/>
        </w:rPr>
        <w:t xml:space="preserve">Tunku Abdur Rahman's UMNO government cited Pakistan as a model Islamic state. Tunku Abdul Rahman, </w:t>
      </w:r>
      <w:r w:rsidRPr="006E5102">
        <w:rPr>
          <w:rFonts w:ascii="Georgia" w:hAnsi="Georgia"/>
          <w:i/>
        </w:rPr>
        <w:t>Challenging Times</w:t>
      </w:r>
      <w:r w:rsidRPr="00412776">
        <w:rPr>
          <w:rFonts w:ascii="Georgia" w:hAnsi="Georgia"/>
        </w:rPr>
        <w:t xml:space="preserve"> (Selangor: Pelandu Publications, 1987),  115, quoted in: Mutalib (1983),  159. Also see: Nagata (1965),  59. </w:t>
      </w:r>
    </w:p>
  </w:endnote>
  <w:endnote w:id="26">
    <w:p w14:paraId="6EAD6660" w14:textId="77777777" w:rsidR="00FB3467" w:rsidRPr="00412776" w:rsidRDefault="00FB3467" w:rsidP="00FB3467">
      <w:pPr>
        <w:pStyle w:val="EndnoteText"/>
        <w:tabs>
          <w:tab w:val="left" w:pos="180"/>
          <w:tab w:val="left" w:pos="720"/>
          <w:tab w:val="left" w:pos="1080"/>
        </w:tabs>
        <w:suppressAutoHyphens/>
        <w:ind w:left="720" w:right="24"/>
        <w:jc w:val="both"/>
        <w:rPr>
          <w:rFonts w:ascii="Georgia" w:hAnsi="Georgia"/>
        </w:rPr>
      </w:pPr>
    </w:p>
    <w:p w14:paraId="0D3D6BD6" w14:textId="77777777" w:rsidR="00FB3467" w:rsidRPr="00412776" w:rsidRDefault="00FB3467" w:rsidP="00FB3467">
      <w:pPr>
        <w:pStyle w:val="EndnoteText"/>
        <w:tabs>
          <w:tab w:val="left" w:pos="180"/>
          <w:tab w:val="left" w:pos="720"/>
          <w:tab w:val="left" w:pos="1080"/>
        </w:tabs>
        <w:suppressAutoHyphens/>
        <w:ind w:left="720" w:right="24"/>
        <w:jc w:val="both"/>
        <w:rPr>
          <w:rFonts w:ascii="Georgia" w:hAnsi="Georgia"/>
        </w:rPr>
      </w:pPr>
      <w:r w:rsidRPr="00412776">
        <w:rPr>
          <w:rStyle w:val="EndnoteReference"/>
          <w:rFonts w:ascii="Georgia" w:hAnsi="Georgia"/>
        </w:rPr>
        <w:endnoteRef/>
      </w:r>
      <w:r w:rsidRPr="00412776">
        <w:rPr>
          <w:rFonts w:ascii="Georgia" w:hAnsi="Georgia"/>
        </w:rPr>
        <w:tab/>
        <w:t xml:space="preserve">For a discussion on the fears of different ethnic Muslim groups, and their responses to 'Islamization', see: Chung Kek Yoong, </w:t>
      </w:r>
      <w:r w:rsidRPr="00412776">
        <w:rPr>
          <w:rFonts w:ascii="Georgia" w:hAnsi="Georgia"/>
          <w:u w:val="single"/>
        </w:rPr>
        <w:t>Mahathir Administration: Leadership and Change in a Multiracial Society</w:t>
      </w:r>
      <w:r w:rsidRPr="00412776">
        <w:rPr>
          <w:rFonts w:ascii="Georgia" w:hAnsi="Georgia"/>
        </w:rPr>
        <w:t>, (Selangor: Pelanduk Publications, 1987),  45-9. Nash,  704.</w:t>
      </w:r>
    </w:p>
    <w:p w14:paraId="085EA712" w14:textId="77777777" w:rsidR="00FB3467" w:rsidRPr="00412776" w:rsidRDefault="00FB3467" w:rsidP="00FB3467">
      <w:pPr>
        <w:pStyle w:val="EndnoteText"/>
        <w:tabs>
          <w:tab w:val="left" w:pos="180"/>
          <w:tab w:val="left" w:pos="720"/>
          <w:tab w:val="left" w:pos="1080"/>
        </w:tabs>
        <w:suppressAutoHyphens/>
        <w:ind w:left="720" w:right="-2880"/>
        <w:jc w:val="both"/>
        <w:rPr>
          <w:rFonts w:ascii="Georgia" w:hAnsi="Georgia"/>
        </w:rPr>
      </w:pPr>
    </w:p>
  </w:endnote>
  <w:endnote w:id="27">
    <w:p w14:paraId="323C051A" w14:textId="77777777" w:rsidR="00FB3467" w:rsidRPr="00412776" w:rsidRDefault="00FB3467" w:rsidP="00FB3467">
      <w:pPr>
        <w:pStyle w:val="EndnoteText"/>
        <w:tabs>
          <w:tab w:val="left" w:pos="180"/>
          <w:tab w:val="left" w:pos="720"/>
          <w:tab w:val="left" w:pos="1080"/>
        </w:tabs>
        <w:suppressAutoHyphens/>
        <w:ind w:left="720"/>
        <w:jc w:val="both"/>
        <w:rPr>
          <w:rFonts w:ascii="Georgia" w:hAnsi="Georgia"/>
        </w:rPr>
      </w:pPr>
      <w:r w:rsidRPr="00412776">
        <w:rPr>
          <w:rStyle w:val="EndnoteReference"/>
          <w:rFonts w:ascii="Georgia" w:hAnsi="Georgia"/>
        </w:rPr>
        <w:endnoteRef/>
      </w:r>
      <w:r w:rsidRPr="00412776">
        <w:rPr>
          <w:rFonts w:ascii="Georgia" w:hAnsi="Georgia"/>
        </w:rPr>
        <w:t xml:space="preserve"> </w:t>
      </w:r>
      <w:r w:rsidRPr="00412776">
        <w:rPr>
          <w:rFonts w:ascii="Georgia" w:hAnsi="Georgia"/>
        </w:rPr>
        <w:tab/>
        <w:t xml:space="preserve">John L. Esposito, "Trailblazers of the Islamic Resurgence", in: </w:t>
      </w:r>
      <w:r w:rsidRPr="00412776">
        <w:rPr>
          <w:rFonts w:ascii="Georgia" w:hAnsi="Georgia"/>
          <w:u w:val="single"/>
        </w:rPr>
        <w:t>The Contemporary Islamic Revival: A Critical Survey and Bibliography</w:t>
      </w:r>
      <w:r w:rsidRPr="00412776">
        <w:rPr>
          <w:rFonts w:ascii="Georgia" w:hAnsi="Georgia"/>
        </w:rPr>
        <w:t>, ed. John L. Esposito, Yvonne Yazbeck Haddad, J.O. Voll, with Kathleen Moore and David Sawan, (Westport, Connecticut, USA: Greenwood Press: 1991),  47.</w:t>
      </w:r>
    </w:p>
    <w:p w14:paraId="439C8CB0" w14:textId="77777777" w:rsidR="00FB3467" w:rsidRPr="00412776" w:rsidRDefault="00FB3467" w:rsidP="00FB3467">
      <w:pPr>
        <w:pStyle w:val="EndnoteText"/>
        <w:tabs>
          <w:tab w:val="left" w:pos="180"/>
          <w:tab w:val="left" w:pos="720"/>
          <w:tab w:val="left" w:pos="1080"/>
        </w:tabs>
        <w:suppressAutoHyphens/>
        <w:ind w:left="720"/>
        <w:jc w:val="both"/>
        <w:rPr>
          <w:rFonts w:ascii="Georgia" w:hAnsi="Georgia"/>
        </w:rPr>
      </w:pPr>
    </w:p>
  </w:endnote>
  <w:endnote w:id="28">
    <w:p w14:paraId="67CE1866" w14:textId="77777777" w:rsidR="00FB3467" w:rsidRPr="00412776" w:rsidRDefault="00FB3467" w:rsidP="00FB3467">
      <w:pPr>
        <w:tabs>
          <w:tab w:val="left" w:pos="-1440"/>
          <w:tab w:val="left" w:pos="180"/>
          <w:tab w:val="left" w:pos="720"/>
          <w:tab w:val="left" w:pos="1080"/>
        </w:tabs>
        <w:suppressAutoHyphens/>
        <w:ind w:left="720"/>
        <w:jc w:val="both"/>
        <w:rPr>
          <w:rFonts w:ascii="Georgia" w:hAnsi="Georgia"/>
          <w:sz w:val="20"/>
        </w:rPr>
      </w:pPr>
      <w:r w:rsidRPr="00412776">
        <w:rPr>
          <w:rStyle w:val="EndnoteReference"/>
          <w:rFonts w:ascii="Georgia" w:hAnsi="Georgia"/>
          <w:sz w:val="20"/>
        </w:rPr>
        <w:endnoteRef/>
      </w:r>
      <w:r w:rsidRPr="00412776">
        <w:rPr>
          <w:rFonts w:ascii="Georgia" w:hAnsi="Georgia"/>
          <w:i/>
          <w:sz w:val="20"/>
        </w:rPr>
        <w:tab/>
      </w:r>
      <w:r w:rsidRPr="00412776">
        <w:rPr>
          <w:rFonts w:ascii="Georgia" w:hAnsi="Georgia"/>
          <w:sz w:val="20"/>
        </w:rPr>
        <w:t xml:space="preserve">Zainar Anwar, </w:t>
      </w:r>
      <w:r w:rsidRPr="006E5102">
        <w:rPr>
          <w:rFonts w:ascii="Georgia" w:hAnsi="Georgia"/>
          <w:i/>
          <w:sz w:val="20"/>
        </w:rPr>
        <w:t>Islamic Revivalism in Malaysia: Dakwah Among the Students</w:t>
      </w:r>
      <w:r w:rsidRPr="00412776">
        <w:rPr>
          <w:rFonts w:ascii="Georgia" w:hAnsi="Georgia"/>
          <w:sz w:val="20"/>
        </w:rPr>
        <w:t xml:space="preserve"> (Selangor, Malaysia: Pelanduk Publications, 1987), 13. Also see: </w:t>
      </w:r>
      <w:r w:rsidRPr="00412776">
        <w:rPr>
          <w:rFonts w:ascii="Georgia" w:hAnsi="Georgia"/>
          <w:sz w:val="20"/>
          <w:u w:val="single"/>
        </w:rPr>
        <w:t xml:space="preserve">Asiaweek, </w:t>
      </w:r>
      <w:r w:rsidRPr="00412776">
        <w:rPr>
          <w:rFonts w:ascii="Georgia" w:hAnsi="Georgia"/>
          <w:sz w:val="20"/>
        </w:rPr>
        <w:t>"A Springboard to Power?", October 1994, 26.</w:t>
      </w:r>
    </w:p>
    <w:p w14:paraId="688AE070" w14:textId="77777777" w:rsidR="00FB3467" w:rsidRPr="00412776" w:rsidRDefault="00FB3467" w:rsidP="00FB3467">
      <w:pPr>
        <w:tabs>
          <w:tab w:val="left" w:pos="-1440"/>
          <w:tab w:val="left" w:pos="180"/>
          <w:tab w:val="left" w:pos="720"/>
          <w:tab w:val="left" w:pos="1080"/>
        </w:tabs>
        <w:suppressAutoHyphens/>
        <w:ind w:left="720"/>
        <w:jc w:val="both"/>
        <w:rPr>
          <w:rFonts w:ascii="Georgia" w:hAnsi="Georgia"/>
          <w:sz w:val="20"/>
        </w:rPr>
      </w:pPr>
    </w:p>
  </w:endnote>
  <w:endnote w:id="29">
    <w:p w14:paraId="32D10B4B" w14:textId="77777777" w:rsidR="00FB3467" w:rsidRPr="00412776" w:rsidRDefault="00FB3467" w:rsidP="00FB3467">
      <w:pPr>
        <w:tabs>
          <w:tab w:val="left" w:pos="-1440"/>
          <w:tab w:val="left" w:pos="-720"/>
          <w:tab w:val="left" w:pos="180"/>
          <w:tab w:val="left" w:pos="360"/>
          <w:tab w:val="left" w:pos="432"/>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jc w:val="both"/>
        <w:rPr>
          <w:rFonts w:ascii="Georgia" w:hAnsi="Georgia"/>
          <w:sz w:val="20"/>
        </w:rPr>
      </w:pPr>
      <w:r w:rsidRPr="00412776">
        <w:rPr>
          <w:rStyle w:val="EndnoteReference"/>
          <w:rFonts w:ascii="Georgia" w:hAnsi="Georgia"/>
          <w:sz w:val="20"/>
        </w:rPr>
        <w:endnoteRef/>
      </w:r>
      <w:r w:rsidRPr="00412776">
        <w:rPr>
          <w:rFonts w:ascii="Georgia" w:hAnsi="Georgia"/>
          <w:sz w:val="20"/>
        </w:rPr>
        <w:t>.</w:t>
      </w:r>
      <w:r w:rsidRPr="00412776">
        <w:rPr>
          <w:rFonts w:ascii="Georgia" w:hAnsi="Georgia"/>
          <w:sz w:val="20"/>
        </w:rPr>
        <w:tab/>
        <w:t xml:space="preserve">Al-Attas, Syed Muhammad al-Naguib, </w:t>
      </w:r>
      <w:r w:rsidRPr="00412776">
        <w:rPr>
          <w:rFonts w:ascii="Georgia" w:hAnsi="Georgia"/>
          <w:sz w:val="20"/>
          <w:u w:val="single"/>
        </w:rPr>
        <w:t>Islam and Secularisation</w:t>
      </w:r>
      <w:r w:rsidRPr="00412776">
        <w:rPr>
          <w:rFonts w:ascii="Georgia" w:hAnsi="Georgia"/>
          <w:sz w:val="20"/>
        </w:rPr>
        <w:t xml:space="preserve">, (Kuala Lumpur, Muslim Youth Movement of Malaysia ABIM), 114-115 </w:t>
      </w:r>
    </w:p>
  </w:endnote>
  <w:endnote w:id="30">
    <w:p w14:paraId="18AB1796" w14:textId="77777777" w:rsidR="00FB3467" w:rsidRPr="00412776" w:rsidRDefault="00FB3467" w:rsidP="00FB3467">
      <w:pPr>
        <w:tabs>
          <w:tab w:val="left" w:pos="-1440"/>
          <w:tab w:val="left" w:pos="-720"/>
          <w:tab w:val="left" w:pos="180"/>
          <w:tab w:val="left" w:pos="360"/>
          <w:tab w:val="left" w:pos="432"/>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jc w:val="both"/>
        <w:rPr>
          <w:rFonts w:ascii="Georgia" w:hAnsi="Georgia"/>
          <w:sz w:val="20"/>
        </w:rPr>
      </w:pPr>
      <w:r w:rsidRPr="00412776">
        <w:rPr>
          <w:rStyle w:val="EndnoteReference"/>
          <w:rFonts w:ascii="Georgia" w:hAnsi="Georgia"/>
          <w:sz w:val="20"/>
        </w:rPr>
        <w:endnoteRef/>
      </w:r>
      <w:r w:rsidRPr="00412776">
        <w:rPr>
          <w:rFonts w:ascii="Georgia" w:hAnsi="Georgia"/>
          <w:sz w:val="20"/>
        </w:rPr>
        <w:tab/>
        <w:t>Al-Attas, 99</w:t>
      </w:r>
    </w:p>
  </w:endnote>
  <w:endnote w:id="31">
    <w:p w14:paraId="76B49913" w14:textId="77777777" w:rsidR="00FB3467" w:rsidRPr="00412776" w:rsidRDefault="00FB3467" w:rsidP="00FB3467">
      <w:pPr>
        <w:tabs>
          <w:tab w:val="left" w:pos="-1440"/>
          <w:tab w:val="left" w:pos="-720"/>
          <w:tab w:val="left" w:pos="180"/>
          <w:tab w:val="left" w:pos="360"/>
          <w:tab w:val="left" w:pos="432"/>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jc w:val="both"/>
        <w:rPr>
          <w:rFonts w:ascii="Georgia" w:hAnsi="Georgia"/>
          <w:sz w:val="20"/>
        </w:rPr>
      </w:pPr>
      <w:r w:rsidRPr="00412776">
        <w:rPr>
          <w:rStyle w:val="EndnoteReference"/>
          <w:rFonts w:ascii="Georgia" w:hAnsi="Georgia"/>
          <w:sz w:val="20"/>
        </w:rPr>
        <w:endnoteRef/>
      </w:r>
      <w:r w:rsidRPr="00412776">
        <w:rPr>
          <w:rFonts w:ascii="Georgia" w:hAnsi="Georgia"/>
          <w:sz w:val="20"/>
        </w:rPr>
        <w:tab/>
        <w:t>Zainar Anwar, 13.</w:t>
      </w:r>
    </w:p>
  </w:endnote>
  <w:endnote w:id="32">
    <w:p w14:paraId="096167F7" w14:textId="77777777" w:rsidR="00FB3467" w:rsidRPr="00412776" w:rsidRDefault="00FB3467" w:rsidP="00FB3467">
      <w:pPr>
        <w:pStyle w:val="EndnoteText"/>
        <w:tabs>
          <w:tab w:val="left" w:pos="180"/>
          <w:tab w:val="left" w:pos="720"/>
          <w:tab w:val="left" w:pos="1080"/>
        </w:tabs>
        <w:suppressAutoHyphens/>
        <w:ind w:left="720" w:right="-66"/>
        <w:jc w:val="both"/>
        <w:rPr>
          <w:rFonts w:ascii="Georgia" w:hAnsi="Georgia"/>
        </w:rPr>
      </w:pPr>
      <w:r w:rsidRPr="00412776">
        <w:rPr>
          <w:rStyle w:val="EndnoteReference"/>
          <w:rFonts w:ascii="Georgia" w:hAnsi="Georgia"/>
        </w:rPr>
        <w:endnoteRef/>
      </w:r>
      <w:r w:rsidRPr="00412776">
        <w:rPr>
          <w:rFonts w:ascii="Georgia" w:hAnsi="Georgia"/>
        </w:rPr>
        <w:tab/>
        <w:t xml:space="preserve">For an analysis of different 'Islamic' movements in Malaysia, see: Anne Sofie Roald, </w:t>
      </w:r>
      <w:r w:rsidRPr="006E5102">
        <w:rPr>
          <w:rFonts w:ascii="Georgia" w:hAnsi="Georgia"/>
          <w:i/>
        </w:rPr>
        <w:t>Tarbiya: Education and Politics in Islamic Movements in Jordan and Malaysia</w:t>
      </w:r>
      <w:r w:rsidRPr="00412776">
        <w:rPr>
          <w:rFonts w:ascii="Georgia" w:hAnsi="Georgia"/>
        </w:rPr>
        <w:t>. (Lund: Lund Studies in History of Religions: 3, 1994), 252-305 &amp; passim.</w:t>
      </w:r>
    </w:p>
    <w:p w14:paraId="78DE1E28" w14:textId="77777777" w:rsidR="00FB3467" w:rsidRPr="00412776" w:rsidRDefault="00FB3467" w:rsidP="00FB3467">
      <w:pPr>
        <w:pStyle w:val="EndnoteText"/>
        <w:tabs>
          <w:tab w:val="left" w:pos="180"/>
          <w:tab w:val="left" w:pos="720"/>
          <w:tab w:val="left" w:pos="1080"/>
        </w:tabs>
        <w:suppressAutoHyphens/>
        <w:ind w:left="720" w:right="-66"/>
        <w:jc w:val="both"/>
        <w:rPr>
          <w:rFonts w:ascii="Georgia" w:hAnsi="Georgia"/>
        </w:rPr>
      </w:pPr>
    </w:p>
  </w:endnote>
  <w:endnote w:id="33">
    <w:p w14:paraId="7C37E3E8" w14:textId="77777777" w:rsidR="00FB3467" w:rsidRPr="00412776" w:rsidRDefault="00FB3467" w:rsidP="00FB3467">
      <w:pPr>
        <w:pStyle w:val="EndnoteText"/>
        <w:tabs>
          <w:tab w:val="left" w:pos="180"/>
          <w:tab w:val="left" w:pos="720"/>
          <w:tab w:val="left" w:pos="1080"/>
        </w:tabs>
        <w:suppressAutoHyphens/>
        <w:ind w:left="720" w:right="-66"/>
        <w:jc w:val="both"/>
        <w:rPr>
          <w:rFonts w:ascii="Georgia" w:hAnsi="Georgia"/>
        </w:rPr>
      </w:pPr>
      <w:r w:rsidRPr="00412776">
        <w:rPr>
          <w:rStyle w:val="EndnoteReference"/>
          <w:rFonts w:ascii="Georgia" w:hAnsi="Georgia"/>
        </w:rPr>
        <w:endnoteRef/>
      </w:r>
      <w:r w:rsidRPr="00412776">
        <w:rPr>
          <w:rFonts w:ascii="Georgia" w:hAnsi="Georgia"/>
          <w:i/>
        </w:rPr>
        <w:tab/>
      </w:r>
      <w:r w:rsidRPr="00412776">
        <w:rPr>
          <w:rFonts w:ascii="Georgia" w:hAnsi="Georgia"/>
        </w:rPr>
        <w:t xml:space="preserve">See: Karen Dabrowska, "The </w:t>
      </w:r>
      <w:r w:rsidRPr="00412776">
        <w:rPr>
          <w:rFonts w:ascii="Georgia" w:hAnsi="Georgia"/>
          <w:i/>
        </w:rPr>
        <w:t>al-Arqam</w:t>
      </w:r>
      <w:r w:rsidRPr="00412776">
        <w:rPr>
          <w:rFonts w:ascii="Georgia" w:hAnsi="Georgia"/>
        </w:rPr>
        <w:t xml:space="preserve"> of Malaysia", </w:t>
      </w:r>
      <w:r w:rsidRPr="00412776">
        <w:rPr>
          <w:rFonts w:ascii="Georgia" w:hAnsi="Georgia"/>
          <w:u w:val="single"/>
        </w:rPr>
        <w:t>Dialogue</w:t>
      </w:r>
      <w:r w:rsidRPr="00412776">
        <w:rPr>
          <w:rFonts w:ascii="Georgia" w:hAnsi="Georgia"/>
        </w:rPr>
        <w:t xml:space="preserve">, November 1994,  7. "Malaysian Technological Sufis Await Islam Messiah", </w:t>
      </w:r>
      <w:r w:rsidRPr="00412776">
        <w:rPr>
          <w:rFonts w:ascii="Georgia" w:hAnsi="Georgia"/>
          <w:u w:val="single"/>
        </w:rPr>
        <w:t>Reuters Press Agency,</w:t>
      </w:r>
      <w:r w:rsidRPr="00412776">
        <w:rPr>
          <w:rFonts w:ascii="Georgia" w:hAnsi="Georgia"/>
        </w:rPr>
        <w:t xml:space="preserve"> July 13, 1994. </w:t>
      </w:r>
    </w:p>
    <w:p w14:paraId="072F3365" w14:textId="77777777" w:rsidR="00FB3467" w:rsidRPr="00412776" w:rsidRDefault="00FB3467" w:rsidP="00FB3467">
      <w:pPr>
        <w:pStyle w:val="EndnoteText"/>
        <w:tabs>
          <w:tab w:val="left" w:pos="180"/>
          <w:tab w:val="left" w:pos="720"/>
          <w:tab w:val="left" w:pos="1080"/>
        </w:tabs>
        <w:suppressAutoHyphens/>
        <w:ind w:left="720" w:right="-66"/>
        <w:jc w:val="both"/>
        <w:rPr>
          <w:rFonts w:ascii="Georgia" w:hAnsi="Georgia"/>
        </w:rPr>
      </w:pPr>
    </w:p>
  </w:endnote>
  <w:endnote w:id="34">
    <w:p w14:paraId="38D363C3" w14:textId="77777777" w:rsidR="00FB3467" w:rsidRPr="00412776" w:rsidRDefault="00FB3467" w:rsidP="00FB3467">
      <w:pPr>
        <w:pStyle w:val="EndnoteText"/>
        <w:tabs>
          <w:tab w:val="left" w:pos="180"/>
          <w:tab w:val="left" w:pos="720"/>
          <w:tab w:val="left" w:pos="1080"/>
        </w:tabs>
        <w:suppressAutoHyphens/>
        <w:ind w:left="720"/>
        <w:jc w:val="both"/>
        <w:rPr>
          <w:rFonts w:ascii="Georgia" w:hAnsi="Georgia"/>
        </w:rPr>
      </w:pPr>
      <w:r w:rsidRPr="00412776">
        <w:rPr>
          <w:rStyle w:val="EndnoteReference"/>
          <w:rFonts w:ascii="Georgia" w:hAnsi="Georgia"/>
        </w:rPr>
        <w:endnoteRef/>
      </w:r>
      <w:r w:rsidRPr="00412776">
        <w:rPr>
          <w:rFonts w:ascii="Georgia" w:hAnsi="Georgia"/>
        </w:rPr>
        <w:t xml:space="preserve"> </w:t>
      </w:r>
      <w:r w:rsidRPr="00412776">
        <w:rPr>
          <w:rFonts w:ascii="Georgia" w:hAnsi="Georgia"/>
        </w:rPr>
        <w:tab/>
        <w:t xml:space="preserve">R.S. Milne and Diane K. Mauzy, </w:t>
      </w:r>
      <w:r w:rsidRPr="00412776">
        <w:rPr>
          <w:rFonts w:ascii="Georgia" w:hAnsi="Georgia"/>
          <w:u w:val="single"/>
        </w:rPr>
        <w:t>Malaysia: Tradition, Modernity, and Islam</w:t>
      </w:r>
      <w:r w:rsidRPr="00412776">
        <w:rPr>
          <w:rFonts w:ascii="Georgia" w:hAnsi="Georgia"/>
        </w:rPr>
        <w:t>, (Boulder and London, Westview Press, 1986),  50-52. Khoo Boo Teik,  205,  232.</w:t>
      </w:r>
    </w:p>
    <w:p w14:paraId="20A700EA" w14:textId="77777777" w:rsidR="00FB3467" w:rsidRPr="00412776" w:rsidRDefault="00FB3467" w:rsidP="00FB3467">
      <w:pPr>
        <w:pStyle w:val="EndnoteText"/>
        <w:tabs>
          <w:tab w:val="left" w:pos="180"/>
          <w:tab w:val="left" w:pos="720"/>
          <w:tab w:val="left" w:pos="1080"/>
        </w:tabs>
        <w:suppressAutoHyphens/>
        <w:ind w:left="720"/>
        <w:jc w:val="both"/>
        <w:rPr>
          <w:rFonts w:ascii="Georgia" w:hAnsi="Georgia"/>
        </w:rPr>
      </w:pPr>
    </w:p>
  </w:endnote>
  <w:endnote w:id="35">
    <w:p w14:paraId="41DAD904" w14:textId="77777777" w:rsidR="00FB3467" w:rsidRPr="00412776" w:rsidRDefault="00FB3467" w:rsidP="00FB3467">
      <w:pPr>
        <w:pStyle w:val="EndnoteText"/>
        <w:tabs>
          <w:tab w:val="left" w:pos="180"/>
          <w:tab w:val="left" w:pos="720"/>
          <w:tab w:val="left" w:pos="1080"/>
        </w:tabs>
        <w:suppressAutoHyphens/>
        <w:ind w:left="720" w:right="-2880"/>
        <w:jc w:val="both"/>
        <w:rPr>
          <w:rFonts w:ascii="Georgia" w:hAnsi="Georgia"/>
        </w:rPr>
      </w:pPr>
      <w:r w:rsidRPr="00412776">
        <w:rPr>
          <w:rStyle w:val="EndnoteReference"/>
          <w:rFonts w:ascii="Georgia" w:hAnsi="Georgia"/>
        </w:rPr>
        <w:endnoteRef/>
      </w:r>
      <w:r w:rsidRPr="00412776">
        <w:rPr>
          <w:rFonts w:ascii="Georgia" w:hAnsi="Georgia"/>
        </w:rPr>
        <w:tab/>
        <w:t>Khoo Boo Teik,  327-338.</w:t>
      </w:r>
    </w:p>
    <w:p w14:paraId="03C4374A" w14:textId="77777777" w:rsidR="00FB3467" w:rsidRPr="00412776" w:rsidRDefault="00FB3467" w:rsidP="00FB3467">
      <w:pPr>
        <w:pStyle w:val="EndnoteText"/>
        <w:tabs>
          <w:tab w:val="left" w:pos="180"/>
          <w:tab w:val="left" w:pos="720"/>
          <w:tab w:val="left" w:pos="1080"/>
        </w:tabs>
        <w:suppressAutoHyphens/>
        <w:ind w:left="720" w:right="-2880"/>
        <w:jc w:val="both"/>
        <w:rPr>
          <w:rFonts w:ascii="Georgia" w:hAnsi="Georgia"/>
        </w:rPr>
      </w:pPr>
    </w:p>
  </w:endnote>
  <w:endnote w:id="36">
    <w:p w14:paraId="1989B447" w14:textId="77777777" w:rsidR="00FB3467" w:rsidRPr="00412776" w:rsidRDefault="00FB3467" w:rsidP="00FB3467">
      <w:pPr>
        <w:pStyle w:val="EndnoteText"/>
        <w:tabs>
          <w:tab w:val="left" w:pos="180"/>
          <w:tab w:val="left" w:pos="720"/>
          <w:tab w:val="left" w:pos="1080"/>
        </w:tabs>
        <w:suppressAutoHyphens/>
        <w:ind w:left="720"/>
        <w:jc w:val="both"/>
        <w:rPr>
          <w:rFonts w:ascii="Georgia" w:hAnsi="Georgia"/>
        </w:rPr>
      </w:pPr>
      <w:r w:rsidRPr="00412776">
        <w:rPr>
          <w:rStyle w:val="EndnoteReference"/>
          <w:rFonts w:ascii="Georgia" w:hAnsi="Georgia"/>
        </w:rPr>
        <w:endnoteRef/>
      </w:r>
      <w:r w:rsidRPr="00412776">
        <w:rPr>
          <w:rFonts w:ascii="Georgia" w:hAnsi="Georgia"/>
        </w:rPr>
        <w:t xml:space="preserve"> </w:t>
      </w:r>
      <w:r w:rsidRPr="00412776">
        <w:rPr>
          <w:rFonts w:ascii="Georgia" w:hAnsi="Georgia"/>
        </w:rPr>
        <w:tab/>
      </w:r>
      <w:r w:rsidRPr="00412776">
        <w:rPr>
          <w:rFonts w:ascii="Georgia" w:hAnsi="Georgia"/>
          <w:u w:val="single"/>
        </w:rPr>
        <w:t>Information Malaysia 1994 Yearbook</w:t>
      </w:r>
      <w:r w:rsidRPr="00412776">
        <w:rPr>
          <w:rFonts w:ascii="Georgia" w:hAnsi="Georgia"/>
        </w:rPr>
        <w:t>,  432. '</w:t>
      </w:r>
      <w:r w:rsidRPr="00412776">
        <w:rPr>
          <w:rFonts w:ascii="Georgia" w:hAnsi="Georgia"/>
          <w:i/>
        </w:rPr>
        <w:t>Penghulu</w:t>
      </w:r>
      <w:r w:rsidRPr="00412776">
        <w:rPr>
          <w:rFonts w:ascii="Georgia" w:hAnsi="Georgia"/>
        </w:rPr>
        <w:t>' is Bahasa Malay for "the headman of a small district". Haji Abdul Rahman bin Yusop, 202.</w:t>
      </w:r>
    </w:p>
    <w:p w14:paraId="52D5C994" w14:textId="77777777" w:rsidR="00FB3467" w:rsidRPr="00412776" w:rsidRDefault="00FB3467" w:rsidP="00FB3467">
      <w:pPr>
        <w:pStyle w:val="EndnoteText"/>
        <w:tabs>
          <w:tab w:val="left" w:pos="180"/>
          <w:tab w:val="left" w:pos="720"/>
          <w:tab w:val="left" w:pos="1080"/>
        </w:tabs>
        <w:suppressAutoHyphens/>
        <w:ind w:left="720"/>
        <w:jc w:val="both"/>
        <w:rPr>
          <w:rFonts w:ascii="Georgia" w:hAnsi="Georgia"/>
        </w:rPr>
      </w:pPr>
    </w:p>
  </w:endnote>
  <w:endnote w:id="37">
    <w:p w14:paraId="6EA31F09" w14:textId="77777777" w:rsidR="00FB3467" w:rsidRPr="00412776" w:rsidRDefault="00FB3467" w:rsidP="00FB3467">
      <w:pPr>
        <w:pStyle w:val="EndnoteText"/>
        <w:tabs>
          <w:tab w:val="left" w:pos="180"/>
          <w:tab w:val="left" w:pos="720"/>
          <w:tab w:val="left" w:pos="1080"/>
        </w:tabs>
        <w:suppressAutoHyphens/>
        <w:ind w:left="720"/>
        <w:jc w:val="both"/>
        <w:rPr>
          <w:rFonts w:ascii="Georgia" w:hAnsi="Georgia"/>
        </w:rPr>
      </w:pPr>
      <w:r w:rsidRPr="00412776">
        <w:rPr>
          <w:rStyle w:val="EndnoteReference"/>
          <w:rFonts w:ascii="Georgia" w:hAnsi="Georgia"/>
        </w:rPr>
        <w:endnoteRef/>
      </w:r>
      <w:r w:rsidRPr="00412776">
        <w:rPr>
          <w:rFonts w:ascii="Georgia" w:hAnsi="Georgia"/>
        </w:rPr>
        <w:t xml:space="preserve"> </w:t>
      </w:r>
      <w:r w:rsidRPr="00412776">
        <w:rPr>
          <w:rFonts w:ascii="Georgia" w:hAnsi="Georgia"/>
        </w:rPr>
        <w:tab/>
        <w:t xml:space="preserve">Shamsuddin Mat Daud, </w:t>
      </w:r>
      <w:r w:rsidRPr="00412776">
        <w:rPr>
          <w:rFonts w:ascii="Georgia" w:hAnsi="Georgia"/>
          <w:i/>
        </w:rPr>
        <w:t>PAS</w:t>
      </w:r>
      <w:r w:rsidRPr="00412776">
        <w:rPr>
          <w:rFonts w:ascii="Georgia" w:hAnsi="Georgia"/>
        </w:rPr>
        <w:t xml:space="preserve"> official, interview by Gary Bunt, 13 June 1995, tape recording, Kota Bharu.</w:t>
      </w:r>
    </w:p>
  </w:endnote>
  <w:endnote w:id="38">
    <w:p w14:paraId="02EA882C" w14:textId="77777777" w:rsidR="00FB3467" w:rsidRPr="00412776" w:rsidRDefault="00FB3467" w:rsidP="00FB3467">
      <w:pPr>
        <w:pStyle w:val="EndnoteText"/>
        <w:tabs>
          <w:tab w:val="left" w:pos="-1440"/>
          <w:tab w:val="left" w:pos="180"/>
          <w:tab w:val="left" w:pos="720"/>
          <w:tab w:val="left" w:pos="1080"/>
        </w:tabs>
        <w:suppressAutoHyphens/>
        <w:ind w:left="720"/>
        <w:rPr>
          <w:rFonts w:ascii="Georgia" w:hAnsi="Georgia"/>
          <w:vertAlign w:val="superscript"/>
        </w:rPr>
      </w:pPr>
    </w:p>
    <w:p w14:paraId="7A76A2AC" w14:textId="77777777" w:rsidR="00FB3467" w:rsidRPr="00412776" w:rsidRDefault="00FB3467" w:rsidP="00FB3467">
      <w:pPr>
        <w:tabs>
          <w:tab w:val="left" w:pos="-1440"/>
          <w:tab w:val="left" w:pos="180"/>
          <w:tab w:val="left" w:pos="720"/>
          <w:tab w:val="left" w:pos="1080"/>
        </w:tabs>
        <w:suppressAutoHyphens/>
        <w:ind w:left="720"/>
        <w:jc w:val="both"/>
        <w:rPr>
          <w:rFonts w:ascii="Georgia" w:hAnsi="Georgia"/>
          <w:spacing w:val="-2"/>
          <w:sz w:val="20"/>
        </w:rPr>
      </w:pPr>
      <w:r w:rsidRPr="00412776">
        <w:rPr>
          <w:rStyle w:val="EndnoteReference"/>
          <w:rFonts w:ascii="Georgia" w:hAnsi="Georgia"/>
          <w:sz w:val="20"/>
        </w:rPr>
        <w:endnoteRef/>
      </w:r>
      <w:r w:rsidRPr="00412776">
        <w:rPr>
          <w:rFonts w:ascii="Georgia" w:hAnsi="Georgia"/>
          <w:sz w:val="20"/>
        </w:rPr>
        <w:tab/>
        <w:t>Dr. Chandra Muzaffar, Director, Just World Trust, interview by Gary Bunt, 3 June 1995, tape recording, Penang</w:t>
      </w:r>
      <w:r w:rsidRPr="00412776">
        <w:rPr>
          <w:rFonts w:ascii="Georgia" w:hAnsi="Georgia"/>
          <w:sz w:val="20"/>
        </w:rPr>
        <w:tab/>
      </w:r>
      <w:r w:rsidRPr="00412776">
        <w:rPr>
          <w:rFonts w:ascii="Georgia" w:hAnsi="Georgia"/>
          <w:spacing w:val="-2"/>
          <w:sz w:val="20"/>
        </w:rPr>
        <w:t xml:space="preserve"> </w:t>
      </w:r>
    </w:p>
    <w:p w14:paraId="344BA483" w14:textId="77777777" w:rsidR="00FB3467" w:rsidRPr="00412776" w:rsidRDefault="00FB3467" w:rsidP="00FB3467">
      <w:pPr>
        <w:tabs>
          <w:tab w:val="left" w:pos="-1440"/>
          <w:tab w:val="left" w:pos="180"/>
          <w:tab w:val="left" w:pos="720"/>
          <w:tab w:val="left" w:pos="1080"/>
        </w:tabs>
        <w:suppressAutoHyphens/>
        <w:ind w:left="720"/>
        <w:jc w:val="both"/>
        <w:rPr>
          <w:rFonts w:ascii="Georgia" w:hAnsi="Georgia"/>
          <w:spacing w:val="-2"/>
          <w:sz w:val="20"/>
        </w:rPr>
      </w:pPr>
    </w:p>
  </w:endnote>
  <w:endnote w:id="39">
    <w:p w14:paraId="54F30217" w14:textId="77777777" w:rsidR="00FB3467" w:rsidRPr="00412776" w:rsidRDefault="00FB3467" w:rsidP="00FB3467">
      <w:pPr>
        <w:pStyle w:val="EndnoteText"/>
        <w:tabs>
          <w:tab w:val="left" w:pos="-90"/>
          <w:tab w:val="left" w:pos="180"/>
          <w:tab w:val="left" w:pos="432"/>
          <w:tab w:val="left" w:pos="720"/>
          <w:tab w:val="left" w:pos="1080"/>
        </w:tabs>
        <w:suppressAutoHyphens/>
        <w:ind w:left="720" w:right="1440"/>
        <w:jc w:val="both"/>
        <w:rPr>
          <w:rFonts w:ascii="Georgia" w:hAnsi="Georgia"/>
        </w:rPr>
      </w:pPr>
      <w:r w:rsidRPr="00412776">
        <w:rPr>
          <w:rStyle w:val="EndnoteReference"/>
          <w:rFonts w:ascii="Georgia" w:hAnsi="Georgia"/>
        </w:rPr>
        <w:endnoteRef/>
      </w:r>
      <w:r w:rsidRPr="00412776">
        <w:rPr>
          <w:rFonts w:ascii="Georgia" w:hAnsi="Georgia"/>
        </w:rPr>
        <w:tab/>
      </w:r>
      <w:r w:rsidRPr="00412776">
        <w:rPr>
          <w:rFonts w:ascii="Georgia" w:hAnsi="Georgia"/>
        </w:rPr>
        <w:tab/>
        <w:t>Hj. Ahmad Hj. Awang, interview by Gary Bunt, 28 June 1995, tape recording, Kuala Lumpur.</w:t>
      </w:r>
    </w:p>
  </w:endnote>
  <w:endnote w:id="40">
    <w:p w14:paraId="09A417A8" w14:textId="77777777" w:rsidR="00FB3467" w:rsidRPr="00412776" w:rsidRDefault="00FB3467" w:rsidP="00FB3467">
      <w:pPr>
        <w:pStyle w:val="EndnoteText"/>
        <w:tabs>
          <w:tab w:val="left" w:pos="-90"/>
          <w:tab w:val="left" w:pos="180"/>
          <w:tab w:val="left" w:pos="432"/>
          <w:tab w:val="left" w:pos="720"/>
          <w:tab w:val="left" w:pos="1080"/>
        </w:tabs>
        <w:suppressAutoHyphens/>
        <w:ind w:left="720" w:right="-66"/>
        <w:jc w:val="both"/>
        <w:rPr>
          <w:rFonts w:ascii="Georgia" w:hAnsi="Georgia"/>
        </w:rPr>
      </w:pPr>
    </w:p>
    <w:p w14:paraId="772C3FB3" w14:textId="77777777" w:rsidR="00FB3467" w:rsidRPr="00412776" w:rsidRDefault="00FB3467" w:rsidP="00FB3467">
      <w:pPr>
        <w:pStyle w:val="EndnoteText"/>
        <w:tabs>
          <w:tab w:val="left" w:pos="-90"/>
          <w:tab w:val="left" w:pos="180"/>
          <w:tab w:val="left" w:pos="432"/>
          <w:tab w:val="left" w:pos="720"/>
          <w:tab w:val="left" w:pos="1080"/>
        </w:tabs>
        <w:suppressAutoHyphens/>
        <w:ind w:left="720" w:right="-66"/>
        <w:jc w:val="both"/>
        <w:rPr>
          <w:rFonts w:ascii="Georgia" w:hAnsi="Georgia"/>
        </w:rPr>
      </w:pPr>
      <w:r w:rsidRPr="00412776">
        <w:rPr>
          <w:rStyle w:val="EndnoteReference"/>
          <w:rFonts w:ascii="Georgia" w:hAnsi="Georgia"/>
        </w:rPr>
        <w:endnoteRef/>
      </w:r>
      <w:r w:rsidRPr="00412776">
        <w:rPr>
          <w:rFonts w:ascii="Georgia" w:hAnsi="Georgia"/>
        </w:rPr>
        <w:tab/>
        <w:t xml:space="preserve">Datu Sheikh Abd. Majid bin Mohd. Nou defined </w:t>
      </w:r>
      <w:r w:rsidRPr="00412776">
        <w:rPr>
          <w:rFonts w:ascii="Georgia" w:hAnsi="Georgia"/>
          <w:i/>
        </w:rPr>
        <w:t xml:space="preserve">ijtihad </w:t>
      </w:r>
      <w:r w:rsidRPr="00412776">
        <w:rPr>
          <w:rFonts w:ascii="Georgia" w:hAnsi="Georgia"/>
        </w:rPr>
        <w:t xml:space="preserve">as a form of initiative based around the Qur'an, a process that was 'not for the common man'. Kedah had an UMNO state administration; its official </w:t>
      </w:r>
      <w:r w:rsidRPr="00412776">
        <w:rPr>
          <w:rFonts w:ascii="Georgia" w:hAnsi="Georgia"/>
          <w:i/>
        </w:rPr>
        <w:t>Fatwa</w:t>
      </w:r>
      <w:r w:rsidRPr="00412776">
        <w:rPr>
          <w:rFonts w:ascii="Georgia" w:hAnsi="Georgia"/>
        </w:rPr>
        <w:t xml:space="preserve"> Committee provided guidance on a number of issues, including advice on divergent </w:t>
      </w:r>
      <w:r w:rsidRPr="00412776">
        <w:rPr>
          <w:rFonts w:ascii="Georgia" w:hAnsi="Georgia"/>
          <w:i/>
        </w:rPr>
        <w:t>PAS</w:t>
      </w:r>
      <w:r w:rsidRPr="00412776">
        <w:rPr>
          <w:rFonts w:ascii="Georgia" w:hAnsi="Georgia"/>
        </w:rPr>
        <w:t xml:space="preserve"> and UMNO fatwa, promoting the latter opinion. Datu Sheikh Abd. Majid bin Mohd. Nou, Chairman of State </w:t>
      </w:r>
      <w:r w:rsidRPr="00412776">
        <w:rPr>
          <w:rFonts w:ascii="Georgia" w:hAnsi="Georgia"/>
          <w:i/>
        </w:rPr>
        <w:t xml:space="preserve">Fatwa </w:t>
      </w:r>
      <w:r w:rsidRPr="00412776">
        <w:rPr>
          <w:rFonts w:ascii="Georgia" w:hAnsi="Georgia"/>
        </w:rPr>
        <w:t>Committee, Kedah, interview by Gary Bunt, 6 May 1995, tape recording, Alor Setar.</w:t>
      </w:r>
    </w:p>
  </w:endnote>
  <w:endnote w:id="41">
    <w:p w14:paraId="7794B4A7" w14:textId="77777777" w:rsidR="00FB3467" w:rsidRPr="00412776" w:rsidRDefault="00FB3467" w:rsidP="00FB3467">
      <w:pPr>
        <w:pStyle w:val="EndnoteText"/>
        <w:tabs>
          <w:tab w:val="left" w:pos="-90"/>
          <w:tab w:val="left" w:pos="180"/>
          <w:tab w:val="left" w:pos="432"/>
          <w:tab w:val="left" w:pos="720"/>
          <w:tab w:val="left" w:pos="1080"/>
        </w:tabs>
        <w:suppressAutoHyphens/>
        <w:ind w:left="720" w:right="24"/>
        <w:jc w:val="both"/>
        <w:rPr>
          <w:rFonts w:ascii="Georgia" w:hAnsi="Georgia"/>
        </w:rPr>
      </w:pPr>
    </w:p>
    <w:p w14:paraId="1EE369F9" w14:textId="77777777" w:rsidR="00FB3467" w:rsidRPr="00412776" w:rsidRDefault="00FB3467" w:rsidP="00FB3467">
      <w:pPr>
        <w:pStyle w:val="EndnoteText"/>
        <w:tabs>
          <w:tab w:val="left" w:pos="-90"/>
          <w:tab w:val="left" w:pos="180"/>
          <w:tab w:val="left" w:pos="432"/>
          <w:tab w:val="left" w:pos="720"/>
          <w:tab w:val="left" w:pos="1080"/>
        </w:tabs>
        <w:suppressAutoHyphens/>
        <w:ind w:left="720" w:right="24"/>
        <w:jc w:val="both"/>
        <w:rPr>
          <w:rFonts w:ascii="Georgia" w:hAnsi="Georgia"/>
        </w:rPr>
      </w:pPr>
      <w:r w:rsidRPr="00412776">
        <w:rPr>
          <w:rStyle w:val="EndnoteReference"/>
          <w:rFonts w:ascii="Georgia" w:hAnsi="Georgia"/>
        </w:rPr>
        <w:endnoteRef/>
      </w:r>
      <w:r w:rsidRPr="00412776">
        <w:rPr>
          <w:rFonts w:ascii="Georgia" w:hAnsi="Georgia"/>
        </w:rPr>
        <w:tab/>
        <w:t xml:space="preserve">Dr Razali bin Hj. Nawawi, </w:t>
      </w:r>
      <w:r w:rsidRPr="00412776">
        <w:rPr>
          <w:rFonts w:ascii="Georgia" w:hAnsi="Georgia"/>
          <w:i/>
        </w:rPr>
        <w:t>ABIM</w:t>
      </w:r>
      <w:r w:rsidRPr="00412776">
        <w:rPr>
          <w:rFonts w:ascii="Georgia" w:hAnsi="Georgia"/>
        </w:rPr>
        <w:t>, interview by Gary Bunt, 22 May 1995, tape recording, Kuala Lumpur.</w:t>
      </w:r>
    </w:p>
  </w:endnote>
  <w:endnote w:id="42">
    <w:p w14:paraId="15654050" w14:textId="77777777" w:rsidR="00FB3467" w:rsidRPr="00412776" w:rsidRDefault="00FB3467" w:rsidP="00FB3467">
      <w:pPr>
        <w:pStyle w:val="EndnoteText"/>
        <w:tabs>
          <w:tab w:val="left" w:pos="-90"/>
          <w:tab w:val="left" w:pos="180"/>
          <w:tab w:val="left" w:pos="432"/>
          <w:tab w:val="left" w:pos="720"/>
          <w:tab w:val="left" w:pos="1080"/>
        </w:tabs>
        <w:suppressAutoHyphens/>
        <w:ind w:left="720" w:right="1440"/>
        <w:jc w:val="both"/>
        <w:rPr>
          <w:rFonts w:ascii="Georgia" w:hAnsi="Georgia"/>
        </w:rPr>
      </w:pPr>
    </w:p>
    <w:p w14:paraId="68610225" w14:textId="77777777" w:rsidR="00FB3467" w:rsidRPr="00412776" w:rsidRDefault="00FB3467" w:rsidP="00FB3467">
      <w:pPr>
        <w:pStyle w:val="EndnoteText"/>
        <w:tabs>
          <w:tab w:val="left" w:pos="-90"/>
          <w:tab w:val="left" w:pos="180"/>
          <w:tab w:val="left" w:pos="432"/>
          <w:tab w:val="left" w:pos="720"/>
          <w:tab w:val="left" w:pos="1080"/>
        </w:tabs>
        <w:suppressAutoHyphens/>
        <w:ind w:left="720" w:right="24"/>
        <w:jc w:val="both"/>
        <w:rPr>
          <w:rFonts w:ascii="Georgia" w:hAnsi="Georgia"/>
        </w:rPr>
      </w:pPr>
      <w:r w:rsidRPr="00412776">
        <w:rPr>
          <w:rStyle w:val="EndnoteReference"/>
          <w:rFonts w:ascii="Georgia" w:hAnsi="Georgia"/>
        </w:rPr>
        <w:endnoteRef/>
      </w:r>
      <w:r w:rsidRPr="00412776">
        <w:rPr>
          <w:rFonts w:ascii="Georgia" w:hAnsi="Georgia"/>
        </w:rPr>
        <w:tab/>
        <w:t xml:space="preserve">Ahmad Azam Abdul Rahman, Secretary General, </w:t>
      </w:r>
      <w:r w:rsidRPr="00412776">
        <w:rPr>
          <w:rFonts w:ascii="Georgia" w:hAnsi="Georgia"/>
          <w:i/>
        </w:rPr>
        <w:t>ABIM, i</w:t>
      </w:r>
      <w:r w:rsidRPr="00412776">
        <w:rPr>
          <w:rFonts w:ascii="Georgia" w:hAnsi="Georgia"/>
        </w:rPr>
        <w:t xml:space="preserve">nterview by Gary Bunt, 22 May 1995, tape recording, Petaling Jaya, Selangor. </w:t>
      </w:r>
    </w:p>
    <w:p w14:paraId="6C9C3169" w14:textId="77777777" w:rsidR="00FB3467" w:rsidRPr="00412776" w:rsidRDefault="00FB3467" w:rsidP="00FB3467">
      <w:pPr>
        <w:pStyle w:val="EndnoteText"/>
        <w:tabs>
          <w:tab w:val="left" w:pos="-90"/>
          <w:tab w:val="left" w:pos="180"/>
          <w:tab w:val="left" w:pos="432"/>
          <w:tab w:val="left" w:pos="720"/>
          <w:tab w:val="left" w:pos="1080"/>
        </w:tabs>
        <w:suppressAutoHyphens/>
        <w:ind w:left="720" w:right="1440"/>
        <w:jc w:val="both"/>
        <w:rPr>
          <w:rFonts w:ascii="Georgia" w:hAnsi="Georgia"/>
        </w:rPr>
      </w:pPr>
    </w:p>
  </w:endnote>
  <w:endnote w:id="43">
    <w:p w14:paraId="3F207F88" w14:textId="77777777" w:rsidR="00FB3467" w:rsidRPr="00412776" w:rsidRDefault="00FB3467" w:rsidP="00FB3467">
      <w:pPr>
        <w:pStyle w:val="EndnoteText"/>
        <w:tabs>
          <w:tab w:val="left" w:pos="-90"/>
          <w:tab w:val="left" w:pos="180"/>
          <w:tab w:val="left" w:pos="432"/>
          <w:tab w:val="left" w:pos="720"/>
          <w:tab w:val="left" w:pos="1080"/>
        </w:tabs>
        <w:suppressAutoHyphens/>
        <w:ind w:left="720" w:right="1440"/>
        <w:jc w:val="both"/>
        <w:rPr>
          <w:rFonts w:ascii="Georgia" w:hAnsi="Georgia"/>
        </w:rPr>
      </w:pPr>
      <w:r w:rsidRPr="00412776">
        <w:rPr>
          <w:rStyle w:val="EndnoteReference"/>
          <w:rFonts w:ascii="Georgia" w:hAnsi="Georgia"/>
        </w:rPr>
        <w:endnoteRef/>
      </w:r>
      <w:r w:rsidRPr="00412776">
        <w:rPr>
          <w:rFonts w:ascii="Georgia" w:hAnsi="Georgia"/>
        </w:rPr>
        <w:tab/>
        <w:t>Ahmad Azam Abdul Rahman</w:t>
      </w:r>
    </w:p>
  </w:endnote>
  <w:endnote w:id="44">
    <w:p w14:paraId="5CC95DF2" w14:textId="77777777" w:rsidR="00FB3467" w:rsidRPr="00412776" w:rsidRDefault="00FB3467" w:rsidP="00FB3467">
      <w:pPr>
        <w:pStyle w:val="EndnoteText"/>
        <w:tabs>
          <w:tab w:val="left" w:pos="-90"/>
          <w:tab w:val="left" w:pos="180"/>
          <w:tab w:val="left" w:pos="432"/>
          <w:tab w:val="left" w:pos="720"/>
          <w:tab w:val="left" w:pos="1080"/>
        </w:tabs>
        <w:suppressAutoHyphens/>
        <w:ind w:left="720" w:right="1440"/>
        <w:jc w:val="both"/>
        <w:rPr>
          <w:rFonts w:ascii="Georgia" w:hAnsi="Georgia"/>
        </w:rPr>
      </w:pPr>
    </w:p>
    <w:p w14:paraId="3425E914" w14:textId="77777777" w:rsidR="00FB3467" w:rsidRPr="00412776" w:rsidRDefault="00FB3467" w:rsidP="00FB3467">
      <w:pPr>
        <w:pStyle w:val="EndnoteText"/>
        <w:tabs>
          <w:tab w:val="left" w:pos="-90"/>
          <w:tab w:val="left" w:pos="180"/>
          <w:tab w:val="left" w:pos="432"/>
          <w:tab w:val="left" w:pos="720"/>
          <w:tab w:val="left" w:pos="1080"/>
        </w:tabs>
        <w:suppressAutoHyphens/>
        <w:ind w:left="720" w:right="1440"/>
        <w:jc w:val="both"/>
        <w:rPr>
          <w:rFonts w:ascii="Georgia" w:hAnsi="Georgia"/>
        </w:rPr>
      </w:pPr>
      <w:r w:rsidRPr="00412776">
        <w:rPr>
          <w:rStyle w:val="EndnoteReference"/>
          <w:rFonts w:ascii="Georgia" w:hAnsi="Georgia"/>
        </w:rPr>
        <w:endnoteRef/>
      </w:r>
      <w:r w:rsidRPr="00412776">
        <w:rPr>
          <w:rFonts w:ascii="Georgia" w:hAnsi="Georgia"/>
        </w:rPr>
        <w:tab/>
        <w:t>Ahmad Azam Abdul Rahman</w:t>
      </w:r>
    </w:p>
  </w:endnote>
  <w:endnote w:id="45">
    <w:p w14:paraId="2D6B67C7" w14:textId="77777777" w:rsidR="00FB3467" w:rsidRPr="00412776" w:rsidRDefault="00FB3467" w:rsidP="00FB3467">
      <w:pPr>
        <w:pStyle w:val="EndnoteText"/>
        <w:tabs>
          <w:tab w:val="left" w:pos="-2160"/>
          <w:tab w:val="left" w:pos="180"/>
          <w:tab w:val="left" w:pos="432"/>
          <w:tab w:val="left" w:pos="720"/>
          <w:tab w:val="left" w:pos="1080"/>
        </w:tabs>
        <w:suppressAutoHyphens/>
        <w:ind w:left="720" w:right="-66"/>
        <w:jc w:val="both"/>
        <w:rPr>
          <w:rFonts w:ascii="Georgia" w:hAnsi="Georgia"/>
        </w:rPr>
      </w:pPr>
    </w:p>
    <w:p w14:paraId="0C790A06" w14:textId="77777777" w:rsidR="00FB3467" w:rsidRPr="00412776" w:rsidRDefault="00FB3467" w:rsidP="00FB3467">
      <w:pPr>
        <w:pStyle w:val="EndnoteText"/>
        <w:tabs>
          <w:tab w:val="left" w:pos="-2160"/>
          <w:tab w:val="left" w:pos="180"/>
          <w:tab w:val="left" w:pos="432"/>
          <w:tab w:val="left" w:pos="720"/>
          <w:tab w:val="left" w:pos="1080"/>
        </w:tabs>
        <w:suppressAutoHyphens/>
        <w:ind w:left="720" w:right="-66"/>
        <w:jc w:val="both"/>
        <w:rPr>
          <w:rFonts w:ascii="Georgia" w:hAnsi="Georgia"/>
        </w:rPr>
      </w:pPr>
      <w:r w:rsidRPr="00412776">
        <w:rPr>
          <w:rStyle w:val="EndnoteReference"/>
          <w:rFonts w:ascii="Georgia" w:hAnsi="Georgia"/>
        </w:rPr>
        <w:endnoteRef/>
      </w:r>
      <w:r w:rsidRPr="00412776">
        <w:rPr>
          <w:rFonts w:ascii="Georgia" w:hAnsi="Georgia"/>
        </w:rPr>
        <w:tab/>
        <w:t>Hj. Ahmad Hj. Awang</w:t>
      </w:r>
    </w:p>
  </w:endnote>
  <w:endnote w:id="46">
    <w:p w14:paraId="1A823BA8" w14:textId="77777777" w:rsidR="00FB3467" w:rsidRPr="00412776" w:rsidRDefault="00FB3467" w:rsidP="00FB3467">
      <w:pPr>
        <w:pStyle w:val="EndnoteText"/>
        <w:tabs>
          <w:tab w:val="left" w:pos="-2160"/>
          <w:tab w:val="left" w:pos="180"/>
          <w:tab w:val="left" w:pos="432"/>
          <w:tab w:val="left" w:pos="720"/>
          <w:tab w:val="left" w:pos="1080"/>
        </w:tabs>
        <w:suppressAutoHyphens/>
        <w:ind w:left="720" w:right="-66"/>
        <w:jc w:val="both"/>
        <w:rPr>
          <w:rFonts w:ascii="Georgia" w:hAnsi="Georgia"/>
        </w:rPr>
      </w:pPr>
    </w:p>
    <w:p w14:paraId="11376DB5" w14:textId="77777777" w:rsidR="00FB3467" w:rsidRPr="00412776" w:rsidRDefault="00FB3467" w:rsidP="00FB3467">
      <w:pPr>
        <w:pStyle w:val="EndnoteText"/>
        <w:tabs>
          <w:tab w:val="left" w:pos="-2160"/>
          <w:tab w:val="left" w:pos="180"/>
          <w:tab w:val="left" w:pos="432"/>
          <w:tab w:val="left" w:pos="720"/>
          <w:tab w:val="left" w:pos="1080"/>
        </w:tabs>
        <w:suppressAutoHyphens/>
        <w:ind w:left="720" w:right="-66"/>
        <w:jc w:val="both"/>
        <w:rPr>
          <w:rFonts w:ascii="Georgia" w:hAnsi="Georgia"/>
        </w:rPr>
      </w:pPr>
      <w:r w:rsidRPr="00412776">
        <w:rPr>
          <w:rStyle w:val="EndnoteReference"/>
          <w:rFonts w:ascii="Georgia" w:hAnsi="Georgia"/>
        </w:rPr>
        <w:endnoteRef/>
      </w:r>
      <w:r w:rsidRPr="00412776">
        <w:rPr>
          <w:rFonts w:ascii="Georgia" w:hAnsi="Georgia"/>
        </w:rPr>
        <w:tab/>
        <w:t>Ahmad Azam Abdul Rahman</w:t>
      </w:r>
    </w:p>
  </w:endnote>
  <w:endnote w:id="47">
    <w:p w14:paraId="16786BC8" w14:textId="77777777" w:rsidR="00FB3467" w:rsidRPr="00412776" w:rsidRDefault="00FB3467" w:rsidP="00FB3467">
      <w:pPr>
        <w:pStyle w:val="EndnoteText"/>
        <w:tabs>
          <w:tab w:val="left" w:pos="-2160"/>
          <w:tab w:val="left" w:pos="180"/>
          <w:tab w:val="left" w:pos="432"/>
          <w:tab w:val="left" w:pos="720"/>
          <w:tab w:val="left" w:pos="1080"/>
        </w:tabs>
        <w:suppressAutoHyphens/>
        <w:ind w:left="720" w:right="-66"/>
        <w:jc w:val="both"/>
        <w:rPr>
          <w:rFonts w:ascii="Georgia" w:hAnsi="Georgia"/>
        </w:rPr>
      </w:pPr>
    </w:p>
    <w:p w14:paraId="24CBA5E2" w14:textId="77777777" w:rsidR="00FB3467" w:rsidRPr="00412776" w:rsidRDefault="00FB3467" w:rsidP="00FB3467">
      <w:pPr>
        <w:pStyle w:val="EndnoteText"/>
        <w:tabs>
          <w:tab w:val="left" w:pos="-2160"/>
          <w:tab w:val="left" w:pos="180"/>
          <w:tab w:val="left" w:pos="432"/>
          <w:tab w:val="left" w:pos="720"/>
          <w:tab w:val="left" w:pos="1080"/>
        </w:tabs>
        <w:suppressAutoHyphens/>
        <w:ind w:left="720" w:right="-66"/>
        <w:jc w:val="both"/>
        <w:rPr>
          <w:rFonts w:ascii="Georgia" w:hAnsi="Georgia"/>
        </w:rPr>
      </w:pPr>
      <w:r w:rsidRPr="00412776">
        <w:rPr>
          <w:rStyle w:val="EndnoteReference"/>
          <w:rFonts w:ascii="Georgia" w:hAnsi="Georgia"/>
        </w:rPr>
        <w:endnoteRef/>
      </w:r>
      <w:r w:rsidRPr="00412776">
        <w:rPr>
          <w:rFonts w:ascii="Georgia" w:hAnsi="Georgia"/>
        </w:rPr>
        <w:tab/>
        <w:t>Ahmad Azam Abdul Rahman</w:t>
      </w:r>
    </w:p>
  </w:endnote>
  <w:endnote w:id="48">
    <w:p w14:paraId="33A79ADB" w14:textId="77777777" w:rsidR="00FB3467" w:rsidRPr="00412776" w:rsidRDefault="00FB3467" w:rsidP="00FB3467">
      <w:pPr>
        <w:pStyle w:val="EndnoteText"/>
        <w:tabs>
          <w:tab w:val="left" w:pos="-2160"/>
          <w:tab w:val="left" w:pos="180"/>
          <w:tab w:val="left" w:pos="432"/>
          <w:tab w:val="left" w:pos="720"/>
          <w:tab w:val="left" w:pos="1080"/>
        </w:tabs>
        <w:suppressAutoHyphens/>
        <w:ind w:left="720" w:right="-66"/>
        <w:jc w:val="both"/>
        <w:rPr>
          <w:rFonts w:ascii="Georgia" w:hAnsi="Georgia"/>
        </w:rPr>
      </w:pPr>
    </w:p>
    <w:p w14:paraId="3FEC8F89" w14:textId="77777777" w:rsidR="00FB3467" w:rsidRPr="00412776" w:rsidRDefault="00FB3467" w:rsidP="00FB3467">
      <w:pPr>
        <w:pStyle w:val="EndnoteText"/>
        <w:tabs>
          <w:tab w:val="left" w:pos="-2160"/>
          <w:tab w:val="left" w:pos="180"/>
          <w:tab w:val="left" w:pos="432"/>
          <w:tab w:val="left" w:pos="720"/>
          <w:tab w:val="left" w:pos="1080"/>
        </w:tabs>
        <w:suppressAutoHyphens/>
        <w:ind w:left="720" w:right="-66"/>
        <w:jc w:val="both"/>
        <w:rPr>
          <w:rFonts w:ascii="Georgia" w:hAnsi="Georgia"/>
        </w:rPr>
      </w:pPr>
      <w:r w:rsidRPr="00412776">
        <w:rPr>
          <w:rStyle w:val="EndnoteReference"/>
          <w:rFonts w:ascii="Georgia" w:hAnsi="Georgia"/>
        </w:rPr>
        <w:endnoteRef/>
      </w:r>
      <w:r w:rsidRPr="00412776">
        <w:rPr>
          <w:rFonts w:ascii="Georgia" w:hAnsi="Georgia"/>
        </w:rPr>
        <w:tab/>
        <w:t>Ahmad Azam Abdul Rahman</w:t>
      </w:r>
    </w:p>
    <w:p w14:paraId="714B5BA6" w14:textId="77777777" w:rsidR="00FB3467" w:rsidRPr="00412776" w:rsidRDefault="00FB3467" w:rsidP="00FB3467">
      <w:pPr>
        <w:pStyle w:val="EndnoteText"/>
        <w:tabs>
          <w:tab w:val="left" w:pos="-2160"/>
          <w:tab w:val="left" w:pos="180"/>
          <w:tab w:val="left" w:pos="432"/>
          <w:tab w:val="left" w:pos="720"/>
          <w:tab w:val="left" w:pos="1080"/>
        </w:tabs>
        <w:suppressAutoHyphens/>
        <w:ind w:left="720" w:right="-66"/>
        <w:jc w:val="both"/>
        <w:rPr>
          <w:rFonts w:ascii="Georgia" w:hAnsi="Georgia"/>
        </w:rPr>
      </w:pPr>
      <w:r w:rsidRPr="00412776">
        <w:rPr>
          <w:rFonts w:ascii="Georgia" w:hAnsi="Georgia"/>
        </w:rPr>
        <w:t xml:space="preserve"> </w:t>
      </w:r>
    </w:p>
  </w:endnote>
  <w:endnote w:id="49">
    <w:p w14:paraId="7307EA2F" w14:textId="77777777" w:rsidR="00FB3467" w:rsidRPr="00412776" w:rsidRDefault="00FB3467" w:rsidP="00FB3467">
      <w:pPr>
        <w:pStyle w:val="EndnoteText"/>
        <w:tabs>
          <w:tab w:val="left" w:pos="-2160"/>
          <w:tab w:val="left" w:pos="180"/>
          <w:tab w:val="left" w:pos="432"/>
          <w:tab w:val="left" w:pos="720"/>
          <w:tab w:val="left" w:pos="1080"/>
        </w:tabs>
        <w:suppressAutoHyphens/>
        <w:ind w:left="720" w:right="-66"/>
        <w:jc w:val="both"/>
        <w:rPr>
          <w:rFonts w:ascii="Georgia" w:hAnsi="Georgia"/>
        </w:rPr>
      </w:pPr>
      <w:r w:rsidRPr="00412776">
        <w:rPr>
          <w:rStyle w:val="EndnoteReference"/>
          <w:rFonts w:ascii="Georgia" w:hAnsi="Georgia"/>
        </w:rPr>
        <w:endnoteRef/>
      </w:r>
      <w:r>
        <w:rPr>
          <w:rFonts w:ascii="Georgia" w:hAnsi="Georgia"/>
        </w:rPr>
        <w:tab/>
        <w:t>Muwahhid (pseudonym</w:t>
      </w:r>
      <w:r w:rsidRPr="00412776">
        <w:rPr>
          <w:rFonts w:ascii="Georgia" w:hAnsi="Georgia"/>
        </w:rPr>
        <w:t>), interview with Gary Bunt, June 1995, transcript of notes, Kuala Lumpur.</w:t>
      </w:r>
    </w:p>
    <w:p w14:paraId="11B00915" w14:textId="77777777" w:rsidR="00FB3467" w:rsidRPr="00412776" w:rsidRDefault="00FB3467" w:rsidP="00FB3467">
      <w:pPr>
        <w:pStyle w:val="EndnoteText"/>
        <w:tabs>
          <w:tab w:val="left" w:pos="-2160"/>
          <w:tab w:val="left" w:pos="180"/>
          <w:tab w:val="left" w:pos="432"/>
          <w:tab w:val="left" w:pos="720"/>
          <w:tab w:val="left" w:pos="1080"/>
        </w:tabs>
        <w:suppressAutoHyphens/>
        <w:ind w:left="720" w:right="-66"/>
        <w:jc w:val="both"/>
        <w:rPr>
          <w:rFonts w:ascii="Georgia" w:hAnsi="Georgia"/>
        </w:rPr>
      </w:pPr>
    </w:p>
  </w:endnote>
  <w:endnote w:id="50">
    <w:p w14:paraId="295935C9" w14:textId="77777777" w:rsidR="00FB3467" w:rsidRPr="00412776" w:rsidRDefault="00FB3467" w:rsidP="00FB3467">
      <w:pPr>
        <w:pStyle w:val="EndnoteText"/>
        <w:tabs>
          <w:tab w:val="left" w:pos="180"/>
          <w:tab w:val="left" w:pos="720"/>
          <w:tab w:val="left" w:pos="1080"/>
        </w:tabs>
        <w:ind w:left="720"/>
        <w:rPr>
          <w:rFonts w:ascii="Georgia" w:hAnsi="Georgia"/>
        </w:rPr>
      </w:pPr>
      <w:r w:rsidRPr="00412776">
        <w:rPr>
          <w:rStyle w:val="EndnoteReference"/>
          <w:rFonts w:ascii="Georgia" w:hAnsi="Georgia"/>
        </w:rPr>
        <w:endnoteRef/>
      </w:r>
      <w:r w:rsidRPr="00412776">
        <w:rPr>
          <w:rFonts w:ascii="Georgia" w:hAnsi="Georgia"/>
        </w:rPr>
        <w:t xml:space="preserve">  Dato' Haji Fadzil Mohd Noor, Tian Chua, Press statement of GERAK (Council of Malaysian People's Movement for Justice) and GAGASAN (Coalition for People's Democracy), 14 November 1998, reproduced in 'Anwar Ibrahim and the Crisis in Malaysia'</w:t>
      </w:r>
      <w:r w:rsidRPr="006E5102">
        <w:rPr>
          <w:rFonts w:ascii="Georgia" w:hAnsi="Georgia"/>
          <w:i/>
          <w:u w:val="single"/>
        </w:rPr>
        <w:t>, Commentary</w:t>
      </w:r>
      <w:r w:rsidRPr="00412776">
        <w:rPr>
          <w:rFonts w:ascii="Georgia" w:hAnsi="Georgia"/>
        </w:rPr>
        <w:t>, International Movement for a Just World, Selangor, November 1998</w:t>
      </w:r>
    </w:p>
    <w:p w14:paraId="5E711A9D" w14:textId="77777777" w:rsidR="00FB3467" w:rsidRPr="00412776" w:rsidRDefault="00FB3467" w:rsidP="00FB3467">
      <w:pPr>
        <w:pStyle w:val="EndnoteText"/>
        <w:tabs>
          <w:tab w:val="left" w:pos="180"/>
          <w:tab w:val="left" w:pos="720"/>
          <w:tab w:val="left" w:pos="1080"/>
        </w:tabs>
        <w:ind w:left="720"/>
        <w:rPr>
          <w:rFonts w:ascii="Georgia" w:hAnsi="Georgia"/>
        </w:rPr>
      </w:pPr>
    </w:p>
  </w:endnote>
  <w:endnote w:id="51">
    <w:p w14:paraId="3416D486" w14:textId="77777777" w:rsidR="00FB3467" w:rsidRPr="00412776" w:rsidRDefault="00FB3467" w:rsidP="00FB3467">
      <w:pPr>
        <w:pStyle w:val="EndnoteText"/>
        <w:tabs>
          <w:tab w:val="left" w:pos="180"/>
          <w:tab w:val="left" w:pos="720"/>
          <w:tab w:val="left" w:pos="1080"/>
        </w:tabs>
        <w:ind w:left="720"/>
        <w:rPr>
          <w:rFonts w:ascii="Georgia" w:hAnsi="Georgia"/>
        </w:rPr>
      </w:pPr>
      <w:r w:rsidRPr="00412776">
        <w:rPr>
          <w:rStyle w:val="EndnoteReference"/>
          <w:rFonts w:ascii="Georgia" w:hAnsi="Georgia"/>
        </w:rPr>
        <w:endnoteRef/>
      </w:r>
      <w:r w:rsidRPr="00412776">
        <w:rPr>
          <w:rFonts w:ascii="Georgia" w:hAnsi="Georgia"/>
        </w:rPr>
        <w:t xml:space="preserve"> </w:t>
      </w:r>
      <w:r w:rsidRPr="00412776">
        <w:rPr>
          <w:rFonts w:ascii="Georgia" w:hAnsi="Georgia"/>
        </w:rPr>
        <w:tab/>
        <w:t xml:space="preserve">Gary Bunt, </w:t>
      </w:r>
      <w:r w:rsidRPr="00412776">
        <w:rPr>
          <w:rFonts w:ascii="Georgia" w:hAnsi="Georgia"/>
          <w:u w:val="single"/>
        </w:rPr>
        <w:t>Virtually Islamic</w:t>
      </w:r>
      <w:r w:rsidRPr="00412776">
        <w:rPr>
          <w:rFonts w:ascii="Georgia" w:hAnsi="Georgia"/>
        </w:rPr>
        <w:t xml:space="preserve">, </w:t>
      </w:r>
      <w:r>
        <w:rPr>
          <w:rFonts w:ascii="Georgia" w:hAnsi="Georgia"/>
        </w:rPr>
        <w:t xml:space="preserve"> (Cardiff: University of Wales Press, 2000)</w:t>
      </w:r>
      <w:r w:rsidRPr="00412776">
        <w:rPr>
          <w:rFonts w:ascii="Georgia" w:hAnsi="Georgia"/>
        </w:rPr>
        <w:t xml:space="preserve"> 85-87</w:t>
      </w:r>
    </w:p>
    <w:p w14:paraId="6AE3EA33" w14:textId="77777777" w:rsidR="00FB3467" w:rsidRPr="00412776" w:rsidRDefault="00FB3467" w:rsidP="00FB3467">
      <w:pPr>
        <w:pStyle w:val="EndnoteText"/>
        <w:tabs>
          <w:tab w:val="left" w:pos="180"/>
          <w:tab w:val="left" w:pos="720"/>
          <w:tab w:val="left" w:pos="1080"/>
        </w:tabs>
        <w:ind w:left="720"/>
        <w:rPr>
          <w:rFonts w:ascii="Georgia" w:hAnsi="Georgia"/>
        </w:rPr>
      </w:pPr>
    </w:p>
  </w:endnote>
  <w:endnote w:id="52">
    <w:p w14:paraId="449C9858" w14:textId="77777777" w:rsidR="00FB3467" w:rsidRPr="00412776" w:rsidRDefault="00FB3467" w:rsidP="00FB3467">
      <w:pPr>
        <w:pStyle w:val="EndnoteText"/>
        <w:tabs>
          <w:tab w:val="left" w:pos="180"/>
          <w:tab w:val="left" w:pos="720"/>
          <w:tab w:val="left" w:pos="1080"/>
        </w:tabs>
        <w:ind w:left="720"/>
        <w:rPr>
          <w:rFonts w:ascii="Georgia" w:hAnsi="Georgia"/>
        </w:rPr>
      </w:pPr>
      <w:r w:rsidRPr="00412776">
        <w:rPr>
          <w:rStyle w:val="EndnoteReference"/>
          <w:rFonts w:ascii="Georgia" w:hAnsi="Georgia"/>
        </w:rPr>
        <w:endnoteRef/>
      </w:r>
      <w:r w:rsidRPr="00412776">
        <w:rPr>
          <w:rFonts w:ascii="Georgia" w:hAnsi="Georgia"/>
        </w:rPr>
        <w:t xml:space="preserve"> </w:t>
      </w:r>
      <w:r w:rsidRPr="00412776">
        <w:rPr>
          <w:rFonts w:ascii="Georgia" w:hAnsi="Georgia"/>
        </w:rPr>
        <w:tab/>
        <w:t xml:space="preserve">Wikipedia, Anwar Ibrahim, </w:t>
      </w:r>
      <w:r w:rsidRPr="00412776">
        <w:rPr>
          <w:rFonts w:ascii="Georgia" w:hAnsi="Georgia"/>
          <w:color w:val="000000"/>
        </w:rPr>
        <w:t>http://en.wikipedia.org/wiki/Anwar_Ibrahim</w:t>
      </w:r>
    </w:p>
  </w:endnote>
  <w:endnote w:id="53">
    <w:p w14:paraId="468D3E83" w14:textId="77777777" w:rsidR="00FB3467" w:rsidRPr="00412776" w:rsidRDefault="00FB3467" w:rsidP="00FB3467">
      <w:pPr>
        <w:pStyle w:val="EndnoteText"/>
        <w:tabs>
          <w:tab w:val="left" w:pos="-2160"/>
          <w:tab w:val="left" w:pos="180"/>
          <w:tab w:val="left" w:pos="432"/>
          <w:tab w:val="left" w:pos="720"/>
          <w:tab w:val="left" w:pos="1080"/>
        </w:tabs>
        <w:suppressAutoHyphens/>
        <w:ind w:left="720" w:right="-66"/>
        <w:jc w:val="both"/>
        <w:rPr>
          <w:rFonts w:ascii="Georgia" w:hAnsi="Georgia"/>
        </w:rPr>
      </w:pPr>
    </w:p>
    <w:p w14:paraId="33A3F990" w14:textId="77777777" w:rsidR="00FB3467" w:rsidRPr="00412776" w:rsidRDefault="00FB3467" w:rsidP="00FB3467">
      <w:pPr>
        <w:pStyle w:val="EndnoteText"/>
        <w:tabs>
          <w:tab w:val="left" w:pos="-2160"/>
          <w:tab w:val="left" w:pos="180"/>
          <w:tab w:val="left" w:pos="432"/>
          <w:tab w:val="left" w:pos="720"/>
          <w:tab w:val="left" w:pos="1080"/>
        </w:tabs>
        <w:suppressAutoHyphens/>
        <w:ind w:left="720" w:right="-66"/>
        <w:jc w:val="both"/>
        <w:rPr>
          <w:rFonts w:ascii="Georgia" w:hAnsi="Georgia"/>
        </w:rPr>
      </w:pPr>
      <w:r w:rsidRPr="00412776">
        <w:rPr>
          <w:rStyle w:val="EndnoteReference"/>
          <w:rFonts w:ascii="Georgia" w:hAnsi="Georgia"/>
        </w:rPr>
        <w:endnoteRef/>
      </w:r>
      <w:r w:rsidRPr="00412776">
        <w:rPr>
          <w:rFonts w:ascii="Georgia" w:hAnsi="Georgia"/>
        </w:rPr>
        <w:tab/>
        <w:t xml:space="preserve">One example of the former was a </w:t>
      </w:r>
      <w:r w:rsidRPr="00412776">
        <w:rPr>
          <w:rFonts w:ascii="Georgia" w:hAnsi="Georgia"/>
          <w:i/>
        </w:rPr>
        <w:t>PAS</w:t>
      </w:r>
      <w:r w:rsidRPr="00412776">
        <w:rPr>
          <w:rFonts w:ascii="Georgia" w:hAnsi="Georgia"/>
        </w:rPr>
        <w:t xml:space="preserve"> alliance with an UMNO breakaway faction, </w:t>
      </w:r>
      <w:r w:rsidRPr="00412776">
        <w:rPr>
          <w:rFonts w:ascii="Georgia" w:hAnsi="Georgia"/>
          <w:i/>
        </w:rPr>
        <w:t>Semangat 46.</w:t>
      </w:r>
    </w:p>
  </w:endnote>
  <w:endnote w:id="54">
    <w:p w14:paraId="34A9D837" w14:textId="77777777" w:rsidR="00FB3467" w:rsidRPr="00412776" w:rsidRDefault="00FB3467" w:rsidP="00FB3467">
      <w:pPr>
        <w:pStyle w:val="EndnoteText"/>
        <w:tabs>
          <w:tab w:val="left" w:pos="-2160"/>
          <w:tab w:val="left" w:pos="180"/>
          <w:tab w:val="left" w:pos="432"/>
          <w:tab w:val="left" w:pos="720"/>
          <w:tab w:val="left" w:pos="1080"/>
        </w:tabs>
        <w:suppressAutoHyphens/>
        <w:ind w:left="720" w:right="-66"/>
        <w:jc w:val="both"/>
        <w:rPr>
          <w:rFonts w:ascii="Georgia" w:hAnsi="Georgia"/>
        </w:rPr>
      </w:pPr>
    </w:p>
    <w:p w14:paraId="72D873B8" w14:textId="77777777" w:rsidR="00FB3467" w:rsidRPr="00412776" w:rsidRDefault="00FB3467" w:rsidP="00FB3467">
      <w:pPr>
        <w:pStyle w:val="EndnoteText"/>
        <w:tabs>
          <w:tab w:val="left" w:pos="-2160"/>
          <w:tab w:val="left" w:pos="180"/>
          <w:tab w:val="left" w:pos="432"/>
          <w:tab w:val="left" w:pos="720"/>
          <w:tab w:val="left" w:pos="1080"/>
        </w:tabs>
        <w:suppressAutoHyphens/>
        <w:ind w:left="720" w:right="-66"/>
        <w:jc w:val="both"/>
        <w:rPr>
          <w:rFonts w:ascii="Georgia" w:hAnsi="Georgia"/>
        </w:rPr>
      </w:pPr>
      <w:r w:rsidRPr="00412776">
        <w:rPr>
          <w:rStyle w:val="EndnoteReference"/>
          <w:rFonts w:ascii="Georgia" w:hAnsi="Georgia"/>
        </w:rPr>
        <w:endnoteRef/>
      </w:r>
      <w:r w:rsidRPr="00412776">
        <w:rPr>
          <w:rFonts w:ascii="Georgia" w:hAnsi="Georgia"/>
        </w:rPr>
        <w:tab/>
        <w:t>Ustaz Muhammad Daud</w:t>
      </w:r>
    </w:p>
  </w:endnote>
  <w:endnote w:id="55">
    <w:p w14:paraId="74DC4D75" w14:textId="77777777" w:rsidR="00FB3467" w:rsidRPr="00412776" w:rsidRDefault="00FB3467" w:rsidP="00FB3467">
      <w:pPr>
        <w:pStyle w:val="EndnoteText"/>
        <w:tabs>
          <w:tab w:val="left" w:pos="-2160"/>
          <w:tab w:val="left" w:pos="180"/>
          <w:tab w:val="left" w:pos="432"/>
          <w:tab w:val="left" w:pos="720"/>
          <w:tab w:val="left" w:pos="1080"/>
        </w:tabs>
        <w:suppressAutoHyphens/>
        <w:ind w:left="720" w:right="-66"/>
        <w:jc w:val="both"/>
        <w:rPr>
          <w:rFonts w:ascii="Georgia" w:hAnsi="Georgia"/>
        </w:rPr>
      </w:pPr>
    </w:p>
    <w:p w14:paraId="429465D5" w14:textId="77777777" w:rsidR="00FB3467" w:rsidRPr="00412776" w:rsidRDefault="00FB3467" w:rsidP="00FB3467">
      <w:pPr>
        <w:pStyle w:val="EndnoteText"/>
        <w:tabs>
          <w:tab w:val="left" w:pos="-2160"/>
          <w:tab w:val="left" w:pos="180"/>
          <w:tab w:val="left" w:pos="432"/>
          <w:tab w:val="left" w:pos="720"/>
          <w:tab w:val="left" w:pos="1080"/>
        </w:tabs>
        <w:suppressAutoHyphens/>
        <w:ind w:left="720" w:right="-66"/>
        <w:jc w:val="both"/>
        <w:rPr>
          <w:rFonts w:ascii="Georgia" w:hAnsi="Georgia"/>
        </w:rPr>
      </w:pPr>
      <w:r w:rsidRPr="00412776">
        <w:rPr>
          <w:rStyle w:val="EndnoteReference"/>
          <w:rFonts w:ascii="Georgia" w:hAnsi="Georgia"/>
        </w:rPr>
        <w:endnoteRef/>
      </w:r>
      <w:r w:rsidRPr="00412776">
        <w:rPr>
          <w:rFonts w:ascii="Georgia" w:hAnsi="Georgia"/>
          <w:vertAlign w:val="superscript"/>
        </w:rPr>
        <w:tab/>
      </w:r>
      <w:r w:rsidRPr="00412776">
        <w:rPr>
          <w:rFonts w:ascii="Georgia" w:hAnsi="Georgia"/>
        </w:rPr>
        <w:t>Ustaz Muhammad Daud</w:t>
      </w:r>
    </w:p>
  </w:endnote>
  <w:endnote w:id="56">
    <w:p w14:paraId="52137E9C" w14:textId="77777777" w:rsidR="00FB3467" w:rsidRPr="00412776" w:rsidRDefault="00FB3467" w:rsidP="00FB3467">
      <w:pPr>
        <w:pStyle w:val="EndnoteText"/>
        <w:tabs>
          <w:tab w:val="left" w:pos="-1440"/>
          <w:tab w:val="left" w:pos="180"/>
          <w:tab w:val="left" w:pos="720"/>
          <w:tab w:val="left" w:pos="1080"/>
        </w:tabs>
        <w:suppressAutoHyphens/>
        <w:ind w:left="720" w:right="-66"/>
        <w:rPr>
          <w:rFonts w:ascii="Georgia" w:hAnsi="Georgia"/>
          <w:vertAlign w:val="superscript"/>
        </w:rPr>
      </w:pPr>
    </w:p>
    <w:p w14:paraId="50ED0588" w14:textId="77777777" w:rsidR="00FB3467" w:rsidRPr="00412776" w:rsidRDefault="00FB3467" w:rsidP="00FB3467">
      <w:pPr>
        <w:tabs>
          <w:tab w:val="left" w:pos="180"/>
          <w:tab w:val="left" w:pos="450"/>
          <w:tab w:val="left" w:pos="720"/>
          <w:tab w:val="left" w:pos="1080"/>
        </w:tabs>
        <w:suppressAutoHyphens/>
        <w:ind w:left="720"/>
        <w:jc w:val="both"/>
        <w:rPr>
          <w:rFonts w:ascii="Georgia" w:hAnsi="Georgia"/>
          <w:sz w:val="20"/>
        </w:rPr>
      </w:pPr>
      <w:r w:rsidRPr="00412776">
        <w:rPr>
          <w:rStyle w:val="EndnoteReference"/>
          <w:rFonts w:ascii="Georgia" w:hAnsi="Georgia"/>
          <w:sz w:val="20"/>
        </w:rPr>
        <w:endnoteRef/>
      </w:r>
      <w:r w:rsidRPr="00412776">
        <w:rPr>
          <w:rFonts w:ascii="Georgia" w:hAnsi="Georgia"/>
          <w:sz w:val="20"/>
        </w:rPr>
        <w:tab/>
        <w:t>Razali bin Hj. Nawawi</w:t>
      </w:r>
    </w:p>
    <w:p w14:paraId="2FFA0A99" w14:textId="77777777" w:rsidR="00FB3467" w:rsidRPr="00412776" w:rsidRDefault="00FB3467" w:rsidP="00FB3467">
      <w:pPr>
        <w:tabs>
          <w:tab w:val="left" w:pos="180"/>
          <w:tab w:val="left" w:pos="450"/>
          <w:tab w:val="left" w:pos="720"/>
          <w:tab w:val="left" w:pos="1080"/>
        </w:tabs>
        <w:suppressAutoHyphens/>
        <w:ind w:left="720"/>
        <w:jc w:val="both"/>
        <w:rPr>
          <w:rFonts w:ascii="Georgia" w:hAnsi="Georgia"/>
          <w:spacing w:val="-2"/>
          <w:sz w:val="20"/>
        </w:rPr>
      </w:pPr>
    </w:p>
  </w:endnote>
  <w:endnote w:id="57">
    <w:p w14:paraId="26756168" w14:textId="77777777" w:rsidR="00FB3467" w:rsidRPr="00412776" w:rsidRDefault="00FB3467" w:rsidP="00FB3467">
      <w:pPr>
        <w:pStyle w:val="EndnoteText"/>
        <w:tabs>
          <w:tab w:val="left" w:pos="180"/>
          <w:tab w:val="left" w:pos="432"/>
          <w:tab w:val="left" w:pos="720"/>
          <w:tab w:val="left" w:pos="1080"/>
        </w:tabs>
        <w:suppressAutoHyphens/>
        <w:ind w:left="720" w:right="24"/>
        <w:jc w:val="both"/>
        <w:rPr>
          <w:rFonts w:ascii="Georgia" w:hAnsi="Georgia"/>
        </w:rPr>
      </w:pPr>
      <w:r w:rsidRPr="00412776">
        <w:rPr>
          <w:rStyle w:val="EndnoteReference"/>
          <w:rFonts w:ascii="Georgia" w:hAnsi="Georgia"/>
        </w:rPr>
        <w:endnoteRef/>
      </w:r>
      <w:r w:rsidRPr="00412776">
        <w:rPr>
          <w:rFonts w:ascii="Georgia" w:hAnsi="Georgia"/>
        </w:rPr>
        <w:tab/>
        <w:t xml:space="preserve">Shamsuddin Mat Daud, </w:t>
      </w:r>
      <w:r w:rsidRPr="00412776">
        <w:rPr>
          <w:rFonts w:ascii="Georgia" w:hAnsi="Georgia"/>
          <w:i/>
        </w:rPr>
        <w:t xml:space="preserve">PAS </w:t>
      </w:r>
      <w:r w:rsidRPr="00412776">
        <w:rPr>
          <w:rFonts w:ascii="Georgia" w:hAnsi="Georgia"/>
        </w:rPr>
        <w:t xml:space="preserve">worker, interview by Gary Bunt, tape recording, Kota Bharu, 13 June 1995. </w:t>
      </w:r>
    </w:p>
  </w:endnote>
  <w:endnote w:id="58">
    <w:p w14:paraId="002693C0" w14:textId="77777777" w:rsidR="00FB3467" w:rsidRPr="00412776" w:rsidRDefault="00FB3467" w:rsidP="00FB3467">
      <w:pPr>
        <w:pStyle w:val="EndnoteText"/>
        <w:tabs>
          <w:tab w:val="left" w:pos="180"/>
          <w:tab w:val="left" w:pos="432"/>
          <w:tab w:val="left" w:pos="720"/>
          <w:tab w:val="left" w:pos="1080"/>
        </w:tabs>
        <w:suppressAutoHyphens/>
        <w:ind w:left="720" w:right="24"/>
        <w:jc w:val="both"/>
        <w:rPr>
          <w:rFonts w:ascii="Georgia" w:hAnsi="Georgia"/>
        </w:rPr>
      </w:pPr>
    </w:p>
    <w:p w14:paraId="62FECC5E" w14:textId="77777777" w:rsidR="00FB3467" w:rsidRPr="00412776" w:rsidRDefault="00FB3467" w:rsidP="00FB3467">
      <w:pPr>
        <w:pStyle w:val="EndnoteText"/>
        <w:tabs>
          <w:tab w:val="left" w:pos="180"/>
          <w:tab w:val="left" w:pos="432"/>
          <w:tab w:val="left" w:pos="720"/>
          <w:tab w:val="left" w:pos="1080"/>
        </w:tabs>
        <w:suppressAutoHyphens/>
        <w:ind w:left="720" w:right="24"/>
        <w:jc w:val="both"/>
        <w:rPr>
          <w:rFonts w:ascii="Georgia" w:hAnsi="Georgia"/>
        </w:rPr>
      </w:pPr>
      <w:r w:rsidRPr="00412776">
        <w:rPr>
          <w:rStyle w:val="EndnoteReference"/>
          <w:rFonts w:ascii="Georgia" w:hAnsi="Georgia"/>
        </w:rPr>
        <w:endnoteRef/>
      </w:r>
      <w:r w:rsidRPr="00412776">
        <w:rPr>
          <w:rFonts w:ascii="Georgia" w:hAnsi="Georgia"/>
        </w:rPr>
        <w:tab/>
        <w:t>Shamsuddin Mat Daud</w:t>
      </w:r>
    </w:p>
  </w:endnote>
  <w:endnote w:id="59">
    <w:p w14:paraId="63F32503" w14:textId="77777777" w:rsidR="00FB3467" w:rsidRPr="00412776" w:rsidRDefault="00FB3467" w:rsidP="00FB3467">
      <w:pPr>
        <w:pStyle w:val="EndnoteText"/>
        <w:tabs>
          <w:tab w:val="left" w:pos="180"/>
          <w:tab w:val="left" w:pos="432"/>
          <w:tab w:val="left" w:pos="720"/>
          <w:tab w:val="left" w:pos="1080"/>
        </w:tabs>
        <w:suppressAutoHyphens/>
        <w:ind w:left="720" w:right="24"/>
        <w:jc w:val="both"/>
        <w:rPr>
          <w:rFonts w:ascii="Georgia" w:hAnsi="Georgia"/>
        </w:rPr>
      </w:pPr>
    </w:p>
    <w:p w14:paraId="01DFDDC7" w14:textId="77777777" w:rsidR="00FB3467" w:rsidRPr="00412776" w:rsidRDefault="00FB3467" w:rsidP="00FB3467">
      <w:pPr>
        <w:pStyle w:val="EndnoteText"/>
        <w:tabs>
          <w:tab w:val="left" w:pos="180"/>
          <w:tab w:val="left" w:pos="432"/>
          <w:tab w:val="left" w:pos="720"/>
          <w:tab w:val="left" w:pos="1080"/>
        </w:tabs>
        <w:suppressAutoHyphens/>
        <w:ind w:left="720" w:right="24"/>
        <w:jc w:val="both"/>
        <w:rPr>
          <w:rFonts w:ascii="Georgia" w:hAnsi="Georgia"/>
        </w:rPr>
      </w:pPr>
      <w:r w:rsidRPr="00412776">
        <w:rPr>
          <w:rStyle w:val="EndnoteReference"/>
          <w:rFonts w:ascii="Georgia" w:hAnsi="Georgia"/>
        </w:rPr>
        <w:endnoteRef/>
      </w:r>
      <w:r w:rsidRPr="00412776">
        <w:rPr>
          <w:rFonts w:ascii="Georgia" w:hAnsi="Georgia"/>
        </w:rPr>
        <w:tab/>
        <w:t>Ustaz Muhammad Daud</w:t>
      </w:r>
    </w:p>
  </w:endnote>
  <w:endnote w:id="60">
    <w:p w14:paraId="044BCE2C" w14:textId="77777777" w:rsidR="00FB3467" w:rsidRPr="00412776" w:rsidRDefault="00FB3467" w:rsidP="00FB3467">
      <w:pPr>
        <w:pStyle w:val="EndnoteText"/>
        <w:tabs>
          <w:tab w:val="left" w:pos="180"/>
          <w:tab w:val="left" w:pos="432"/>
          <w:tab w:val="left" w:pos="720"/>
          <w:tab w:val="left" w:pos="1080"/>
        </w:tabs>
        <w:suppressAutoHyphens/>
        <w:ind w:left="720" w:right="24"/>
        <w:jc w:val="both"/>
        <w:rPr>
          <w:rFonts w:ascii="Georgia" w:hAnsi="Georgia"/>
        </w:rPr>
      </w:pPr>
    </w:p>
    <w:p w14:paraId="6B312E46" w14:textId="77777777" w:rsidR="00FB3467" w:rsidRPr="00412776" w:rsidRDefault="00FB3467" w:rsidP="00FB3467">
      <w:pPr>
        <w:pStyle w:val="EndnoteText"/>
        <w:tabs>
          <w:tab w:val="left" w:pos="180"/>
          <w:tab w:val="left" w:pos="432"/>
          <w:tab w:val="left" w:pos="720"/>
          <w:tab w:val="left" w:pos="1080"/>
        </w:tabs>
        <w:suppressAutoHyphens/>
        <w:ind w:left="720" w:right="24"/>
        <w:jc w:val="both"/>
        <w:rPr>
          <w:rFonts w:ascii="Georgia" w:hAnsi="Georgia"/>
        </w:rPr>
      </w:pPr>
      <w:r w:rsidRPr="00412776">
        <w:rPr>
          <w:rStyle w:val="EndnoteReference"/>
          <w:rFonts w:ascii="Georgia" w:hAnsi="Georgia"/>
        </w:rPr>
        <w:endnoteRef/>
      </w:r>
      <w:r w:rsidRPr="00412776">
        <w:rPr>
          <w:rFonts w:ascii="Georgia" w:hAnsi="Georgia"/>
        </w:rPr>
        <w:tab/>
        <w:t>Shamsuddin Mat Daud</w:t>
      </w:r>
    </w:p>
  </w:endnote>
  <w:endnote w:id="61">
    <w:p w14:paraId="58C91E6B" w14:textId="77777777" w:rsidR="00FB3467" w:rsidRPr="00412776" w:rsidRDefault="00FB3467" w:rsidP="00FB3467">
      <w:pPr>
        <w:pStyle w:val="EndnoteText"/>
        <w:tabs>
          <w:tab w:val="left" w:pos="-1440"/>
          <w:tab w:val="left" w:pos="180"/>
          <w:tab w:val="left" w:pos="720"/>
          <w:tab w:val="left" w:pos="1080"/>
        </w:tabs>
        <w:suppressAutoHyphens/>
        <w:ind w:left="720" w:right="24"/>
        <w:rPr>
          <w:rFonts w:ascii="Georgia" w:hAnsi="Georgia"/>
          <w:vertAlign w:val="superscript"/>
        </w:rPr>
      </w:pPr>
    </w:p>
    <w:p w14:paraId="36A0C843" w14:textId="77777777" w:rsidR="00FB3467" w:rsidRPr="00412776" w:rsidRDefault="00FB3467" w:rsidP="00FB3467">
      <w:pPr>
        <w:tabs>
          <w:tab w:val="left" w:pos="180"/>
          <w:tab w:val="left" w:pos="432"/>
          <w:tab w:val="left" w:pos="720"/>
          <w:tab w:val="left" w:pos="1080"/>
        </w:tabs>
        <w:suppressAutoHyphens/>
        <w:ind w:left="720" w:right="24"/>
        <w:jc w:val="both"/>
        <w:rPr>
          <w:rFonts w:ascii="Georgia" w:hAnsi="Georgia"/>
          <w:sz w:val="20"/>
        </w:rPr>
      </w:pPr>
      <w:r w:rsidRPr="00412776">
        <w:rPr>
          <w:rStyle w:val="EndnoteReference"/>
          <w:rFonts w:ascii="Georgia" w:hAnsi="Georgia"/>
          <w:sz w:val="20"/>
        </w:rPr>
        <w:endnoteRef/>
      </w:r>
      <w:r w:rsidRPr="00412776">
        <w:rPr>
          <w:rFonts w:ascii="Georgia" w:hAnsi="Georgia"/>
          <w:sz w:val="20"/>
        </w:rPr>
        <w:tab/>
        <w:t xml:space="preserve">"The Polite </w:t>
      </w:r>
      <w:r w:rsidRPr="00412776">
        <w:rPr>
          <w:rFonts w:ascii="Georgia" w:hAnsi="Georgia"/>
          <w:i/>
          <w:sz w:val="20"/>
        </w:rPr>
        <w:t>Ulema</w:t>
      </w:r>
      <w:r w:rsidRPr="00412776">
        <w:rPr>
          <w:rFonts w:ascii="Georgia" w:hAnsi="Georgia"/>
          <w:sz w:val="20"/>
        </w:rPr>
        <w:t xml:space="preserve"> Busters", </w:t>
      </w:r>
      <w:r w:rsidRPr="006E5102">
        <w:rPr>
          <w:rFonts w:ascii="Georgia" w:hAnsi="Georgia"/>
          <w:i/>
          <w:sz w:val="20"/>
        </w:rPr>
        <w:t>Signs Magazine International Edition</w:t>
      </w:r>
      <w:r w:rsidRPr="00412776">
        <w:rPr>
          <w:rFonts w:ascii="Georgia" w:hAnsi="Georgia"/>
          <w:sz w:val="20"/>
        </w:rPr>
        <w:t xml:space="preserve">: 8 (Glasgow: 1996), 4-5. </w:t>
      </w:r>
    </w:p>
    <w:p w14:paraId="512F8090" w14:textId="77777777" w:rsidR="00FB3467" w:rsidRPr="00412776" w:rsidRDefault="00FB3467" w:rsidP="00FB3467">
      <w:pPr>
        <w:tabs>
          <w:tab w:val="left" w:pos="180"/>
          <w:tab w:val="left" w:pos="432"/>
          <w:tab w:val="left" w:pos="720"/>
          <w:tab w:val="left" w:pos="1080"/>
        </w:tabs>
        <w:suppressAutoHyphens/>
        <w:ind w:left="720" w:right="24"/>
        <w:jc w:val="both"/>
        <w:rPr>
          <w:rFonts w:ascii="Georgia" w:hAnsi="Georgia"/>
          <w:spacing w:val="-2"/>
          <w:sz w:val="20"/>
        </w:rPr>
      </w:pPr>
      <w:r w:rsidRPr="00412776">
        <w:rPr>
          <w:rFonts w:ascii="Georgia" w:hAnsi="Georgia"/>
          <w:sz w:val="20"/>
        </w:rPr>
        <w:tab/>
      </w:r>
      <w:r w:rsidRPr="00412776">
        <w:rPr>
          <w:rFonts w:ascii="Georgia" w:hAnsi="Georgia"/>
          <w:sz w:val="20"/>
        </w:rPr>
        <w:tab/>
      </w:r>
    </w:p>
  </w:endnote>
  <w:endnote w:id="62">
    <w:p w14:paraId="2664066E" w14:textId="77777777" w:rsidR="00FB3467" w:rsidRPr="00412776" w:rsidRDefault="00FB3467" w:rsidP="00FB3467">
      <w:pPr>
        <w:tabs>
          <w:tab w:val="left" w:pos="180"/>
          <w:tab w:val="left" w:pos="432"/>
          <w:tab w:val="left" w:pos="720"/>
          <w:tab w:val="left" w:pos="1080"/>
        </w:tabs>
        <w:suppressAutoHyphens/>
        <w:ind w:left="720" w:right="24"/>
        <w:jc w:val="both"/>
        <w:rPr>
          <w:rFonts w:ascii="Georgia" w:hAnsi="Georgia"/>
          <w:spacing w:val="-2"/>
          <w:sz w:val="20"/>
        </w:rPr>
      </w:pPr>
      <w:r w:rsidRPr="00412776">
        <w:rPr>
          <w:rStyle w:val="EndnoteReference"/>
          <w:rFonts w:ascii="Georgia" w:hAnsi="Georgia"/>
          <w:sz w:val="20"/>
        </w:rPr>
        <w:endnoteRef/>
      </w:r>
      <w:r w:rsidRPr="00412776">
        <w:rPr>
          <w:rFonts w:ascii="Georgia" w:hAnsi="Georgia"/>
          <w:sz w:val="20"/>
        </w:rPr>
        <w:t xml:space="preserve"> Ahmad Faiz bin Abdul Rahman and Anwar Ab. Razak, "Controversy Over </w:t>
      </w:r>
      <w:r w:rsidRPr="00412776">
        <w:rPr>
          <w:rFonts w:ascii="Georgia" w:hAnsi="Georgia"/>
          <w:sz w:val="20"/>
          <w:u w:val="single"/>
        </w:rPr>
        <w:t>Signs</w:t>
      </w:r>
      <w:r w:rsidRPr="00412776">
        <w:rPr>
          <w:rFonts w:ascii="Georgia" w:hAnsi="Georgia"/>
          <w:sz w:val="20"/>
        </w:rPr>
        <w:t xml:space="preserve"> Publication: IKIM's Memorandum to the Ministry of Internal Affairs", (Kuala Lumpur: unpublished memorandum, IKIM, 1996), 4-5.</w:t>
      </w:r>
    </w:p>
    <w:p w14:paraId="665775F0" w14:textId="77777777" w:rsidR="00FB3467" w:rsidRPr="00412776" w:rsidRDefault="00FB3467" w:rsidP="00FB3467">
      <w:pPr>
        <w:pStyle w:val="EndnoteText"/>
        <w:tabs>
          <w:tab w:val="left" w:pos="180"/>
          <w:tab w:val="left" w:pos="720"/>
          <w:tab w:val="left" w:pos="1080"/>
        </w:tabs>
        <w:ind w:left="720"/>
        <w:rPr>
          <w:rFonts w:ascii="Georgia" w:hAnsi="Georgia"/>
        </w:rPr>
      </w:pPr>
    </w:p>
  </w:endnote>
  <w:endnote w:id="63">
    <w:p w14:paraId="44545912" w14:textId="77777777" w:rsidR="00FB3467" w:rsidRPr="00412776" w:rsidRDefault="00FB3467" w:rsidP="00FB3467">
      <w:pPr>
        <w:pStyle w:val="EndnoteText"/>
        <w:tabs>
          <w:tab w:val="left" w:pos="180"/>
          <w:tab w:val="left" w:pos="720"/>
          <w:tab w:val="left" w:pos="1080"/>
        </w:tabs>
        <w:ind w:left="720"/>
        <w:rPr>
          <w:rFonts w:ascii="Georgia" w:hAnsi="Georgia"/>
          <w:u w:val="single"/>
        </w:rPr>
      </w:pPr>
      <w:r w:rsidRPr="00412776">
        <w:rPr>
          <w:rStyle w:val="EndnoteReference"/>
          <w:rFonts w:ascii="Georgia" w:hAnsi="Georgia"/>
        </w:rPr>
        <w:endnoteRef/>
      </w:r>
      <w:r w:rsidRPr="00412776">
        <w:rPr>
          <w:rFonts w:ascii="Georgia" w:hAnsi="Georgia"/>
        </w:rPr>
        <w:t xml:space="preserve"> </w:t>
      </w:r>
      <w:r w:rsidRPr="00412776">
        <w:rPr>
          <w:rFonts w:ascii="Georgia" w:hAnsi="Georgia"/>
          <w:u w:val="single"/>
        </w:rPr>
        <w:t>The Star</w:t>
      </w:r>
      <w:r w:rsidRPr="00412776">
        <w:rPr>
          <w:rFonts w:ascii="Georgia" w:hAnsi="Georgia"/>
        </w:rPr>
        <w:t xml:space="preserve">, 'Dr. M: Our laws in line with Islamic principles', October 25, 2000, </w:t>
      </w:r>
      <w:r w:rsidRPr="00363D93">
        <w:rPr>
          <w:rFonts w:ascii="Georgia" w:hAnsi="Georgia"/>
        </w:rPr>
        <w:t>http://thestar.com.my</w:t>
      </w:r>
    </w:p>
    <w:p w14:paraId="72E9DC0E" w14:textId="77777777" w:rsidR="00FB3467" w:rsidRPr="00412776" w:rsidRDefault="00FB3467" w:rsidP="00FB3467">
      <w:pPr>
        <w:pStyle w:val="EndnoteText"/>
        <w:tabs>
          <w:tab w:val="left" w:pos="180"/>
          <w:tab w:val="left" w:pos="720"/>
          <w:tab w:val="left" w:pos="1080"/>
        </w:tabs>
        <w:ind w:left="720"/>
        <w:rPr>
          <w:rFonts w:ascii="Georgia" w:hAnsi="Georgia"/>
        </w:rPr>
      </w:pPr>
    </w:p>
  </w:endnote>
  <w:endnote w:id="64">
    <w:p w14:paraId="10AC0118" w14:textId="77777777" w:rsidR="00FB3467" w:rsidRPr="00412776" w:rsidRDefault="00FB3467" w:rsidP="00FB3467">
      <w:pPr>
        <w:tabs>
          <w:tab w:val="left" w:pos="180"/>
          <w:tab w:val="left" w:pos="432"/>
          <w:tab w:val="left" w:pos="720"/>
          <w:tab w:val="left" w:pos="1080"/>
        </w:tabs>
        <w:suppressAutoHyphens/>
        <w:ind w:left="720"/>
        <w:rPr>
          <w:rFonts w:ascii="Georgia" w:hAnsi="Georgia"/>
          <w:color w:val="800080"/>
          <w:sz w:val="20"/>
        </w:rPr>
      </w:pPr>
      <w:r w:rsidRPr="00412776">
        <w:rPr>
          <w:rStyle w:val="EndnoteReference"/>
          <w:rFonts w:ascii="Georgia" w:hAnsi="Georgia"/>
          <w:sz w:val="20"/>
        </w:rPr>
        <w:endnoteRef/>
      </w:r>
      <w:r w:rsidRPr="00412776">
        <w:rPr>
          <w:rFonts w:ascii="Georgia" w:hAnsi="Georgia"/>
          <w:sz w:val="20"/>
        </w:rPr>
        <w:t xml:space="preserve"> See the discussion from the Malaysian Government, http://www.islam.gov.my/islamhadhari/concept.html</w:t>
      </w:r>
      <w:r w:rsidRPr="00412776">
        <w:rPr>
          <w:rFonts w:ascii="Georgia" w:hAnsi="Georgia"/>
          <w:color w:val="800080"/>
          <w:sz w:val="20"/>
        </w:rPr>
        <w:t xml:space="preserve">  </w:t>
      </w:r>
    </w:p>
    <w:p w14:paraId="31B2C0DF" w14:textId="77777777" w:rsidR="00FB3467" w:rsidRPr="00412776" w:rsidRDefault="00FB3467" w:rsidP="00FB3467">
      <w:pPr>
        <w:pStyle w:val="EndnoteText"/>
        <w:tabs>
          <w:tab w:val="left" w:pos="180"/>
          <w:tab w:val="left" w:pos="720"/>
          <w:tab w:val="left" w:pos="1080"/>
        </w:tabs>
        <w:ind w:left="720"/>
        <w:rPr>
          <w:rFonts w:ascii="Georgia" w:hAnsi="Georg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AFF" w:usb1="C000605B" w:usb2="00000029" w:usb3="00000000" w:csb0="000101F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D5F499" w14:textId="77777777" w:rsidR="00FB3467" w:rsidRDefault="00FB3467" w:rsidP="00F655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A159887" w14:textId="77777777" w:rsidR="00FB3467" w:rsidRDefault="00FB3467" w:rsidP="00FB346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2082B8" w14:textId="77777777" w:rsidR="00FB3467" w:rsidRDefault="00FB3467" w:rsidP="00F655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E1B49">
      <w:rPr>
        <w:rStyle w:val="PageNumber"/>
        <w:noProof/>
      </w:rPr>
      <w:t>1</w:t>
    </w:r>
    <w:r>
      <w:rPr>
        <w:rStyle w:val="PageNumber"/>
      </w:rPr>
      <w:fldChar w:fldCharType="end"/>
    </w:r>
  </w:p>
  <w:p w14:paraId="1E43B8AB" w14:textId="77777777" w:rsidR="00FB3467" w:rsidRDefault="00FB3467" w:rsidP="00FB346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7D7128" w14:textId="77777777" w:rsidR="00FB3467" w:rsidRDefault="00FB3467" w:rsidP="00FB3467">
      <w:r>
        <w:separator/>
      </w:r>
    </w:p>
  </w:footnote>
  <w:footnote w:type="continuationSeparator" w:id="0">
    <w:p w14:paraId="5D843AFD" w14:textId="77777777" w:rsidR="00FB3467" w:rsidRDefault="00FB3467" w:rsidP="00FB346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3467"/>
    <w:rsid w:val="00012EF9"/>
    <w:rsid w:val="001F2359"/>
    <w:rsid w:val="009E1B49"/>
    <w:rsid w:val="00F8387B"/>
    <w:rsid w:val="00FB346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14299A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3467"/>
    <w:rPr>
      <w:rFonts w:ascii="Times New Roman" w:eastAsia="Times New Roman" w:hAnsi="Times New Roman" w:cs="Times New Roman"/>
      <w:szCs w:val="20"/>
      <w:lang w:eastAsia="en-GB"/>
    </w:rPr>
  </w:style>
  <w:style w:type="paragraph" w:styleId="Heading1">
    <w:name w:val="heading 1"/>
    <w:basedOn w:val="Normal"/>
    <w:next w:val="Normal"/>
    <w:link w:val="Heading1Char"/>
    <w:qFormat/>
    <w:rsid w:val="00FB3467"/>
    <w:pPr>
      <w:keepNext/>
      <w:jc w:val="center"/>
      <w:outlineLvl w:val="0"/>
    </w:pPr>
    <w:rPr>
      <w:rFonts w:ascii="Tahoma" w:hAnsi="Tahoma"/>
      <w:b/>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B3467"/>
    <w:rPr>
      <w:rFonts w:ascii="Tahoma" w:eastAsia="Times New Roman" w:hAnsi="Tahoma" w:cs="Times New Roman"/>
      <w:b/>
      <w:i/>
      <w:szCs w:val="20"/>
      <w:lang w:eastAsia="en-GB"/>
    </w:rPr>
  </w:style>
  <w:style w:type="paragraph" w:styleId="BodyTextIndent">
    <w:name w:val="Body Text Indent"/>
    <w:basedOn w:val="Normal"/>
    <w:link w:val="BodyTextIndentChar"/>
    <w:rsid w:val="00FB3467"/>
    <w:pPr>
      <w:widowControl w:val="0"/>
      <w:suppressAutoHyphens/>
      <w:autoSpaceDE w:val="0"/>
      <w:autoSpaceDN w:val="0"/>
      <w:adjustRightInd w:val="0"/>
      <w:ind w:left="720"/>
    </w:pPr>
    <w:rPr>
      <w:rFonts w:ascii="Georgia" w:hAnsi="Georgia"/>
      <w:spacing w:val="-6"/>
      <w:sz w:val="20"/>
    </w:rPr>
  </w:style>
  <w:style w:type="character" w:customStyle="1" w:styleId="BodyTextIndentChar">
    <w:name w:val="Body Text Indent Char"/>
    <w:basedOn w:val="DefaultParagraphFont"/>
    <w:link w:val="BodyTextIndent"/>
    <w:rsid w:val="00FB3467"/>
    <w:rPr>
      <w:rFonts w:ascii="Georgia" w:eastAsia="Times New Roman" w:hAnsi="Georgia" w:cs="Times New Roman"/>
      <w:spacing w:val="-6"/>
      <w:sz w:val="20"/>
      <w:szCs w:val="20"/>
      <w:lang w:eastAsia="en-GB"/>
    </w:rPr>
  </w:style>
  <w:style w:type="character" w:styleId="EndnoteReference">
    <w:name w:val="endnote reference"/>
    <w:basedOn w:val="DefaultParagraphFont"/>
    <w:semiHidden/>
    <w:rsid w:val="00FB3467"/>
    <w:rPr>
      <w:vertAlign w:val="superscript"/>
    </w:rPr>
  </w:style>
  <w:style w:type="paragraph" w:styleId="EndnoteText">
    <w:name w:val="endnote text"/>
    <w:basedOn w:val="Normal"/>
    <w:link w:val="EndnoteTextChar"/>
    <w:semiHidden/>
    <w:rsid w:val="00FB3467"/>
    <w:pPr>
      <w:widowControl w:val="0"/>
    </w:pPr>
    <w:rPr>
      <w:snapToGrid w:val="0"/>
      <w:sz w:val="20"/>
      <w:lang w:val="en-US" w:eastAsia="en-US"/>
    </w:rPr>
  </w:style>
  <w:style w:type="character" w:customStyle="1" w:styleId="EndnoteTextChar">
    <w:name w:val="Endnote Text Char"/>
    <w:basedOn w:val="DefaultParagraphFont"/>
    <w:link w:val="EndnoteText"/>
    <w:semiHidden/>
    <w:rsid w:val="00FB3467"/>
    <w:rPr>
      <w:rFonts w:ascii="Times New Roman" w:eastAsia="Times New Roman" w:hAnsi="Times New Roman" w:cs="Times New Roman"/>
      <w:snapToGrid w:val="0"/>
      <w:sz w:val="20"/>
      <w:szCs w:val="20"/>
      <w:lang w:val="en-US"/>
    </w:rPr>
  </w:style>
  <w:style w:type="paragraph" w:styleId="Footer">
    <w:name w:val="footer"/>
    <w:basedOn w:val="Normal"/>
    <w:link w:val="FooterChar"/>
    <w:uiPriority w:val="99"/>
    <w:unhideWhenUsed/>
    <w:rsid w:val="00FB3467"/>
    <w:pPr>
      <w:tabs>
        <w:tab w:val="center" w:pos="4320"/>
        <w:tab w:val="right" w:pos="8640"/>
      </w:tabs>
    </w:pPr>
  </w:style>
  <w:style w:type="character" w:customStyle="1" w:styleId="FooterChar">
    <w:name w:val="Footer Char"/>
    <w:basedOn w:val="DefaultParagraphFont"/>
    <w:link w:val="Footer"/>
    <w:uiPriority w:val="99"/>
    <w:rsid w:val="00FB3467"/>
    <w:rPr>
      <w:rFonts w:ascii="Times New Roman" w:eastAsia="Times New Roman" w:hAnsi="Times New Roman" w:cs="Times New Roman"/>
      <w:szCs w:val="20"/>
      <w:lang w:eastAsia="en-GB"/>
    </w:rPr>
  </w:style>
  <w:style w:type="character" w:styleId="PageNumber">
    <w:name w:val="page number"/>
    <w:basedOn w:val="DefaultParagraphFont"/>
    <w:uiPriority w:val="99"/>
    <w:semiHidden/>
    <w:unhideWhenUsed/>
    <w:rsid w:val="00FB346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3467"/>
    <w:rPr>
      <w:rFonts w:ascii="Times New Roman" w:eastAsia="Times New Roman" w:hAnsi="Times New Roman" w:cs="Times New Roman"/>
      <w:szCs w:val="20"/>
      <w:lang w:eastAsia="en-GB"/>
    </w:rPr>
  </w:style>
  <w:style w:type="paragraph" w:styleId="Heading1">
    <w:name w:val="heading 1"/>
    <w:basedOn w:val="Normal"/>
    <w:next w:val="Normal"/>
    <w:link w:val="Heading1Char"/>
    <w:qFormat/>
    <w:rsid w:val="00FB3467"/>
    <w:pPr>
      <w:keepNext/>
      <w:jc w:val="center"/>
      <w:outlineLvl w:val="0"/>
    </w:pPr>
    <w:rPr>
      <w:rFonts w:ascii="Tahoma" w:hAnsi="Tahoma"/>
      <w:b/>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B3467"/>
    <w:rPr>
      <w:rFonts w:ascii="Tahoma" w:eastAsia="Times New Roman" w:hAnsi="Tahoma" w:cs="Times New Roman"/>
      <w:b/>
      <w:i/>
      <w:szCs w:val="20"/>
      <w:lang w:eastAsia="en-GB"/>
    </w:rPr>
  </w:style>
  <w:style w:type="paragraph" w:styleId="BodyTextIndent">
    <w:name w:val="Body Text Indent"/>
    <w:basedOn w:val="Normal"/>
    <w:link w:val="BodyTextIndentChar"/>
    <w:rsid w:val="00FB3467"/>
    <w:pPr>
      <w:widowControl w:val="0"/>
      <w:suppressAutoHyphens/>
      <w:autoSpaceDE w:val="0"/>
      <w:autoSpaceDN w:val="0"/>
      <w:adjustRightInd w:val="0"/>
      <w:ind w:left="720"/>
    </w:pPr>
    <w:rPr>
      <w:rFonts w:ascii="Georgia" w:hAnsi="Georgia"/>
      <w:spacing w:val="-6"/>
      <w:sz w:val="20"/>
    </w:rPr>
  </w:style>
  <w:style w:type="character" w:customStyle="1" w:styleId="BodyTextIndentChar">
    <w:name w:val="Body Text Indent Char"/>
    <w:basedOn w:val="DefaultParagraphFont"/>
    <w:link w:val="BodyTextIndent"/>
    <w:rsid w:val="00FB3467"/>
    <w:rPr>
      <w:rFonts w:ascii="Georgia" w:eastAsia="Times New Roman" w:hAnsi="Georgia" w:cs="Times New Roman"/>
      <w:spacing w:val="-6"/>
      <w:sz w:val="20"/>
      <w:szCs w:val="20"/>
      <w:lang w:eastAsia="en-GB"/>
    </w:rPr>
  </w:style>
  <w:style w:type="character" w:styleId="EndnoteReference">
    <w:name w:val="endnote reference"/>
    <w:basedOn w:val="DefaultParagraphFont"/>
    <w:semiHidden/>
    <w:rsid w:val="00FB3467"/>
    <w:rPr>
      <w:vertAlign w:val="superscript"/>
    </w:rPr>
  </w:style>
  <w:style w:type="paragraph" w:styleId="EndnoteText">
    <w:name w:val="endnote text"/>
    <w:basedOn w:val="Normal"/>
    <w:link w:val="EndnoteTextChar"/>
    <w:semiHidden/>
    <w:rsid w:val="00FB3467"/>
    <w:pPr>
      <w:widowControl w:val="0"/>
    </w:pPr>
    <w:rPr>
      <w:snapToGrid w:val="0"/>
      <w:sz w:val="20"/>
      <w:lang w:val="en-US" w:eastAsia="en-US"/>
    </w:rPr>
  </w:style>
  <w:style w:type="character" w:customStyle="1" w:styleId="EndnoteTextChar">
    <w:name w:val="Endnote Text Char"/>
    <w:basedOn w:val="DefaultParagraphFont"/>
    <w:link w:val="EndnoteText"/>
    <w:semiHidden/>
    <w:rsid w:val="00FB3467"/>
    <w:rPr>
      <w:rFonts w:ascii="Times New Roman" w:eastAsia="Times New Roman" w:hAnsi="Times New Roman" w:cs="Times New Roman"/>
      <w:snapToGrid w:val="0"/>
      <w:sz w:val="20"/>
      <w:szCs w:val="20"/>
      <w:lang w:val="en-US"/>
    </w:rPr>
  </w:style>
  <w:style w:type="paragraph" w:styleId="Footer">
    <w:name w:val="footer"/>
    <w:basedOn w:val="Normal"/>
    <w:link w:val="FooterChar"/>
    <w:uiPriority w:val="99"/>
    <w:unhideWhenUsed/>
    <w:rsid w:val="00FB3467"/>
    <w:pPr>
      <w:tabs>
        <w:tab w:val="center" w:pos="4320"/>
        <w:tab w:val="right" w:pos="8640"/>
      </w:tabs>
    </w:pPr>
  </w:style>
  <w:style w:type="character" w:customStyle="1" w:styleId="FooterChar">
    <w:name w:val="Footer Char"/>
    <w:basedOn w:val="DefaultParagraphFont"/>
    <w:link w:val="Footer"/>
    <w:uiPriority w:val="99"/>
    <w:rsid w:val="00FB3467"/>
    <w:rPr>
      <w:rFonts w:ascii="Times New Roman" w:eastAsia="Times New Roman" w:hAnsi="Times New Roman" w:cs="Times New Roman"/>
      <w:szCs w:val="20"/>
      <w:lang w:eastAsia="en-GB"/>
    </w:rPr>
  </w:style>
  <w:style w:type="character" w:styleId="PageNumber">
    <w:name w:val="page number"/>
    <w:basedOn w:val="DefaultParagraphFont"/>
    <w:uiPriority w:val="99"/>
    <w:semiHidden/>
    <w:unhideWhenUsed/>
    <w:rsid w:val="00FB34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7027170">
      <w:bodyDiv w:val="1"/>
      <w:marLeft w:val="0"/>
      <w:marRight w:val="0"/>
      <w:marTop w:val="0"/>
      <w:marBottom w:val="0"/>
      <w:divBdr>
        <w:top w:val="none" w:sz="0" w:space="0" w:color="auto"/>
        <w:left w:val="none" w:sz="0" w:space="0" w:color="auto"/>
        <w:bottom w:val="none" w:sz="0" w:space="0" w:color="auto"/>
        <w:right w:val="none" w:sz="0" w:space="0" w:color="auto"/>
      </w:divBdr>
    </w:div>
    <w:div w:id="111614542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24</Pages>
  <Words>8110</Words>
  <Characters>46231</Characters>
  <Application>Microsoft Macintosh Word</Application>
  <DocSecurity>0</DocSecurity>
  <Lines>385</Lines>
  <Paragraphs>108</Paragraphs>
  <ScaleCrop>false</ScaleCrop>
  <Company>Dept. of Theology, Religious Studies &amp; Islamic Stud</Company>
  <LinksUpToDate>false</LinksUpToDate>
  <CharactersWithSpaces>54233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Bunt</dc:creator>
  <cp:keywords/>
  <dc:description/>
  <cp:lastModifiedBy>Gary  Bunt</cp:lastModifiedBy>
  <cp:revision>3</cp:revision>
  <dcterms:created xsi:type="dcterms:W3CDTF">2012-05-30T11:56:00Z</dcterms:created>
  <dcterms:modified xsi:type="dcterms:W3CDTF">2013-01-28T14:27:00Z</dcterms:modified>
</cp:coreProperties>
</file>