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6CF2" w:rsidRPr="0043692C" w:rsidRDefault="00D76CF2">
      <w:pPr>
        <w:spacing w:after="160" w:line="259" w:lineRule="auto"/>
        <w:jc w:val="center"/>
        <w:rPr>
          <w:rFonts w:ascii="Verdana" w:hAnsi="Verdana"/>
          <w:b/>
          <w:i/>
          <w:sz w:val="44"/>
        </w:rPr>
      </w:pPr>
    </w:p>
    <w:p w:rsidR="00D76CF2" w:rsidRPr="0043692C" w:rsidRDefault="00D76CF2">
      <w:pPr>
        <w:spacing w:after="160" w:line="259" w:lineRule="auto"/>
        <w:jc w:val="center"/>
        <w:rPr>
          <w:rFonts w:ascii="Verdana" w:hAnsi="Verdana"/>
          <w:b/>
          <w:i/>
          <w:sz w:val="44"/>
        </w:rPr>
      </w:pPr>
    </w:p>
    <w:p w:rsidR="00D76CF2" w:rsidRPr="0043692C" w:rsidRDefault="000E0B47">
      <w:pPr>
        <w:spacing w:after="160" w:line="259" w:lineRule="auto"/>
        <w:jc w:val="center"/>
        <w:rPr>
          <w:rFonts w:ascii="Verdana" w:hAnsi="Verdana"/>
          <w:b/>
          <w:i/>
          <w:sz w:val="44"/>
        </w:rPr>
      </w:pPr>
      <w:r w:rsidRPr="0043692C">
        <w:rPr>
          <w:rFonts w:ascii="Verdana" w:hAnsi="Verdana"/>
          <w:b/>
          <w:i/>
          <w:sz w:val="44"/>
        </w:rPr>
        <w:t>Strategic Management Assignment 1 201</w:t>
      </w:r>
      <w:r w:rsidRPr="0043692C">
        <w:rPr>
          <w:rFonts w:ascii="Verdana" w:eastAsia="宋体" w:hAnsi="Verdana"/>
          <w:b/>
          <w:i/>
          <w:sz w:val="44"/>
          <w:lang w:eastAsia="zh-CN"/>
        </w:rPr>
        <w:t>9</w:t>
      </w:r>
      <w:r w:rsidRPr="0043692C">
        <w:rPr>
          <w:rFonts w:ascii="Verdana" w:hAnsi="Verdana"/>
          <w:b/>
          <w:i/>
          <w:sz w:val="44"/>
        </w:rPr>
        <w:t xml:space="preserve"> – </w:t>
      </w:r>
    </w:p>
    <w:p w:rsidR="00D76CF2" w:rsidRPr="0043692C" w:rsidRDefault="000E0B47">
      <w:pPr>
        <w:spacing w:after="160" w:line="259" w:lineRule="auto"/>
        <w:jc w:val="center"/>
        <w:rPr>
          <w:rFonts w:ascii="Verdana" w:eastAsia="宋体" w:hAnsi="Verdana"/>
          <w:b/>
          <w:i/>
          <w:color w:val="FF0000"/>
          <w:sz w:val="44"/>
          <w:lang w:eastAsia="zh-CN"/>
        </w:rPr>
      </w:pPr>
      <w:r w:rsidRPr="0043692C">
        <w:rPr>
          <w:rFonts w:ascii="Verdana" w:hAnsi="Verdana"/>
          <w:b/>
          <w:i/>
          <w:sz w:val="44"/>
        </w:rPr>
        <w:t>Strategy Analysis of Lidl</w:t>
      </w:r>
    </w:p>
    <w:p w:rsidR="00D76CF2" w:rsidRPr="0043692C" w:rsidRDefault="000E0B47">
      <w:pPr>
        <w:spacing w:after="160" w:line="259" w:lineRule="auto"/>
        <w:jc w:val="center"/>
        <w:rPr>
          <w:rFonts w:ascii="Verdana" w:hAnsi="Verdana"/>
          <w:b/>
          <w:i/>
          <w:sz w:val="44"/>
        </w:rPr>
      </w:pPr>
      <w:r w:rsidRPr="0043692C">
        <w:rPr>
          <w:rFonts w:ascii="Verdana" w:hAnsi="Verdana"/>
          <w:b/>
          <w:i/>
          <w:sz w:val="44"/>
          <w:lang w:eastAsia="zh-CN"/>
        </w:rPr>
        <w:t>-</w:t>
      </w:r>
      <w:r w:rsidRPr="0043692C">
        <w:rPr>
          <w:rFonts w:ascii="Verdana" w:hAnsi="Verdana"/>
          <w:b/>
          <w:i/>
          <w:sz w:val="44"/>
        </w:rPr>
        <w:t>Based on Porter’s Generic Strategies Theory</w:t>
      </w:r>
    </w:p>
    <w:p w:rsidR="00D76CF2" w:rsidRPr="0043692C" w:rsidRDefault="00D76CF2">
      <w:pPr>
        <w:spacing w:after="160" w:line="259" w:lineRule="auto"/>
        <w:rPr>
          <w:rFonts w:ascii="Verdana" w:hAnsi="Verdana"/>
          <w:b/>
          <w:caps/>
          <w:sz w:val="18"/>
          <w:szCs w:val="18"/>
        </w:rPr>
      </w:pPr>
    </w:p>
    <w:p w:rsidR="00D76CF2" w:rsidRPr="0043692C" w:rsidRDefault="000E0B47">
      <w:pPr>
        <w:spacing w:after="160" w:line="259" w:lineRule="auto"/>
        <w:jc w:val="center"/>
        <w:rPr>
          <w:rFonts w:ascii="Verdana" w:hAnsi="Verdana"/>
          <w:b/>
          <w:caps/>
          <w:sz w:val="18"/>
          <w:szCs w:val="18"/>
        </w:rPr>
      </w:pPr>
      <w:r w:rsidRPr="0043692C">
        <w:rPr>
          <w:noProof/>
          <w:lang w:eastAsia="zh-CN"/>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rsidR="00D76CF2" w:rsidRPr="0043692C" w:rsidRDefault="00D76CF2">
      <w:pPr>
        <w:spacing w:after="160" w:line="259" w:lineRule="auto"/>
        <w:rPr>
          <w:rFonts w:ascii="Verdana" w:hAnsi="Verdana"/>
          <w:b/>
          <w:caps/>
          <w:sz w:val="18"/>
          <w:szCs w:val="18"/>
        </w:rPr>
      </w:pPr>
    </w:p>
    <w:p w:rsidR="00D76CF2" w:rsidRPr="0043692C" w:rsidRDefault="000E0B47">
      <w:pPr>
        <w:spacing w:after="160" w:line="259" w:lineRule="auto"/>
        <w:jc w:val="center"/>
        <w:rPr>
          <w:rFonts w:ascii="Verdana" w:eastAsia="宋体" w:hAnsi="Verdana"/>
          <w:b/>
          <w:sz w:val="44"/>
          <w:lang w:eastAsia="zh-CN"/>
        </w:rPr>
      </w:pPr>
      <w:r w:rsidRPr="0043692C">
        <w:rPr>
          <w:rFonts w:ascii="Verdana" w:eastAsia="宋体" w:hAnsi="Verdana"/>
          <w:b/>
          <w:sz w:val="44"/>
          <w:lang w:eastAsia="zh-CN"/>
        </w:rPr>
        <w:t>NOVEMBER</w:t>
      </w:r>
      <w:r w:rsidRPr="0043692C">
        <w:rPr>
          <w:rFonts w:ascii="Verdana" w:hAnsi="Verdana"/>
          <w:b/>
          <w:sz w:val="44"/>
        </w:rPr>
        <w:t xml:space="preserve"> 201</w:t>
      </w:r>
      <w:r w:rsidRPr="0043692C">
        <w:rPr>
          <w:rFonts w:ascii="Verdana" w:eastAsia="宋体" w:hAnsi="Verdana"/>
          <w:b/>
          <w:sz w:val="44"/>
          <w:lang w:eastAsia="zh-CN"/>
        </w:rPr>
        <w:t>9</w:t>
      </w:r>
    </w:p>
    <w:p w:rsidR="00D76CF2" w:rsidRPr="0043692C" w:rsidRDefault="00D76CF2">
      <w:pPr>
        <w:spacing w:after="160" w:line="259" w:lineRule="auto"/>
        <w:rPr>
          <w:rFonts w:ascii="Verdana" w:hAnsi="Verdana"/>
          <w:b/>
          <w:caps/>
          <w:sz w:val="18"/>
          <w:szCs w:val="18"/>
        </w:rPr>
      </w:pPr>
    </w:p>
    <w:p w:rsidR="00D76CF2" w:rsidRPr="0043692C" w:rsidRDefault="000E0B47">
      <w:pPr>
        <w:spacing w:after="160" w:line="259" w:lineRule="auto"/>
        <w:rPr>
          <w:rFonts w:ascii="Verdana" w:hAnsi="Verdana"/>
          <w:b/>
          <w:caps/>
          <w:color w:val="000000" w:themeColor="text1"/>
          <w:sz w:val="18"/>
          <w:szCs w:val="18"/>
        </w:rPr>
      </w:pPr>
      <w:r w:rsidRPr="0043692C">
        <w:rPr>
          <w:rFonts w:ascii="Verdana" w:hAnsi="Verdana"/>
          <w:b/>
          <w:caps/>
          <w:color w:val="000000" w:themeColor="text1"/>
          <w:sz w:val="18"/>
          <w:szCs w:val="18"/>
        </w:rPr>
        <w:t>MODULE NAME:</w:t>
      </w:r>
      <w:r w:rsidRPr="0043692C">
        <w:rPr>
          <w:rFonts w:ascii="Verdana" w:hAnsi="Verdana"/>
          <w:b/>
          <w:caps/>
          <w:color w:val="000000" w:themeColor="text1"/>
          <w:sz w:val="18"/>
          <w:szCs w:val="18"/>
        </w:rPr>
        <w:tab/>
      </w:r>
      <w:r w:rsidRPr="0043692C">
        <w:rPr>
          <w:rFonts w:ascii="Verdana" w:hAnsi="Verdana"/>
          <w:b/>
          <w:caps/>
          <w:color w:val="000000" w:themeColor="text1"/>
          <w:sz w:val="18"/>
          <w:szCs w:val="18"/>
        </w:rPr>
        <w:tab/>
        <w:t>Strategic management &amp; sustainability (m3x9111)</w:t>
      </w:r>
    </w:p>
    <w:p w:rsidR="00D76CF2" w:rsidRPr="0043692C" w:rsidRDefault="000E0B47">
      <w:pPr>
        <w:spacing w:after="160" w:line="259" w:lineRule="auto"/>
        <w:rPr>
          <w:rFonts w:ascii="Verdana" w:hAnsi="Verdana"/>
          <w:b/>
          <w:caps/>
          <w:color w:val="000000" w:themeColor="text1"/>
          <w:sz w:val="18"/>
          <w:szCs w:val="18"/>
        </w:rPr>
      </w:pPr>
      <w:r w:rsidRPr="0043692C">
        <w:rPr>
          <w:rFonts w:ascii="Verdana" w:hAnsi="Verdana"/>
          <w:b/>
          <w:caps/>
          <w:color w:val="000000" w:themeColor="text1"/>
          <w:sz w:val="18"/>
          <w:szCs w:val="18"/>
        </w:rPr>
        <w:t>Name:</w:t>
      </w:r>
      <w:r w:rsidRPr="0043692C">
        <w:rPr>
          <w:rFonts w:ascii="Verdana" w:hAnsi="Verdana"/>
          <w:b/>
          <w:caps/>
          <w:color w:val="000000" w:themeColor="text1"/>
          <w:sz w:val="18"/>
          <w:szCs w:val="18"/>
        </w:rPr>
        <w:tab/>
      </w:r>
      <w:r w:rsidRPr="0043692C">
        <w:rPr>
          <w:rFonts w:ascii="Verdana" w:hAnsi="Verdana"/>
          <w:b/>
          <w:caps/>
          <w:color w:val="000000" w:themeColor="text1"/>
          <w:sz w:val="18"/>
          <w:szCs w:val="18"/>
        </w:rPr>
        <w:tab/>
      </w:r>
      <w:r w:rsidRPr="0043692C">
        <w:rPr>
          <w:rFonts w:ascii="Verdana" w:hAnsi="Verdana"/>
          <w:b/>
          <w:caps/>
          <w:color w:val="000000" w:themeColor="text1"/>
          <w:sz w:val="18"/>
          <w:szCs w:val="18"/>
        </w:rPr>
        <w:tab/>
      </w:r>
      <w:r w:rsidRPr="0043692C">
        <w:rPr>
          <w:rFonts w:ascii="Verdana" w:hAnsi="Verdana"/>
          <w:b/>
          <w:caps/>
          <w:color w:val="000000" w:themeColor="text1"/>
          <w:sz w:val="18"/>
          <w:szCs w:val="18"/>
        </w:rPr>
        <w:tab/>
        <w:t>hongli shang</w:t>
      </w:r>
    </w:p>
    <w:p w:rsidR="00D76CF2" w:rsidRPr="0043692C" w:rsidRDefault="000E0B47">
      <w:pPr>
        <w:spacing w:after="160" w:line="259" w:lineRule="auto"/>
        <w:rPr>
          <w:rFonts w:ascii="Verdana" w:hAnsi="Verdana"/>
          <w:b/>
          <w:caps/>
          <w:color w:val="000000" w:themeColor="text1"/>
          <w:sz w:val="18"/>
          <w:szCs w:val="18"/>
        </w:rPr>
      </w:pPr>
      <w:r w:rsidRPr="0043692C">
        <w:rPr>
          <w:rFonts w:ascii="Verdana" w:hAnsi="Verdana"/>
          <w:b/>
          <w:caps/>
          <w:color w:val="000000" w:themeColor="text1"/>
          <w:sz w:val="18"/>
          <w:szCs w:val="18"/>
        </w:rPr>
        <w:t>Student Number:</w:t>
      </w:r>
      <w:r w:rsidRPr="0043692C">
        <w:rPr>
          <w:rFonts w:ascii="Verdana" w:hAnsi="Verdana"/>
          <w:b/>
          <w:caps/>
          <w:color w:val="000000" w:themeColor="text1"/>
          <w:sz w:val="18"/>
          <w:szCs w:val="18"/>
        </w:rPr>
        <w:tab/>
      </w:r>
      <w:r w:rsidRPr="0043692C">
        <w:rPr>
          <w:rFonts w:ascii="Verdana" w:hAnsi="Verdana"/>
          <w:b/>
          <w:caps/>
          <w:color w:val="000000" w:themeColor="text1"/>
          <w:sz w:val="18"/>
          <w:szCs w:val="18"/>
        </w:rPr>
        <w:tab/>
        <w:t>1904764</w:t>
      </w:r>
    </w:p>
    <w:p w:rsidR="00D76CF2" w:rsidRPr="0043692C" w:rsidRDefault="000E0B47">
      <w:pPr>
        <w:autoSpaceDE/>
        <w:autoSpaceDN/>
        <w:adjustRightInd/>
        <w:spacing w:after="160" w:line="259" w:lineRule="auto"/>
        <w:rPr>
          <w:rFonts w:ascii="Verdana" w:hAnsi="Verdana"/>
          <w:b/>
          <w:caps/>
          <w:sz w:val="18"/>
          <w:szCs w:val="18"/>
        </w:rPr>
        <w:sectPr w:rsidR="00D76CF2" w:rsidRPr="0043692C">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r w:rsidRPr="0043692C">
        <w:rPr>
          <w:rFonts w:ascii="Verdana" w:hAnsi="Verdana"/>
          <w:b/>
          <w:caps/>
          <w:sz w:val="18"/>
          <w:szCs w:val="18"/>
        </w:rPr>
        <w:br w:type="page"/>
      </w:r>
    </w:p>
    <w:p w:rsidR="00D76CF2" w:rsidRPr="0043692C" w:rsidRDefault="000E0B47">
      <w:pPr>
        <w:tabs>
          <w:tab w:val="left" w:pos="4007"/>
        </w:tabs>
        <w:jc w:val="center"/>
        <w:rPr>
          <w:rFonts w:ascii="Verdana" w:hAnsi="Verdana"/>
          <w:b/>
          <w:caps/>
          <w:sz w:val="18"/>
          <w:szCs w:val="18"/>
        </w:rPr>
      </w:pPr>
      <w:r w:rsidRPr="0043692C">
        <w:rPr>
          <w:rFonts w:ascii="Verdana" w:hAnsi="Verdana"/>
          <w:b/>
          <w:caps/>
          <w:sz w:val="18"/>
          <w:szCs w:val="18"/>
        </w:rPr>
        <w:lastRenderedPageBreak/>
        <w:t>Table of Contents</w:t>
      </w:r>
    </w:p>
    <w:p w:rsidR="00D76CF2" w:rsidRPr="0043692C" w:rsidRDefault="000E0B47">
      <w:pPr>
        <w:pStyle w:val="TOC1"/>
        <w:tabs>
          <w:tab w:val="left" w:pos="440"/>
          <w:tab w:val="right" w:leader="dot" w:pos="9016"/>
        </w:tabs>
        <w:spacing w:line="360" w:lineRule="auto"/>
        <w:rPr>
          <w:rFonts w:ascii="Verdana" w:hAnsi="Verdana" w:cstheme="minorBidi"/>
          <w:bCs w:val="0"/>
          <w:caps w:val="0"/>
          <w:noProof/>
          <w:kern w:val="2"/>
          <w:sz w:val="18"/>
          <w:szCs w:val="18"/>
          <w:lang w:eastAsia="zh-CN"/>
        </w:rPr>
      </w:pPr>
      <w:r w:rsidRPr="0043692C">
        <w:rPr>
          <w:rFonts w:ascii="Verdana" w:hAnsi="Verdana"/>
          <w:caps w:val="0"/>
          <w:sz w:val="18"/>
          <w:szCs w:val="18"/>
        </w:rPr>
        <w:fldChar w:fldCharType="begin"/>
      </w:r>
      <w:r w:rsidRPr="0043692C">
        <w:rPr>
          <w:rFonts w:ascii="Verdana" w:hAnsi="Verdana"/>
          <w:caps w:val="0"/>
          <w:sz w:val="18"/>
          <w:szCs w:val="18"/>
        </w:rPr>
        <w:instrText xml:space="preserve"> TOC \o "1-1" \h \z \t "</w:instrText>
      </w:r>
      <w:r w:rsidRPr="0043692C">
        <w:rPr>
          <w:rFonts w:ascii="Verdana" w:hAnsi="Verdana"/>
          <w:caps w:val="0"/>
          <w:sz w:val="18"/>
          <w:szCs w:val="18"/>
        </w:rPr>
        <w:instrText>标题</w:instrText>
      </w:r>
      <w:r w:rsidRPr="0043692C">
        <w:rPr>
          <w:rFonts w:ascii="Verdana" w:hAnsi="Verdana"/>
          <w:caps w:val="0"/>
          <w:sz w:val="18"/>
          <w:szCs w:val="18"/>
        </w:rPr>
        <w:instrText xml:space="preserve"> 2,2,</w:instrText>
      </w:r>
      <w:r w:rsidRPr="0043692C">
        <w:rPr>
          <w:rFonts w:ascii="Verdana" w:hAnsi="Verdana"/>
          <w:caps w:val="0"/>
          <w:sz w:val="18"/>
          <w:szCs w:val="18"/>
        </w:rPr>
        <w:instrText>标题</w:instrText>
      </w:r>
      <w:r w:rsidRPr="0043692C">
        <w:rPr>
          <w:rFonts w:ascii="Verdana" w:hAnsi="Verdana"/>
          <w:caps w:val="0"/>
          <w:sz w:val="18"/>
          <w:szCs w:val="18"/>
        </w:rPr>
        <w:instrText xml:space="preserve"> 3,4,Head 3,3" </w:instrText>
      </w:r>
      <w:r w:rsidRPr="0043692C">
        <w:rPr>
          <w:rFonts w:ascii="Verdana" w:hAnsi="Verdana"/>
          <w:caps w:val="0"/>
          <w:sz w:val="18"/>
          <w:szCs w:val="18"/>
        </w:rPr>
        <w:fldChar w:fldCharType="separate"/>
      </w:r>
      <w:hyperlink w:anchor="_Toc24856909" w:history="1">
        <w:r w:rsidRPr="0043692C">
          <w:rPr>
            <w:rStyle w:val="af8"/>
            <w:rFonts w:ascii="Verdana" w:eastAsia="Times New Roman" w:hAnsi="Verdana" w:cs="Arial"/>
            <w:noProof/>
            <w:sz w:val="18"/>
            <w:szCs w:val="18"/>
          </w:rPr>
          <w:t>1.</w:t>
        </w:r>
        <w:r w:rsidRPr="0043692C">
          <w:rPr>
            <w:rFonts w:ascii="Verdana" w:hAnsi="Verdana" w:cstheme="minorBidi"/>
            <w:bCs w:val="0"/>
            <w:caps w:val="0"/>
            <w:noProof/>
            <w:kern w:val="2"/>
            <w:sz w:val="18"/>
            <w:szCs w:val="18"/>
            <w:lang w:eastAsia="zh-CN"/>
          </w:rPr>
          <w:tab/>
        </w:r>
        <w:r w:rsidRPr="0043692C">
          <w:rPr>
            <w:rStyle w:val="af8"/>
            <w:rFonts w:ascii="Verdana" w:eastAsia="Times New Roman" w:hAnsi="Verdana" w:cs="Arial"/>
            <w:noProof/>
            <w:sz w:val="18"/>
            <w:szCs w:val="18"/>
          </w:rPr>
          <w:t>eXECUTIVE sUMMARY</w:t>
        </w:r>
        <w:r w:rsidRPr="0043692C">
          <w:rPr>
            <w:rFonts w:ascii="Verdana" w:hAnsi="Verdana"/>
            <w:noProof/>
            <w:sz w:val="18"/>
            <w:szCs w:val="18"/>
          </w:rPr>
          <w:tab/>
        </w:r>
        <w:r w:rsidRPr="0043692C">
          <w:rPr>
            <w:rFonts w:ascii="Verdana" w:hAnsi="Verdana"/>
            <w:noProof/>
            <w:sz w:val="18"/>
            <w:szCs w:val="18"/>
          </w:rPr>
          <w:fldChar w:fldCharType="begin"/>
        </w:r>
        <w:r w:rsidRPr="0043692C">
          <w:rPr>
            <w:rFonts w:ascii="Verdana" w:hAnsi="Verdana"/>
            <w:noProof/>
            <w:sz w:val="18"/>
            <w:szCs w:val="18"/>
          </w:rPr>
          <w:instrText xml:space="preserve"> PAGEREF _Toc24856909 \h </w:instrText>
        </w:r>
        <w:r w:rsidRPr="0043692C">
          <w:rPr>
            <w:rFonts w:ascii="Verdana" w:hAnsi="Verdana"/>
            <w:noProof/>
            <w:sz w:val="18"/>
            <w:szCs w:val="18"/>
          </w:rPr>
        </w:r>
        <w:r w:rsidRPr="0043692C">
          <w:rPr>
            <w:rFonts w:ascii="Verdana" w:hAnsi="Verdana"/>
            <w:noProof/>
            <w:sz w:val="18"/>
            <w:szCs w:val="18"/>
          </w:rPr>
          <w:fldChar w:fldCharType="separate"/>
        </w:r>
        <w:r w:rsidRPr="0043692C">
          <w:rPr>
            <w:rFonts w:ascii="Verdana" w:hAnsi="Verdana"/>
            <w:noProof/>
            <w:sz w:val="18"/>
            <w:szCs w:val="18"/>
          </w:rPr>
          <w:t>1</w:t>
        </w:r>
        <w:r w:rsidRPr="0043692C">
          <w:rPr>
            <w:rFonts w:ascii="Verdana" w:hAnsi="Verdana"/>
            <w:noProof/>
            <w:sz w:val="18"/>
            <w:szCs w:val="18"/>
          </w:rPr>
          <w:fldChar w:fldCharType="end"/>
        </w:r>
      </w:hyperlink>
    </w:p>
    <w:p w:rsidR="00D76CF2" w:rsidRPr="0043692C" w:rsidRDefault="00380C6C">
      <w:pPr>
        <w:pStyle w:val="TOC1"/>
        <w:tabs>
          <w:tab w:val="left" w:pos="440"/>
          <w:tab w:val="right" w:leader="dot" w:pos="9016"/>
        </w:tabs>
        <w:spacing w:line="360" w:lineRule="auto"/>
        <w:rPr>
          <w:rFonts w:ascii="Verdana" w:hAnsi="Verdana" w:cstheme="minorBidi"/>
          <w:bCs w:val="0"/>
          <w:caps w:val="0"/>
          <w:noProof/>
          <w:kern w:val="2"/>
          <w:sz w:val="18"/>
          <w:szCs w:val="18"/>
          <w:lang w:eastAsia="zh-CN"/>
        </w:rPr>
      </w:pPr>
      <w:hyperlink w:anchor="_Toc24856910" w:history="1">
        <w:r w:rsidR="000E0B47" w:rsidRPr="0043692C">
          <w:rPr>
            <w:rStyle w:val="af8"/>
            <w:rFonts w:ascii="Verdana" w:eastAsia="Times New Roman" w:hAnsi="Verdana" w:cs="Arial"/>
            <w:noProof/>
            <w:sz w:val="18"/>
            <w:szCs w:val="18"/>
          </w:rPr>
          <w:t>2.</w:t>
        </w:r>
        <w:r w:rsidR="000E0B47" w:rsidRPr="0043692C">
          <w:rPr>
            <w:rFonts w:ascii="Verdana" w:hAnsi="Verdana" w:cstheme="minorBidi"/>
            <w:bCs w:val="0"/>
            <w:caps w:val="0"/>
            <w:noProof/>
            <w:kern w:val="2"/>
            <w:sz w:val="18"/>
            <w:szCs w:val="18"/>
            <w:lang w:eastAsia="zh-CN"/>
          </w:rPr>
          <w:tab/>
        </w:r>
        <w:r w:rsidR="000E0B47" w:rsidRPr="0043692C">
          <w:rPr>
            <w:rStyle w:val="af8"/>
            <w:rFonts w:ascii="Verdana" w:eastAsia="Times New Roman" w:hAnsi="Verdana" w:cs="Arial"/>
            <w:noProof/>
            <w:sz w:val="18"/>
            <w:szCs w:val="18"/>
          </w:rPr>
          <w:t>Introduction</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_Toc24856910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2</w:t>
        </w:r>
        <w:r w:rsidR="000E0B47" w:rsidRPr="0043692C">
          <w:rPr>
            <w:rFonts w:ascii="Verdana" w:hAnsi="Verdana"/>
            <w:noProof/>
            <w:sz w:val="18"/>
            <w:szCs w:val="18"/>
          </w:rPr>
          <w:fldChar w:fldCharType="end"/>
        </w:r>
      </w:hyperlink>
    </w:p>
    <w:p w:rsidR="00D76CF2" w:rsidRPr="0043692C" w:rsidRDefault="00380C6C">
      <w:pPr>
        <w:pStyle w:val="TOC2"/>
        <w:tabs>
          <w:tab w:val="left" w:pos="660"/>
          <w:tab w:val="right" w:leader="dot" w:pos="9016"/>
        </w:tabs>
        <w:spacing w:line="360" w:lineRule="auto"/>
        <w:rPr>
          <w:rFonts w:ascii="Verdana" w:hAnsi="Verdana" w:cstheme="minorBidi"/>
          <w:bCs w:val="0"/>
          <w:noProof/>
          <w:kern w:val="2"/>
          <w:sz w:val="18"/>
          <w:szCs w:val="18"/>
          <w:lang w:eastAsia="zh-CN"/>
        </w:rPr>
      </w:pPr>
      <w:hyperlink w:anchor="_Toc24856911" w:history="1">
        <w:r w:rsidR="000E0B47" w:rsidRPr="0043692C">
          <w:rPr>
            <w:rStyle w:val="af8"/>
            <w:rFonts w:ascii="Verdana" w:eastAsia="Times New Roman" w:hAnsi="Verdana" w:cs="Arial"/>
            <w:iCs/>
            <w:noProof/>
            <w:sz w:val="18"/>
            <w:szCs w:val="18"/>
          </w:rPr>
          <w:t>2.1</w:t>
        </w:r>
        <w:r w:rsidR="000E0B47" w:rsidRPr="0043692C">
          <w:rPr>
            <w:rFonts w:ascii="Verdana" w:hAnsi="Verdana" w:cstheme="minorBidi"/>
            <w:bCs w:val="0"/>
            <w:noProof/>
            <w:kern w:val="2"/>
            <w:sz w:val="18"/>
            <w:szCs w:val="18"/>
            <w:lang w:eastAsia="zh-CN"/>
          </w:rPr>
          <w:tab/>
        </w:r>
        <w:r w:rsidR="000E0B47" w:rsidRPr="0043692C">
          <w:rPr>
            <w:rStyle w:val="af8"/>
            <w:rFonts w:ascii="Verdana" w:eastAsia="Times New Roman" w:hAnsi="Verdana" w:cs="Arial"/>
            <w:iCs/>
            <w:noProof/>
            <w:sz w:val="18"/>
            <w:szCs w:val="18"/>
          </w:rPr>
          <w:t>Report Remit</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_Toc24856911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2</w:t>
        </w:r>
        <w:r w:rsidR="000E0B47" w:rsidRPr="0043692C">
          <w:rPr>
            <w:rFonts w:ascii="Verdana" w:hAnsi="Verdana"/>
            <w:noProof/>
            <w:sz w:val="18"/>
            <w:szCs w:val="18"/>
          </w:rPr>
          <w:fldChar w:fldCharType="end"/>
        </w:r>
      </w:hyperlink>
    </w:p>
    <w:p w:rsidR="00D76CF2" w:rsidRPr="0043692C" w:rsidRDefault="00380C6C">
      <w:pPr>
        <w:pStyle w:val="TOC2"/>
        <w:tabs>
          <w:tab w:val="left" w:pos="660"/>
          <w:tab w:val="right" w:leader="dot" w:pos="9016"/>
        </w:tabs>
        <w:spacing w:line="360" w:lineRule="auto"/>
        <w:rPr>
          <w:rFonts w:ascii="Verdana" w:hAnsi="Verdana" w:cstheme="minorBidi"/>
          <w:bCs w:val="0"/>
          <w:noProof/>
          <w:kern w:val="2"/>
          <w:sz w:val="18"/>
          <w:szCs w:val="18"/>
          <w:lang w:eastAsia="zh-CN"/>
        </w:rPr>
      </w:pPr>
      <w:hyperlink w:anchor="_Toc24856912" w:history="1">
        <w:r w:rsidR="000E0B47" w:rsidRPr="0043692C">
          <w:rPr>
            <w:rStyle w:val="af8"/>
            <w:rFonts w:ascii="Verdana" w:eastAsia="Times New Roman" w:hAnsi="Verdana" w:cs="Arial"/>
            <w:iCs/>
            <w:noProof/>
            <w:sz w:val="18"/>
            <w:szCs w:val="18"/>
          </w:rPr>
          <w:t>2.2</w:t>
        </w:r>
        <w:r w:rsidR="000E0B47" w:rsidRPr="0043692C">
          <w:rPr>
            <w:rFonts w:ascii="Verdana" w:hAnsi="Verdana" w:cstheme="minorBidi"/>
            <w:bCs w:val="0"/>
            <w:noProof/>
            <w:kern w:val="2"/>
            <w:sz w:val="18"/>
            <w:szCs w:val="18"/>
            <w:lang w:eastAsia="zh-CN"/>
          </w:rPr>
          <w:tab/>
        </w:r>
        <w:r w:rsidR="000E0B47" w:rsidRPr="0043692C">
          <w:rPr>
            <w:rStyle w:val="af8"/>
            <w:rFonts w:ascii="Verdana" w:eastAsia="Times New Roman" w:hAnsi="Verdana" w:cs="Arial"/>
            <w:iCs/>
            <w:noProof/>
            <w:sz w:val="18"/>
            <w:szCs w:val="18"/>
          </w:rPr>
          <w:t xml:space="preserve">Background of the </w:t>
        </w:r>
        <w:r w:rsidR="000E0B47" w:rsidRPr="0043692C">
          <w:rPr>
            <w:rStyle w:val="af8"/>
            <w:rFonts w:ascii="Verdana" w:eastAsia="Times New Roman" w:hAnsi="Verdana" w:cs="Arial"/>
            <w:iCs/>
            <w:noProof/>
            <w:sz w:val="18"/>
            <w:szCs w:val="18"/>
            <w:lang w:eastAsia="zh-CN"/>
          </w:rPr>
          <w:t>O</w:t>
        </w:r>
        <w:r w:rsidR="000E0B47" w:rsidRPr="0043692C">
          <w:rPr>
            <w:rStyle w:val="af8"/>
            <w:rFonts w:ascii="Verdana" w:eastAsia="Times New Roman" w:hAnsi="Verdana" w:cs="Arial"/>
            <w:iCs/>
            <w:noProof/>
            <w:sz w:val="18"/>
            <w:szCs w:val="18"/>
          </w:rPr>
          <w:t>rganisation</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_Toc24856912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2</w:t>
        </w:r>
        <w:r w:rsidR="000E0B47" w:rsidRPr="0043692C">
          <w:rPr>
            <w:rFonts w:ascii="Verdana" w:hAnsi="Verdana"/>
            <w:noProof/>
            <w:sz w:val="18"/>
            <w:szCs w:val="18"/>
          </w:rPr>
          <w:fldChar w:fldCharType="end"/>
        </w:r>
      </w:hyperlink>
    </w:p>
    <w:p w:rsidR="00D76CF2" w:rsidRPr="0043692C" w:rsidRDefault="00380C6C">
      <w:pPr>
        <w:pStyle w:val="TOC2"/>
        <w:tabs>
          <w:tab w:val="left" w:pos="660"/>
          <w:tab w:val="right" w:leader="dot" w:pos="9016"/>
        </w:tabs>
        <w:spacing w:line="360" w:lineRule="auto"/>
        <w:rPr>
          <w:rFonts w:ascii="Verdana" w:hAnsi="Verdana" w:cstheme="minorBidi"/>
          <w:bCs w:val="0"/>
          <w:noProof/>
          <w:kern w:val="2"/>
          <w:sz w:val="18"/>
          <w:szCs w:val="18"/>
          <w:lang w:eastAsia="zh-CN"/>
        </w:rPr>
      </w:pPr>
      <w:hyperlink w:anchor="_Toc24856913" w:history="1">
        <w:r w:rsidR="000E0B47" w:rsidRPr="0043692C">
          <w:rPr>
            <w:rStyle w:val="af8"/>
            <w:rFonts w:ascii="Verdana" w:eastAsia="Times New Roman" w:hAnsi="Verdana" w:cs="Arial"/>
            <w:iCs/>
            <w:noProof/>
            <w:sz w:val="18"/>
            <w:szCs w:val="18"/>
          </w:rPr>
          <w:t>2.3</w:t>
        </w:r>
        <w:r w:rsidR="000E0B47" w:rsidRPr="0043692C">
          <w:rPr>
            <w:rFonts w:ascii="Verdana" w:hAnsi="Verdana" w:cstheme="minorBidi"/>
            <w:bCs w:val="0"/>
            <w:noProof/>
            <w:kern w:val="2"/>
            <w:sz w:val="18"/>
            <w:szCs w:val="18"/>
            <w:lang w:eastAsia="zh-CN"/>
          </w:rPr>
          <w:tab/>
        </w:r>
        <w:r w:rsidR="000E0B47" w:rsidRPr="0043692C">
          <w:rPr>
            <w:rStyle w:val="af8"/>
            <w:rFonts w:ascii="Verdana" w:eastAsia="Times New Roman" w:hAnsi="Verdana" w:cs="Arial"/>
            <w:iCs/>
            <w:noProof/>
            <w:sz w:val="18"/>
            <w:szCs w:val="18"/>
          </w:rPr>
          <w:t>Definitions of Major Concepts</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_Toc24856913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4</w:t>
        </w:r>
        <w:r w:rsidR="000E0B47" w:rsidRPr="0043692C">
          <w:rPr>
            <w:rFonts w:ascii="Verdana" w:hAnsi="Verdana"/>
            <w:noProof/>
            <w:sz w:val="18"/>
            <w:szCs w:val="18"/>
          </w:rPr>
          <w:fldChar w:fldCharType="end"/>
        </w:r>
      </w:hyperlink>
    </w:p>
    <w:p w:rsidR="00D76CF2" w:rsidRPr="0043692C" w:rsidRDefault="00380C6C">
      <w:pPr>
        <w:pStyle w:val="TOC4"/>
        <w:tabs>
          <w:tab w:val="left" w:pos="1100"/>
          <w:tab w:val="right" w:leader="dot" w:pos="9016"/>
        </w:tabs>
        <w:spacing w:line="360" w:lineRule="auto"/>
        <w:rPr>
          <w:rFonts w:ascii="Verdana" w:hAnsi="Verdana" w:cstheme="minorBidi"/>
          <w:b/>
          <w:noProof/>
          <w:kern w:val="2"/>
          <w:sz w:val="18"/>
          <w:szCs w:val="18"/>
          <w:lang w:eastAsia="zh-CN"/>
        </w:rPr>
      </w:pPr>
      <w:hyperlink w:anchor="_Toc24856914" w:history="1">
        <w:r w:rsidR="000E0B47" w:rsidRPr="0043692C">
          <w:rPr>
            <w:rStyle w:val="af8"/>
            <w:rFonts w:ascii="Verdana" w:hAnsi="Verdana"/>
            <w:b/>
            <w:noProof/>
            <w:sz w:val="18"/>
            <w:szCs w:val="18"/>
          </w:rPr>
          <w:t>2.3.1</w:t>
        </w:r>
        <w:r w:rsidR="000E0B47" w:rsidRPr="0043692C">
          <w:rPr>
            <w:rFonts w:ascii="Verdana" w:hAnsi="Verdana" w:cstheme="minorBidi"/>
            <w:b/>
            <w:noProof/>
            <w:kern w:val="2"/>
            <w:sz w:val="18"/>
            <w:szCs w:val="18"/>
            <w:lang w:eastAsia="zh-CN"/>
          </w:rPr>
          <w:tab/>
        </w:r>
        <w:r w:rsidR="000E0B47" w:rsidRPr="0043692C">
          <w:rPr>
            <w:rStyle w:val="af8"/>
            <w:rFonts w:ascii="Verdana" w:hAnsi="Verdana"/>
            <w:b/>
            <w:noProof/>
            <w:sz w:val="18"/>
            <w:szCs w:val="18"/>
          </w:rPr>
          <w:t xml:space="preserve">Definitions of </w:t>
        </w:r>
        <w:r w:rsidR="000E0B47" w:rsidRPr="0043692C">
          <w:rPr>
            <w:rStyle w:val="af8"/>
            <w:rFonts w:ascii="Verdana" w:hAnsi="Verdana"/>
            <w:b/>
            <w:noProof/>
            <w:sz w:val="18"/>
            <w:szCs w:val="18"/>
            <w:lang w:eastAsia="zh-CN"/>
          </w:rPr>
          <w:t>M</w:t>
        </w:r>
        <w:r w:rsidR="000E0B47" w:rsidRPr="0043692C">
          <w:rPr>
            <w:rStyle w:val="af8"/>
            <w:rFonts w:ascii="Verdana" w:hAnsi="Verdana"/>
            <w:b/>
            <w:noProof/>
            <w:sz w:val="18"/>
            <w:szCs w:val="18"/>
          </w:rPr>
          <w:t xml:space="preserve">ain </w:t>
        </w:r>
        <w:r w:rsidR="000E0B47" w:rsidRPr="0043692C">
          <w:rPr>
            <w:rStyle w:val="af8"/>
            <w:rFonts w:ascii="Verdana" w:hAnsi="Verdana"/>
            <w:b/>
            <w:noProof/>
            <w:sz w:val="18"/>
            <w:szCs w:val="18"/>
            <w:lang w:eastAsia="zh-CN"/>
          </w:rPr>
          <w:t>T</w:t>
        </w:r>
        <w:r w:rsidR="000E0B47" w:rsidRPr="0043692C">
          <w:rPr>
            <w:rStyle w:val="af8"/>
            <w:rFonts w:ascii="Verdana" w:hAnsi="Verdana"/>
            <w:b/>
            <w:noProof/>
            <w:sz w:val="18"/>
            <w:szCs w:val="18"/>
          </w:rPr>
          <w:t>erms</w:t>
        </w:r>
        <w:r w:rsidR="000E0B47" w:rsidRPr="0043692C">
          <w:rPr>
            <w:rFonts w:ascii="Verdana" w:hAnsi="Verdana"/>
            <w:b/>
            <w:noProof/>
            <w:sz w:val="18"/>
            <w:szCs w:val="18"/>
          </w:rPr>
          <w:tab/>
        </w:r>
        <w:r w:rsidR="000E0B47" w:rsidRPr="0043692C">
          <w:rPr>
            <w:rFonts w:ascii="Verdana" w:hAnsi="Verdana"/>
            <w:b/>
            <w:noProof/>
            <w:sz w:val="18"/>
            <w:szCs w:val="18"/>
          </w:rPr>
          <w:fldChar w:fldCharType="begin"/>
        </w:r>
        <w:r w:rsidR="000E0B47" w:rsidRPr="0043692C">
          <w:rPr>
            <w:rFonts w:ascii="Verdana" w:hAnsi="Verdana"/>
            <w:b/>
            <w:noProof/>
            <w:sz w:val="18"/>
            <w:szCs w:val="18"/>
          </w:rPr>
          <w:instrText xml:space="preserve"> PAGEREF _Toc24856914 \h </w:instrText>
        </w:r>
        <w:r w:rsidR="000E0B47" w:rsidRPr="0043692C">
          <w:rPr>
            <w:rFonts w:ascii="Verdana" w:hAnsi="Verdana"/>
            <w:b/>
            <w:noProof/>
            <w:sz w:val="18"/>
            <w:szCs w:val="18"/>
          </w:rPr>
        </w:r>
        <w:r w:rsidR="000E0B47" w:rsidRPr="0043692C">
          <w:rPr>
            <w:rFonts w:ascii="Verdana" w:hAnsi="Verdana"/>
            <w:b/>
            <w:noProof/>
            <w:sz w:val="18"/>
            <w:szCs w:val="18"/>
          </w:rPr>
          <w:fldChar w:fldCharType="separate"/>
        </w:r>
        <w:r w:rsidR="000E0B47" w:rsidRPr="0043692C">
          <w:rPr>
            <w:rFonts w:ascii="Verdana" w:hAnsi="Verdana"/>
            <w:b/>
            <w:noProof/>
            <w:sz w:val="18"/>
            <w:szCs w:val="18"/>
          </w:rPr>
          <w:t>4</w:t>
        </w:r>
        <w:r w:rsidR="000E0B47" w:rsidRPr="0043692C">
          <w:rPr>
            <w:rFonts w:ascii="Verdana" w:hAnsi="Verdana"/>
            <w:b/>
            <w:noProof/>
            <w:sz w:val="18"/>
            <w:szCs w:val="18"/>
          </w:rPr>
          <w:fldChar w:fldCharType="end"/>
        </w:r>
      </w:hyperlink>
    </w:p>
    <w:p w:rsidR="00D76CF2" w:rsidRPr="0043692C" w:rsidRDefault="00380C6C">
      <w:pPr>
        <w:pStyle w:val="TOC4"/>
        <w:tabs>
          <w:tab w:val="left" w:pos="1100"/>
          <w:tab w:val="right" w:leader="dot" w:pos="9016"/>
        </w:tabs>
        <w:spacing w:line="360" w:lineRule="auto"/>
        <w:rPr>
          <w:rFonts w:ascii="Verdana" w:hAnsi="Verdana" w:cstheme="minorBidi"/>
          <w:b/>
          <w:noProof/>
          <w:kern w:val="2"/>
          <w:sz w:val="18"/>
          <w:szCs w:val="18"/>
          <w:lang w:eastAsia="zh-CN"/>
        </w:rPr>
      </w:pPr>
      <w:hyperlink w:anchor="_Toc24856915" w:history="1">
        <w:r w:rsidR="000E0B47" w:rsidRPr="0043692C">
          <w:rPr>
            <w:rStyle w:val="af8"/>
            <w:rFonts w:ascii="Verdana" w:hAnsi="Verdana"/>
            <w:b/>
            <w:noProof/>
            <w:sz w:val="18"/>
            <w:szCs w:val="18"/>
            <w:lang w:eastAsia="zh-CN"/>
          </w:rPr>
          <w:t>2.3.2</w:t>
        </w:r>
        <w:r w:rsidR="000E0B47" w:rsidRPr="0043692C">
          <w:rPr>
            <w:rFonts w:ascii="Verdana" w:hAnsi="Verdana" w:cstheme="minorBidi"/>
            <w:b/>
            <w:noProof/>
            <w:kern w:val="2"/>
            <w:sz w:val="18"/>
            <w:szCs w:val="18"/>
            <w:lang w:eastAsia="zh-CN"/>
          </w:rPr>
          <w:tab/>
        </w:r>
        <w:r w:rsidR="000E0B47" w:rsidRPr="0043692C">
          <w:rPr>
            <w:rStyle w:val="af8"/>
            <w:rFonts w:ascii="Verdana" w:hAnsi="Verdana"/>
            <w:b/>
            <w:noProof/>
            <w:sz w:val="18"/>
            <w:szCs w:val="18"/>
            <w:lang w:eastAsia="zh-CN"/>
          </w:rPr>
          <w:t>Analysis of Porter’s Generic Strategies</w:t>
        </w:r>
        <w:r w:rsidR="000E0B47" w:rsidRPr="0043692C">
          <w:rPr>
            <w:rFonts w:ascii="Verdana" w:hAnsi="Verdana"/>
            <w:b/>
            <w:noProof/>
            <w:sz w:val="18"/>
            <w:szCs w:val="18"/>
          </w:rPr>
          <w:tab/>
        </w:r>
        <w:r w:rsidR="000E0B47" w:rsidRPr="0043692C">
          <w:rPr>
            <w:rFonts w:ascii="Verdana" w:hAnsi="Verdana"/>
            <w:b/>
            <w:noProof/>
            <w:sz w:val="18"/>
            <w:szCs w:val="18"/>
          </w:rPr>
          <w:fldChar w:fldCharType="begin"/>
        </w:r>
        <w:r w:rsidR="000E0B47" w:rsidRPr="0043692C">
          <w:rPr>
            <w:rFonts w:ascii="Verdana" w:hAnsi="Verdana"/>
            <w:b/>
            <w:noProof/>
            <w:sz w:val="18"/>
            <w:szCs w:val="18"/>
          </w:rPr>
          <w:instrText xml:space="preserve"> PAGEREF _Toc24856915 \h </w:instrText>
        </w:r>
        <w:r w:rsidR="000E0B47" w:rsidRPr="0043692C">
          <w:rPr>
            <w:rFonts w:ascii="Verdana" w:hAnsi="Verdana"/>
            <w:b/>
            <w:noProof/>
            <w:sz w:val="18"/>
            <w:szCs w:val="18"/>
          </w:rPr>
        </w:r>
        <w:r w:rsidR="000E0B47" w:rsidRPr="0043692C">
          <w:rPr>
            <w:rFonts w:ascii="Verdana" w:hAnsi="Verdana"/>
            <w:b/>
            <w:noProof/>
            <w:sz w:val="18"/>
            <w:szCs w:val="18"/>
          </w:rPr>
          <w:fldChar w:fldCharType="separate"/>
        </w:r>
        <w:r w:rsidR="000E0B47" w:rsidRPr="0043692C">
          <w:rPr>
            <w:rFonts w:ascii="Verdana" w:hAnsi="Verdana"/>
            <w:b/>
            <w:noProof/>
            <w:sz w:val="18"/>
            <w:szCs w:val="18"/>
          </w:rPr>
          <w:t>4</w:t>
        </w:r>
        <w:r w:rsidR="000E0B47" w:rsidRPr="0043692C">
          <w:rPr>
            <w:rFonts w:ascii="Verdana" w:hAnsi="Verdana"/>
            <w:b/>
            <w:noProof/>
            <w:sz w:val="18"/>
            <w:szCs w:val="18"/>
          </w:rPr>
          <w:fldChar w:fldCharType="end"/>
        </w:r>
      </w:hyperlink>
    </w:p>
    <w:p w:rsidR="00D76CF2" w:rsidRPr="0043692C" w:rsidRDefault="00380C6C">
      <w:pPr>
        <w:pStyle w:val="TOC1"/>
        <w:tabs>
          <w:tab w:val="left" w:pos="440"/>
          <w:tab w:val="right" w:leader="dot" w:pos="9016"/>
        </w:tabs>
        <w:spacing w:line="360" w:lineRule="auto"/>
        <w:rPr>
          <w:rFonts w:ascii="Verdana" w:hAnsi="Verdana" w:cstheme="minorBidi"/>
          <w:bCs w:val="0"/>
          <w:caps w:val="0"/>
          <w:noProof/>
          <w:kern w:val="2"/>
          <w:sz w:val="18"/>
          <w:szCs w:val="18"/>
          <w:lang w:eastAsia="zh-CN"/>
        </w:rPr>
      </w:pPr>
      <w:hyperlink w:anchor="_Toc24856916" w:history="1">
        <w:r w:rsidR="000E0B47" w:rsidRPr="0043692C">
          <w:rPr>
            <w:rStyle w:val="af8"/>
            <w:rFonts w:ascii="Verdana" w:eastAsia="Times New Roman" w:hAnsi="Verdana" w:cs="Arial"/>
            <w:noProof/>
            <w:sz w:val="18"/>
            <w:szCs w:val="18"/>
          </w:rPr>
          <w:t>3.</w:t>
        </w:r>
        <w:r w:rsidR="000E0B47" w:rsidRPr="0043692C">
          <w:rPr>
            <w:rFonts w:ascii="Verdana" w:hAnsi="Verdana" w:cstheme="minorBidi"/>
            <w:bCs w:val="0"/>
            <w:caps w:val="0"/>
            <w:noProof/>
            <w:kern w:val="2"/>
            <w:sz w:val="18"/>
            <w:szCs w:val="18"/>
            <w:lang w:eastAsia="zh-CN"/>
          </w:rPr>
          <w:tab/>
        </w:r>
        <w:r w:rsidR="000E0B47" w:rsidRPr="0043692C">
          <w:rPr>
            <w:rStyle w:val="af8"/>
            <w:rFonts w:ascii="Verdana" w:eastAsia="Times New Roman" w:hAnsi="Verdana" w:cs="Arial"/>
            <w:noProof/>
            <w:sz w:val="18"/>
            <w:szCs w:val="18"/>
          </w:rPr>
          <w:t>Main Body</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_Toc24856916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6</w:t>
        </w:r>
        <w:r w:rsidR="000E0B47" w:rsidRPr="0043692C">
          <w:rPr>
            <w:rFonts w:ascii="Verdana" w:hAnsi="Verdana"/>
            <w:noProof/>
            <w:sz w:val="18"/>
            <w:szCs w:val="18"/>
          </w:rPr>
          <w:fldChar w:fldCharType="end"/>
        </w:r>
      </w:hyperlink>
    </w:p>
    <w:p w:rsidR="00D76CF2" w:rsidRPr="0043692C" w:rsidRDefault="00380C6C">
      <w:pPr>
        <w:pStyle w:val="TOC2"/>
        <w:tabs>
          <w:tab w:val="left" w:pos="660"/>
          <w:tab w:val="right" w:leader="dot" w:pos="9016"/>
        </w:tabs>
        <w:spacing w:line="360" w:lineRule="auto"/>
        <w:rPr>
          <w:rFonts w:ascii="Verdana" w:hAnsi="Verdana" w:cstheme="minorBidi"/>
          <w:bCs w:val="0"/>
          <w:noProof/>
          <w:kern w:val="2"/>
          <w:sz w:val="18"/>
          <w:szCs w:val="18"/>
          <w:lang w:eastAsia="zh-CN"/>
        </w:rPr>
      </w:pPr>
      <w:hyperlink w:anchor="_Toc24856917" w:history="1">
        <w:r w:rsidR="000E0B47" w:rsidRPr="0043692C">
          <w:rPr>
            <w:rStyle w:val="af8"/>
            <w:rFonts w:ascii="Verdana" w:eastAsia="宋体" w:hAnsi="Verdana"/>
            <w:noProof/>
            <w:sz w:val="18"/>
            <w:szCs w:val="18"/>
            <w:lang w:eastAsia="zh-CN"/>
          </w:rPr>
          <w:t>3.1</w:t>
        </w:r>
        <w:r w:rsidR="000E0B47" w:rsidRPr="0043692C">
          <w:rPr>
            <w:rFonts w:ascii="Verdana" w:hAnsi="Verdana" w:cstheme="minorBidi"/>
            <w:bCs w:val="0"/>
            <w:noProof/>
            <w:kern w:val="2"/>
            <w:sz w:val="18"/>
            <w:szCs w:val="18"/>
            <w:lang w:eastAsia="zh-CN"/>
          </w:rPr>
          <w:tab/>
        </w:r>
        <w:r w:rsidR="000E0B47" w:rsidRPr="0043692C">
          <w:rPr>
            <w:rStyle w:val="af8"/>
            <w:rFonts w:ascii="Verdana" w:eastAsia="Times New Roman" w:hAnsi="Verdana" w:cs="Arial"/>
            <w:iCs/>
            <w:noProof/>
            <w:sz w:val="18"/>
            <w:szCs w:val="18"/>
          </w:rPr>
          <w:t>I</w:t>
        </w:r>
        <w:r w:rsidR="000E0B47" w:rsidRPr="0043692C">
          <w:rPr>
            <w:rStyle w:val="af8"/>
            <w:rFonts w:ascii="Verdana" w:eastAsia="Times New Roman" w:hAnsi="Verdana" w:cs="Arial"/>
            <w:iCs/>
            <w:noProof/>
            <w:sz w:val="18"/>
            <w:szCs w:val="18"/>
            <w:lang w:eastAsia="zh-CN"/>
          </w:rPr>
          <w:t>m</w:t>
        </w:r>
        <w:r w:rsidR="000E0B47" w:rsidRPr="0043692C">
          <w:rPr>
            <w:rStyle w:val="af8"/>
            <w:rFonts w:ascii="Verdana" w:eastAsia="Times New Roman" w:hAnsi="Verdana" w:cs="Arial"/>
            <w:iCs/>
            <w:noProof/>
            <w:sz w:val="18"/>
            <w:szCs w:val="18"/>
          </w:rPr>
          <w:t xml:space="preserve">plementation of the </w:t>
        </w:r>
        <w:r w:rsidR="000E0B47" w:rsidRPr="0043692C">
          <w:rPr>
            <w:rStyle w:val="af8"/>
            <w:rFonts w:ascii="Verdana" w:eastAsia="Times New Roman" w:hAnsi="Verdana" w:cs="Arial"/>
            <w:iCs/>
            <w:noProof/>
            <w:sz w:val="18"/>
            <w:szCs w:val="18"/>
            <w:lang w:eastAsia="zh-CN"/>
          </w:rPr>
          <w:t>S</w:t>
        </w:r>
        <w:r w:rsidR="000E0B47" w:rsidRPr="0043692C">
          <w:rPr>
            <w:rStyle w:val="af8"/>
            <w:rFonts w:ascii="Verdana" w:eastAsia="Times New Roman" w:hAnsi="Verdana" w:cs="Arial"/>
            <w:iCs/>
            <w:noProof/>
            <w:sz w:val="18"/>
            <w:szCs w:val="18"/>
          </w:rPr>
          <w:t>trategy</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_Toc24856917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6</w:t>
        </w:r>
        <w:r w:rsidR="000E0B47" w:rsidRPr="0043692C">
          <w:rPr>
            <w:rFonts w:ascii="Verdana" w:hAnsi="Verdana"/>
            <w:noProof/>
            <w:sz w:val="18"/>
            <w:szCs w:val="18"/>
          </w:rPr>
          <w:fldChar w:fldCharType="end"/>
        </w:r>
      </w:hyperlink>
    </w:p>
    <w:p w:rsidR="00D76CF2" w:rsidRPr="0043692C" w:rsidRDefault="00380C6C">
      <w:pPr>
        <w:pStyle w:val="TOC4"/>
        <w:tabs>
          <w:tab w:val="left" w:pos="1100"/>
          <w:tab w:val="right" w:leader="dot" w:pos="9016"/>
        </w:tabs>
        <w:spacing w:line="360" w:lineRule="auto"/>
        <w:rPr>
          <w:rFonts w:ascii="Verdana" w:hAnsi="Verdana" w:cstheme="minorBidi"/>
          <w:b/>
          <w:noProof/>
          <w:kern w:val="2"/>
          <w:sz w:val="18"/>
          <w:szCs w:val="18"/>
          <w:lang w:eastAsia="zh-CN"/>
        </w:rPr>
      </w:pPr>
      <w:hyperlink w:anchor="_Toc24856918" w:history="1">
        <w:r w:rsidR="000E0B47" w:rsidRPr="0043692C">
          <w:rPr>
            <w:rStyle w:val="af8"/>
            <w:rFonts w:ascii="Verdana" w:hAnsi="Verdana"/>
            <w:b/>
            <w:noProof/>
            <w:sz w:val="18"/>
            <w:szCs w:val="18"/>
            <w:lang w:eastAsia="zh-CN"/>
          </w:rPr>
          <w:t>3.1.1</w:t>
        </w:r>
        <w:r w:rsidR="000E0B47" w:rsidRPr="0043692C">
          <w:rPr>
            <w:rFonts w:ascii="Verdana" w:hAnsi="Verdana" w:cstheme="minorBidi"/>
            <w:b/>
            <w:noProof/>
            <w:kern w:val="2"/>
            <w:sz w:val="18"/>
            <w:szCs w:val="18"/>
            <w:lang w:eastAsia="zh-CN"/>
          </w:rPr>
          <w:tab/>
        </w:r>
        <w:r w:rsidR="000E0B47" w:rsidRPr="0043692C">
          <w:rPr>
            <w:rStyle w:val="af8"/>
            <w:rFonts w:ascii="Verdana" w:hAnsi="Verdana"/>
            <w:b/>
            <w:noProof/>
            <w:sz w:val="18"/>
            <w:szCs w:val="18"/>
            <w:lang w:eastAsia="zh-CN"/>
          </w:rPr>
          <w:t>External Actions</w:t>
        </w:r>
        <w:r w:rsidR="000E0B47" w:rsidRPr="0043692C">
          <w:rPr>
            <w:rFonts w:ascii="Verdana" w:hAnsi="Verdana"/>
            <w:b/>
            <w:noProof/>
            <w:sz w:val="18"/>
            <w:szCs w:val="18"/>
          </w:rPr>
          <w:tab/>
        </w:r>
        <w:r w:rsidR="000E0B47" w:rsidRPr="0043692C">
          <w:rPr>
            <w:rFonts w:ascii="Verdana" w:hAnsi="Verdana"/>
            <w:b/>
            <w:noProof/>
            <w:sz w:val="18"/>
            <w:szCs w:val="18"/>
          </w:rPr>
          <w:fldChar w:fldCharType="begin"/>
        </w:r>
        <w:r w:rsidR="000E0B47" w:rsidRPr="0043692C">
          <w:rPr>
            <w:rFonts w:ascii="Verdana" w:hAnsi="Verdana"/>
            <w:b/>
            <w:noProof/>
            <w:sz w:val="18"/>
            <w:szCs w:val="18"/>
          </w:rPr>
          <w:instrText xml:space="preserve"> PAGEREF _Toc24856918 \h </w:instrText>
        </w:r>
        <w:r w:rsidR="000E0B47" w:rsidRPr="0043692C">
          <w:rPr>
            <w:rFonts w:ascii="Verdana" w:hAnsi="Verdana"/>
            <w:b/>
            <w:noProof/>
            <w:sz w:val="18"/>
            <w:szCs w:val="18"/>
          </w:rPr>
        </w:r>
        <w:r w:rsidR="000E0B47" w:rsidRPr="0043692C">
          <w:rPr>
            <w:rFonts w:ascii="Verdana" w:hAnsi="Verdana"/>
            <w:b/>
            <w:noProof/>
            <w:sz w:val="18"/>
            <w:szCs w:val="18"/>
          </w:rPr>
          <w:fldChar w:fldCharType="separate"/>
        </w:r>
        <w:r w:rsidR="000E0B47" w:rsidRPr="0043692C">
          <w:rPr>
            <w:rFonts w:ascii="Verdana" w:hAnsi="Verdana"/>
            <w:b/>
            <w:noProof/>
            <w:sz w:val="18"/>
            <w:szCs w:val="18"/>
          </w:rPr>
          <w:t>6</w:t>
        </w:r>
        <w:r w:rsidR="000E0B47" w:rsidRPr="0043692C">
          <w:rPr>
            <w:rFonts w:ascii="Verdana" w:hAnsi="Verdana"/>
            <w:b/>
            <w:noProof/>
            <w:sz w:val="18"/>
            <w:szCs w:val="18"/>
          </w:rPr>
          <w:fldChar w:fldCharType="end"/>
        </w:r>
      </w:hyperlink>
    </w:p>
    <w:p w:rsidR="00D76CF2" w:rsidRPr="0043692C" w:rsidRDefault="00380C6C">
      <w:pPr>
        <w:pStyle w:val="TOC4"/>
        <w:tabs>
          <w:tab w:val="left" w:pos="1100"/>
          <w:tab w:val="right" w:leader="dot" w:pos="9016"/>
        </w:tabs>
        <w:spacing w:line="360" w:lineRule="auto"/>
        <w:rPr>
          <w:rFonts w:ascii="Verdana" w:hAnsi="Verdana" w:cstheme="minorBidi"/>
          <w:b/>
          <w:noProof/>
          <w:kern w:val="2"/>
          <w:sz w:val="18"/>
          <w:szCs w:val="18"/>
          <w:lang w:eastAsia="zh-CN"/>
        </w:rPr>
      </w:pPr>
      <w:hyperlink w:anchor="_Toc24856919" w:history="1">
        <w:r w:rsidR="000E0B47" w:rsidRPr="0043692C">
          <w:rPr>
            <w:rStyle w:val="af8"/>
            <w:rFonts w:ascii="Verdana" w:hAnsi="Verdana"/>
            <w:b/>
            <w:noProof/>
            <w:sz w:val="18"/>
            <w:szCs w:val="18"/>
            <w:lang w:eastAsia="zh-CN"/>
          </w:rPr>
          <w:t>3.1.2</w:t>
        </w:r>
        <w:r w:rsidR="000E0B47" w:rsidRPr="0043692C">
          <w:rPr>
            <w:rFonts w:ascii="Verdana" w:hAnsi="Verdana" w:cstheme="minorBidi"/>
            <w:b/>
            <w:noProof/>
            <w:kern w:val="2"/>
            <w:sz w:val="18"/>
            <w:szCs w:val="18"/>
            <w:lang w:eastAsia="zh-CN"/>
          </w:rPr>
          <w:tab/>
        </w:r>
        <w:r w:rsidR="000E0B47" w:rsidRPr="0043692C">
          <w:rPr>
            <w:rStyle w:val="af8"/>
            <w:rFonts w:ascii="Verdana" w:hAnsi="Verdana"/>
            <w:b/>
            <w:noProof/>
            <w:sz w:val="18"/>
            <w:szCs w:val="18"/>
            <w:lang w:eastAsia="zh-CN"/>
          </w:rPr>
          <w:t>Internal Actions</w:t>
        </w:r>
        <w:r w:rsidR="000E0B47" w:rsidRPr="0043692C">
          <w:rPr>
            <w:rFonts w:ascii="Verdana" w:hAnsi="Verdana"/>
            <w:b/>
            <w:noProof/>
            <w:sz w:val="18"/>
            <w:szCs w:val="18"/>
          </w:rPr>
          <w:tab/>
        </w:r>
        <w:r w:rsidR="000E0B47" w:rsidRPr="0043692C">
          <w:rPr>
            <w:rFonts w:ascii="Verdana" w:hAnsi="Verdana"/>
            <w:b/>
            <w:noProof/>
            <w:sz w:val="18"/>
            <w:szCs w:val="18"/>
          </w:rPr>
          <w:fldChar w:fldCharType="begin"/>
        </w:r>
        <w:r w:rsidR="000E0B47" w:rsidRPr="0043692C">
          <w:rPr>
            <w:rFonts w:ascii="Verdana" w:hAnsi="Verdana"/>
            <w:b/>
            <w:noProof/>
            <w:sz w:val="18"/>
            <w:szCs w:val="18"/>
          </w:rPr>
          <w:instrText xml:space="preserve"> PAGEREF _Toc24856919 \h </w:instrText>
        </w:r>
        <w:r w:rsidR="000E0B47" w:rsidRPr="0043692C">
          <w:rPr>
            <w:rFonts w:ascii="Verdana" w:hAnsi="Verdana"/>
            <w:b/>
            <w:noProof/>
            <w:sz w:val="18"/>
            <w:szCs w:val="18"/>
          </w:rPr>
        </w:r>
        <w:r w:rsidR="000E0B47" w:rsidRPr="0043692C">
          <w:rPr>
            <w:rFonts w:ascii="Verdana" w:hAnsi="Verdana"/>
            <w:b/>
            <w:noProof/>
            <w:sz w:val="18"/>
            <w:szCs w:val="18"/>
          </w:rPr>
          <w:fldChar w:fldCharType="separate"/>
        </w:r>
        <w:r w:rsidR="000E0B47" w:rsidRPr="0043692C">
          <w:rPr>
            <w:rFonts w:ascii="Verdana" w:hAnsi="Verdana"/>
            <w:b/>
            <w:noProof/>
            <w:sz w:val="18"/>
            <w:szCs w:val="18"/>
          </w:rPr>
          <w:t>7</w:t>
        </w:r>
        <w:r w:rsidR="000E0B47" w:rsidRPr="0043692C">
          <w:rPr>
            <w:rFonts w:ascii="Verdana" w:hAnsi="Verdana"/>
            <w:b/>
            <w:noProof/>
            <w:sz w:val="18"/>
            <w:szCs w:val="18"/>
          </w:rPr>
          <w:fldChar w:fldCharType="end"/>
        </w:r>
      </w:hyperlink>
    </w:p>
    <w:p w:rsidR="00D76CF2" w:rsidRPr="0043692C" w:rsidRDefault="00380C6C">
      <w:pPr>
        <w:pStyle w:val="TOC2"/>
        <w:tabs>
          <w:tab w:val="left" w:pos="660"/>
          <w:tab w:val="right" w:leader="dot" w:pos="9016"/>
        </w:tabs>
        <w:spacing w:line="360" w:lineRule="auto"/>
        <w:rPr>
          <w:rFonts w:ascii="Verdana" w:hAnsi="Verdana" w:cstheme="minorBidi"/>
          <w:bCs w:val="0"/>
          <w:noProof/>
          <w:kern w:val="2"/>
          <w:sz w:val="18"/>
          <w:szCs w:val="18"/>
          <w:lang w:eastAsia="zh-CN"/>
        </w:rPr>
      </w:pPr>
      <w:hyperlink w:anchor="_Toc24856920" w:history="1">
        <w:r w:rsidR="000E0B47" w:rsidRPr="0043692C">
          <w:rPr>
            <w:rStyle w:val="af8"/>
            <w:rFonts w:ascii="Verdana" w:eastAsia="Times New Roman" w:hAnsi="Verdana" w:cs="Arial"/>
            <w:iCs/>
            <w:noProof/>
            <w:sz w:val="18"/>
            <w:szCs w:val="18"/>
          </w:rPr>
          <w:t>3.2</w:t>
        </w:r>
        <w:r w:rsidR="000E0B47" w:rsidRPr="0043692C">
          <w:rPr>
            <w:rFonts w:ascii="Verdana" w:hAnsi="Verdana" w:cstheme="minorBidi"/>
            <w:bCs w:val="0"/>
            <w:noProof/>
            <w:kern w:val="2"/>
            <w:sz w:val="18"/>
            <w:szCs w:val="18"/>
            <w:lang w:eastAsia="zh-CN"/>
          </w:rPr>
          <w:tab/>
        </w:r>
        <w:r w:rsidR="000E0B47" w:rsidRPr="0043692C">
          <w:rPr>
            <w:rStyle w:val="af8"/>
            <w:rFonts w:ascii="Verdana" w:eastAsia="Times New Roman" w:hAnsi="Verdana" w:cs="Arial"/>
            <w:iCs/>
            <w:noProof/>
            <w:sz w:val="18"/>
            <w:szCs w:val="18"/>
          </w:rPr>
          <w:t xml:space="preserve">Advantages &amp; Disadvantages of the </w:t>
        </w:r>
        <w:r w:rsidR="000E0B47" w:rsidRPr="0043692C">
          <w:rPr>
            <w:rStyle w:val="af8"/>
            <w:rFonts w:ascii="Verdana" w:eastAsia="Times New Roman" w:hAnsi="Verdana" w:cs="Arial"/>
            <w:iCs/>
            <w:noProof/>
            <w:sz w:val="18"/>
            <w:szCs w:val="18"/>
            <w:lang w:eastAsia="zh-CN"/>
          </w:rPr>
          <w:t>S</w:t>
        </w:r>
        <w:r w:rsidR="000E0B47" w:rsidRPr="0043692C">
          <w:rPr>
            <w:rStyle w:val="af8"/>
            <w:rFonts w:ascii="Verdana" w:eastAsia="Times New Roman" w:hAnsi="Verdana" w:cs="Arial"/>
            <w:iCs/>
            <w:noProof/>
            <w:sz w:val="18"/>
            <w:szCs w:val="18"/>
          </w:rPr>
          <w:t>trategy</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_Toc24856920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8</w:t>
        </w:r>
        <w:r w:rsidR="000E0B47" w:rsidRPr="0043692C">
          <w:rPr>
            <w:rFonts w:ascii="Verdana" w:hAnsi="Verdana"/>
            <w:noProof/>
            <w:sz w:val="18"/>
            <w:szCs w:val="18"/>
          </w:rPr>
          <w:fldChar w:fldCharType="end"/>
        </w:r>
      </w:hyperlink>
    </w:p>
    <w:p w:rsidR="00D76CF2" w:rsidRPr="0043692C" w:rsidRDefault="00380C6C">
      <w:pPr>
        <w:pStyle w:val="TOC4"/>
        <w:tabs>
          <w:tab w:val="left" w:pos="1100"/>
          <w:tab w:val="right" w:leader="dot" w:pos="9016"/>
        </w:tabs>
        <w:spacing w:line="360" w:lineRule="auto"/>
        <w:rPr>
          <w:rFonts w:ascii="Verdana" w:hAnsi="Verdana" w:cstheme="minorBidi"/>
          <w:b/>
          <w:noProof/>
          <w:kern w:val="2"/>
          <w:sz w:val="18"/>
          <w:szCs w:val="18"/>
          <w:lang w:eastAsia="zh-CN"/>
        </w:rPr>
      </w:pPr>
      <w:hyperlink w:anchor="_Toc24856921" w:history="1">
        <w:r w:rsidR="000E0B47" w:rsidRPr="0043692C">
          <w:rPr>
            <w:rStyle w:val="af8"/>
            <w:rFonts w:ascii="Verdana" w:hAnsi="Verdana"/>
            <w:b/>
            <w:noProof/>
            <w:sz w:val="18"/>
            <w:szCs w:val="18"/>
          </w:rPr>
          <w:t>3.2.1</w:t>
        </w:r>
        <w:r w:rsidR="000E0B47" w:rsidRPr="0043692C">
          <w:rPr>
            <w:rFonts w:ascii="Verdana" w:hAnsi="Verdana" w:cstheme="minorBidi"/>
            <w:b/>
            <w:noProof/>
            <w:kern w:val="2"/>
            <w:sz w:val="18"/>
            <w:szCs w:val="18"/>
            <w:lang w:eastAsia="zh-CN"/>
          </w:rPr>
          <w:tab/>
        </w:r>
        <w:r w:rsidR="000E0B47" w:rsidRPr="0043692C">
          <w:rPr>
            <w:rStyle w:val="af8"/>
            <w:rFonts w:ascii="Verdana" w:hAnsi="Verdana"/>
            <w:b/>
            <w:noProof/>
            <w:sz w:val="18"/>
            <w:szCs w:val="18"/>
          </w:rPr>
          <w:t xml:space="preserve">Advantages of </w:t>
        </w:r>
        <w:r w:rsidR="000E0B47" w:rsidRPr="0043692C">
          <w:rPr>
            <w:rStyle w:val="af8"/>
            <w:rFonts w:ascii="Verdana" w:hAnsi="Verdana"/>
            <w:b/>
            <w:noProof/>
            <w:sz w:val="18"/>
            <w:szCs w:val="18"/>
            <w:lang w:eastAsia="zh-CN"/>
          </w:rPr>
          <w:t>C</w:t>
        </w:r>
        <w:r w:rsidR="000E0B47" w:rsidRPr="0043692C">
          <w:rPr>
            <w:rStyle w:val="af8"/>
            <w:rFonts w:ascii="Verdana" w:hAnsi="Verdana"/>
            <w:b/>
            <w:noProof/>
            <w:sz w:val="18"/>
            <w:szCs w:val="18"/>
          </w:rPr>
          <w:t xml:space="preserve">ost </w:t>
        </w:r>
        <w:r w:rsidR="000E0B47" w:rsidRPr="0043692C">
          <w:rPr>
            <w:rStyle w:val="af8"/>
            <w:rFonts w:ascii="Verdana" w:hAnsi="Verdana"/>
            <w:b/>
            <w:noProof/>
            <w:sz w:val="18"/>
            <w:szCs w:val="18"/>
            <w:lang w:eastAsia="zh-CN"/>
          </w:rPr>
          <w:t>L</w:t>
        </w:r>
        <w:r w:rsidR="000E0B47" w:rsidRPr="0043692C">
          <w:rPr>
            <w:rStyle w:val="af8"/>
            <w:rFonts w:ascii="Verdana" w:hAnsi="Verdana"/>
            <w:b/>
            <w:noProof/>
            <w:sz w:val="18"/>
            <w:szCs w:val="18"/>
          </w:rPr>
          <w:t>eadership</w:t>
        </w:r>
        <w:r w:rsidR="000E0B47" w:rsidRPr="0043692C">
          <w:rPr>
            <w:rFonts w:ascii="Verdana" w:hAnsi="Verdana"/>
            <w:b/>
            <w:noProof/>
            <w:sz w:val="18"/>
            <w:szCs w:val="18"/>
          </w:rPr>
          <w:tab/>
        </w:r>
        <w:r w:rsidR="000E0B47" w:rsidRPr="0043692C">
          <w:rPr>
            <w:rFonts w:ascii="Verdana" w:hAnsi="Verdana"/>
            <w:b/>
            <w:noProof/>
            <w:sz w:val="18"/>
            <w:szCs w:val="18"/>
          </w:rPr>
          <w:fldChar w:fldCharType="begin"/>
        </w:r>
        <w:r w:rsidR="000E0B47" w:rsidRPr="0043692C">
          <w:rPr>
            <w:rFonts w:ascii="Verdana" w:hAnsi="Verdana"/>
            <w:b/>
            <w:noProof/>
            <w:sz w:val="18"/>
            <w:szCs w:val="18"/>
          </w:rPr>
          <w:instrText xml:space="preserve"> PAGEREF _Toc24856921 \h </w:instrText>
        </w:r>
        <w:r w:rsidR="000E0B47" w:rsidRPr="0043692C">
          <w:rPr>
            <w:rFonts w:ascii="Verdana" w:hAnsi="Verdana"/>
            <w:b/>
            <w:noProof/>
            <w:sz w:val="18"/>
            <w:szCs w:val="18"/>
          </w:rPr>
        </w:r>
        <w:r w:rsidR="000E0B47" w:rsidRPr="0043692C">
          <w:rPr>
            <w:rFonts w:ascii="Verdana" w:hAnsi="Verdana"/>
            <w:b/>
            <w:noProof/>
            <w:sz w:val="18"/>
            <w:szCs w:val="18"/>
          </w:rPr>
          <w:fldChar w:fldCharType="separate"/>
        </w:r>
        <w:r w:rsidR="000E0B47" w:rsidRPr="0043692C">
          <w:rPr>
            <w:rFonts w:ascii="Verdana" w:hAnsi="Verdana"/>
            <w:b/>
            <w:noProof/>
            <w:sz w:val="18"/>
            <w:szCs w:val="18"/>
          </w:rPr>
          <w:t>8</w:t>
        </w:r>
        <w:r w:rsidR="000E0B47" w:rsidRPr="0043692C">
          <w:rPr>
            <w:rFonts w:ascii="Verdana" w:hAnsi="Verdana"/>
            <w:b/>
            <w:noProof/>
            <w:sz w:val="18"/>
            <w:szCs w:val="18"/>
          </w:rPr>
          <w:fldChar w:fldCharType="end"/>
        </w:r>
      </w:hyperlink>
    </w:p>
    <w:p w:rsidR="00D76CF2" w:rsidRPr="0043692C" w:rsidRDefault="00380C6C">
      <w:pPr>
        <w:pStyle w:val="TOC4"/>
        <w:tabs>
          <w:tab w:val="left" w:pos="1100"/>
          <w:tab w:val="right" w:leader="dot" w:pos="9016"/>
        </w:tabs>
        <w:spacing w:line="360" w:lineRule="auto"/>
        <w:rPr>
          <w:rFonts w:ascii="Verdana" w:hAnsi="Verdana" w:cstheme="minorBidi"/>
          <w:b/>
          <w:noProof/>
          <w:kern w:val="2"/>
          <w:sz w:val="18"/>
          <w:szCs w:val="18"/>
          <w:lang w:eastAsia="zh-CN"/>
        </w:rPr>
      </w:pPr>
      <w:hyperlink w:anchor="_Toc24856922" w:history="1">
        <w:r w:rsidR="000E0B47" w:rsidRPr="0043692C">
          <w:rPr>
            <w:rStyle w:val="af8"/>
            <w:rFonts w:ascii="Verdana" w:hAnsi="Verdana"/>
            <w:b/>
            <w:noProof/>
            <w:sz w:val="18"/>
            <w:szCs w:val="18"/>
          </w:rPr>
          <w:t>3.2.2</w:t>
        </w:r>
        <w:r w:rsidR="000E0B47" w:rsidRPr="0043692C">
          <w:rPr>
            <w:rFonts w:ascii="Verdana" w:hAnsi="Verdana" w:cstheme="minorBidi"/>
            <w:b/>
            <w:noProof/>
            <w:kern w:val="2"/>
            <w:sz w:val="18"/>
            <w:szCs w:val="18"/>
            <w:lang w:eastAsia="zh-CN"/>
          </w:rPr>
          <w:tab/>
        </w:r>
        <w:r w:rsidR="000E0B47" w:rsidRPr="0043692C">
          <w:rPr>
            <w:rStyle w:val="af8"/>
            <w:rFonts w:ascii="Verdana" w:hAnsi="Verdana"/>
            <w:b/>
            <w:noProof/>
            <w:sz w:val="18"/>
            <w:szCs w:val="18"/>
          </w:rPr>
          <w:t xml:space="preserve">Disadvantages of </w:t>
        </w:r>
        <w:r w:rsidR="000E0B47" w:rsidRPr="0043692C">
          <w:rPr>
            <w:rStyle w:val="af8"/>
            <w:rFonts w:ascii="Verdana" w:hAnsi="Verdana"/>
            <w:b/>
            <w:noProof/>
            <w:sz w:val="18"/>
            <w:szCs w:val="18"/>
            <w:lang w:eastAsia="zh-CN"/>
          </w:rPr>
          <w:t>C</w:t>
        </w:r>
        <w:r w:rsidR="000E0B47" w:rsidRPr="0043692C">
          <w:rPr>
            <w:rStyle w:val="af8"/>
            <w:rFonts w:ascii="Verdana" w:hAnsi="Verdana"/>
            <w:b/>
            <w:noProof/>
            <w:sz w:val="18"/>
            <w:szCs w:val="18"/>
          </w:rPr>
          <w:t xml:space="preserve">ost </w:t>
        </w:r>
        <w:r w:rsidR="000E0B47" w:rsidRPr="0043692C">
          <w:rPr>
            <w:rStyle w:val="af8"/>
            <w:rFonts w:ascii="Verdana" w:hAnsi="Verdana"/>
            <w:b/>
            <w:noProof/>
            <w:sz w:val="18"/>
            <w:szCs w:val="18"/>
            <w:lang w:eastAsia="zh-CN"/>
          </w:rPr>
          <w:t>L</w:t>
        </w:r>
        <w:r w:rsidR="000E0B47" w:rsidRPr="0043692C">
          <w:rPr>
            <w:rStyle w:val="af8"/>
            <w:rFonts w:ascii="Verdana" w:hAnsi="Verdana"/>
            <w:b/>
            <w:noProof/>
            <w:sz w:val="18"/>
            <w:szCs w:val="18"/>
          </w:rPr>
          <w:t>eadership</w:t>
        </w:r>
        <w:r w:rsidR="000E0B47" w:rsidRPr="0043692C">
          <w:rPr>
            <w:rFonts w:ascii="Verdana" w:hAnsi="Verdana"/>
            <w:b/>
            <w:noProof/>
            <w:sz w:val="18"/>
            <w:szCs w:val="18"/>
          </w:rPr>
          <w:tab/>
        </w:r>
        <w:r w:rsidR="000E0B47" w:rsidRPr="0043692C">
          <w:rPr>
            <w:rFonts w:ascii="Verdana" w:hAnsi="Verdana"/>
            <w:b/>
            <w:noProof/>
            <w:sz w:val="18"/>
            <w:szCs w:val="18"/>
          </w:rPr>
          <w:fldChar w:fldCharType="begin"/>
        </w:r>
        <w:r w:rsidR="000E0B47" w:rsidRPr="0043692C">
          <w:rPr>
            <w:rFonts w:ascii="Verdana" w:hAnsi="Verdana"/>
            <w:b/>
            <w:noProof/>
            <w:sz w:val="18"/>
            <w:szCs w:val="18"/>
          </w:rPr>
          <w:instrText xml:space="preserve"> PAGEREF _Toc24856922 \h </w:instrText>
        </w:r>
        <w:r w:rsidR="000E0B47" w:rsidRPr="0043692C">
          <w:rPr>
            <w:rFonts w:ascii="Verdana" w:hAnsi="Verdana"/>
            <w:b/>
            <w:noProof/>
            <w:sz w:val="18"/>
            <w:szCs w:val="18"/>
          </w:rPr>
        </w:r>
        <w:r w:rsidR="000E0B47" w:rsidRPr="0043692C">
          <w:rPr>
            <w:rFonts w:ascii="Verdana" w:hAnsi="Verdana"/>
            <w:b/>
            <w:noProof/>
            <w:sz w:val="18"/>
            <w:szCs w:val="18"/>
          </w:rPr>
          <w:fldChar w:fldCharType="separate"/>
        </w:r>
        <w:r w:rsidR="000E0B47" w:rsidRPr="0043692C">
          <w:rPr>
            <w:rFonts w:ascii="Verdana" w:hAnsi="Verdana"/>
            <w:b/>
            <w:noProof/>
            <w:sz w:val="18"/>
            <w:szCs w:val="18"/>
          </w:rPr>
          <w:t>9</w:t>
        </w:r>
        <w:r w:rsidR="000E0B47" w:rsidRPr="0043692C">
          <w:rPr>
            <w:rFonts w:ascii="Verdana" w:hAnsi="Verdana"/>
            <w:b/>
            <w:noProof/>
            <w:sz w:val="18"/>
            <w:szCs w:val="18"/>
          </w:rPr>
          <w:fldChar w:fldCharType="end"/>
        </w:r>
      </w:hyperlink>
    </w:p>
    <w:p w:rsidR="00D76CF2" w:rsidRPr="0043692C" w:rsidRDefault="00380C6C">
      <w:pPr>
        <w:pStyle w:val="TOC1"/>
        <w:tabs>
          <w:tab w:val="left" w:pos="440"/>
          <w:tab w:val="right" w:leader="dot" w:pos="9016"/>
        </w:tabs>
        <w:spacing w:line="360" w:lineRule="auto"/>
        <w:rPr>
          <w:rFonts w:ascii="Verdana" w:hAnsi="Verdana" w:cstheme="minorBidi"/>
          <w:bCs w:val="0"/>
          <w:caps w:val="0"/>
          <w:noProof/>
          <w:kern w:val="2"/>
          <w:sz w:val="18"/>
          <w:szCs w:val="18"/>
          <w:lang w:eastAsia="zh-CN"/>
        </w:rPr>
      </w:pPr>
      <w:hyperlink w:anchor="_Toc24856923" w:history="1">
        <w:r w:rsidR="000E0B47" w:rsidRPr="0043692C">
          <w:rPr>
            <w:rStyle w:val="af8"/>
            <w:rFonts w:ascii="Verdana" w:eastAsia="Times New Roman" w:hAnsi="Verdana" w:cs="Arial"/>
            <w:noProof/>
            <w:sz w:val="18"/>
            <w:szCs w:val="18"/>
          </w:rPr>
          <w:t>4.</w:t>
        </w:r>
        <w:r w:rsidR="000E0B47" w:rsidRPr="0043692C">
          <w:rPr>
            <w:rFonts w:ascii="Verdana" w:hAnsi="Verdana" w:cstheme="minorBidi"/>
            <w:bCs w:val="0"/>
            <w:caps w:val="0"/>
            <w:noProof/>
            <w:kern w:val="2"/>
            <w:sz w:val="18"/>
            <w:szCs w:val="18"/>
            <w:lang w:eastAsia="zh-CN"/>
          </w:rPr>
          <w:tab/>
        </w:r>
        <w:r w:rsidR="000E0B47" w:rsidRPr="0043692C">
          <w:rPr>
            <w:rStyle w:val="af8"/>
            <w:rFonts w:ascii="Verdana" w:eastAsia="Times New Roman" w:hAnsi="Verdana" w:cs="Arial"/>
            <w:noProof/>
            <w:sz w:val="18"/>
            <w:szCs w:val="18"/>
          </w:rPr>
          <w:t>Conclusion</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_Toc24856923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11</w:t>
        </w:r>
        <w:r w:rsidR="000E0B47" w:rsidRPr="0043692C">
          <w:rPr>
            <w:rFonts w:ascii="Verdana" w:hAnsi="Verdana"/>
            <w:noProof/>
            <w:sz w:val="18"/>
            <w:szCs w:val="18"/>
          </w:rPr>
          <w:fldChar w:fldCharType="end"/>
        </w:r>
      </w:hyperlink>
    </w:p>
    <w:p w:rsidR="00D76CF2" w:rsidRPr="0043692C" w:rsidRDefault="00380C6C">
      <w:pPr>
        <w:pStyle w:val="TOC2"/>
        <w:tabs>
          <w:tab w:val="left" w:pos="660"/>
          <w:tab w:val="right" w:leader="dot" w:pos="9016"/>
        </w:tabs>
        <w:spacing w:line="360" w:lineRule="auto"/>
        <w:rPr>
          <w:rFonts w:ascii="Verdana" w:hAnsi="Verdana" w:cstheme="minorBidi"/>
          <w:bCs w:val="0"/>
          <w:noProof/>
          <w:kern w:val="2"/>
          <w:sz w:val="18"/>
          <w:szCs w:val="18"/>
          <w:lang w:eastAsia="zh-CN"/>
        </w:rPr>
      </w:pPr>
      <w:hyperlink w:anchor="_Toc24856924" w:history="1">
        <w:r w:rsidR="000E0B47" w:rsidRPr="0043692C">
          <w:rPr>
            <w:rStyle w:val="af8"/>
            <w:rFonts w:ascii="Verdana" w:eastAsia="Times New Roman" w:hAnsi="Verdana" w:cs="Arial"/>
            <w:iCs/>
            <w:noProof/>
            <w:sz w:val="18"/>
            <w:szCs w:val="18"/>
          </w:rPr>
          <w:t>4.1</w:t>
        </w:r>
        <w:r w:rsidR="000E0B47" w:rsidRPr="0043692C">
          <w:rPr>
            <w:rFonts w:ascii="Verdana" w:hAnsi="Verdana" w:cstheme="minorBidi"/>
            <w:bCs w:val="0"/>
            <w:noProof/>
            <w:kern w:val="2"/>
            <w:sz w:val="18"/>
            <w:szCs w:val="18"/>
            <w:lang w:eastAsia="zh-CN"/>
          </w:rPr>
          <w:tab/>
        </w:r>
        <w:r w:rsidR="000E0B47" w:rsidRPr="0043692C">
          <w:rPr>
            <w:rStyle w:val="af8"/>
            <w:rFonts w:ascii="Verdana" w:eastAsia="Times New Roman" w:hAnsi="Verdana" w:cs="Arial"/>
            <w:iCs/>
            <w:noProof/>
            <w:sz w:val="18"/>
            <w:szCs w:val="18"/>
          </w:rPr>
          <w:t>Recommendations</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_Toc24856924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11</w:t>
        </w:r>
        <w:r w:rsidR="000E0B47" w:rsidRPr="0043692C">
          <w:rPr>
            <w:rFonts w:ascii="Verdana" w:hAnsi="Verdana"/>
            <w:noProof/>
            <w:sz w:val="18"/>
            <w:szCs w:val="18"/>
          </w:rPr>
          <w:fldChar w:fldCharType="end"/>
        </w:r>
      </w:hyperlink>
    </w:p>
    <w:p w:rsidR="00D76CF2" w:rsidRPr="0043692C" w:rsidRDefault="00380C6C">
      <w:pPr>
        <w:pStyle w:val="TOC1"/>
        <w:tabs>
          <w:tab w:val="left" w:pos="440"/>
          <w:tab w:val="right" w:leader="dot" w:pos="9016"/>
        </w:tabs>
        <w:spacing w:line="360" w:lineRule="auto"/>
        <w:rPr>
          <w:rFonts w:ascii="Verdana" w:hAnsi="Verdana" w:cstheme="minorBidi"/>
          <w:bCs w:val="0"/>
          <w:caps w:val="0"/>
          <w:noProof/>
          <w:kern w:val="2"/>
          <w:sz w:val="18"/>
          <w:szCs w:val="18"/>
          <w:lang w:eastAsia="zh-CN"/>
        </w:rPr>
      </w:pPr>
      <w:hyperlink w:anchor="_Toc24856925" w:history="1">
        <w:r w:rsidR="000E0B47" w:rsidRPr="0043692C">
          <w:rPr>
            <w:rStyle w:val="af8"/>
            <w:rFonts w:ascii="Verdana" w:eastAsia="Times New Roman" w:hAnsi="Verdana" w:cs="Arial"/>
            <w:noProof/>
            <w:sz w:val="18"/>
            <w:szCs w:val="18"/>
          </w:rPr>
          <w:t>5.</w:t>
        </w:r>
        <w:r w:rsidR="000E0B47" w:rsidRPr="0043692C">
          <w:rPr>
            <w:rFonts w:ascii="Verdana" w:hAnsi="Verdana" w:cstheme="minorBidi"/>
            <w:bCs w:val="0"/>
            <w:caps w:val="0"/>
            <w:noProof/>
            <w:kern w:val="2"/>
            <w:sz w:val="18"/>
            <w:szCs w:val="18"/>
            <w:lang w:eastAsia="zh-CN"/>
          </w:rPr>
          <w:tab/>
        </w:r>
        <w:r w:rsidR="000E0B47" w:rsidRPr="0043692C">
          <w:rPr>
            <w:rStyle w:val="af8"/>
            <w:rFonts w:ascii="Verdana" w:eastAsia="Times New Roman" w:hAnsi="Verdana" w:cs="Arial"/>
            <w:noProof/>
            <w:sz w:val="18"/>
            <w:szCs w:val="18"/>
          </w:rPr>
          <w:t>References</w:t>
        </w:r>
        <w:r w:rsidR="000E0B47" w:rsidRPr="0043692C">
          <w:rPr>
            <w:rFonts w:ascii="Verdana" w:hAnsi="Verdana"/>
            <w:noProof/>
            <w:sz w:val="18"/>
            <w:szCs w:val="18"/>
          </w:rPr>
          <w:tab/>
        </w:r>
        <w:r w:rsidR="000E0B47" w:rsidRPr="0043692C">
          <w:rPr>
            <w:rFonts w:ascii="Verdana" w:hAnsi="Verdana"/>
            <w:noProof/>
            <w:sz w:val="18"/>
            <w:szCs w:val="18"/>
          </w:rPr>
          <w:fldChar w:fldCharType="begin"/>
        </w:r>
        <w:r w:rsidR="000E0B47" w:rsidRPr="0043692C">
          <w:rPr>
            <w:rFonts w:ascii="Verdana" w:hAnsi="Verdana"/>
            <w:noProof/>
            <w:sz w:val="18"/>
            <w:szCs w:val="18"/>
          </w:rPr>
          <w:instrText xml:space="preserve"> PAGEREF _Toc24856925 \h </w:instrText>
        </w:r>
        <w:r w:rsidR="000E0B47" w:rsidRPr="0043692C">
          <w:rPr>
            <w:rFonts w:ascii="Verdana" w:hAnsi="Verdana"/>
            <w:noProof/>
            <w:sz w:val="18"/>
            <w:szCs w:val="18"/>
          </w:rPr>
        </w:r>
        <w:r w:rsidR="000E0B47" w:rsidRPr="0043692C">
          <w:rPr>
            <w:rFonts w:ascii="Verdana" w:hAnsi="Verdana"/>
            <w:noProof/>
            <w:sz w:val="18"/>
            <w:szCs w:val="18"/>
          </w:rPr>
          <w:fldChar w:fldCharType="separate"/>
        </w:r>
        <w:r w:rsidR="000E0B47" w:rsidRPr="0043692C">
          <w:rPr>
            <w:rFonts w:ascii="Verdana" w:hAnsi="Verdana"/>
            <w:noProof/>
            <w:sz w:val="18"/>
            <w:szCs w:val="18"/>
          </w:rPr>
          <w:t>13</w:t>
        </w:r>
        <w:r w:rsidR="000E0B47" w:rsidRPr="0043692C">
          <w:rPr>
            <w:rFonts w:ascii="Verdana" w:hAnsi="Verdana"/>
            <w:noProof/>
            <w:sz w:val="18"/>
            <w:szCs w:val="18"/>
          </w:rPr>
          <w:fldChar w:fldCharType="end"/>
        </w:r>
      </w:hyperlink>
    </w:p>
    <w:p w:rsidR="00D76CF2" w:rsidRPr="0043692C" w:rsidRDefault="000E0B47">
      <w:pPr>
        <w:tabs>
          <w:tab w:val="left" w:pos="4007"/>
        </w:tabs>
        <w:spacing w:line="360" w:lineRule="auto"/>
        <w:jc w:val="both"/>
        <w:rPr>
          <w:rFonts w:ascii="Verdana" w:hAnsi="Verdana"/>
          <w:b/>
          <w:caps/>
          <w:sz w:val="18"/>
          <w:szCs w:val="18"/>
        </w:rPr>
      </w:pPr>
      <w:r w:rsidRPr="0043692C">
        <w:rPr>
          <w:rFonts w:ascii="Verdana" w:hAnsi="Verdana"/>
          <w:b/>
          <w:caps/>
          <w:sz w:val="18"/>
          <w:szCs w:val="18"/>
        </w:rPr>
        <w:fldChar w:fldCharType="end"/>
      </w:r>
    </w:p>
    <w:p w:rsidR="00D76CF2" w:rsidRPr="0043692C" w:rsidRDefault="000E0B47">
      <w:pPr>
        <w:autoSpaceDE/>
        <w:autoSpaceDN/>
        <w:adjustRightInd/>
        <w:spacing w:after="160" w:line="259" w:lineRule="auto"/>
        <w:rPr>
          <w:rFonts w:ascii="Verdana" w:hAnsi="Verdana"/>
          <w:b/>
          <w:caps/>
          <w:sz w:val="16"/>
          <w:szCs w:val="18"/>
        </w:rPr>
      </w:pPr>
      <w:r w:rsidRPr="0043692C">
        <w:rPr>
          <w:rFonts w:ascii="Verdana" w:hAnsi="Verdana"/>
          <w:b/>
          <w:caps/>
          <w:sz w:val="16"/>
          <w:szCs w:val="18"/>
        </w:rPr>
        <w:br w:type="page"/>
      </w:r>
    </w:p>
    <w:p w:rsidR="00D76CF2" w:rsidRPr="0043692C" w:rsidRDefault="000E0B47">
      <w:pPr>
        <w:tabs>
          <w:tab w:val="left" w:pos="4007"/>
        </w:tabs>
        <w:jc w:val="center"/>
        <w:rPr>
          <w:rFonts w:ascii="Verdana" w:hAnsi="Verdana"/>
          <w:b/>
          <w:caps/>
          <w:sz w:val="16"/>
          <w:szCs w:val="18"/>
          <w:lang w:eastAsia="zh-CN"/>
        </w:rPr>
      </w:pPr>
      <w:r w:rsidRPr="0043692C">
        <w:rPr>
          <w:rFonts w:ascii="Verdana" w:hAnsi="Verdana"/>
          <w:b/>
          <w:caps/>
          <w:sz w:val="16"/>
          <w:szCs w:val="18"/>
        </w:rPr>
        <w:lastRenderedPageBreak/>
        <w:t>List of Figures</w:t>
      </w:r>
    </w:p>
    <w:p w:rsidR="00D76CF2" w:rsidRPr="0043692C" w:rsidRDefault="00D76CF2">
      <w:pPr>
        <w:tabs>
          <w:tab w:val="left" w:pos="4007"/>
        </w:tabs>
        <w:rPr>
          <w:rFonts w:ascii="Verdana" w:hAnsi="Verdana"/>
          <w:b/>
          <w:caps/>
          <w:sz w:val="16"/>
          <w:szCs w:val="18"/>
          <w:lang w:eastAsia="zh-CN"/>
        </w:rPr>
      </w:pPr>
    </w:p>
    <w:p w:rsidR="00D76CF2" w:rsidRPr="0043692C" w:rsidRDefault="000E0B47">
      <w:pPr>
        <w:pStyle w:val="af"/>
        <w:tabs>
          <w:tab w:val="right" w:leader="dot" w:pos="9016"/>
        </w:tabs>
        <w:spacing w:line="480" w:lineRule="auto"/>
        <w:ind w:left="1355" w:hangingChars="750" w:hanging="1355"/>
        <w:rPr>
          <w:rFonts w:ascii="Verdana" w:hAnsi="Verdana" w:cstheme="minorBidi"/>
          <w:b/>
          <w:smallCaps w:val="0"/>
          <w:kern w:val="2"/>
          <w:sz w:val="21"/>
          <w:szCs w:val="22"/>
          <w:lang w:eastAsia="zh-CN"/>
        </w:rPr>
      </w:pPr>
      <w:r w:rsidRPr="0043692C">
        <w:rPr>
          <w:rStyle w:val="af8"/>
          <w:rFonts w:ascii="Verdana" w:eastAsia="Times New Roman" w:hAnsi="Verdana" w:cs="Arial"/>
          <w:b/>
          <w:smallCaps w:val="0"/>
          <w:sz w:val="18"/>
          <w:szCs w:val="18"/>
        </w:rPr>
        <w:fldChar w:fldCharType="begin"/>
      </w:r>
      <w:r w:rsidRPr="0043692C">
        <w:rPr>
          <w:rStyle w:val="af8"/>
          <w:rFonts w:ascii="Verdana" w:eastAsia="Times New Roman" w:hAnsi="Verdana" w:cs="Arial"/>
          <w:b/>
          <w:smallCaps w:val="0"/>
          <w:sz w:val="18"/>
          <w:szCs w:val="18"/>
        </w:rPr>
        <w:instrText xml:space="preserve"> TOC \h \z \c "FIGURE" </w:instrText>
      </w:r>
      <w:r w:rsidRPr="0043692C">
        <w:rPr>
          <w:rStyle w:val="af8"/>
          <w:rFonts w:ascii="Verdana" w:eastAsia="Times New Roman" w:hAnsi="Verdana" w:cs="Arial"/>
          <w:b/>
          <w:smallCaps w:val="0"/>
          <w:sz w:val="18"/>
          <w:szCs w:val="18"/>
        </w:rPr>
        <w:fldChar w:fldCharType="separate"/>
      </w:r>
      <w:hyperlink w:anchor="_Toc24857989" w:history="1">
        <w:r w:rsidRPr="0043692C">
          <w:rPr>
            <w:rStyle w:val="af8"/>
            <w:rFonts w:ascii="Verdana" w:hAnsi="Verdana"/>
            <w:b/>
          </w:rPr>
          <w:t>FIGURE 2</w:t>
        </w:r>
        <w:r w:rsidRPr="0043692C">
          <w:rPr>
            <w:rStyle w:val="af8"/>
            <w:rFonts w:ascii="Verdana" w:hAnsi="Verdana"/>
            <w:b/>
          </w:rPr>
          <w:noBreakHyphen/>
          <w:t>1</w:t>
        </w:r>
        <w:r w:rsidRPr="0043692C">
          <w:rPr>
            <w:rStyle w:val="af8"/>
            <w:rFonts w:ascii="Verdana" w:hAnsi="Verdana"/>
            <w:b/>
            <w:lang w:eastAsia="zh-CN"/>
          </w:rPr>
          <w:t xml:space="preserve"> </w:t>
        </w:r>
        <w:r w:rsidRPr="0043692C">
          <w:rPr>
            <w:rStyle w:val="af8"/>
            <w:rFonts w:ascii="Verdana" w:eastAsia="Times New Roman" w:hAnsi="Verdana" w:cs="Times New Roman"/>
            <w:b/>
            <w:lang w:eastAsia="zh-CN"/>
          </w:rPr>
          <w:t>TURNOVER OF LIDL IN THE UNITED KINGDOM (UK) FROM 2012 TO 2018</w:t>
        </w:r>
        <w:r w:rsidRPr="0043692C">
          <w:rPr>
            <w:rFonts w:ascii="Verdana" w:hAnsi="Verdana"/>
            <w:b/>
          </w:rPr>
          <w:tab/>
        </w:r>
        <w:r w:rsidRPr="0043692C">
          <w:rPr>
            <w:rFonts w:ascii="Verdana" w:hAnsi="Verdana"/>
            <w:b/>
          </w:rPr>
          <w:fldChar w:fldCharType="begin"/>
        </w:r>
        <w:r w:rsidRPr="0043692C">
          <w:rPr>
            <w:rFonts w:ascii="Verdana" w:hAnsi="Verdana"/>
            <w:b/>
          </w:rPr>
          <w:instrText xml:space="preserve"> PAGEREF _Toc24857989 \h </w:instrText>
        </w:r>
        <w:r w:rsidRPr="0043692C">
          <w:rPr>
            <w:rFonts w:ascii="Verdana" w:hAnsi="Verdana"/>
            <w:b/>
          </w:rPr>
        </w:r>
        <w:r w:rsidRPr="0043692C">
          <w:rPr>
            <w:rFonts w:ascii="Verdana" w:hAnsi="Verdana"/>
            <w:b/>
          </w:rPr>
          <w:fldChar w:fldCharType="separate"/>
        </w:r>
        <w:r w:rsidRPr="0043692C">
          <w:rPr>
            <w:rFonts w:ascii="Verdana" w:hAnsi="Verdana"/>
            <w:b/>
          </w:rPr>
          <w:t>3</w:t>
        </w:r>
        <w:r w:rsidRPr="0043692C">
          <w:rPr>
            <w:rFonts w:ascii="Verdana" w:hAnsi="Verdana"/>
            <w:b/>
          </w:rPr>
          <w:fldChar w:fldCharType="end"/>
        </w:r>
      </w:hyperlink>
    </w:p>
    <w:p w:rsidR="00D76CF2" w:rsidRPr="0043692C" w:rsidRDefault="00380C6C">
      <w:pPr>
        <w:pStyle w:val="af"/>
        <w:tabs>
          <w:tab w:val="right" w:leader="dot" w:pos="9016"/>
        </w:tabs>
        <w:spacing w:line="480" w:lineRule="auto"/>
        <w:ind w:left="1300" w:hangingChars="650" w:hanging="1300"/>
        <w:rPr>
          <w:rFonts w:ascii="Verdana" w:hAnsi="Verdana" w:cstheme="minorBidi"/>
          <w:b/>
          <w:smallCaps w:val="0"/>
          <w:kern w:val="2"/>
          <w:sz w:val="21"/>
          <w:szCs w:val="22"/>
          <w:lang w:eastAsia="zh-CN"/>
        </w:rPr>
      </w:pPr>
      <w:hyperlink w:anchor="_Toc24857990" w:history="1">
        <w:r w:rsidR="000E0B47" w:rsidRPr="0043692C">
          <w:rPr>
            <w:rStyle w:val="af8"/>
            <w:rFonts w:ascii="Verdana" w:eastAsia="Times New Roman" w:hAnsi="Verdana" w:cs="Times New Roman"/>
            <w:b/>
            <w:lang w:eastAsia="zh-CN"/>
          </w:rPr>
          <w:t>FIGURE 2</w:t>
        </w:r>
        <w:r w:rsidR="000E0B47" w:rsidRPr="0043692C">
          <w:rPr>
            <w:rStyle w:val="af8"/>
            <w:rFonts w:ascii="Verdana" w:eastAsia="Times New Roman" w:hAnsi="Verdana" w:cs="Times New Roman"/>
            <w:b/>
            <w:lang w:eastAsia="zh-CN"/>
          </w:rPr>
          <w:noBreakHyphen/>
          <w:t>2  MARKET SHARE OF GROCERY STORES IN GREAT BRITAIN FROM JANUARY 2015 TO SEPTEMBER 2019</w:t>
        </w:r>
        <w:r w:rsidR="000E0B47" w:rsidRPr="0043692C">
          <w:rPr>
            <w:rFonts w:ascii="Verdana" w:hAnsi="Verdana"/>
            <w:b/>
          </w:rPr>
          <w:tab/>
        </w:r>
        <w:r w:rsidR="000E0B47" w:rsidRPr="0043692C">
          <w:rPr>
            <w:rFonts w:ascii="Verdana" w:hAnsi="Verdana"/>
            <w:b/>
          </w:rPr>
          <w:fldChar w:fldCharType="begin"/>
        </w:r>
        <w:r w:rsidR="000E0B47" w:rsidRPr="0043692C">
          <w:rPr>
            <w:rFonts w:ascii="Verdana" w:hAnsi="Verdana"/>
            <w:b/>
          </w:rPr>
          <w:instrText xml:space="preserve"> PAGEREF _Toc24857990 \h </w:instrText>
        </w:r>
        <w:r w:rsidR="000E0B47" w:rsidRPr="0043692C">
          <w:rPr>
            <w:rFonts w:ascii="Verdana" w:hAnsi="Verdana"/>
            <w:b/>
          </w:rPr>
        </w:r>
        <w:r w:rsidR="000E0B47" w:rsidRPr="0043692C">
          <w:rPr>
            <w:rFonts w:ascii="Verdana" w:hAnsi="Verdana"/>
            <w:b/>
          </w:rPr>
          <w:fldChar w:fldCharType="separate"/>
        </w:r>
        <w:r w:rsidR="000E0B47" w:rsidRPr="0043692C">
          <w:rPr>
            <w:rFonts w:ascii="Verdana" w:hAnsi="Verdana"/>
            <w:b/>
          </w:rPr>
          <w:t>3</w:t>
        </w:r>
        <w:r w:rsidR="000E0B47" w:rsidRPr="0043692C">
          <w:rPr>
            <w:rFonts w:ascii="Verdana" w:hAnsi="Verdana"/>
            <w:b/>
          </w:rPr>
          <w:fldChar w:fldCharType="end"/>
        </w:r>
      </w:hyperlink>
    </w:p>
    <w:p w:rsidR="00D76CF2" w:rsidRPr="0043692C" w:rsidRDefault="00380C6C">
      <w:pPr>
        <w:pStyle w:val="af"/>
        <w:tabs>
          <w:tab w:val="right" w:leader="dot" w:pos="9016"/>
        </w:tabs>
        <w:spacing w:line="480" w:lineRule="auto"/>
        <w:rPr>
          <w:rFonts w:asciiTheme="minorHAnsi" w:hAnsiTheme="minorHAnsi" w:cstheme="minorBidi"/>
          <w:smallCaps w:val="0"/>
          <w:kern w:val="2"/>
          <w:sz w:val="21"/>
          <w:szCs w:val="22"/>
          <w:lang w:eastAsia="zh-CN"/>
        </w:rPr>
      </w:pPr>
      <w:hyperlink w:anchor="_Toc24857991" w:history="1">
        <w:r w:rsidR="000E0B47" w:rsidRPr="0043692C">
          <w:rPr>
            <w:rStyle w:val="af8"/>
            <w:rFonts w:ascii="Verdana" w:hAnsi="Verdana"/>
            <w:b/>
          </w:rPr>
          <w:t>FIGURE 2</w:t>
        </w:r>
        <w:r w:rsidR="000E0B47" w:rsidRPr="0043692C">
          <w:rPr>
            <w:rStyle w:val="af8"/>
            <w:rFonts w:ascii="Verdana" w:hAnsi="Verdana"/>
            <w:b/>
          </w:rPr>
          <w:noBreakHyphen/>
          <w:t>3</w:t>
        </w:r>
        <w:r w:rsidR="000E0B47" w:rsidRPr="0043692C">
          <w:rPr>
            <w:rStyle w:val="af8"/>
            <w:rFonts w:ascii="Verdana" w:hAnsi="Verdana"/>
            <w:b/>
            <w:lang w:eastAsia="zh-CN"/>
          </w:rPr>
          <w:t xml:space="preserve"> FOUR GENERIC STRATEGIES OF PORTER’S MODEL</w:t>
        </w:r>
        <w:r w:rsidR="000E0B47" w:rsidRPr="0043692C">
          <w:rPr>
            <w:rFonts w:ascii="Verdana" w:hAnsi="Verdana"/>
            <w:b/>
          </w:rPr>
          <w:tab/>
        </w:r>
        <w:r w:rsidR="000E0B47" w:rsidRPr="0043692C">
          <w:rPr>
            <w:rFonts w:ascii="Verdana" w:hAnsi="Verdana"/>
            <w:b/>
          </w:rPr>
          <w:fldChar w:fldCharType="begin"/>
        </w:r>
        <w:r w:rsidR="000E0B47" w:rsidRPr="0043692C">
          <w:rPr>
            <w:rFonts w:ascii="Verdana" w:hAnsi="Verdana"/>
            <w:b/>
          </w:rPr>
          <w:instrText xml:space="preserve"> PAGEREF _Toc24857991 \h </w:instrText>
        </w:r>
        <w:r w:rsidR="000E0B47" w:rsidRPr="0043692C">
          <w:rPr>
            <w:rFonts w:ascii="Verdana" w:hAnsi="Verdana"/>
            <w:b/>
          </w:rPr>
        </w:r>
        <w:r w:rsidR="000E0B47" w:rsidRPr="0043692C">
          <w:rPr>
            <w:rFonts w:ascii="Verdana" w:hAnsi="Verdana"/>
            <w:b/>
          </w:rPr>
          <w:fldChar w:fldCharType="separate"/>
        </w:r>
        <w:r w:rsidR="000E0B47" w:rsidRPr="0043692C">
          <w:rPr>
            <w:rFonts w:ascii="Verdana" w:hAnsi="Verdana"/>
            <w:b/>
          </w:rPr>
          <w:t>5</w:t>
        </w:r>
        <w:r w:rsidR="000E0B47" w:rsidRPr="0043692C">
          <w:rPr>
            <w:rFonts w:ascii="Verdana" w:hAnsi="Verdana"/>
            <w:b/>
          </w:rPr>
          <w:fldChar w:fldCharType="end"/>
        </w:r>
      </w:hyperlink>
    </w:p>
    <w:p w:rsidR="00D76CF2" w:rsidRPr="0043692C" w:rsidRDefault="000E0B47">
      <w:pPr>
        <w:spacing w:line="480" w:lineRule="auto"/>
        <w:rPr>
          <w:rFonts w:ascii="Verdana" w:hAnsi="Verdana"/>
          <w:b/>
          <w:sz w:val="18"/>
          <w:lang w:eastAsia="zh-CN"/>
        </w:rPr>
      </w:pPr>
      <w:r w:rsidRPr="0043692C">
        <w:rPr>
          <w:rStyle w:val="af8"/>
          <w:rFonts w:ascii="Verdana" w:eastAsia="Times New Roman" w:hAnsi="Verdana" w:cs="Arial"/>
          <w:b/>
          <w:smallCaps/>
          <w:sz w:val="18"/>
          <w:szCs w:val="18"/>
        </w:rPr>
        <w:fldChar w:fldCharType="end"/>
      </w:r>
    </w:p>
    <w:p w:rsidR="00D76CF2" w:rsidRPr="0043692C" w:rsidRDefault="00D76CF2" w:rsidP="0043692C">
      <w:pPr>
        <w:pStyle w:val="1"/>
        <w:keepNext/>
        <w:numPr>
          <w:ilvl w:val="0"/>
          <w:numId w:val="0"/>
        </w:numPr>
        <w:tabs>
          <w:tab w:val="left" w:pos="0"/>
        </w:tabs>
        <w:spacing w:after="0" w:line="480" w:lineRule="auto"/>
        <w:ind w:left="851"/>
        <w:contextualSpacing w:val="0"/>
        <w:rPr>
          <w:rFonts w:eastAsia="Times New Roman" w:cs="Arial"/>
          <w:bCs/>
          <w:szCs w:val="20"/>
        </w:rPr>
        <w:sectPr w:rsidR="00D76CF2" w:rsidRPr="0043692C">
          <w:footerReference w:type="first" r:id="rId13"/>
          <w:pgSz w:w="11906" w:h="16838"/>
          <w:pgMar w:top="1440" w:right="1440" w:bottom="1440" w:left="1440" w:header="708" w:footer="708" w:gutter="0"/>
          <w:cols w:space="708"/>
          <w:docGrid w:linePitch="360"/>
        </w:sectPr>
      </w:pPr>
      <w:bookmarkStart w:id="0" w:name="_Toc419303684"/>
    </w:p>
    <w:p w:rsidR="00D76CF2" w:rsidRPr="0043692C" w:rsidRDefault="000E0B47">
      <w:pPr>
        <w:pStyle w:val="1"/>
        <w:keepNext/>
        <w:numPr>
          <w:ilvl w:val="0"/>
          <w:numId w:val="2"/>
        </w:numPr>
        <w:tabs>
          <w:tab w:val="left" w:pos="0"/>
        </w:tabs>
        <w:spacing w:after="0" w:line="480" w:lineRule="auto"/>
        <w:ind w:left="851" w:hanging="851"/>
        <w:contextualSpacing w:val="0"/>
        <w:rPr>
          <w:rFonts w:eastAsia="Times New Roman" w:cs="Arial"/>
          <w:bCs/>
          <w:szCs w:val="20"/>
        </w:rPr>
      </w:pPr>
      <w:bookmarkStart w:id="1" w:name="_Toc6890"/>
      <w:bookmarkStart w:id="2" w:name="_Toc24856909"/>
      <w:bookmarkStart w:id="3" w:name="_Toc496043657"/>
      <w:r w:rsidRPr="0043692C">
        <w:rPr>
          <w:rFonts w:eastAsia="Times New Roman" w:cs="Arial"/>
          <w:bCs/>
          <w:szCs w:val="20"/>
        </w:rPr>
        <w:lastRenderedPageBreak/>
        <w:t>eXECUTIVE sUMMARY</w:t>
      </w:r>
      <w:bookmarkEnd w:id="1"/>
      <w:bookmarkEnd w:id="2"/>
      <w:bookmarkEnd w:id="3"/>
    </w:p>
    <w:p w:rsidR="00D76CF2" w:rsidRPr="0043692C" w:rsidRDefault="00D76CF2">
      <w:pPr>
        <w:pStyle w:val="a4"/>
        <w:spacing w:line="480" w:lineRule="auto"/>
      </w:pPr>
    </w:p>
    <w:p w:rsidR="00D76CF2" w:rsidRPr="0043692C" w:rsidRDefault="000E0B47">
      <w:pPr>
        <w:pStyle w:val="a4"/>
        <w:spacing w:line="480" w:lineRule="auto"/>
        <w:rPr>
          <w:rFonts w:eastAsia="宋体"/>
          <w:lang w:eastAsia="zh-CN"/>
        </w:rPr>
      </w:pPr>
      <w:r w:rsidRPr="0043692C">
        <w:rPr>
          <w:rFonts w:eastAsia="宋体"/>
          <w:lang w:eastAsia="zh-CN"/>
        </w:rPr>
        <w:t xml:space="preserve">Hard discounters, like Lidl, Aldi are taking over the retail market shares of their traditional powerful competitors. Among them, Lidl is one of the largest retailers in the world which owns over 10 thousand stores in 29 countries. This report seeks to analyse Lidl’s business strategy based on Porter’s Generic Strategies Theory which is divided into three main parts. </w:t>
      </w:r>
    </w:p>
    <w:p w:rsidR="00D76CF2" w:rsidRPr="0043692C" w:rsidRDefault="000E0B47">
      <w:pPr>
        <w:pStyle w:val="a4"/>
        <w:spacing w:line="480" w:lineRule="auto"/>
        <w:rPr>
          <w:rFonts w:eastAsia="宋体"/>
          <w:lang w:eastAsia="zh-CN"/>
        </w:rPr>
      </w:pPr>
      <w:r w:rsidRPr="0043692C">
        <w:rPr>
          <w:rFonts w:eastAsia="宋体"/>
          <w:lang w:eastAsia="zh-CN"/>
        </w:rPr>
        <w:t xml:space="preserve">The first part is an introduction of Lidl, including its history, turnover in the UK, mission and market share. Besides, four main professional terms are explained as well as Porter’s Generic Strategies Theory. </w:t>
      </w:r>
    </w:p>
    <w:p w:rsidR="00D76CF2" w:rsidRPr="0043692C" w:rsidRDefault="000E0B47">
      <w:pPr>
        <w:pStyle w:val="a4"/>
        <w:spacing w:line="480" w:lineRule="auto"/>
        <w:rPr>
          <w:rFonts w:eastAsia="宋体"/>
          <w:lang w:eastAsia="zh-CN"/>
        </w:rPr>
      </w:pPr>
      <w:r w:rsidRPr="0043692C">
        <w:rPr>
          <w:rFonts w:eastAsia="宋体"/>
          <w:lang w:eastAsia="zh-CN"/>
        </w:rPr>
        <w:t>In the second part, the detail information of Lidl’s strategic choice which is the cost</w:t>
      </w:r>
      <w:r w:rsidRPr="0043692C">
        <w:rPr>
          <w:rFonts w:eastAsia="宋体"/>
          <w:highlight w:val="yellow"/>
          <w:lang w:eastAsia="zh-CN"/>
        </w:rPr>
        <w:t xml:space="preserve"> </w:t>
      </w:r>
      <w:r w:rsidRPr="0043692C">
        <w:rPr>
          <w:rFonts w:eastAsia="宋体"/>
          <w:lang w:eastAsia="zh-CN"/>
        </w:rPr>
        <w:t>leadership is speci</w:t>
      </w:r>
      <w:r w:rsidR="0043692C">
        <w:rPr>
          <w:rFonts w:eastAsia="宋体"/>
          <w:lang w:eastAsia="zh-CN"/>
        </w:rPr>
        <w:t>fically</w:t>
      </w:r>
      <w:r w:rsidRPr="0043692C">
        <w:rPr>
          <w:rFonts w:eastAsia="宋体"/>
          <w:lang w:eastAsia="zh-CN"/>
        </w:rPr>
        <w:t xml:space="preserve"> discussed. The organisation which follows this strategy aims to offer products at the lowest costs possible. Because its selling price is not necessarily the lowest, it can enjoy a higher profit margin than competitors. When it comes to the implement actions of Lidl, there are five main actions which can be divided into the external part and the internal part. They are: 1) Wide range of private labels, 2) limited types of the same commodity and low stock [external actions], 3) avoiding expensive floors, furniture and decorations, 4) crossed trained employees and 5) displaying products in shipping boxes [internal actions]. Moreover, there are respectively advantages and disadvantages of practicing this strategy. The discussed advantages are: 1) Be attractive to customers, 2) rapid development in market and 3) establish barriers to entry. However, the disadvantages of cost leadership are: 1) Low level of customers’ loyalty, 2) potential price war and 3) </w:t>
      </w:r>
      <w:r w:rsidR="0043692C">
        <w:rPr>
          <w:rFonts w:eastAsia="宋体"/>
          <w:lang w:eastAsia="zh-CN"/>
        </w:rPr>
        <w:t>perception of low qualities</w:t>
      </w:r>
      <w:r w:rsidRPr="0043692C">
        <w:rPr>
          <w:rFonts w:eastAsia="宋体"/>
          <w:lang w:eastAsia="zh-CN"/>
        </w:rPr>
        <w:t>.</w:t>
      </w:r>
    </w:p>
    <w:p w:rsidR="00D76CF2" w:rsidRPr="0043692C" w:rsidRDefault="000E0B47">
      <w:pPr>
        <w:pStyle w:val="a4"/>
        <w:spacing w:line="480" w:lineRule="auto"/>
        <w:rPr>
          <w:rFonts w:cs="Arial"/>
          <w:b/>
          <w:bCs/>
          <w:caps/>
          <w:szCs w:val="20"/>
        </w:rPr>
        <w:sectPr w:rsidR="00D76CF2" w:rsidRPr="0043692C">
          <w:headerReference w:type="default"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pPr>
      <w:r w:rsidRPr="0043692C">
        <w:rPr>
          <w:rFonts w:eastAsia="宋体"/>
          <w:lang w:eastAsia="zh-CN"/>
        </w:rPr>
        <w:t xml:space="preserve">In conclusion, the strategy of cost leadership is carried out successfully in the case of Lidl but there are still methods that need to be improved. In the third part, three specific recommendations are given to improve its market performance: 1) Develop new market, 2) provide premium collection and 3) take advantage of selling online. </w:t>
      </w:r>
    </w:p>
    <w:p w:rsidR="00D76CF2" w:rsidRPr="0043692C" w:rsidRDefault="000E0B47" w:rsidP="0043692C">
      <w:pPr>
        <w:pStyle w:val="1"/>
        <w:keepNext/>
        <w:numPr>
          <w:ilvl w:val="0"/>
          <w:numId w:val="2"/>
        </w:numPr>
        <w:tabs>
          <w:tab w:val="left" w:pos="0"/>
        </w:tabs>
        <w:spacing w:after="0" w:line="480" w:lineRule="auto"/>
        <w:ind w:left="851" w:hanging="851"/>
        <w:contextualSpacing w:val="0"/>
        <w:rPr>
          <w:rFonts w:eastAsia="Times New Roman" w:cs="Arial"/>
          <w:bCs/>
          <w:szCs w:val="20"/>
        </w:rPr>
      </w:pPr>
      <w:bookmarkStart w:id="4" w:name="_Toc496043658"/>
      <w:bookmarkStart w:id="5" w:name="_Toc24856910"/>
      <w:bookmarkStart w:id="6" w:name="_Toc6532"/>
      <w:r w:rsidRPr="0043692C">
        <w:rPr>
          <w:rFonts w:eastAsia="Times New Roman" w:cs="Arial"/>
          <w:bCs/>
          <w:szCs w:val="20"/>
        </w:rPr>
        <w:lastRenderedPageBreak/>
        <w:t>Introduction</w:t>
      </w:r>
      <w:bookmarkEnd w:id="0"/>
      <w:bookmarkEnd w:id="4"/>
      <w:bookmarkEnd w:id="5"/>
      <w:bookmarkEnd w:id="6"/>
    </w:p>
    <w:p w:rsidR="00945AF2" w:rsidRPr="00945AF2" w:rsidRDefault="000E0B47" w:rsidP="00945AF2">
      <w:pPr>
        <w:pStyle w:val="2"/>
        <w:keepNext/>
        <w:numPr>
          <w:ilvl w:val="1"/>
          <w:numId w:val="2"/>
        </w:numPr>
        <w:tabs>
          <w:tab w:val="left" w:pos="0"/>
        </w:tabs>
        <w:spacing w:after="0" w:line="480" w:lineRule="auto"/>
        <w:ind w:left="0" w:firstLine="0"/>
        <w:contextualSpacing w:val="0"/>
        <w:rPr>
          <w:rFonts w:eastAsia="Times New Roman" w:cs="Arial"/>
          <w:bCs/>
          <w:iCs/>
          <w:szCs w:val="28"/>
        </w:rPr>
      </w:pPr>
      <w:bookmarkStart w:id="7" w:name="_Toc496043659"/>
      <w:bookmarkStart w:id="8" w:name="_Toc29747"/>
      <w:bookmarkStart w:id="9" w:name="_Toc24856911"/>
      <w:r w:rsidRPr="0043692C">
        <w:rPr>
          <w:rFonts w:eastAsia="Times New Roman" w:cs="Arial"/>
          <w:bCs/>
          <w:iCs/>
          <w:szCs w:val="28"/>
        </w:rPr>
        <w:t>Report Remit</w:t>
      </w:r>
      <w:bookmarkEnd w:id="7"/>
      <w:bookmarkEnd w:id="8"/>
      <w:bookmarkEnd w:id="9"/>
    </w:p>
    <w:p w:rsidR="00D76CF2" w:rsidRDefault="000E0B47">
      <w:pPr>
        <w:pStyle w:val="a4"/>
        <w:spacing w:line="480" w:lineRule="auto"/>
        <w:rPr>
          <w:rFonts w:ascii="Calibri" w:eastAsiaTheme="minorEastAsia" w:hAnsi="Calibri" w:cs="Calibri"/>
          <w:color w:val="000000" w:themeColor="text1"/>
          <w:sz w:val="22"/>
          <w:lang w:eastAsia="zh-CN"/>
        </w:rPr>
      </w:pPr>
      <w:r w:rsidRPr="0043692C">
        <w:rPr>
          <w:rFonts w:ascii="Calibri" w:eastAsiaTheme="minorEastAsia" w:hAnsi="Calibri" w:cs="Calibri"/>
          <w:color w:val="000000" w:themeColor="text1"/>
          <w:sz w:val="22"/>
          <w:lang w:eastAsia="zh-CN"/>
        </w:rPr>
        <w:t>Lidl concentrates on providing commodities at the cheapest cost possible (</w:t>
      </w:r>
      <w:proofErr w:type="spellStart"/>
      <w:r w:rsidRPr="0043692C">
        <w:rPr>
          <w:rFonts w:ascii="Calibri" w:eastAsiaTheme="minorEastAsia" w:hAnsi="Calibri" w:cs="Calibri"/>
          <w:color w:val="000000" w:themeColor="text1"/>
          <w:sz w:val="22"/>
          <w:lang w:eastAsia="zh-CN"/>
        </w:rPr>
        <w:t>Morschett</w:t>
      </w:r>
      <w:proofErr w:type="spellEnd"/>
      <w:r w:rsidRPr="0043692C">
        <w:rPr>
          <w:rFonts w:ascii="Calibri" w:eastAsiaTheme="minorEastAsia" w:hAnsi="Calibri" w:cs="Calibri"/>
          <w:color w:val="000000" w:themeColor="text1"/>
          <w:sz w:val="22"/>
          <w:lang w:eastAsia="zh-CN"/>
        </w:rPr>
        <w:t>, et al., 2016). This report will explore how its strategy of cost leadership has been implemented after the analysis of Porter’s Generic Strategies. Moreover, its advantages and disadvantages will also be considered. Finally, three recommendations will be given to promote Lidl’s performances.</w:t>
      </w:r>
    </w:p>
    <w:p w:rsidR="0043692C" w:rsidRPr="0043692C" w:rsidRDefault="0043692C">
      <w:pPr>
        <w:pStyle w:val="a4"/>
        <w:spacing w:line="480" w:lineRule="auto"/>
        <w:rPr>
          <w:rFonts w:ascii="Calibri" w:eastAsiaTheme="minorEastAsia" w:hAnsi="Calibri" w:cs="Calibri"/>
          <w:color w:val="000000" w:themeColor="text1"/>
          <w:sz w:val="22"/>
          <w:lang w:eastAsia="zh-CN"/>
        </w:rPr>
      </w:pPr>
      <w:r w:rsidRPr="0043692C">
        <w:rPr>
          <w:rFonts w:ascii="Calibri" w:eastAsiaTheme="minorEastAsia" w:hAnsi="Calibri" w:cs="Calibri"/>
          <w:color w:val="000000" w:themeColor="text1"/>
          <w:sz w:val="22"/>
          <w:lang w:eastAsia="zh-CN"/>
        </w:rPr>
        <w:t>At first, a brief introduction about Lidl will be given in t</w:t>
      </w:r>
      <w:r>
        <w:rPr>
          <w:rFonts w:ascii="Calibri" w:eastAsiaTheme="minorEastAsia" w:hAnsi="Calibri" w:cs="Calibri"/>
          <w:color w:val="000000" w:themeColor="text1"/>
          <w:sz w:val="22"/>
          <w:lang w:eastAsia="zh-CN"/>
        </w:rPr>
        <w:t>he following second</w:t>
      </w:r>
      <w:r w:rsidRPr="0043692C">
        <w:rPr>
          <w:rFonts w:ascii="Calibri" w:eastAsiaTheme="minorEastAsia" w:hAnsi="Calibri" w:cs="Calibri"/>
          <w:color w:val="000000" w:themeColor="text1"/>
          <w:sz w:val="22"/>
          <w:lang w:eastAsia="zh-CN"/>
        </w:rPr>
        <w:t xml:space="preserve"> part, including its history, mission, turnover and market share. Meanwhile, the definition of the main concepts and the aim that the report is seeking to achieve will also be emphasised.</w:t>
      </w:r>
    </w:p>
    <w:p w:rsidR="00D76CF2" w:rsidRPr="0043692C" w:rsidRDefault="00D76CF2">
      <w:pPr>
        <w:pStyle w:val="a4"/>
        <w:spacing w:line="480" w:lineRule="auto"/>
        <w:ind w:left="0"/>
        <w:rPr>
          <w:rFonts w:eastAsiaTheme="minorEastAsia"/>
          <w:lang w:eastAsia="zh-CN"/>
        </w:rPr>
      </w:pPr>
    </w:p>
    <w:p w:rsidR="00D76CF2" w:rsidRPr="0043692C" w:rsidRDefault="000E0B47">
      <w:pPr>
        <w:pStyle w:val="2"/>
        <w:keepNext/>
        <w:numPr>
          <w:ilvl w:val="1"/>
          <w:numId w:val="2"/>
        </w:numPr>
        <w:tabs>
          <w:tab w:val="left" w:pos="0"/>
        </w:tabs>
        <w:spacing w:after="0" w:line="480" w:lineRule="auto"/>
        <w:ind w:left="0" w:firstLine="0"/>
        <w:contextualSpacing w:val="0"/>
        <w:rPr>
          <w:rFonts w:eastAsia="Times New Roman" w:cs="Arial"/>
          <w:bCs/>
          <w:iCs/>
          <w:szCs w:val="28"/>
        </w:rPr>
      </w:pPr>
      <w:bookmarkStart w:id="10" w:name="_Toc18659"/>
      <w:bookmarkStart w:id="11" w:name="_Toc24856912"/>
      <w:bookmarkStart w:id="12" w:name="_Toc496043660"/>
      <w:r w:rsidRPr="0043692C">
        <w:rPr>
          <w:rFonts w:eastAsia="Times New Roman" w:cs="Arial"/>
          <w:bCs/>
          <w:iCs/>
          <w:szCs w:val="28"/>
        </w:rPr>
        <w:t>Background of the organisation</w:t>
      </w:r>
      <w:bookmarkEnd w:id="10"/>
      <w:bookmarkEnd w:id="11"/>
      <w:bookmarkEnd w:id="12"/>
    </w:p>
    <w:p w:rsidR="00D76CF2" w:rsidRPr="0043692C" w:rsidRDefault="000E0B47">
      <w:pPr>
        <w:pStyle w:val="a4"/>
        <w:spacing w:line="480" w:lineRule="auto"/>
        <w:rPr>
          <w:rFonts w:ascii="Calibri" w:eastAsiaTheme="minorEastAsia" w:hAnsi="Calibri" w:cs="Calibri"/>
          <w:sz w:val="22"/>
          <w:lang w:eastAsia="zh-CN"/>
        </w:rPr>
      </w:pPr>
      <w:r w:rsidRPr="0043692C">
        <w:rPr>
          <w:rFonts w:ascii="Calibri" w:hAnsi="Calibri" w:cs="Calibri"/>
          <w:sz w:val="22"/>
          <w:lang w:eastAsia="zh-CN"/>
        </w:rPr>
        <w:t xml:space="preserve">The brand of Lidl was founded in Germany acting as a food wholesaler in 1930s. As one of the largest grocery retailers in Europe, Lidl now owns over ten thousand stores </w:t>
      </w:r>
      <w:r w:rsidRPr="0043692C">
        <w:rPr>
          <w:rFonts w:ascii="Calibri" w:eastAsiaTheme="minorEastAsia" w:hAnsi="Calibri" w:cs="Calibri"/>
          <w:sz w:val="22"/>
          <w:lang w:eastAsia="zh-CN"/>
        </w:rPr>
        <w:t xml:space="preserve">around the world </w:t>
      </w:r>
      <w:r w:rsidRPr="0043692C">
        <w:rPr>
          <w:rFonts w:ascii="Calibri" w:hAnsi="Calibri" w:cs="Calibri"/>
          <w:sz w:val="22"/>
          <w:lang w:eastAsia="zh-CN"/>
        </w:rPr>
        <w:t>of whom are over 760 in UK (Lidl, 2019) with a turnover of ₤</w:t>
      </w:r>
      <w:r w:rsidRPr="0043692C">
        <w:rPr>
          <w:rFonts w:ascii="Calibri" w:eastAsiaTheme="minorEastAsia" w:hAnsi="Calibri" w:cs="Calibri"/>
          <w:sz w:val="22"/>
          <w:lang w:eastAsia="zh-CN"/>
        </w:rPr>
        <w:t xml:space="preserve"> 474.5 million in 2018 (see Fig.2-1) and over 22,000 employees (Lidl, 2019)</w:t>
      </w:r>
      <w:r w:rsidRPr="0043692C">
        <w:rPr>
          <w:rFonts w:ascii="Calibri" w:hAnsi="Calibri" w:cs="Calibri"/>
          <w:sz w:val="22"/>
          <w:lang w:eastAsia="zh-CN"/>
        </w:rPr>
        <w:t>. Although its market share in UK is comparatively small with around 5.9% (see Fig.2-</w:t>
      </w:r>
      <w:r w:rsidRPr="0043692C">
        <w:rPr>
          <w:rFonts w:ascii="Calibri" w:eastAsiaTheme="minorEastAsia" w:hAnsi="Calibri" w:cs="Calibri"/>
          <w:sz w:val="22"/>
          <w:lang w:eastAsia="zh-CN"/>
        </w:rPr>
        <w:t>2</w:t>
      </w:r>
      <w:r w:rsidRPr="0043692C">
        <w:rPr>
          <w:rFonts w:ascii="Calibri" w:hAnsi="Calibri" w:cs="Calibri"/>
          <w:sz w:val="22"/>
          <w:lang w:eastAsia="zh-CN"/>
        </w:rPr>
        <w:t xml:space="preserve">), the outlook of its development in UK is still positive.  According to British CEO Christian </w:t>
      </w:r>
      <w:proofErr w:type="spellStart"/>
      <w:r w:rsidRPr="0043692C">
        <w:rPr>
          <w:rFonts w:ascii="Calibri" w:hAnsi="Calibri" w:cs="Calibri"/>
          <w:sz w:val="22"/>
          <w:lang w:eastAsia="zh-CN"/>
        </w:rPr>
        <w:t>Hartnagel</w:t>
      </w:r>
      <w:proofErr w:type="spellEnd"/>
      <w:r w:rsidRPr="0043692C">
        <w:rPr>
          <w:rFonts w:ascii="Calibri" w:hAnsi="Calibri" w:cs="Calibri"/>
          <w:sz w:val="22"/>
          <w:lang w:eastAsia="zh-CN"/>
        </w:rPr>
        <w:t>, 230 stores will be opened in the next three years and by 2023, there will be 1,000 outlets of Lidl in UK</w:t>
      </w:r>
      <w:r w:rsidRPr="0043692C">
        <w:rPr>
          <w:rFonts w:ascii="Calibri" w:eastAsiaTheme="minorEastAsia" w:hAnsi="Calibri" w:cs="Calibri"/>
          <w:sz w:val="22"/>
          <w:lang w:eastAsia="zh-CN"/>
        </w:rPr>
        <w:t xml:space="preserve"> </w:t>
      </w:r>
      <w:r w:rsidRPr="0043692C">
        <w:rPr>
          <w:rFonts w:ascii="Calibri" w:hAnsi="Calibri" w:cs="Calibri"/>
          <w:sz w:val="22"/>
          <w:lang w:eastAsia="zh-CN"/>
        </w:rPr>
        <w:t>(</w:t>
      </w:r>
      <w:r w:rsidRPr="0043692C">
        <w:rPr>
          <w:rFonts w:ascii="Calibri" w:eastAsiaTheme="minorEastAsia" w:hAnsi="Calibri" w:cs="Calibri"/>
          <w:sz w:val="22"/>
          <w:lang w:eastAsia="zh-CN"/>
        </w:rPr>
        <w:t>Chambers, 2019</w:t>
      </w:r>
      <w:r w:rsidRPr="0043692C">
        <w:rPr>
          <w:rFonts w:ascii="Calibri" w:hAnsi="Calibri" w:cs="Calibri"/>
          <w:sz w:val="22"/>
          <w:lang w:eastAsia="zh-CN"/>
        </w:rPr>
        <w:t>)</w:t>
      </w:r>
      <w:r w:rsidRPr="0043692C">
        <w:rPr>
          <w:rFonts w:ascii="Calibri" w:eastAsiaTheme="minorEastAsia" w:hAnsi="Calibri" w:cs="Calibri"/>
          <w:sz w:val="22"/>
          <w:lang w:eastAsia="zh-CN"/>
        </w:rPr>
        <w:t>.</w:t>
      </w:r>
    </w:p>
    <w:p w:rsidR="00D76CF2" w:rsidRPr="0043692C" w:rsidRDefault="000E0B47">
      <w:pPr>
        <w:pStyle w:val="a4"/>
        <w:spacing w:line="480" w:lineRule="auto"/>
        <w:rPr>
          <w:rFonts w:ascii="Calibri" w:eastAsiaTheme="minorEastAsia" w:hAnsi="Calibri" w:cs="Calibri"/>
          <w:sz w:val="22"/>
          <w:lang w:eastAsia="zh-CN"/>
        </w:rPr>
      </w:pPr>
      <w:r w:rsidRPr="0043692C">
        <w:rPr>
          <w:rFonts w:ascii="Calibri" w:eastAsiaTheme="minorEastAsia" w:hAnsi="Calibri" w:cs="Calibri"/>
          <w:sz w:val="22"/>
          <w:lang w:eastAsia="zh-CN"/>
        </w:rPr>
        <w:t xml:space="preserve">Its mission is to ensure that </w:t>
      </w:r>
      <w:proofErr w:type="gramStart"/>
      <w:r w:rsidRPr="0043692C">
        <w:rPr>
          <w:rFonts w:ascii="Calibri" w:eastAsiaTheme="minorEastAsia" w:hAnsi="Calibri" w:cs="Calibri"/>
          <w:sz w:val="22"/>
          <w:lang w:eastAsia="zh-CN"/>
        </w:rPr>
        <w:t>all</w:t>
      </w:r>
      <w:r w:rsidR="00844B25" w:rsidRPr="0043692C">
        <w:rPr>
          <w:rFonts w:ascii="Calibri" w:eastAsiaTheme="minorEastAsia" w:hAnsi="Calibri" w:cs="Calibri"/>
          <w:sz w:val="22"/>
          <w:lang w:eastAsia="zh-CN"/>
        </w:rPr>
        <w:t xml:space="preserve"> of</w:t>
      </w:r>
      <w:proofErr w:type="gramEnd"/>
      <w:r w:rsidR="00844B25" w:rsidRPr="0043692C">
        <w:rPr>
          <w:rFonts w:ascii="Calibri" w:eastAsiaTheme="minorEastAsia" w:hAnsi="Calibri" w:cs="Calibri"/>
          <w:sz w:val="22"/>
          <w:lang w:eastAsia="zh-CN"/>
        </w:rPr>
        <w:t xml:space="preserve"> </w:t>
      </w:r>
      <w:r w:rsidRPr="0043692C">
        <w:rPr>
          <w:rFonts w:ascii="Calibri" w:eastAsiaTheme="minorEastAsia" w:hAnsi="Calibri" w:cs="Calibri"/>
          <w:sz w:val="22"/>
          <w:lang w:eastAsia="zh-CN"/>
        </w:rPr>
        <w:t>its products are produced, sold and consumed in ways that benefits producers, people and the planet. These three themes are on the foundation of its strategy (Lidl, 2019). Lidl supplies the same commodities with lower prices which is regarded as a comparative advantage over its competitors. With its focus on maintaining its low-cost position, Lidl is an example of hard discounters (</w:t>
      </w:r>
      <w:proofErr w:type="spellStart"/>
      <w:r w:rsidRPr="0043692C">
        <w:rPr>
          <w:rFonts w:ascii="Calibri" w:eastAsiaTheme="minorEastAsia" w:hAnsi="Calibri" w:cs="Calibri"/>
          <w:sz w:val="22"/>
          <w:lang w:eastAsia="zh-CN"/>
        </w:rPr>
        <w:t>Gijsbrechts</w:t>
      </w:r>
      <w:proofErr w:type="spellEnd"/>
      <w:r w:rsidRPr="0043692C">
        <w:rPr>
          <w:rFonts w:ascii="Calibri" w:eastAsiaTheme="minorEastAsia" w:hAnsi="Calibri" w:cs="Calibri"/>
          <w:sz w:val="22"/>
          <w:lang w:eastAsia="zh-CN"/>
        </w:rPr>
        <w:t xml:space="preserve"> et al., 2018).</w:t>
      </w:r>
    </w:p>
    <w:p w:rsidR="00D76CF2" w:rsidRPr="0043692C" w:rsidRDefault="000E0B47">
      <w:pPr>
        <w:pStyle w:val="a4"/>
        <w:spacing w:line="480" w:lineRule="auto"/>
        <w:jc w:val="center"/>
        <w:rPr>
          <w:rFonts w:eastAsiaTheme="minorEastAsia"/>
          <w:lang w:eastAsia="zh-CN"/>
        </w:rPr>
      </w:pPr>
      <w:r w:rsidRPr="0043692C">
        <w:rPr>
          <w:noProof/>
          <w:lang w:eastAsia="zh-CN"/>
        </w:rPr>
        <w:lastRenderedPageBreak/>
        <w:drawing>
          <wp:inline distT="0" distB="0" distL="0" distR="0">
            <wp:extent cx="4215765" cy="30861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18"/>
                    <a:stretch>
                      <a:fillRect/>
                    </a:stretch>
                  </pic:blipFill>
                  <pic:spPr>
                    <a:xfrm>
                      <a:off x="0" y="0"/>
                      <a:ext cx="4367608" cy="3196843"/>
                    </a:xfrm>
                    <a:prstGeom prst="rect">
                      <a:avLst/>
                    </a:prstGeom>
                  </pic:spPr>
                </pic:pic>
              </a:graphicData>
            </a:graphic>
          </wp:inline>
        </w:drawing>
      </w:r>
    </w:p>
    <w:p w:rsidR="00D76CF2" w:rsidRPr="0043692C" w:rsidRDefault="000E0B47">
      <w:pPr>
        <w:pStyle w:val="a6"/>
        <w:rPr>
          <w:lang w:eastAsia="zh-CN"/>
        </w:rPr>
      </w:pPr>
      <w:bookmarkStart w:id="13" w:name="_Toc24857989"/>
      <w:r w:rsidRPr="0043692C">
        <w:rPr>
          <w:rFonts w:ascii="Verdana" w:hAnsi="Verdana"/>
          <w:b w:val="0"/>
          <w:color w:val="000000" w:themeColor="text1"/>
        </w:rPr>
        <w:t xml:space="preserve">FIGURE </w:t>
      </w:r>
      <w:r w:rsidRPr="0043692C">
        <w:rPr>
          <w:rFonts w:ascii="Verdana" w:hAnsi="Verdana"/>
          <w:b w:val="0"/>
          <w:color w:val="000000" w:themeColor="text1"/>
        </w:rPr>
        <w:fldChar w:fldCharType="begin"/>
      </w:r>
      <w:r w:rsidRPr="0043692C">
        <w:rPr>
          <w:rFonts w:ascii="Verdana" w:hAnsi="Verdana"/>
          <w:b w:val="0"/>
          <w:color w:val="000000" w:themeColor="text1"/>
        </w:rPr>
        <w:instrText xml:space="preserve"> STYLEREF 1 \s </w:instrText>
      </w:r>
      <w:r w:rsidRPr="0043692C">
        <w:rPr>
          <w:rFonts w:ascii="Verdana" w:hAnsi="Verdana"/>
          <w:b w:val="0"/>
          <w:color w:val="000000" w:themeColor="text1"/>
        </w:rPr>
        <w:fldChar w:fldCharType="separate"/>
      </w:r>
      <w:r w:rsidRPr="0043692C">
        <w:rPr>
          <w:rFonts w:ascii="Verdana" w:hAnsi="Verdana"/>
          <w:b w:val="0"/>
          <w:color w:val="000000" w:themeColor="text1"/>
        </w:rPr>
        <w:t>2</w:t>
      </w:r>
      <w:r w:rsidRPr="0043692C">
        <w:rPr>
          <w:rFonts w:ascii="Verdana" w:hAnsi="Verdana"/>
          <w:b w:val="0"/>
          <w:color w:val="000000" w:themeColor="text1"/>
        </w:rPr>
        <w:fldChar w:fldCharType="end"/>
      </w:r>
      <w:r w:rsidRPr="0043692C">
        <w:rPr>
          <w:rFonts w:ascii="Verdana" w:hAnsi="Verdana"/>
          <w:b w:val="0"/>
          <w:color w:val="000000" w:themeColor="text1"/>
        </w:rPr>
        <w:noBreakHyphen/>
      </w:r>
      <w:r w:rsidRPr="0043692C">
        <w:rPr>
          <w:rFonts w:ascii="Verdana" w:hAnsi="Verdana"/>
          <w:b w:val="0"/>
          <w:color w:val="000000" w:themeColor="text1"/>
        </w:rPr>
        <w:fldChar w:fldCharType="begin"/>
      </w:r>
      <w:r w:rsidRPr="0043692C">
        <w:rPr>
          <w:rFonts w:ascii="Verdana" w:hAnsi="Verdana"/>
          <w:b w:val="0"/>
          <w:color w:val="000000" w:themeColor="text1"/>
        </w:rPr>
        <w:instrText xml:space="preserve"> SEQ FIGURE \* ARABIC \s 1 </w:instrText>
      </w:r>
      <w:r w:rsidRPr="0043692C">
        <w:rPr>
          <w:rFonts w:ascii="Verdana" w:hAnsi="Verdana"/>
          <w:b w:val="0"/>
          <w:color w:val="000000" w:themeColor="text1"/>
        </w:rPr>
        <w:fldChar w:fldCharType="separate"/>
      </w:r>
      <w:r w:rsidRPr="0043692C">
        <w:rPr>
          <w:rFonts w:ascii="Verdana" w:hAnsi="Verdana"/>
          <w:b w:val="0"/>
          <w:color w:val="000000" w:themeColor="text1"/>
        </w:rPr>
        <w:t>1</w:t>
      </w:r>
      <w:r w:rsidRPr="0043692C">
        <w:rPr>
          <w:rFonts w:ascii="Verdana" w:hAnsi="Verdana"/>
          <w:b w:val="0"/>
          <w:color w:val="000000" w:themeColor="text1"/>
        </w:rPr>
        <w:fldChar w:fldCharType="end"/>
      </w:r>
      <w:r w:rsidRPr="0043692C">
        <w:rPr>
          <w:rFonts w:ascii="Verdana" w:hAnsi="Verdana"/>
          <w:b w:val="0"/>
          <w:color w:val="000000" w:themeColor="text1"/>
          <w:lang w:eastAsia="zh-CN"/>
        </w:rPr>
        <w:t xml:space="preserve"> </w:t>
      </w:r>
      <w:r w:rsidRPr="0043692C">
        <w:rPr>
          <w:rFonts w:ascii="Verdana" w:eastAsia="Times New Roman" w:hAnsi="Verdana" w:cs="Times New Roman"/>
          <w:b w:val="0"/>
          <w:bCs w:val="0"/>
          <w:color w:val="auto"/>
          <w:szCs w:val="24"/>
          <w:lang w:eastAsia="zh-CN"/>
        </w:rPr>
        <w:t>TURNOVER OF LIDL IN THE UNITED KINGDOM (UK) FROM 2012 TO 2018</w:t>
      </w:r>
      <w:bookmarkEnd w:id="13"/>
    </w:p>
    <w:p w:rsidR="00D76CF2" w:rsidRPr="0043692C" w:rsidRDefault="000E0B47">
      <w:pPr>
        <w:pStyle w:val="a4"/>
        <w:spacing w:line="480" w:lineRule="auto"/>
        <w:ind w:left="630" w:hangingChars="350" w:hanging="630"/>
        <w:jc w:val="center"/>
        <w:rPr>
          <w:rFonts w:eastAsiaTheme="minorEastAsia"/>
          <w:lang w:eastAsia="zh-CN"/>
        </w:rPr>
      </w:pPr>
      <w:r w:rsidRPr="0043692C">
        <w:rPr>
          <w:rFonts w:eastAsiaTheme="minorEastAsia"/>
          <w:lang w:eastAsia="zh-CN"/>
        </w:rPr>
        <w:t>(IN MILLION GBP)</w:t>
      </w:r>
    </w:p>
    <w:p w:rsidR="00D76CF2" w:rsidRPr="0043692C" w:rsidRDefault="000E0B47">
      <w:pPr>
        <w:pStyle w:val="a4"/>
        <w:spacing w:line="480" w:lineRule="auto"/>
        <w:ind w:left="630" w:hangingChars="350" w:hanging="630"/>
        <w:rPr>
          <w:rFonts w:eastAsiaTheme="minorEastAsia"/>
          <w:lang w:eastAsia="zh-CN"/>
        </w:rPr>
      </w:pPr>
      <w:r w:rsidRPr="0043692C">
        <w:rPr>
          <w:rFonts w:eastAsiaTheme="minorEastAsia"/>
          <w:lang w:eastAsia="zh-CN"/>
        </w:rPr>
        <w:t>Source: Statista (2019)</w:t>
      </w:r>
    </w:p>
    <w:p w:rsidR="00D76CF2" w:rsidRPr="0043692C" w:rsidRDefault="000E0B47">
      <w:pPr>
        <w:pStyle w:val="a4"/>
        <w:spacing w:line="480" w:lineRule="auto"/>
        <w:ind w:left="630" w:hangingChars="350" w:hanging="630"/>
        <w:rPr>
          <w:lang w:eastAsia="zh-CN"/>
        </w:rPr>
      </w:pPr>
      <w:r w:rsidRPr="0043692C">
        <w:rPr>
          <w:noProof/>
          <w:lang w:eastAsia="zh-CN"/>
        </w:rPr>
        <w:drawing>
          <wp:inline distT="0" distB="0" distL="0" distR="0">
            <wp:extent cx="6067425" cy="3638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9">
                      <a:extLst>
                        <a:ext uri="{28A0092B-C50C-407E-A947-70E740481C1C}">
                          <a14:useLocalDpi xmlns:a14="http://schemas.microsoft.com/office/drawing/2010/main" val="0"/>
                        </a:ext>
                      </a:extLst>
                    </a:blip>
                    <a:srcRect l="5650"/>
                    <a:stretch>
                      <a:fillRect/>
                    </a:stretch>
                  </pic:blipFill>
                  <pic:spPr>
                    <a:xfrm>
                      <a:off x="0" y="0"/>
                      <a:ext cx="6066013" cy="3637703"/>
                    </a:xfrm>
                    <a:prstGeom prst="rect">
                      <a:avLst/>
                    </a:prstGeom>
                    <a:ln>
                      <a:noFill/>
                    </a:ln>
                  </pic:spPr>
                </pic:pic>
              </a:graphicData>
            </a:graphic>
          </wp:inline>
        </w:drawing>
      </w:r>
    </w:p>
    <w:p w:rsidR="00D76CF2" w:rsidRPr="0043692C" w:rsidRDefault="000E0B47">
      <w:pPr>
        <w:pStyle w:val="a6"/>
        <w:spacing w:line="480" w:lineRule="auto"/>
        <w:jc w:val="center"/>
        <w:rPr>
          <w:rFonts w:ascii="Verdana" w:eastAsia="Times New Roman" w:hAnsi="Verdana" w:cs="Times New Roman"/>
          <w:b w:val="0"/>
          <w:bCs w:val="0"/>
          <w:color w:val="auto"/>
          <w:szCs w:val="24"/>
          <w:lang w:eastAsia="zh-CN"/>
        </w:rPr>
      </w:pPr>
      <w:bookmarkStart w:id="14" w:name="_Toc24857990"/>
      <w:r w:rsidRPr="0043692C">
        <w:rPr>
          <w:rFonts w:ascii="Verdana" w:eastAsia="Times New Roman" w:hAnsi="Verdana" w:cs="Times New Roman"/>
          <w:b w:val="0"/>
          <w:bCs w:val="0"/>
          <w:color w:val="auto"/>
          <w:szCs w:val="24"/>
          <w:lang w:eastAsia="zh-CN"/>
        </w:rPr>
        <w:t xml:space="preserve">FIGURE </w:t>
      </w:r>
      <w:r w:rsidRPr="0043692C">
        <w:rPr>
          <w:rFonts w:ascii="Verdana" w:eastAsia="Times New Roman" w:hAnsi="Verdana" w:cs="Times New Roman"/>
          <w:b w:val="0"/>
          <w:bCs w:val="0"/>
          <w:color w:val="auto"/>
          <w:szCs w:val="24"/>
          <w:lang w:eastAsia="zh-CN"/>
        </w:rPr>
        <w:fldChar w:fldCharType="begin"/>
      </w:r>
      <w:r w:rsidRPr="0043692C">
        <w:rPr>
          <w:rFonts w:ascii="Verdana" w:eastAsia="Times New Roman" w:hAnsi="Verdana" w:cs="Times New Roman"/>
          <w:b w:val="0"/>
          <w:bCs w:val="0"/>
          <w:color w:val="auto"/>
          <w:szCs w:val="24"/>
          <w:lang w:eastAsia="zh-CN"/>
        </w:rPr>
        <w:instrText xml:space="preserve"> STYLEREF 1 \s </w:instrText>
      </w:r>
      <w:r w:rsidRPr="0043692C">
        <w:rPr>
          <w:rFonts w:ascii="Verdana" w:eastAsia="Times New Roman" w:hAnsi="Verdana" w:cs="Times New Roman"/>
          <w:b w:val="0"/>
          <w:bCs w:val="0"/>
          <w:color w:val="auto"/>
          <w:szCs w:val="24"/>
          <w:lang w:eastAsia="zh-CN"/>
        </w:rPr>
        <w:fldChar w:fldCharType="separate"/>
      </w:r>
      <w:r w:rsidRPr="0043692C">
        <w:rPr>
          <w:rFonts w:ascii="Verdana" w:eastAsia="Times New Roman" w:hAnsi="Verdana" w:cs="Times New Roman"/>
          <w:b w:val="0"/>
          <w:bCs w:val="0"/>
          <w:color w:val="auto"/>
          <w:szCs w:val="24"/>
          <w:lang w:eastAsia="zh-CN"/>
        </w:rPr>
        <w:t>2</w:t>
      </w:r>
      <w:r w:rsidRPr="0043692C">
        <w:rPr>
          <w:rFonts w:ascii="Verdana" w:eastAsia="Times New Roman" w:hAnsi="Verdana" w:cs="Times New Roman"/>
          <w:b w:val="0"/>
          <w:bCs w:val="0"/>
          <w:color w:val="auto"/>
          <w:szCs w:val="24"/>
          <w:lang w:eastAsia="zh-CN"/>
        </w:rPr>
        <w:fldChar w:fldCharType="end"/>
      </w:r>
      <w:r w:rsidRPr="0043692C">
        <w:rPr>
          <w:rFonts w:ascii="Verdana" w:eastAsia="Times New Roman" w:hAnsi="Verdana" w:cs="Times New Roman"/>
          <w:b w:val="0"/>
          <w:bCs w:val="0"/>
          <w:color w:val="auto"/>
          <w:szCs w:val="24"/>
          <w:lang w:eastAsia="zh-CN"/>
        </w:rPr>
        <w:noBreakHyphen/>
      </w:r>
      <w:r w:rsidRPr="0043692C">
        <w:rPr>
          <w:rFonts w:ascii="Verdana" w:eastAsia="Times New Roman" w:hAnsi="Verdana" w:cs="Times New Roman"/>
          <w:b w:val="0"/>
          <w:bCs w:val="0"/>
          <w:color w:val="auto"/>
          <w:szCs w:val="24"/>
          <w:lang w:eastAsia="zh-CN"/>
        </w:rPr>
        <w:fldChar w:fldCharType="begin"/>
      </w:r>
      <w:r w:rsidRPr="0043692C">
        <w:rPr>
          <w:rFonts w:ascii="Verdana" w:eastAsia="Times New Roman" w:hAnsi="Verdana" w:cs="Times New Roman"/>
          <w:b w:val="0"/>
          <w:bCs w:val="0"/>
          <w:color w:val="auto"/>
          <w:szCs w:val="24"/>
          <w:lang w:eastAsia="zh-CN"/>
        </w:rPr>
        <w:instrText xml:space="preserve"> SEQ FIGURE \* ARABIC \s 1 </w:instrText>
      </w:r>
      <w:r w:rsidRPr="0043692C">
        <w:rPr>
          <w:rFonts w:ascii="Verdana" w:eastAsia="Times New Roman" w:hAnsi="Verdana" w:cs="Times New Roman"/>
          <w:b w:val="0"/>
          <w:bCs w:val="0"/>
          <w:color w:val="auto"/>
          <w:szCs w:val="24"/>
          <w:lang w:eastAsia="zh-CN"/>
        </w:rPr>
        <w:fldChar w:fldCharType="separate"/>
      </w:r>
      <w:r w:rsidRPr="0043692C">
        <w:rPr>
          <w:rFonts w:ascii="Verdana" w:eastAsia="Times New Roman" w:hAnsi="Verdana" w:cs="Times New Roman"/>
          <w:b w:val="0"/>
          <w:bCs w:val="0"/>
          <w:color w:val="auto"/>
          <w:szCs w:val="24"/>
          <w:lang w:eastAsia="zh-CN"/>
        </w:rPr>
        <w:t>2</w:t>
      </w:r>
      <w:r w:rsidRPr="0043692C">
        <w:rPr>
          <w:rFonts w:ascii="Verdana" w:eastAsia="Times New Roman" w:hAnsi="Verdana" w:cs="Times New Roman"/>
          <w:b w:val="0"/>
          <w:bCs w:val="0"/>
          <w:color w:val="auto"/>
          <w:szCs w:val="24"/>
          <w:lang w:eastAsia="zh-CN"/>
        </w:rPr>
        <w:fldChar w:fldCharType="end"/>
      </w:r>
      <w:r w:rsidRPr="0043692C">
        <w:rPr>
          <w:rFonts w:ascii="Verdana" w:eastAsia="Times New Roman" w:hAnsi="Verdana" w:cs="Times New Roman"/>
          <w:b w:val="0"/>
          <w:bCs w:val="0"/>
          <w:color w:val="auto"/>
          <w:szCs w:val="24"/>
          <w:lang w:eastAsia="zh-CN"/>
        </w:rPr>
        <w:t xml:space="preserve">  MARKET SHARE OF GROCERY STORES IN GREAT BRITAIN FROM JANUARY 2015 TO SEPTEMBER 2019</w:t>
      </w:r>
      <w:bookmarkEnd w:id="14"/>
    </w:p>
    <w:p w:rsidR="00D76CF2" w:rsidRPr="0043692C" w:rsidRDefault="000E0B47">
      <w:pPr>
        <w:pStyle w:val="a4"/>
        <w:spacing w:line="480" w:lineRule="auto"/>
        <w:rPr>
          <w:lang w:eastAsia="zh-CN"/>
        </w:rPr>
      </w:pPr>
      <w:r w:rsidRPr="0043692C">
        <w:rPr>
          <w:lang w:eastAsia="zh-CN"/>
        </w:rPr>
        <w:t>Source: Statista (2019)</w:t>
      </w:r>
    </w:p>
    <w:p w:rsidR="00D76CF2" w:rsidRPr="0043692C" w:rsidRDefault="000E0B47">
      <w:pPr>
        <w:pStyle w:val="2"/>
        <w:keepNext/>
        <w:numPr>
          <w:ilvl w:val="1"/>
          <w:numId w:val="2"/>
        </w:numPr>
        <w:tabs>
          <w:tab w:val="left" w:pos="0"/>
        </w:tabs>
        <w:spacing w:after="0" w:line="480" w:lineRule="auto"/>
        <w:ind w:left="0" w:firstLine="0"/>
        <w:contextualSpacing w:val="0"/>
        <w:rPr>
          <w:rFonts w:cs="Arial"/>
          <w:bCs/>
          <w:iCs/>
          <w:szCs w:val="28"/>
          <w:lang w:eastAsia="zh-CN"/>
        </w:rPr>
      </w:pPr>
      <w:bookmarkStart w:id="15" w:name="_Toc9233"/>
      <w:bookmarkStart w:id="16" w:name="_Toc24856913"/>
      <w:r w:rsidRPr="0043692C">
        <w:rPr>
          <w:rFonts w:eastAsia="Times New Roman" w:cs="Arial"/>
          <w:bCs/>
          <w:iCs/>
          <w:szCs w:val="28"/>
        </w:rPr>
        <w:lastRenderedPageBreak/>
        <w:t>Definitions of Major Concepts</w:t>
      </w:r>
      <w:bookmarkStart w:id="17" w:name="_Toc12409"/>
      <w:bookmarkStart w:id="18" w:name="_Toc30412"/>
      <w:bookmarkStart w:id="19" w:name="_Toc29781"/>
      <w:bookmarkStart w:id="20" w:name="_Toc24856914"/>
      <w:bookmarkStart w:id="21" w:name="_Toc14320"/>
      <w:bookmarkEnd w:id="15"/>
      <w:bookmarkEnd w:id="16"/>
      <w:bookmarkEnd w:id="17"/>
      <w:bookmarkEnd w:id="18"/>
      <w:bookmarkEnd w:id="19"/>
    </w:p>
    <w:p w:rsidR="00D76CF2" w:rsidRPr="0043692C" w:rsidRDefault="00D76CF2">
      <w:pPr>
        <w:rPr>
          <w:lang w:eastAsia="zh-CN"/>
        </w:rPr>
      </w:pPr>
    </w:p>
    <w:p w:rsidR="00D76CF2" w:rsidRPr="0043692C" w:rsidRDefault="00D76CF2">
      <w:pPr>
        <w:pStyle w:val="a0"/>
        <w:numPr>
          <w:ilvl w:val="0"/>
          <w:numId w:val="1"/>
        </w:numPr>
        <w:outlineLvl w:val="0"/>
        <w:rPr>
          <w:rFonts w:ascii="Verdana" w:hAnsi="Verdana"/>
          <w:b/>
          <w:caps/>
          <w:vanish/>
          <w:sz w:val="18"/>
          <w:szCs w:val="18"/>
        </w:rPr>
      </w:pPr>
    </w:p>
    <w:p w:rsidR="00D76CF2" w:rsidRPr="0043692C" w:rsidRDefault="00D76CF2">
      <w:pPr>
        <w:pStyle w:val="a0"/>
        <w:numPr>
          <w:ilvl w:val="0"/>
          <w:numId w:val="1"/>
        </w:numPr>
        <w:outlineLvl w:val="0"/>
        <w:rPr>
          <w:rFonts w:ascii="Verdana" w:hAnsi="Verdana"/>
          <w:b/>
          <w:caps/>
          <w:vanish/>
          <w:sz w:val="18"/>
          <w:szCs w:val="18"/>
        </w:rPr>
      </w:pPr>
    </w:p>
    <w:p w:rsidR="00D76CF2" w:rsidRPr="0043692C" w:rsidRDefault="00D76CF2">
      <w:pPr>
        <w:pStyle w:val="a0"/>
        <w:numPr>
          <w:ilvl w:val="1"/>
          <w:numId w:val="1"/>
        </w:numPr>
        <w:outlineLvl w:val="1"/>
        <w:rPr>
          <w:rFonts w:ascii="Verdana" w:hAnsi="Verdana"/>
          <w:b/>
          <w:caps/>
          <w:vanish/>
          <w:sz w:val="18"/>
          <w:szCs w:val="18"/>
        </w:rPr>
      </w:pPr>
    </w:p>
    <w:p w:rsidR="00D76CF2" w:rsidRPr="0043692C" w:rsidRDefault="00D76CF2">
      <w:pPr>
        <w:pStyle w:val="a0"/>
        <w:numPr>
          <w:ilvl w:val="1"/>
          <w:numId w:val="1"/>
        </w:numPr>
        <w:outlineLvl w:val="1"/>
        <w:rPr>
          <w:rFonts w:ascii="Verdana" w:hAnsi="Verdana"/>
          <w:b/>
          <w:caps/>
          <w:vanish/>
          <w:sz w:val="18"/>
          <w:szCs w:val="18"/>
        </w:rPr>
      </w:pPr>
    </w:p>
    <w:p w:rsidR="00D76CF2" w:rsidRPr="0043692C" w:rsidRDefault="00D76CF2">
      <w:pPr>
        <w:pStyle w:val="a0"/>
        <w:numPr>
          <w:ilvl w:val="1"/>
          <w:numId w:val="1"/>
        </w:numPr>
        <w:outlineLvl w:val="1"/>
        <w:rPr>
          <w:rFonts w:ascii="Verdana" w:hAnsi="Verdana"/>
          <w:b/>
          <w:caps/>
          <w:vanish/>
          <w:sz w:val="18"/>
          <w:szCs w:val="18"/>
        </w:rPr>
      </w:pPr>
    </w:p>
    <w:p w:rsidR="00D76CF2" w:rsidRDefault="000E0B47">
      <w:pPr>
        <w:pStyle w:val="3"/>
      </w:pPr>
      <w:r w:rsidRPr="0043692C">
        <w:t xml:space="preserve">Definitions of </w:t>
      </w:r>
      <w:r w:rsidRPr="0043692C">
        <w:rPr>
          <w:lang w:eastAsia="zh-CN"/>
        </w:rPr>
        <w:t>M</w:t>
      </w:r>
      <w:r w:rsidRPr="0043692C">
        <w:t xml:space="preserve">ain </w:t>
      </w:r>
      <w:r w:rsidRPr="0043692C">
        <w:rPr>
          <w:lang w:eastAsia="zh-CN"/>
        </w:rPr>
        <w:t>T</w:t>
      </w:r>
      <w:r w:rsidRPr="0043692C">
        <w:t>erms</w:t>
      </w:r>
      <w:bookmarkEnd w:id="20"/>
      <w:bookmarkEnd w:id="21"/>
    </w:p>
    <w:p w:rsidR="00986325" w:rsidRPr="00986325" w:rsidRDefault="00986325" w:rsidP="00986325"/>
    <w:p w:rsidR="00D76CF2" w:rsidRPr="00945AF2" w:rsidRDefault="000E0B47" w:rsidP="00945AF2">
      <w:pPr>
        <w:pStyle w:val="a4"/>
        <w:spacing w:after="200" w:line="480" w:lineRule="auto"/>
        <w:ind w:left="720"/>
        <w:rPr>
          <w:rFonts w:eastAsiaTheme="minorEastAsia"/>
          <w:b/>
          <w:lang w:eastAsia="zh-CN"/>
        </w:rPr>
      </w:pPr>
      <w:r w:rsidRPr="00945AF2">
        <w:rPr>
          <w:rStyle w:val="40"/>
          <w:sz w:val="22"/>
        </w:rPr>
        <w:t>Strategy</w:t>
      </w:r>
      <w:r w:rsidRPr="00945AF2">
        <w:rPr>
          <w:rFonts w:eastAsiaTheme="minorEastAsia"/>
          <w:b/>
          <w:lang w:eastAsia="zh-CN"/>
        </w:rPr>
        <w:t xml:space="preserve">. </w:t>
      </w:r>
      <w:r w:rsidRPr="00945AF2">
        <w:rPr>
          <w:rFonts w:eastAsiaTheme="minorEastAsia"/>
          <w:lang w:eastAsia="zh-CN"/>
        </w:rPr>
        <w:t>It is the direction and scope of an organisation in a long term. Through configuration of resources and competences, an organisation can enforce its advantages to achieve expectations of stakeholders (Johnson et al., 2011).</w:t>
      </w:r>
    </w:p>
    <w:p w:rsidR="00D76CF2" w:rsidRPr="00945AF2" w:rsidRDefault="000E0B47" w:rsidP="00945AF2">
      <w:pPr>
        <w:pStyle w:val="a4"/>
        <w:spacing w:after="200" w:line="480" w:lineRule="auto"/>
        <w:ind w:left="720"/>
        <w:rPr>
          <w:rFonts w:eastAsiaTheme="minorEastAsia"/>
          <w:bCs/>
          <w:lang w:eastAsia="zh-CN"/>
        </w:rPr>
      </w:pPr>
      <w:r w:rsidRPr="00945AF2">
        <w:rPr>
          <w:rStyle w:val="40"/>
          <w:sz w:val="22"/>
        </w:rPr>
        <w:t>Business level strategy</w:t>
      </w:r>
      <w:r w:rsidRPr="00945AF2">
        <w:rPr>
          <w:rFonts w:eastAsiaTheme="minorEastAsia"/>
          <w:b/>
          <w:lang w:eastAsia="zh-CN"/>
        </w:rPr>
        <w:t xml:space="preserve">. </w:t>
      </w:r>
      <w:r w:rsidRPr="00945AF2">
        <w:rPr>
          <w:rFonts w:eastAsiaTheme="minorEastAsia"/>
          <w:bCs/>
          <w:lang w:eastAsia="zh-CN"/>
        </w:rPr>
        <w:t>Being different from corporate level strategy, it is concerned with an organisation’s position in the specific industry. It refers to a set of actions taken to provide value to customers and gain competitive advantage by exploiting core competences in specific products or service (Porter, 1985).</w:t>
      </w:r>
    </w:p>
    <w:p w:rsidR="00D76CF2" w:rsidRPr="00945AF2" w:rsidRDefault="000E0B47" w:rsidP="00945AF2">
      <w:pPr>
        <w:pStyle w:val="a4"/>
        <w:spacing w:after="200" w:line="480" w:lineRule="auto"/>
        <w:ind w:left="720"/>
        <w:rPr>
          <w:rFonts w:eastAsiaTheme="minorEastAsia"/>
          <w:lang w:eastAsia="zh-CN"/>
        </w:rPr>
      </w:pPr>
      <w:r w:rsidRPr="00945AF2">
        <w:rPr>
          <w:rStyle w:val="40"/>
          <w:sz w:val="22"/>
        </w:rPr>
        <w:t>Competitive advantage</w:t>
      </w:r>
      <w:r w:rsidRPr="00945AF2">
        <w:rPr>
          <w:rFonts w:eastAsiaTheme="minorEastAsia"/>
          <w:b/>
          <w:lang w:eastAsia="zh-CN"/>
        </w:rPr>
        <w:t xml:space="preserve">. </w:t>
      </w:r>
      <w:r w:rsidRPr="00945AF2">
        <w:rPr>
          <w:rFonts w:eastAsiaTheme="minorEastAsia"/>
          <w:bCs/>
          <w:lang w:eastAsia="zh-CN"/>
        </w:rPr>
        <w:t>It generates fundamentally when the value that an organisation offers to customers exceeds the cost that the organisation creates it. Superior value deprives from offsetting lower prices than its competitors with an equivalent benefit or providing diversified benefits than more than offer a higher price (Porter, 1985).</w:t>
      </w:r>
    </w:p>
    <w:p w:rsidR="00D76CF2" w:rsidRPr="0043692C" w:rsidRDefault="000E0B47" w:rsidP="00945AF2">
      <w:pPr>
        <w:pStyle w:val="a4"/>
        <w:spacing w:after="200" w:line="480" w:lineRule="auto"/>
        <w:ind w:left="720"/>
        <w:rPr>
          <w:rFonts w:eastAsiaTheme="minorEastAsia"/>
          <w:lang w:eastAsia="zh-CN"/>
        </w:rPr>
      </w:pPr>
      <w:r w:rsidRPr="00945AF2">
        <w:rPr>
          <w:rStyle w:val="40"/>
          <w:sz w:val="22"/>
        </w:rPr>
        <w:t>Hard discounter</w:t>
      </w:r>
      <w:r w:rsidRPr="00945AF2">
        <w:rPr>
          <w:rFonts w:eastAsiaTheme="minorEastAsia"/>
          <w:b/>
          <w:lang w:eastAsia="zh-CN"/>
        </w:rPr>
        <w:t>.</w:t>
      </w:r>
      <w:r w:rsidRPr="00945AF2">
        <w:rPr>
          <w:rFonts w:eastAsiaTheme="minorEastAsia"/>
          <w:lang w:eastAsia="zh-CN"/>
        </w:rPr>
        <w:t xml:space="preserve"> A hard discounter is a concept relative to a soft discounter, meaning that all benefits are reflected in the price, not through other forms like coupons and private brand is a key part of hard discount model. Currently, they widely spread in Europe, including Lidl, Aldi (</w:t>
      </w:r>
      <w:proofErr w:type="spellStart"/>
      <w:r w:rsidRPr="00945AF2">
        <w:rPr>
          <w:rFonts w:eastAsiaTheme="minorEastAsia"/>
          <w:lang w:eastAsia="zh-CN"/>
        </w:rPr>
        <w:t>Vroergijk</w:t>
      </w:r>
      <w:proofErr w:type="spellEnd"/>
      <w:r w:rsidRPr="00945AF2">
        <w:rPr>
          <w:rFonts w:eastAsiaTheme="minorEastAsia"/>
          <w:lang w:eastAsia="zh-CN"/>
        </w:rPr>
        <w:t xml:space="preserve"> et al., 2013).</w:t>
      </w:r>
    </w:p>
    <w:p w:rsidR="00D76CF2" w:rsidRPr="0043692C" w:rsidRDefault="000E0B47">
      <w:pPr>
        <w:pStyle w:val="3"/>
        <w:rPr>
          <w:lang w:eastAsia="zh-CN"/>
        </w:rPr>
      </w:pPr>
      <w:bookmarkStart w:id="22" w:name="_Toc17771"/>
      <w:bookmarkStart w:id="23" w:name="_Toc24856915"/>
      <w:r w:rsidRPr="0043692C">
        <w:rPr>
          <w:lang w:eastAsia="zh-CN"/>
        </w:rPr>
        <w:t>Analysis of Porter’s Generic Strategies</w:t>
      </w:r>
      <w:bookmarkEnd w:id="22"/>
      <w:bookmarkEnd w:id="23"/>
    </w:p>
    <w:p w:rsidR="00D76CF2" w:rsidRPr="0043692C" w:rsidRDefault="00D76CF2">
      <w:pPr>
        <w:pStyle w:val="a4"/>
        <w:spacing w:line="480" w:lineRule="auto"/>
        <w:ind w:left="720"/>
        <w:rPr>
          <w:rFonts w:eastAsiaTheme="minorEastAsia"/>
          <w:lang w:eastAsia="zh-CN"/>
        </w:rPr>
      </w:pPr>
    </w:p>
    <w:p w:rsidR="00D76CF2" w:rsidRPr="0043692C" w:rsidRDefault="000E0B47">
      <w:pPr>
        <w:pStyle w:val="a4"/>
        <w:spacing w:line="480" w:lineRule="auto"/>
        <w:ind w:left="720"/>
        <w:rPr>
          <w:rFonts w:eastAsiaTheme="minorEastAsia"/>
          <w:lang w:eastAsia="zh-CN"/>
        </w:rPr>
      </w:pPr>
      <w:r w:rsidRPr="00945AF2">
        <w:rPr>
          <w:rFonts w:eastAsiaTheme="minorEastAsia"/>
          <w:lang w:eastAsia="zh-CN"/>
        </w:rPr>
        <w:t>Porter (1985) stated that there are four generic strategies for organisations to achieve their competitive advantages: cost leadership, differentiation, focus cost leadership and focus differentiation</w:t>
      </w:r>
      <w:r w:rsidRPr="0043692C">
        <w:rPr>
          <w:rFonts w:eastAsiaTheme="minorEastAsia"/>
          <w:lang w:eastAsia="zh-CN"/>
        </w:rPr>
        <w:t xml:space="preserve"> (see Fig. 2-3). An organisation </w:t>
      </w:r>
      <w:proofErr w:type="gramStart"/>
      <w:r w:rsidRPr="0043692C">
        <w:rPr>
          <w:rFonts w:eastAsiaTheme="minorEastAsia"/>
          <w:lang w:eastAsia="zh-CN"/>
        </w:rPr>
        <w:t>has to</w:t>
      </w:r>
      <w:proofErr w:type="gramEnd"/>
      <w:r w:rsidRPr="0043692C">
        <w:rPr>
          <w:rFonts w:eastAsiaTheme="minorEastAsia"/>
          <w:lang w:eastAsia="zh-CN"/>
        </w:rPr>
        <w:t xml:space="preserve"> make a reasonable choice to avoid stuck in the middle (Porter, 1985, p12).</w:t>
      </w:r>
    </w:p>
    <w:p w:rsidR="00D76CF2" w:rsidRPr="0043692C" w:rsidRDefault="000E0B47">
      <w:pPr>
        <w:pStyle w:val="a4"/>
        <w:spacing w:line="480" w:lineRule="auto"/>
        <w:ind w:left="720"/>
        <w:rPr>
          <w:rFonts w:eastAsiaTheme="minorEastAsia"/>
          <w:lang w:eastAsia="zh-CN"/>
        </w:rPr>
      </w:pPr>
      <w:r w:rsidRPr="0043692C">
        <w:rPr>
          <w:rFonts w:eastAsiaTheme="minorEastAsia"/>
          <w:lang w:eastAsia="zh-CN"/>
        </w:rPr>
        <w:t xml:space="preserve">Specifically, an organisation that follows </w:t>
      </w:r>
      <w:r w:rsidRPr="00945AF2">
        <w:rPr>
          <w:rFonts w:eastAsiaTheme="minorEastAsia"/>
          <w:lang w:eastAsia="zh-CN"/>
        </w:rPr>
        <w:t>the cost leadership strategy is seeking to supply products at the lowest cost. To</w:t>
      </w:r>
      <w:r w:rsidRPr="0043692C">
        <w:rPr>
          <w:rFonts w:eastAsiaTheme="minorEastAsia"/>
          <w:lang w:eastAsia="zh-CN"/>
        </w:rPr>
        <w:t xml:space="preserve"> achieve comparative advantage, it </w:t>
      </w:r>
      <w:proofErr w:type="gramStart"/>
      <w:r w:rsidRPr="0043692C">
        <w:rPr>
          <w:rFonts w:eastAsiaTheme="minorEastAsia"/>
          <w:lang w:eastAsia="zh-CN"/>
        </w:rPr>
        <w:t>has</w:t>
      </w:r>
      <w:r w:rsidR="00844B25" w:rsidRPr="0043692C">
        <w:rPr>
          <w:rFonts w:eastAsiaTheme="minorEastAsia"/>
          <w:lang w:eastAsia="zh-CN"/>
        </w:rPr>
        <w:t xml:space="preserve"> </w:t>
      </w:r>
      <w:r w:rsidRPr="0043692C">
        <w:rPr>
          <w:rFonts w:eastAsiaTheme="minorEastAsia"/>
          <w:lang w:eastAsia="zh-CN"/>
        </w:rPr>
        <w:t>to</w:t>
      </w:r>
      <w:proofErr w:type="gramEnd"/>
      <w:r w:rsidR="00844B25" w:rsidRPr="0043692C">
        <w:rPr>
          <w:rFonts w:eastAsiaTheme="minorEastAsia"/>
          <w:lang w:eastAsia="zh-CN"/>
        </w:rPr>
        <w:t xml:space="preserve"> </w:t>
      </w:r>
      <w:r w:rsidRPr="0043692C">
        <w:rPr>
          <w:rFonts w:eastAsiaTheme="minorEastAsia"/>
          <w:lang w:eastAsia="zh-CN"/>
        </w:rPr>
        <w:t xml:space="preserve">perform an </w:t>
      </w:r>
      <w:r w:rsidRPr="00945AF2">
        <w:rPr>
          <w:rFonts w:eastAsiaTheme="minorEastAsia"/>
          <w:lang w:eastAsia="zh-CN"/>
        </w:rPr>
        <w:t>important value chain activity at a lower cost</w:t>
      </w:r>
      <w:r w:rsidRPr="0043692C">
        <w:rPr>
          <w:rFonts w:eastAsiaTheme="minorEastAsia"/>
          <w:lang w:eastAsia="zh-CN"/>
        </w:rPr>
        <w:t xml:space="preserve"> compared with its </w:t>
      </w:r>
      <w:r w:rsidRPr="00945AF2">
        <w:rPr>
          <w:rFonts w:eastAsiaTheme="minorEastAsia"/>
          <w:lang w:eastAsia="zh-CN"/>
        </w:rPr>
        <w:t>competitors (</w:t>
      </w:r>
      <w:r w:rsidRPr="0043692C">
        <w:rPr>
          <w:rFonts w:eastAsiaTheme="minorEastAsia"/>
          <w:lang w:eastAsia="zh-CN"/>
        </w:rPr>
        <w:t xml:space="preserve">Porter 1980,1985). After achieving its goal, the organisation can enjoy higher profitability with </w:t>
      </w:r>
      <w:r w:rsidRPr="00945AF2">
        <w:rPr>
          <w:rFonts w:eastAsiaTheme="minorEastAsia"/>
          <w:lang w:eastAsia="zh-CN"/>
        </w:rPr>
        <w:t xml:space="preserve">the </w:t>
      </w:r>
      <w:r w:rsidRPr="00945AF2">
        <w:rPr>
          <w:rFonts w:eastAsiaTheme="minorEastAsia"/>
          <w:lang w:eastAsia="zh-CN"/>
        </w:rPr>
        <w:lastRenderedPageBreak/>
        <w:t>same price as its competitors or</w:t>
      </w:r>
      <w:r w:rsidRPr="0043692C">
        <w:rPr>
          <w:rFonts w:eastAsiaTheme="minorEastAsia"/>
          <w:lang w:eastAsia="zh-CN"/>
        </w:rPr>
        <w:t xml:space="preserve"> reduce its </w:t>
      </w:r>
      <w:r w:rsidRPr="00945AF2">
        <w:rPr>
          <w:rFonts w:eastAsiaTheme="minorEastAsia"/>
          <w:lang w:eastAsia="zh-CN"/>
        </w:rPr>
        <w:t>price</w:t>
      </w:r>
      <w:r w:rsidRPr="0043692C">
        <w:rPr>
          <w:rFonts w:eastAsiaTheme="minorEastAsia"/>
          <w:lang w:eastAsia="zh-CN"/>
        </w:rPr>
        <w:t xml:space="preserve"> to generate more sales (Day and </w:t>
      </w:r>
      <w:proofErr w:type="spellStart"/>
      <w:r w:rsidRPr="0043692C">
        <w:rPr>
          <w:rFonts w:eastAsiaTheme="minorEastAsia"/>
          <w:lang w:eastAsia="zh-CN"/>
        </w:rPr>
        <w:t>Wensley</w:t>
      </w:r>
      <w:proofErr w:type="spellEnd"/>
      <w:r w:rsidRPr="0043692C">
        <w:rPr>
          <w:rFonts w:eastAsiaTheme="minorEastAsia"/>
          <w:lang w:eastAsia="zh-CN"/>
        </w:rPr>
        <w:t>, 1988).</w:t>
      </w:r>
    </w:p>
    <w:p w:rsidR="00D76CF2" w:rsidRPr="0043692C" w:rsidRDefault="000E0B47">
      <w:pPr>
        <w:pStyle w:val="a4"/>
        <w:spacing w:line="480" w:lineRule="auto"/>
        <w:ind w:left="720"/>
        <w:rPr>
          <w:rFonts w:eastAsiaTheme="minorEastAsia"/>
          <w:lang w:eastAsia="zh-CN"/>
        </w:rPr>
      </w:pPr>
      <w:r w:rsidRPr="0043692C">
        <w:rPr>
          <w:rFonts w:eastAsiaTheme="minorEastAsia"/>
          <w:lang w:eastAsia="zh-CN"/>
        </w:rPr>
        <w:t xml:space="preserve">However, some scholars have criticised this model for being over simplified. For example, some industries, including retailing, requires more specific instructions and allows other comparative advantages (Harris and </w:t>
      </w:r>
      <w:r w:rsidRPr="0043692C">
        <w:rPr>
          <w:color w:val="000000"/>
          <w:szCs w:val="18"/>
          <w:lang w:eastAsia="en-GB"/>
        </w:rPr>
        <w:t>Ogbonna, 2001</w:t>
      </w:r>
      <w:r w:rsidRPr="0043692C">
        <w:rPr>
          <w:rFonts w:eastAsiaTheme="minorEastAsia"/>
          <w:lang w:eastAsia="zh-CN"/>
        </w:rPr>
        <w:t>).</w:t>
      </w:r>
    </w:p>
    <w:p w:rsidR="00D76CF2" w:rsidRDefault="000E0B47">
      <w:pPr>
        <w:pStyle w:val="a4"/>
        <w:spacing w:line="480" w:lineRule="auto"/>
        <w:ind w:left="720"/>
        <w:rPr>
          <w:rFonts w:eastAsiaTheme="minorEastAsia"/>
          <w:lang w:eastAsia="zh-CN"/>
        </w:rPr>
      </w:pPr>
      <w:r w:rsidRPr="0043692C">
        <w:rPr>
          <w:rFonts w:eastAsiaTheme="minorEastAsia"/>
          <w:lang w:eastAsia="zh-CN"/>
        </w:rPr>
        <w:t xml:space="preserve">All in all, after decades of theoretical and practical testing, </w:t>
      </w:r>
      <w:r w:rsidRPr="00945AF2">
        <w:rPr>
          <w:rFonts w:eastAsiaTheme="minorEastAsia"/>
          <w:lang w:eastAsia="zh-CN"/>
        </w:rPr>
        <w:t>Porter’s Generic Strategies Theory is still effective to analysis a company’s business level strategy.</w:t>
      </w:r>
    </w:p>
    <w:p w:rsidR="00986325" w:rsidRPr="0043692C" w:rsidRDefault="00986325">
      <w:pPr>
        <w:pStyle w:val="a4"/>
        <w:spacing w:line="480" w:lineRule="auto"/>
        <w:ind w:left="720"/>
        <w:rPr>
          <w:rFonts w:eastAsiaTheme="minorEastAsia"/>
          <w:lang w:eastAsia="zh-CN"/>
        </w:rPr>
      </w:pPr>
    </w:p>
    <w:p w:rsidR="00D76CF2" w:rsidRPr="0043692C" w:rsidRDefault="000E0B47">
      <w:pPr>
        <w:pStyle w:val="a4"/>
        <w:spacing w:line="480" w:lineRule="auto"/>
        <w:ind w:left="720"/>
        <w:rPr>
          <w:rFonts w:eastAsiaTheme="minorEastAsia"/>
          <w:lang w:eastAsia="zh-CN"/>
        </w:rPr>
      </w:pPr>
      <w:r w:rsidRPr="0043692C">
        <w:rPr>
          <w:rFonts w:eastAsiaTheme="minorEastAsia"/>
          <w:noProof/>
          <w:lang w:eastAsia="zh-CN"/>
        </w:rPr>
        <w:drawing>
          <wp:inline distT="0" distB="0" distL="0" distR="0">
            <wp:extent cx="5486400" cy="3200400"/>
            <wp:effectExtent l="0" t="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D76CF2" w:rsidRPr="0043692C" w:rsidRDefault="000E0B47">
      <w:pPr>
        <w:pStyle w:val="a6"/>
        <w:rPr>
          <w:rFonts w:ascii="Verdana" w:hAnsi="Verdana"/>
          <w:b w:val="0"/>
          <w:color w:val="000000" w:themeColor="text1"/>
          <w:lang w:eastAsia="zh-CN"/>
        </w:rPr>
      </w:pPr>
      <w:bookmarkStart w:id="24" w:name="_Toc24857991"/>
      <w:r w:rsidRPr="0043692C">
        <w:rPr>
          <w:rFonts w:ascii="Verdana" w:hAnsi="Verdana"/>
          <w:b w:val="0"/>
          <w:color w:val="000000" w:themeColor="text1"/>
        </w:rPr>
        <w:t xml:space="preserve">FIGURE </w:t>
      </w:r>
      <w:r w:rsidRPr="0043692C">
        <w:rPr>
          <w:rFonts w:ascii="Verdana" w:hAnsi="Verdana"/>
          <w:b w:val="0"/>
          <w:color w:val="000000" w:themeColor="text1"/>
        </w:rPr>
        <w:fldChar w:fldCharType="begin"/>
      </w:r>
      <w:r w:rsidRPr="0043692C">
        <w:rPr>
          <w:rFonts w:ascii="Verdana" w:hAnsi="Verdana"/>
          <w:b w:val="0"/>
          <w:color w:val="000000" w:themeColor="text1"/>
        </w:rPr>
        <w:instrText xml:space="preserve"> STYLEREF 1 \s </w:instrText>
      </w:r>
      <w:r w:rsidRPr="0043692C">
        <w:rPr>
          <w:rFonts w:ascii="Verdana" w:hAnsi="Verdana"/>
          <w:b w:val="0"/>
          <w:color w:val="000000" w:themeColor="text1"/>
        </w:rPr>
        <w:fldChar w:fldCharType="separate"/>
      </w:r>
      <w:r w:rsidRPr="0043692C">
        <w:rPr>
          <w:rFonts w:ascii="Verdana" w:hAnsi="Verdana"/>
          <w:b w:val="0"/>
          <w:color w:val="000000" w:themeColor="text1"/>
        </w:rPr>
        <w:t>2</w:t>
      </w:r>
      <w:r w:rsidRPr="0043692C">
        <w:rPr>
          <w:rFonts w:ascii="Verdana" w:hAnsi="Verdana"/>
          <w:b w:val="0"/>
          <w:color w:val="000000" w:themeColor="text1"/>
        </w:rPr>
        <w:fldChar w:fldCharType="end"/>
      </w:r>
      <w:r w:rsidRPr="0043692C">
        <w:rPr>
          <w:rFonts w:ascii="Verdana" w:hAnsi="Verdana"/>
          <w:b w:val="0"/>
          <w:color w:val="000000" w:themeColor="text1"/>
        </w:rPr>
        <w:noBreakHyphen/>
      </w:r>
      <w:r w:rsidRPr="0043692C">
        <w:rPr>
          <w:rFonts w:ascii="Verdana" w:hAnsi="Verdana"/>
          <w:b w:val="0"/>
          <w:color w:val="000000" w:themeColor="text1"/>
        </w:rPr>
        <w:fldChar w:fldCharType="begin"/>
      </w:r>
      <w:r w:rsidRPr="0043692C">
        <w:rPr>
          <w:rFonts w:ascii="Verdana" w:hAnsi="Verdana"/>
          <w:b w:val="0"/>
          <w:color w:val="000000" w:themeColor="text1"/>
        </w:rPr>
        <w:instrText xml:space="preserve"> SEQ FIGURE \* ARABIC \s 1 </w:instrText>
      </w:r>
      <w:r w:rsidRPr="0043692C">
        <w:rPr>
          <w:rFonts w:ascii="Verdana" w:hAnsi="Verdana"/>
          <w:b w:val="0"/>
          <w:color w:val="000000" w:themeColor="text1"/>
        </w:rPr>
        <w:fldChar w:fldCharType="separate"/>
      </w:r>
      <w:r w:rsidRPr="0043692C">
        <w:rPr>
          <w:rFonts w:ascii="Verdana" w:hAnsi="Verdana"/>
          <w:b w:val="0"/>
          <w:color w:val="000000" w:themeColor="text1"/>
        </w:rPr>
        <w:t>3</w:t>
      </w:r>
      <w:r w:rsidRPr="0043692C">
        <w:rPr>
          <w:rFonts w:ascii="Verdana" w:hAnsi="Verdana"/>
          <w:b w:val="0"/>
          <w:color w:val="000000" w:themeColor="text1"/>
        </w:rPr>
        <w:fldChar w:fldCharType="end"/>
      </w:r>
      <w:r w:rsidRPr="0043692C">
        <w:rPr>
          <w:rFonts w:ascii="Verdana" w:hAnsi="Verdana"/>
          <w:b w:val="0"/>
          <w:color w:val="000000" w:themeColor="text1"/>
          <w:lang w:eastAsia="zh-CN"/>
        </w:rPr>
        <w:t xml:space="preserve"> FOUR GENERIC STRATEGIES OF PORTER’S MODEL</w:t>
      </w:r>
      <w:bookmarkEnd w:id="24"/>
    </w:p>
    <w:p w:rsidR="00D76CF2" w:rsidRPr="0043692C" w:rsidRDefault="000E0B47">
      <w:pPr>
        <w:pStyle w:val="a4"/>
        <w:spacing w:line="480" w:lineRule="auto"/>
        <w:ind w:left="720"/>
        <w:rPr>
          <w:rFonts w:eastAsiaTheme="minorEastAsia"/>
          <w:lang w:eastAsia="zh-CN"/>
        </w:rPr>
      </w:pPr>
      <w:r w:rsidRPr="0043692C">
        <w:rPr>
          <w:rFonts w:eastAsiaTheme="minorEastAsia"/>
          <w:lang w:eastAsia="zh-CN"/>
        </w:rPr>
        <w:t>Source: Porter (1980)</w:t>
      </w:r>
    </w:p>
    <w:p w:rsidR="00D76CF2" w:rsidRPr="0043692C" w:rsidRDefault="00D76CF2">
      <w:pPr>
        <w:pStyle w:val="a4"/>
        <w:spacing w:line="480" w:lineRule="auto"/>
        <w:ind w:left="0"/>
        <w:rPr>
          <w:rFonts w:eastAsiaTheme="minorEastAsia"/>
          <w:b/>
          <w:color w:val="FF0000"/>
          <w:lang w:eastAsia="zh-CN"/>
        </w:rPr>
      </w:pPr>
    </w:p>
    <w:p w:rsidR="00D76CF2" w:rsidRPr="0043692C" w:rsidRDefault="00D76CF2">
      <w:pPr>
        <w:pStyle w:val="a4"/>
        <w:spacing w:line="480" w:lineRule="auto"/>
        <w:rPr>
          <w:b/>
          <w:color w:val="FF0000"/>
        </w:rPr>
        <w:sectPr w:rsidR="00D76CF2" w:rsidRPr="0043692C">
          <w:headerReference w:type="default" r:id="rId25"/>
          <w:headerReference w:type="first" r:id="rId26"/>
          <w:pgSz w:w="11906" w:h="16838"/>
          <w:pgMar w:top="1440" w:right="1440" w:bottom="1440" w:left="1440" w:header="567" w:footer="567" w:gutter="0"/>
          <w:cols w:space="708"/>
          <w:titlePg/>
          <w:docGrid w:linePitch="360"/>
        </w:sectPr>
      </w:pPr>
    </w:p>
    <w:p w:rsidR="00D76CF2" w:rsidRPr="00945AF2" w:rsidRDefault="000E0B47" w:rsidP="00945AF2">
      <w:pPr>
        <w:pStyle w:val="1"/>
        <w:keepNext/>
        <w:numPr>
          <w:ilvl w:val="0"/>
          <w:numId w:val="2"/>
        </w:numPr>
        <w:tabs>
          <w:tab w:val="left" w:pos="0"/>
        </w:tabs>
        <w:spacing w:after="0" w:line="480" w:lineRule="auto"/>
        <w:ind w:left="851" w:hanging="851"/>
        <w:contextualSpacing w:val="0"/>
        <w:rPr>
          <w:rFonts w:eastAsia="Times New Roman" w:cs="Arial"/>
          <w:bCs/>
          <w:szCs w:val="20"/>
        </w:rPr>
      </w:pPr>
      <w:bookmarkStart w:id="25" w:name="_Toc24856916"/>
      <w:bookmarkStart w:id="26" w:name="_Toc18352"/>
      <w:r w:rsidRPr="0043692C">
        <w:rPr>
          <w:rFonts w:eastAsia="Times New Roman" w:cs="Arial"/>
          <w:bCs/>
          <w:szCs w:val="20"/>
        </w:rPr>
        <w:lastRenderedPageBreak/>
        <w:t>Main Body</w:t>
      </w:r>
      <w:bookmarkEnd w:id="25"/>
      <w:bookmarkEnd w:id="26"/>
    </w:p>
    <w:p w:rsidR="00D76CF2" w:rsidRDefault="000E0B47" w:rsidP="00945AF2">
      <w:pPr>
        <w:pStyle w:val="a4"/>
        <w:spacing w:line="480" w:lineRule="auto"/>
        <w:ind w:left="720"/>
        <w:rPr>
          <w:rFonts w:ascii="Calibri" w:eastAsia="宋体" w:hAnsi="Calibri" w:cs="Calibri"/>
          <w:bCs/>
          <w:color w:val="000000" w:themeColor="text1"/>
          <w:sz w:val="22"/>
          <w:lang w:eastAsia="zh-CN"/>
        </w:rPr>
      </w:pPr>
      <w:r w:rsidRPr="0043692C">
        <w:rPr>
          <w:rFonts w:ascii="Calibri" w:eastAsia="宋体" w:hAnsi="Calibri" w:cs="Calibri"/>
          <w:bCs/>
          <w:color w:val="000000" w:themeColor="text1"/>
          <w:sz w:val="22"/>
          <w:lang w:eastAsia="zh-CN"/>
        </w:rPr>
        <w:t xml:space="preserve">After the above analysis, it is apparent that Lidl follows the generic strategy of cost leadership. In this part, the detail information about its strategic choice will be given, including how this strategy is implemented and what are the advantages and </w:t>
      </w:r>
      <w:r w:rsidRPr="00945AF2">
        <w:rPr>
          <w:rFonts w:ascii="Calibri" w:eastAsia="宋体" w:hAnsi="Calibri" w:cs="Calibri"/>
          <w:bCs/>
          <w:color w:val="000000" w:themeColor="text1"/>
          <w:sz w:val="22"/>
          <w:lang w:eastAsia="zh-CN"/>
        </w:rPr>
        <w:t>disadvantages of the strategy</w:t>
      </w:r>
      <w:r w:rsidRPr="0043692C">
        <w:rPr>
          <w:rFonts w:ascii="Calibri" w:eastAsia="宋体" w:hAnsi="Calibri" w:cs="Calibri"/>
          <w:bCs/>
          <w:color w:val="000000" w:themeColor="text1"/>
          <w:sz w:val="22"/>
          <w:lang w:eastAsia="zh-CN"/>
        </w:rPr>
        <w:t>.</w:t>
      </w:r>
    </w:p>
    <w:p w:rsidR="00945AF2" w:rsidRPr="00945AF2" w:rsidRDefault="00945AF2" w:rsidP="00945AF2">
      <w:pPr>
        <w:pStyle w:val="a4"/>
        <w:spacing w:line="480" w:lineRule="auto"/>
        <w:rPr>
          <w:rFonts w:ascii="Calibri" w:eastAsia="宋体" w:hAnsi="Calibri" w:cs="Calibri"/>
          <w:bCs/>
          <w:color w:val="000000" w:themeColor="text1"/>
          <w:sz w:val="22"/>
          <w:lang w:eastAsia="zh-CN"/>
        </w:rPr>
      </w:pPr>
    </w:p>
    <w:p w:rsidR="00D76CF2" w:rsidRPr="0043692C" w:rsidRDefault="000E0B47">
      <w:pPr>
        <w:pStyle w:val="2"/>
        <w:keepNext/>
        <w:numPr>
          <w:ilvl w:val="1"/>
          <w:numId w:val="2"/>
        </w:numPr>
        <w:tabs>
          <w:tab w:val="left" w:pos="0"/>
        </w:tabs>
        <w:spacing w:after="0" w:line="480" w:lineRule="auto"/>
        <w:ind w:left="0" w:firstLine="0"/>
        <w:contextualSpacing w:val="0"/>
        <w:rPr>
          <w:rFonts w:eastAsia="宋体"/>
          <w:lang w:eastAsia="zh-CN"/>
        </w:rPr>
      </w:pPr>
      <w:bookmarkStart w:id="27" w:name="_Toc24856917"/>
      <w:bookmarkStart w:id="28" w:name="_Toc10350"/>
      <w:r w:rsidRPr="0043692C">
        <w:rPr>
          <w:rFonts w:eastAsia="Times New Roman" w:cs="Arial"/>
          <w:bCs/>
          <w:iCs/>
          <w:szCs w:val="28"/>
        </w:rPr>
        <w:t>IMplementation of the strategy</w:t>
      </w:r>
      <w:bookmarkEnd w:id="27"/>
      <w:bookmarkEnd w:id="28"/>
    </w:p>
    <w:p w:rsidR="00D76CF2" w:rsidRPr="0043692C" w:rsidRDefault="000E0B47" w:rsidP="00945AF2">
      <w:pPr>
        <w:spacing w:line="480" w:lineRule="auto"/>
        <w:ind w:left="720"/>
        <w:rPr>
          <w:rFonts w:eastAsia="宋体"/>
          <w:lang w:eastAsia="zh-CN"/>
        </w:rPr>
      </w:pPr>
      <w:r w:rsidRPr="0043692C">
        <w:rPr>
          <w:rFonts w:eastAsia="宋体" w:cs="Arial"/>
          <w:bCs/>
          <w:iCs/>
          <w:szCs w:val="28"/>
          <w:lang w:eastAsia="zh-CN"/>
        </w:rPr>
        <w:t>There have been a set of specific actions taken in Lidl to maintain a lowest cost position possible. In general, they can be divided into the external part and the internal part according to different relationships that need to be dealt with when Lidl applies for these behaviours.</w:t>
      </w:r>
    </w:p>
    <w:p w:rsidR="00D76CF2" w:rsidRPr="0043692C" w:rsidRDefault="00D76CF2">
      <w:pPr>
        <w:pStyle w:val="a0"/>
        <w:numPr>
          <w:ilvl w:val="0"/>
          <w:numId w:val="1"/>
        </w:numPr>
        <w:outlineLvl w:val="0"/>
        <w:rPr>
          <w:rFonts w:ascii="Verdana" w:hAnsi="Verdana"/>
          <w:b/>
          <w:caps/>
          <w:vanish/>
          <w:sz w:val="18"/>
          <w:szCs w:val="18"/>
          <w:lang w:eastAsia="zh-CN"/>
        </w:rPr>
      </w:pPr>
      <w:bookmarkStart w:id="29" w:name="_Toc22652"/>
      <w:bookmarkEnd w:id="29"/>
    </w:p>
    <w:p w:rsidR="00D76CF2" w:rsidRPr="0043692C" w:rsidRDefault="00D76CF2">
      <w:pPr>
        <w:pStyle w:val="a0"/>
        <w:numPr>
          <w:ilvl w:val="1"/>
          <w:numId w:val="1"/>
        </w:numPr>
        <w:outlineLvl w:val="1"/>
        <w:rPr>
          <w:rFonts w:ascii="Verdana" w:hAnsi="Verdana"/>
          <w:b/>
          <w:caps/>
          <w:vanish/>
          <w:sz w:val="18"/>
          <w:szCs w:val="18"/>
          <w:lang w:eastAsia="zh-CN"/>
        </w:rPr>
      </w:pPr>
      <w:bookmarkStart w:id="30" w:name="_Toc30380"/>
      <w:bookmarkEnd w:id="30"/>
    </w:p>
    <w:p w:rsidR="00D76CF2" w:rsidRDefault="000E0B47">
      <w:pPr>
        <w:pStyle w:val="3"/>
        <w:rPr>
          <w:lang w:eastAsia="zh-CN"/>
        </w:rPr>
      </w:pPr>
      <w:bookmarkStart w:id="31" w:name="_Toc24959"/>
      <w:bookmarkStart w:id="32" w:name="_Toc24856918"/>
      <w:r w:rsidRPr="0043692C">
        <w:rPr>
          <w:lang w:eastAsia="zh-CN"/>
        </w:rPr>
        <w:t>External Actions</w:t>
      </w:r>
      <w:bookmarkEnd w:id="31"/>
      <w:bookmarkEnd w:id="32"/>
    </w:p>
    <w:p w:rsidR="00986325" w:rsidRPr="00986325" w:rsidRDefault="00986325" w:rsidP="00986325">
      <w:pPr>
        <w:rPr>
          <w:lang w:eastAsia="zh-CN"/>
        </w:rPr>
      </w:pPr>
    </w:p>
    <w:p w:rsidR="00D76CF2" w:rsidRPr="0043692C" w:rsidRDefault="000E0B47" w:rsidP="00945AF2">
      <w:pPr>
        <w:spacing w:line="480" w:lineRule="auto"/>
        <w:ind w:left="720"/>
        <w:rPr>
          <w:rFonts w:eastAsia="宋体" w:cs="Arial"/>
          <w:bCs/>
          <w:iCs/>
          <w:szCs w:val="28"/>
          <w:lang w:eastAsia="zh-CN"/>
        </w:rPr>
      </w:pPr>
      <w:r w:rsidRPr="0043692C">
        <w:rPr>
          <w:rStyle w:val="40"/>
        </w:rPr>
        <w:t>Wide range of private labels.</w:t>
      </w:r>
      <w:r w:rsidRPr="0043692C">
        <w:rPr>
          <w:rFonts w:eastAsia="宋体" w:cs="Arial"/>
          <w:b/>
          <w:iCs/>
          <w:szCs w:val="28"/>
          <w:lang w:eastAsia="zh-CN"/>
        </w:rPr>
        <w:t xml:space="preserve"> </w:t>
      </w:r>
      <w:r w:rsidRPr="0043692C">
        <w:rPr>
          <w:rFonts w:eastAsia="宋体" w:cs="Arial"/>
          <w:bCs/>
          <w:iCs/>
          <w:szCs w:val="28"/>
          <w:lang w:eastAsia="zh-CN"/>
        </w:rPr>
        <w:t>Private brands are significant for the hard discounters (</w:t>
      </w:r>
      <w:proofErr w:type="spellStart"/>
      <w:r w:rsidRPr="0043692C">
        <w:rPr>
          <w:rFonts w:eastAsia="宋体" w:cs="Arial"/>
          <w:bCs/>
          <w:iCs/>
          <w:szCs w:val="28"/>
          <w:lang w:eastAsia="zh-CN"/>
        </w:rPr>
        <w:t>Lourenço</w:t>
      </w:r>
      <w:proofErr w:type="spellEnd"/>
      <w:r w:rsidRPr="0043692C">
        <w:rPr>
          <w:rFonts w:eastAsia="宋体" w:cs="Arial"/>
          <w:bCs/>
          <w:iCs/>
          <w:szCs w:val="28"/>
          <w:lang w:eastAsia="zh-CN"/>
        </w:rPr>
        <w:t xml:space="preserve"> and </w:t>
      </w:r>
      <w:proofErr w:type="spellStart"/>
      <w:r w:rsidRPr="0043692C">
        <w:rPr>
          <w:rFonts w:eastAsia="宋体" w:cs="Arial"/>
          <w:bCs/>
          <w:iCs/>
          <w:szCs w:val="28"/>
          <w:lang w:eastAsia="zh-CN"/>
        </w:rPr>
        <w:t>Gijsbrechts</w:t>
      </w:r>
      <w:proofErr w:type="spellEnd"/>
      <w:r w:rsidRPr="0043692C">
        <w:rPr>
          <w:rFonts w:eastAsia="宋体" w:cs="Arial"/>
          <w:bCs/>
          <w:iCs/>
          <w:szCs w:val="28"/>
          <w:lang w:eastAsia="zh-CN"/>
        </w:rPr>
        <w:t>, 2013). It is said that over 60% of the products in its stores are private labels (Steenkamp and Kumar, 2009). It means these products are manufactured specially for Lidl (</w:t>
      </w:r>
      <w:proofErr w:type="spellStart"/>
      <w:r w:rsidRPr="0043692C">
        <w:rPr>
          <w:rFonts w:eastAsia="宋体" w:cs="Arial"/>
          <w:bCs/>
          <w:iCs/>
          <w:szCs w:val="28"/>
          <w:lang w:eastAsia="zh-CN"/>
        </w:rPr>
        <w:t>Ozair</w:t>
      </w:r>
      <w:proofErr w:type="spellEnd"/>
      <w:r w:rsidRPr="0043692C">
        <w:rPr>
          <w:rFonts w:eastAsia="宋体" w:cs="Arial"/>
          <w:bCs/>
          <w:iCs/>
          <w:szCs w:val="28"/>
          <w:lang w:eastAsia="zh-CN"/>
        </w:rPr>
        <w:t>, 2017). That creates exclusivity and security as well as two significant advantages to cut costs. On the one hand, the group of middlemen is eliminated who always charge additional payments (</w:t>
      </w:r>
      <w:proofErr w:type="spellStart"/>
      <w:r w:rsidRPr="0043692C">
        <w:rPr>
          <w:rFonts w:eastAsia="宋体" w:cs="Arial"/>
          <w:bCs/>
          <w:iCs/>
          <w:szCs w:val="28"/>
          <w:lang w:eastAsia="zh-CN"/>
        </w:rPr>
        <w:t>Ozair</w:t>
      </w:r>
      <w:proofErr w:type="spellEnd"/>
      <w:r w:rsidRPr="0043692C">
        <w:rPr>
          <w:rFonts w:eastAsia="宋体" w:cs="Arial"/>
          <w:bCs/>
          <w:iCs/>
          <w:szCs w:val="28"/>
          <w:lang w:eastAsia="zh-CN"/>
        </w:rPr>
        <w:t>, 2017). Thus, the private labels make it possible to avoid paying a premium for products. On the other hand, it is flexible and effective for Lidl to control manufacturing costs as well as their prices. Therefore, it is not necessary for it to mark up the prices of products to keep an ideal profit level (</w:t>
      </w:r>
      <w:proofErr w:type="spellStart"/>
      <w:r w:rsidRPr="0043692C">
        <w:rPr>
          <w:rFonts w:eastAsia="宋体" w:cs="Arial"/>
          <w:bCs/>
          <w:iCs/>
          <w:szCs w:val="28"/>
          <w:lang w:eastAsia="zh-CN"/>
        </w:rPr>
        <w:t>Ozair</w:t>
      </w:r>
      <w:proofErr w:type="spellEnd"/>
      <w:r w:rsidRPr="0043692C">
        <w:rPr>
          <w:rFonts w:eastAsia="宋体" w:cs="Arial"/>
          <w:bCs/>
          <w:iCs/>
          <w:szCs w:val="28"/>
          <w:lang w:eastAsia="zh-CN"/>
        </w:rPr>
        <w:t xml:space="preserve">, 2017). Considering </w:t>
      </w:r>
      <w:r w:rsidRPr="00945AF2">
        <w:rPr>
          <w:rFonts w:eastAsia="宋体" w:cs="Arial"/>
          <w:bCs/>
          <w:iCs/>
          <w:szCs w:val="28"/>
          <w:lang w:eastAsia="zh-CN"/>
        </w:rPr>
        <w:t>that the cost of private labels is generally lower than the national brands</w:t>
      </w:r>
      <w:r w:rsidRPr="0043692C">
        <w:rPr>
          <w:rFonts w:eastAsia="宋体" w:cs="Arial"/>
          <w:bCs/>
          <w:iCs/>
          <w:szCs w:val="28"/>
          <w:lang w:eastAsia="zh-CN"/>
        </w:rPr>
        <w:t xml:space="preserve">, Lidl </w:t>
      </w:r>
      <w:proofErr w:type="gramStart"/>
      <w:r w:rsidRPr="0043692C">
        <w:rPr>
          <w:rFonts w:eastAsia="宋体" w:cs="Arial"/>
          <w:bCs/>
          <w:iCs/>
          <w:szCs w:val="28"/>
          <w:lang w:eastAsia="zh-CN"/>
        </w:rPr>
        <w:t>is capable of providing</w:t>
      </w:r>
      <w:proofErr w:type="gramEnd"/>
      <w:r w:rsidRPr="0043692C">
        <w:rPr>
          <w:rFonts w:eastAsia="宋体" w:cs="Arial"/>
          <w:bCs/>
          <w:iCs/>
          <w:szCs w:val="28"/>
          <w:lang w:eastAsia="zh-CN"/>
        </w:rPr>
        <w:t xml:space="preserve"> items with a considerably lower prices than its rivals (Planet Retail, 2010).  </w:t>
      </w:r>
    </w:p>
    <w:p w:rsidR="00D76CF2" w:rsidRPr="0043692C" w:rsidRDefault="000E0B47" w:rsidP="00945AF2">
      <w:pPr>
        <w:spacing w:line="480" w:lineRule="auto"/>
        <w:ind w:left="720"/>
        <w:rPr>
          <w:rFonts w:eastAsia="宋体" w:cs="Arial"/>
          <w:b/>
          <w:iCs/>
          <w:szCs w:val="28"/>
          <w:lang w:eastAsia="zh-CN"/>
        </w:rPr>
      </w:pPr>
      <w:r w:rsidRPr="0043692C">
        <w:rPr>
          <w:rStyle w:val="40"/>
        </w:rPr>
        <w:t>Limited types of the same commodity and low stock (</w:t>
      </w:r>
      <w:proofErr w:type="spellStart"/>
      <w:r w:rsidRPr="0043692C">
        <w:rPr>
          <w:rStyle w:val="40"/>
        </w:rPr>
        <w:t>Koistinen</w:t>
      </w:r>
      <w:proofErr w:type="spellEnd"/>
      <w:r w:rsidRPr="0043692C">
        <w:rPr>
          <w:rStyle w:val="40"/>
        </w:rPr>
        <w:t xml:space="preserve"> and </w:t>
      </w:r>
      <w:proofErr w:type="spellStart"/>
      <w:r w:rsidRPr="0043692C">
        <w:rPr>
          <w:rStyle w:val="40"/>
        </w:rPr>
        <w:t>Järvinen</w:t>
      </w:r>
      <w:proofErr w:type="spellEnd"/>
      <w:r w:rsidRPr="0043692C">
        <w:rPr>
          <w:rStyle w:val="40"/>
        </w:rPr>
        <w:t>, 2009).</w:t>
      </w:r>
      <w:r w:rsidRPr="0043692C">
        <w:rPr>
          <w:rFonts w:eastAsia="宋体" w:cs="Arial"/>
          <w:b/>
          <w:iCs/>
          <w:szCs w:val="28"/>
          <w:lang w:eastAsia="zh-CN"/>
        </w:rPr>
        <w:t xml:space="preserve"> </w:t>
      </w:r>
      <w:r w:rsidRPr="0043692C">
        <w:rPr>
          <w:rFonts w:eastAsia="宋体" w:cs="Arial"/>
          <w:bCs/>
          <w:iCs/>
          <w:szCs w:val="28"/>
          <w:lang w:eastAsia="zh-CN"/>
        </w:rPr>
        <w:t>It means Lidl only needs one or two suppliers to provide it with the same kind of commodity and usually buys them in bulk (</w:t>
      </w:r>
      <w:proofErr w:type="spellStart"/>
      <w:r w:rsidRPr="0043692C">
        <w:rPr>
          <w:rFonts w:eastAsia="宋体" w:cs="Arial"/>
          <w:bCs/>
          <w:iCs/>
          <w:szCs w:val="28"/>
          <w:lang w:eastAsia="zh-CN"/>
        </w:rPr>
        <w:t>Ozair</w:t>
      </w:r>
      <w:proofErr w:type="spellEnd"/>
      <w:r w:rsidRPr="0043692C">
        <w:rPr>
          <w:rFonts w:eastAsia="宋体" w:cs="Arial"/>
          <w:bCs/>
          <w:iCs/>
          <w:szCs w:val="28"/>
          <w:lang w:eastAsia="zh-CN"/>
        </w:rPr>
        <w:t xml:space="preserve">, 2017). Not only can it reduce the negotiation cost with </w:t>
      </w:r>
      <w:r w:rsidRPr="0043692C">
        <w:rPr>
          <w:rFonts w:eastAsia="宋体" w:cs="Arial"/>
          <w:bCs/>
          <w:iCs/>
          <w:szCs w:val="28"/>
          <w:lang w:eastAsia="zh-CN"/>
        </w:rPr>
        <w:lastRenderedPageBreak/>
        <w:t>suppliers but also can cut the expenses related to stock, such as reordering cost and holding cost (Pando et al., 2019). Finally, a positive circle of “low cost-low price-high sales- low expenses- lower price” can be formed.</w:t>
      </w:r>
    </w:p>
    <w:p w:rsidR="00D76CF2" w:rsidRDefault="000E0B47">
      <w:pPr>
        <w:pStyle w:val="3"/>
        <w:rPr>
          <w:lang w:eastAsia="zh-CN"/>
        </w:rPr>
      </w:pPr>
      <w:bookmarkStart w:id="33" w:name="_Toc8075"/>
      <w:bookmarkStart w:id="34" w:name="_Toc24856919"/>
      <w:r w:rsidRPr="0043692C">
        <w:rPr>
          <w:lang w:eastAsia="zh-CN"/>
        </w:rPr>
        <w:t>Internal Actions</w:t>
      </w:r>
      <w:bookmarkEnd w:id="33"/>
      <w:bookmarkEnd w:id="34"/>
      <w:r w:rsidRPr="0043692C">
        <w:rPr>
          <w:lang w:eastAsia="zh-CN"/>
        </w:rPr>
        <w:t xml:space="preserve">   </w:t>
      </w:r>
    </w:p>
    <w:p w:rsidR="00986325" w:rsidRPr="00986325" w:rsidRDefault="00986325" w:rsidP="00986325">
      <w:pPr>
        <w:rPr>
          <w:lang w:eastAsia="zh-CN"/>
        </w:rPr>
      </w:pPr>
    </w:p>
    <w:p w:rsidR="00D76CF2" w:rsidRPr="0043692C" w:rsidRDefault="000E0B47" w:rsidP="00945AF2">
      <w:pPr>
        <w:pStyle w:val="a0"/>
        <w:spacing w:line="480" w:lineRule="auto"/>
        <w:rPr>
          <w:rFonts w:eastAsia="宋体" w:cs="Arial"/>
          <w:bCs/>
          <w:iCs/>
          <w:szCs w:val="28"/>
          <w:lang w:eastAsia="zh-CN"/>
        </w:rPr>
      </w:pPr>
      <w:r w:rsidRPr="0043692C">
        <w:rPr>
          <w:rStyle w:val="40"/>
        </w:rPr>
        <w:t>Avoiding expensive floors, furniture and decorations</w:t>
      </w:r>
      <w:r w:rsidRPr="0043692C">
        <w:rPr>
          <w:rFonts w:eastAsia="宋体" w:cs="Arial"/>
          <w:bCs/>
          <w:iCs/>
          <w:szCs w:val="28"/>
          <w:lang w:eastAsia="zh-CN"/>
        </w:rPr>
        <w:t xml:space="preserve">. These are considered as a </w:t>
      </w:r>
      <w:r w:rsidR="00F430DB">
        <w:rPr>
          <w:rFonts w:eastAsia="宋体" w:cs="Arial"/>
          <w:bCs/>
          <w:iCs/>
          <w:szCs w:val="28"/>
          <w:lang w:eastAsia="zh-CN"/>
        </w:rPr>
        <w:t>‘</w:t>
      </w:r>
      <w:r w:rsidRPr="0043692C">
        <w:rPr>
          <w:rFonts w:eastAsia="宋体" w:cs="Arial"/>
          <w:bCs/>
          <w:iCs/>
          <w:szCs w:val="28"/>
          <w:lang w:eastAsia="zh-CN"/>
        </w:rPr>
        <w:t>waste</w:t>
      </w:r>
      <w:r w:rsidR="00F430DB">
        <w:rPr>
          <w:rFonts w:eastAsia="宋体" w:cs="Arial"/>
          <w:bCs/>
          <w:iCs/>
          <w:szCs w:val="28"/>
          <w:lang w:eastAsia="zh-CN"/>
        </w:rPr>
        <w:t>’</w:t>
      </w:r>
      <w:r w:rsidRPr="0043692C">
        <w:rPr>
          <w:rFonts w:eastAsia="宋体" w:cs="Arial"/>
          <w:bCs/>
          <w:iCs/>
          <w:szCs w:val="28"/>
          <w:lang w:eastAsia="zh-CN"/>
        </w:rPr>
        <w:t xml:space="preserve"> of money in Lidl. On the one hand, the store area of Lidl is generally smaller than its competitors (</w:t>
      </w:r>
      <w:proofErr w:type="spellStart"/>
      <w:r w:rsidRPr="0043692C">
        <w:rPr>
          <w:rFonts w:eastAsia="宋体" w:cs="Arial"/>
          <w:bCs/>
          <w:iCs/>
          <w:szCs w:val="28"/>
          <w:lang w:eastAsia="zh-CN"/>
        </w:rPr>
        <w:t>Marketline</w:t>
      </w:r>
      <w:proofErr w:type="spellEnd"/>
      <w:r w:rsidRPr="0043692C">
        <w:rPr>
          <w:rFonts w:eastAsia="宋体" w:cs="Arial"/>
          <w:bCs/>
          <w:iCs/>
          <w:szCs w:val="28"/>
          <w:lang w:eastAsia="zh-CN"/>
        </w:rPr>
        <w:t>, 2014). Not only can it reduce the cost of overhead, such as lighting, floors and decorations, but also requires less employees than much larger stores which is beneficial to reduce the labour costs as well (</w:t>
      </w:r>
      <w:proofErr w:type="spellStart"/>
      <w:r w:rsidRPr="0043692C">
        <w:rPr>
          <w:rFonts w:eastAsia="宋体" w:cs="Arial"/>
          <w:bCs/>
          <w:iCs/>
          <w:szCs w:val="28"/>
          <w:lang w:eastAsia="zh-CN"/>
        </w:rPr>
        <w:t>Ozair</w:t>
      </w:r>
      <w:proofErr w:type="spellEnd"/>
      <w:r w:rsidRPr="0043692C">
        <w:rPr>
          <w:rFonts w:eastAsia="宋体" w:cs="Arial"/>
          <w:bCs/>
          <w:iCs/>
          <w:szCs w:val="28"/>
          <w:lang w:eastAsia="zh-CN"/>
        </w:rPr>
        <w:t>, 2017). Therefore, Lidl can maintain its low costs position. On the other hand, Lidl is renowned for its no frill service (</w:t>
      </w:r>
      <w:proofErr w:type="spellStart"/>
      <w:r w:rsidRPr="0043692C">
        <w:rPr>
          <w:rFonts w:eastAsia="宋体" w:cs="Arial"/>
          <w:bCs/>
          <w:iCs/>
          <w:szCs w:val="28"/>
          <w:lang w:eastAsia="zh-CN"/>
        </w:rPr>
        <w:t>Marketline</w:t>
      </w:r>
      <w:proofErr w:type="spellEnd"/>
      <w:r w:rsidRPr="0043692C">
        <w:rPr>
          <w:rFonts w:eastAsia="宋体" w:cs="Arial"/>
          <w:bCs/>
          <w:iCs/>
          <w:szCs w:val="28"/>
          <w:lang w:eastAsia="zh-CN"/>
        </w:rPr>
        <w:t xml:space="preserve">, 2014). </w:t>
      </w:r>
      <w:proofErr w:type="gramStart"/>
      <w:r w:rsidRPr="0043692C">
        <w:rPr>
          <w:rFonts w:eastAsia="宋体" w:cs="Arial"/>
          <w:bCs/>
          <w:iCs/>
          <w:szCs w:val="28"/>
          <w:lang w:eastAsia="zh-CN"/>
        </w:rPr>
        <w:t>Actually, it</w:t>
      </w:r>
      <w:proofErr w:type="gramEnd"/>
      <w:r w:rsidRPr="0043692C">
        <w:rPr>
          <w:rFonts w:eastAsia="宋体" w:cs="Arial"/>
          <w:bCs/>
          <w:iCs/>
          <w:szCs w:val="28"/>
          <w:lang w:eastAsia="zh-CN"/>
        </w:rPr>
        <w:t xml:space="preserve"> also spends less money </w:t>
      </w:r>
      <w:r w:rsidRPr="00945AF2">
        <w:rPr>
          <w:rFonts w:eastAsia="宋体" w:cs="Arial"/>
          <w:bCs/>
          <w:iCs/>
          <w:szCs w:val="28"/>
          <w:lang w:eastAsia="zh-CN"/>
        </w:rPr>
        <w:t>on the ‘bells and whistles of a store’</w:t>
      </w:r>
      <w:r w:rsidRPr="0043692C">
        <w:rPr>
          <w:rFonts w:eastAsia="宋体" w:cs="Arial"/>
          <w:bCs/>
          <w:iCs/>
          <w:szCs w:val="28"/>
          <w:lang w:eastAsia="zh-CN"/>
        </w:rPr>
        <w:t xml:space="preserve"> as much as possible because it is regarded as less efficiency and a reason of extra costs for customers in Lidl (</w:t>
      </w:r>
      <w:proofErr w:type="spellStart"/>
      <w:r w:rsidRPr="0043692C">
        <w:rPr>
          <w:rFonts w:eastAsia="宋体" w:cs="Arial"/>
          <w:bCs/>
          <w:iCs/>
          <w:szCs w:val="28"/>
          <w:lang w:eastAsia="zh-CN"/>
        </w:rPr>
        <w:t>Ozair</w:t>
      </w:r>
      <w:proofErr w:type="spellEnd"/>
      <w:r w:rsidRPr="0043692C">
        <w:rPr>
          <w:rFonts w:eastAsia="宋体" w:cs="Arial"/>
          <w:bCs/>
          <w:iCs/>
          <w:szCs w:val="28"/>
          <w:lang w:eastAsia="zh-CN"/>
        </w:rPr>
        <w:t xml:space="preserve">, 2017). </w:t>
      </w:r>
    </w:p>
    <w:p w:rsidR="00D76CF2" w:rsidRPr="0043692C" w:rsidRDefault="000E0B47" w:rsidP="00945AF2">
      <w:pPr>
        <w:pStyle w:val="a0"/>
        <w:spacing w:line="480" w:lineRule="auto"/>
        <w:rPr>
          <w:rFonts w:eastAsia="宋体" w:cs="Arial"/>
          <w:bCs/>
          <w:iCs/>
          <w:szCs w:val="28"/>
          <w:lang w:eastAsia="zh-CN"/>
        </w:rPr>
      </w:pPr>
      <w:r w:rsidRPr="0043692C">
        <w:rPr>
          <w:rStyle w:val="40"/>
        </w:rPr>
        <w:t>Cross trained employees</w:t>
      </w:r>
      <w:r w:rsidRPr="0043692C">
        <w:rPr>
          <w:rFonts w:eastAsia="宋体" w:cs="Arial"/>
          <w:bCs/>
          <w:iCs/>
          <w:szCs w:val="28"/>
          <w:lang w:eastAsia="zh-CN"/>
        </w:rPr>
        <w:t>. The labour cost is also low in Lidl (</w:t>
      </w:r>
      <w:proofErr w:type="spellStart"/>
      <w:r w:rsidRPr="0043692C">
        <w:rPr>
          <w:rFonts w:eastAsia="宋体" w:cs="Arial"/>
          <w:bCs/>
          <w:iCs/>
          <w:szCs w:val="28"/>
          <w:lang w:eastAsia="zh-CN"/>
        </w:rPr>
        <w:t>Ozair</w:t>
      </w:r>
      <w:proofErr w:type="spellEnd"/>
      <w:r w:rsidRPr="0043692C">
        <w:rPr>
          <w:rFonts w:eastAsia="宋体" w:cs="Arial"/>
          <w:bCs/>
          <w:iCs/>
          <w:szCs w:val="28"/>
          <w:lang w:eastAsia="zh-CN"/>
        </w:rPr>
        <w:t>, 2017). For one thing, they employ less staffs as much as possible. For example, customers need to weigh and package their products by themselves because there is not a specific employee to do that work. In other words, customers are expected to serve themselves (</w:t>
      </w:r>
      <w:proofErr w:type="spellStart"/>
      <w:r w:rsidRPr="0043692C">
        <w:rPr>
          <w:rFonts w:eastAsia="宋体" w:cs="Arial"/>
          <w:bCs/>
          <w:iCs/>
          <w:szCs w:val="28"/>
          <w:lang w:eastAsia="zh-CN"/>
        </w:rPr>
        <w:t>Koistinen</w:t>
      </w:r>
      <w:proofErr w:type="spellEnd"/>
      <w:r w:rsidRPr="0043692C">
        <w:rPr>
          <w:rFonts w:eastAsia="宋体" w:cs="Arial"/>
          <w:bCs/>
          <w:iCs/>
          <w:szCs w:val="28"/>
          <w:lang w:eastAsia="zh-CN"/>
        </w:rPr>
        <w:t xml:space="preserve"> and </w:t>
      </w:r>
      <w:proofErr w:type="spellStart"/>
      <w:r w:rsidRPr="0043692C">
        <w:rPr>
          <w:rFonts w:eastAsia="宋体" w:cs="Arial"/>
          <w:bCs/>
          <w:iCs/>
          <w:szCs w:val="28"/>
          <w:lang w:eastAsia="zh-CN"/>
        </w:rPr>
        <w:t>Järvinen</w:t>
      </w:r>
      <w:proofErr w:type="spellEnd"/>
      <w:r w:rsidRPr="0043692C">
        <w:rPr>
          <w:rFonts w:eastAsia="宋体" w:cs="Arial"/>
          <w:bCs/>
          <w:iCs/>
          <w:szCs w:val="28"/>
          <w:lang w:eastAsia="zh-CN"/>
        </w:rPr>
        <w:t>, 2009). For another, their employees are capable of diversified work rather than specialise in one section. Therefore, the human resource is taken advantage of completely and efficiently (</w:t>
      </w:r>
      <w:proofErr w:type="spellStart"/>
      <w:r w:rsidRPr="0043692C">
        <w:rPr>
          <w:rFonts w:eastAsia="宋体" w:cs="Arial"/>
          <w:bCs/>
          <w:iCs/>
          <w:szCs w:val="28"/>
          <w:lang w:eastAsia="zh-CN"/>
        </w:rPr>
        <w:t>Koistinen</w:t>
      </w:r>
      <w:proofErr w:type="spellEnd"/>
      <w:r w:rsidRPr="0043692C">
        <w:rPr>
          <w:rFonts w:eastAsia="宋体" w:cs="Arial"/>
          <w:bCs/>
          <w:iCs/>
          <w:szCs w:val="28"/>
          <w:lang w:eastAsia="zh-CN"/>
        </w:rPr>
        <w:t xml:space="preserve"> and </w:t>
      </w:r>
      <w:proofErr w:type="spellStart"/>
      <w:r w:rsidRPr="0043692C">
        <w:rPr>
          <w:rFonts w:eastAsia="宋体" w:cs="Arial"/>
          <w:bCs/>
          <w:iCs/>
          <w:szCs w:val="28"/>
          <w:lang w:eastAsia="zh-CN"/>
        </w:rPr>
        <w:t>Järvinen</w:t>
      </w:r>
      <w:proofErr w:type="spellEnd"/>
      <w:r w:rsidRPr="0043692C">
        <w:rPr>
          <w:rFonts w:eastAsia="宋体" w:cs="Arial"/>
          <w:bCs/>
          <w:iCs/>
          <w:szCs w:val="28"/>
          <w:lang w:eastAsia="zh-CN"/>
        </w:rPr>
        <w:t>, 2009).</w:t>
      </w:r>
    </w:p>
    <w:p w:rsidR="00D76CF2" w:rsidRPr="0043692C" w:rsidRDefault="000E0B47" w:rsidP="00945AF2">
      <w:pPr>
        <w:pStyle w:val="a0"/>
        <w:spacing w:line="480" w:lineRule="auto"/>
        <w:rPr>
          <w:rFonts w:eastAsia="宋体" w:cs="Arial"/>
          <w:bCs/>
          <w:iCs/>
          <w:szCs w:val="28"/>
          <w:lang w:eastAsia="zh-CN"/>
        </w:rPr>
      </w:pPr>
      <w:r w:rsidRPr="0043692C">
        <w:rPr>
          <w:rStyle w:val="40"/>
        </w:rPr>
        <w:t>Displaying products in shipping boxes</w:t>
      </w:r>
      <w:r w:rsidRPr="0043692C">
        <w:rPr>
          <w:rFonts w:eastAsia="宋体" w:cs="Arial"/>
          <w:bCs/>
          <w:iCs/>
          <w:szCs w:val="28"/>
          <w:lang w:eastAsia="zh-CN"/>
        </w:rPr>
        <w:t>. This action aims to speed up its restocking process and save manpower to improve its efficiency (</w:t>
      </w:r>
      <w:proofErr w:type="spellStart"/>
      <w:r w:rsidRPr="0043692C">
        <w:rPr>
          <w:rFonts w:eastAsia="宋体" w:cs="Arial"/>
          <w:bCs/>
          <w:iCs/>
          <w:szCs w:val="28"/>
          <w:lang w:eastAsia="zh-CN"/>
        </w:rPr>
        <w:t>Marketline</w:t>
      </w:r>
      <w:proofErr w:type="spellEnd"/>
      <w:r w:rsidRPr="0043692C">
        <w:rPr>
          <w:rFonts w:eastAsia="宋体" w:cs="Arial"/>
          <w:bCs/>
          <w:iCs/>
          <w:szCs w:val="28"/>
          <w:lang w:eastAsia="zh-CN"/>
        </w:rPr>
        <w:t>, 2018). Moreover, using the original package of items can also save the expenses of displaying the products because there is no need of other expensive and elaborate packages (</w:t>
      </w:r>
      <w:proofErr w:type="spellStart"/>
      <w:r w:rsidRPr="0043692C">
        <w:rPr>
          <w:rFonts w:eastAsia="宋体" w:cs="Arial"/>
          <w:bCs/>
          <w:iCs/>
          <w:szCs w:val="28"/>
          <w:lang w:eastAsia="zh-CN"/>
        </w:rPr>
        <w:t>Marketline</w:t>
      </w:r>
      <w:proofErr w:type="spellEnd"/>
      <w:r w:rsidRPr="0043692C">
        <w:rPr>
          <w:rFonts w:eastAsia="宋体" w:cs="Arial"/>
          <w:bCs/>
          <w:iCs/>
          <w:szCs w:val="28"/>
          <w:lang w:eastAsia="zh-CN"/>
        </w:rPr>
        <w:t xml:space="preserve">, 2018). For example, the milk </w:t>
      </w:r>
      <w:r w:rsidRPr="0043692C">
        <w:rPr>
          <w:rFonts w:eastAsia="宋体" w:cs="Arial"/>
          <w:bCs/>
          <w:iCs/>
          <w:szCs w:val="28"/>
          <w:lang w:eastAsia="zh-CN"/>
        </w:rPr>
        <w:lastRenderedPageBreak/>
        <w:t>can be stacked by suppliers by using carts with wheels which are directly displayed in stores</w:t>
      </w:r>
      <w:r w:rsidR="008F00D5" w:rsidRPr="0043692C">
        <w:rPr>
          <w:rFonts w:eastAsia="宋体" w:cs="Arial"/>
          <w:bCs/>
          <w:iCs/>
          <w:szCs w:val="28"/>
          <w:lang w:eastAsia="zh-CN"/>
        </w:rPr>
        <w:t xml:space="preserve"> without other extra processes</w:t>
      </w:r>
      <w:r w:rsidRPr="0043692C">
        <w:rPr>
          <w:rFonts w:eastAsia="宋体" w:cs="Arial"/>
          <w:bCs/>
          <w:iCs/>
          <w:szCs w:val="28"/>
          <w:lang w:eastAsia="zh-CN"/>
        </w:rPr>
        <w:t>.</w:t>
      </w:r>
    </w:p>
    <w:p w:rsidR="00D76CF2" w:rsidRPr="0043692C" w:rsidRDefault="000E0B47">
      <w:pPr>
        <w:pStyle w:val="2"/>
        <w:keepNext/>
        <w:numPr>
          <w:ilvl w:val="1"/>
          <w:numId w:val="2"/>
        </w:numPr>
        <w:tabs>
          <w:tab w:val="left" w:pos="0"/>
        </w:tabs>
        <w:spacing w:after="0" w:line="480" w:lineRule="auto"/>
        <w:ind w:left="0" w:firstLine="0"/>
        <w:contextualSpacing w:val="0"/>
        <w:rPr>
          <w:rFonts w:eastAsia="Times New Roman" w:cs="Arial"/>
          <w:bCs/>
          <w:iCs/>
          <w:szCs w:val="28"/>
        </w:rPr>
      </w:pPr>
      <w:bookmarkStart w:id="35" w:name="_Toc15820"/>
      <w:bookmarkStart w:id="36" w:name="_Toc24856920"/>
      <w:r w:rsidRPr="0043692C">
        <w:rPr>
          <w:rFonts w:eastAsia="Times New Roman" w:cs="Arial"/>
          <w:bCs/>
          <w:iCs/>
          <w:szCs w:val="28"/>
        </w:rPr>
        <w:t>Advantages &amp; Disadvantages of the strategy</w:t>
      </w:r>
      <w:bookmarkEnd w:id="35"/>
      <w:bookmarkEnd w:id="36"/>
    </w:p>
    <w:p w:rsidR="00D76CF2" w:rsidRPr="0043692C" w:rsidRDefault="00D76CF2"/>
    <w:p w:rsidR="00D76CF2" w:rsidRPr="0043692C" w:rsidRDefault="00D76CF2">
      <w:pPr>
        <w:pStyle w:val="a0"/>
        <w:numPr>
          <w:ilvl w:val="1"/>
          <w:numId w:val="3"/>
        </w:numPr>
        <w:outlineLvl w:val="1"/>
        <w:rPr>
          <w:rFonts w:ascii="Verdana" w:hAnsi="Verdana"/>
          <w:b/>
          <w:caps/>
          <w:vanish/>
          <w:sz w:val="18"/>
          <w:szCs w:val="18"/>
        </w:rPr>
      </w:pPr>
      <w:bookmarkStart w:id="37" w:name="_Toc7694"/>
      <w:bookmarkEnd w:id="37"/>
    </w:p>
    <w:p w:rsidR="00D76CF2" w:rsidRPr="0043692C" w:rsidRDefault="00D76CF2">
      <w:pPr>
        <w:pStyle w:val="a0"/>
        <w:numPr>
          <w:ilvl w:val="1"/>
          <w:numId w:val="3"/>
        </w:numPr>
        <w:outlineLvl w:val="1"/>
        <w:rPr>
          <w:rFonts w:ascii="Verdana" w:hAnsi="Verdana"/>
          <w:b/>
          <w:caps/>
          <w:vanish/>
          <w:sz w:val="18"/>
          <w:szCs w:val="18"/>
        </w:rPr>
      </w:pPr>
      <w:bookmarkStart w:id="38" w:name="_Toc16294"/>
      <w:bookmarkEnd w:id="38"/>
    </w:p>
    <w:p w:rsidR="00D76CF2" w:rsidRDefault="000E0B47">
      <w:pPr>
        <w:pStyle w:val="3"/>
        <w:numPr>
          <w:ilvl w:val="2"/>
          <w:numId w:val="3"/>
        </w:numPr>
      </w:pPr>
      <w:bookmarkStart w:id="39" w:name="_Toc31092"/>
      <w:bookmarkStart w:id="40" w:name="_Toc24856921"/>
      <w:r w:rsidRPr="0043692C">
        <w:t xml:space="preserve">Advantages of </w:t>
      </w:r>
      <w:r w:rsidRPr="0043692C">
        <w:rPr>
          <w:lang w:eastAsia="zh-CN"/>
        </w:rPr>
        <w:t>C</w:t>
      </w:r>
      <w:r w:rsidRPr="0043692C">
        <w:t xml:space="preserve">ost </w:t>
      </w:r>
      <w:r w:rsidRPr="0043692C">
        <w:rPr>
          <w:lang w:eastAsia="zh-CN"/>
        </w:rPr>
        <w:t>L</w:t>
      </w:r>
      <w:r w:rsidRPr="0043692C">
        <w:t>eadership</w:t>
      </w:r>
      <w:bookmarkEnd w:id="39"/>
      <w:bookmarkEnd w:id="40"/>
    </w:p>
    <w:p w:rsidR="00986325" w:rsidRPr="00986325" w:rsidRDefault="00986325" w:rsidP="00986325"/>
    <w:p w:rsidR="00D76CF2" w:rsidRPr="0043692C" w:rsidRDefault="000E0B47" w:rsidP="00945AF2">
      <w:pPr>
        <w:pStyle w:val="a0"/>
        <w:spacing w:line="480" w:lineRule="auto"/>
      </w:pPr>
      <w:r w:rsidRPr="0043692C">
        <w:rPr>
          <w:rStyle w:val="40"/>
        </w:rPr>
        <w:t>Be attractive to customers</w:t>
      </w:r>
      <w:r w:rsidRPr="0043692C">
        <w:t>. The cost leadership strategy makes it possible for Lidl to offer the same commodities with the lower prices than its competitors make it attractive to customers on budget (</w:t>
      </w:r>
      <w:proofErr w:type="spellStart"/>
      <w:r w:rsidRPr="0043692C">
        <w:t>Ozair</w:t>
      </w:r>
      <w:proofErr w:type="spellEnd"/>
      <w:r w:rsidRPr="0043692C">
        <w:t>, 2017). Taking the non-food items as examples, they are sold at comparatively low prices while stocks last which generates scarcity value (</w:t>
      </w:r>
      <w:proofErr w:type="spellStart"/>
      <w:r w:rsidRPr="0043692C">
        <w:t>Ozair</w:t>
      </w:r>
      <w:proofErr w:type="spellEnd"/>
      <w:r w:rsidRPr="0043692C">
        <w:t>, 2017). Therefore, customers tend to patronise the shop frequently because of the concern of out of stock.</w:t>
      </w:r>
    </w:p>
    <w:p w:rsidR="00D76CF2" w:rsidRPr="0043692C" w:rsidRDefault="000E0B47" w:rsidP="00945AF2">
      <w:pPr>
        <w:pStyle w:val="a0"/>
        <w:spacing w:line="480" w:lineRule="auto"/>
      </w:pPr>
      <w:r w:rsidRPr="0043692C">
        <w:rPr>
          <w:rStyle w:val="40"/>
        </w:rPr>
        <w:t>Rapid development in market</w:t>
      </w:r>
      <w:r w:rsidRPr="0043692C">
        <w:t>. Relying on the considerably lower prices than other food retailers, the hard discounters like Lidl expand rapidly in the market with a continuous increase of market share (</w:t>
      </w:r>
      <w:proofErr w:type="spellStart"/>
      <w:r w:rsidRPr="0043692C">
        <w:t>Marketline</w:t>
      </w:r>
      <w:proofErr w:type="spellEnd"/>
      <w:r w:rsidRPr="0043692C">
        <w:t xml:space="preserve">, 2014). Taking the Lidl in the UK as an example, it has offered </w:t>
      </w:r>
      <w:proofErr w:type="gramStart"/>
      <w:r w:rsidRPr="0043692C">
        <w:t>an alternative choice</w:t>
      </w:r>
      <w:proofErr w:type="gramEnd"/>
      <w:r w:rsidRPr="0043692C">
        <w:t xml:space="preserve"> to the traditional big four in the UK and changed the customers’ behaviour since it </w:t>
      </w:r>
      <w:r w:rsidRPr="00945AF2">
        <w:t>entered the UK market in 1994. Its</w:t>
      </w:r>
      <w:r w:rsidRPr="0043692C">
        <w:t xml:space="preserve"> market share expands continuously (see Fig.</w:t>
      </w:r>
      <w:r w:rsidRPr="0043692C">
        <w:rPr>
          <w:lang w:eastAsia="zh-CN"/>
        </w:rPr>
        <w:t>2</w:t>
      </w:r>
      <w:r w:rsidRPr="0043692C">
        <w:t>-</w:t>
      </w:r>
      <w:r w:rsidRPr="0043692C">
        <w:rPr>
          <w:lang w:eastAsia="zh-CN"/>
        </w:rPr>
        <w:t>2</w:t>
      </w:r>
      <w:r w:rsidRPr="0043692C">
        <w:t xml:space="preserve">) which puts considerable pressure on the big four. The </w:t>
      </w:r>
      <w:r w:rsidRPr="00945AF2">
        <w:t>market share of Lidl in the UK has increased from 1.3% in 2000 (</w:t>
      </w:r>
      <w:proofErr w:type="spellStart"/>
      <w:r w:rsidRPr="00945AF2">
        <w:t>Marketline</w:t>
      </w:r>
      <w:proofErr w:type="spellEnd"/>
      <w:r w:rsidRPr="00945AF2">
        <w:t>, 2014) to nearly 6%</w:t>
      </w:r>
      <w:r w:rsidRPr="0043692C">
        <w:t xml:space="preserve"> in 2018.</w:t>
      </w:r>
    </w:p>
    <w:p w:rsidR="00D76CF2" w:rsidRPr="0043692C" w:rsidRDefault="000E0B47" w:rsidP="00945AF2">
      <w:pPr>
        <w:pStyle w:val="a0"/>
        <w:spacing w:line="480" w:lineRule="auto"/>
      </w:pPr>
      <w:r w:rsidRPr="0043692C">
        <w:rPr>
          <w:rStyle w:val="40"/>
        </w:rPr>
        <w:t>Establish barriers to entry</w:t>
      </w:r>
      <w:r w:rsidRPr="0043692C">
        <w:t>. Another advantage of cost leadership strategy is that it can provide the implementer with security to establish barriers for potential entrants (</w:t>
      </w:r>
      <w:proofErr w:type="spellStart"/>
      <w:r w:rsidRPr="0043692C">
        <w:rPr>
          <w:lang w:eastAsia="zh-CN"/>
        </w:rPr>
        <w:t>Ozair</w:t>
      </w:r>
      <w:proofErr w:type="spellEnd"/>
      <w:r w:rsidRPr="0043692C">
        <w:rPr>
          <w:lang w:eastAsia="zh-CN"/>
        </w:rPr>
        <w:t>, 2017</w:t>
      </w:r>
      <w:r w:rsidRPr="0043692C">
        <w:t>). For one thing, the</w:t>
      </w:r>
      <w:r w:rsidRPr="0043692C">
        <w:rPr>
          <w:lang w:eastAsia="zh-CN"/>
        </w:rPr>
        <w:t xml:space="preserve"> </w:t>
      </w:r>
      <w:r w:rsidRPr="0043692C">
        <w:t>exist</w:t>
      </w:r>
      <w:r w:rsidRPr="0043692C">
        <w:rPr>
          <w:lang w:eastAsia="zh-CN"/>
        </w:rPr>
        <w:t xml:space="preserve">ing </w:t>
      </w:r>
      <w:r w:rsidRPr="0043692C">
        <w:t>of wide range of private brands can effectively reduce its costs of purchasing products. Without an adequate economic scale and strong financing support, the potential entrants will suffer a lot to survive in the market</w:t>
      </w:r>
      <w:r w:rsidRPr="0043692C">
        <w:rPr>
          <w:lang w:eastAsia="zh-CN"/>
        </w:rPr>
        <w:t xml:space="preserve"> (</w:t>
      </w:r>
      <w:proofErr w:type="spellStart"/>
      <w:r w:rsidRPr="0043692C">
        <w:rPr>
          <w:lang w:eastAsia="zh-CN"/>
        </w:rPr>
        <w:t>Marketline</w:t>
      </w:r>
      <w:proofErr w:type="spellEnd"/>
      <w:r w:rsidRPr="0043692C">
        <w:rPr>
          <w:lang w:eastAsia="zh-CN"/>
        </w:rPr>
        <w:t>, 2014)</w:t>
      </w:r>
      <w:r w:rsidRPr="0043692C">
        <w:t xml:space="preserve">. For another, Lidl is a global company which establish its stores around </w:t>
      </w:r>
      <w:r w:rsidRPr="0043692C">
        <w:rPr>
          <w:lang w:eastAsia="zh-CN"/>
        </w:rPr>
        <w:t>2</w:t>
      </w:r>
      <w:r w:rsidRPr="0043692C">
        <w:t xml:space="preserve">9 different countries </w:t>
      </w:r>
      <w:r w:rsidRPr="0043692C">
        <w:lastRenderedPageBreak/>
        <w:t>in the world</w:t>
      </w:r>
      <w:r w:rsidRPr="0043692C">
        <w:rPr>
          <w:lang w:eastAsia="zh-CN"/>
        </w:rPr>
        <w:t xml:space="preserve"> (</w:t>
      </w:r>
      <w:proofErr w:type="spellStart"/>
      <w:r w:rsidRPr="0043692C">
        <w:rPr>
          <w:lang w:eastAsia="zh-CN"/>
        </w:rPr>
        <w:t>Ozair</w:t>
      </w:r>
      <w:proofErr w:type="spellEnd"/>
      <w:r w:rsidRPr="0043692C">
        <w:rPr>
          <w:lang w:eastAsia="zh-CN"/>
        </w:rPr>
        <w:t>, 2017)</w:t>
      </w:r>
      <w:r w:rsidR="00F430DB">
        <w:t xml:space="preserve">. It </w:t>
      </w:r>
      <w:r w:rsidRPr="0043692C">
        <w:t xml:space="preserve">indicates that it can make full use of the beneficial resources around the world. For example, it can choose the most attractive suppliers to maintain the lowest cost position possible. All of these establish considerable barriers for a potential entrant to enter its market. </w:t>
      </w:r>
    </w:p>
    <w:p w:rsidR="00D76CF2" w:rsidRDefault="000E0B47">
      <w:pPr>
        <w:pStyle w:val="3"/>
      </w:pPr>
      <w:bookmarkStart w:id="41" w:name="_Toc24856922"/>
      <w:bookmarkStart w:id="42" w:name="_Toc32566"/>
      <w:r w:rsidRPr="0043692C">
        <w:t xml:space="preserve">Disadvantages of </w:t>
      </w:r>
      <w:r w:rsidRPr="0043692C">
        <w:rPr>
          <w:lang w:eastAsia="zh-CN"/>
        </w:rPr>
        <w:t>C</w:t>
      </w:r>
      <w:r w:rsidRPr="0043692C">
        <w:t xml:space="preserve">ost </w:t>
      </w:r>
      <w:r w:rsidRPr="0043692C">
        <w:rPr>
          <w:lang w:eastAsia="zh-CN"/>
        </w:rPr>
        <w:t>L</w:t>
      </w:r>
      <w:r w:rsidRPr="0043692C">
        <w:t>eadership</w:t>
      </w:r>
      <w:bookmarkEnd w:id="41"/>
      <w:bookmarkEnd w:id="42"/>
    </w:p>
    <w:p w:rsidR="00986325" w:rsidRPr="00986325" w:rsidRDefault="00986325" w:rsidP="00986325"/>
    <w:p w:rsidR="00D76CF2" w:rsidRPr="00986325" w:rsidRDefault="000E0B47" w:rsidP="00945AF2">
      <w:pPr>
        <w:pStyle w:val="a0"/>
        <w:spacing w:line="480" w:lineRule="auto"/>
      </w:pPr>
      <w:r w:rsidRPr="00986325">
        <w:rPr>
          <w:rStyle w:val="40"/>
        </w:rPr>
        <w:t>The loyalty of customers</w:t>
      </w:r>
      <w:r w:rsidRPr="00986325">
        <w:t xml:space="preserve">. </w:t>
      </w:r>
      <w:r w:rsidRPr="00986325">
        <w:rPr>
          <w:lang w:eastAsia="zh-CN"/>
        </w:rPr>
        <w:t>Besides profit, t</w:t>
      </w:r>
      <w:r w:rsidRPr="00986325">
        <w:t xml:space="preserve">his is also a significant goal to achieve business success (McKercher et al, 2012) including the customers’ recommendation and revisiting. Generally, high degree of customers’ loyalty is often related to high perceived value (Bolton and Drew, 1991). However, in retail industry, customers are likely to change their consumption behaviour in consider of price which indicates the loyalty of customers is low, especially for those hard discounters like Lidl. </w:t>
      </w:r>
      <w:r w:rsidRPr="00986325">
        <w:rPr>
          <w:lang w:eastAsia="zh-CN"/>
        </w:rPr>
        <w:t xml:space="preserve">Besides, </w:t>
      </w:r>
      <w:r w:rsidRPr="00986325">
        <w:t xml:space="preserve">it does not offer a loyalty card program like other food retailers. </w:t>
      </w:r>
      <w:proofErr w:type="gramStart"/>
      <w:r w:rsidRPr="00986325">
        <w:t>Actually, there</w:t>
      </w:r>
      <w:proofErr w:type="gramEnd"/>
      <w:r w:rsidRPr="00986325">
        <w:t xml:space="preserve"> nearly no loyalty program of Lidl in the UK which is not beneficial to expand its business</w:t>
      </w:r>
      <w:r w:rsidRPr="00986325">
        <w:rPr>
          <w:lang w:eastAsia="zh-CN"/>
        </w:rPr>
        <w:t xml:space="preserve"> to some extent</w:t>
      </w:r>
      <w:r w:rsidRPr="00986325">
        <w:t>.</w:t>
      </w:r>
    </w:p>
    <w:p w:rsidR="00D76CF2" w:rsidRPr="00986325" w:rsidRDefault="000E0B47" w:rsidP="00945AF2">
      <w:pPr>
        <w:pStyle w:val="a0"/>
        <w:spacing w:line="480" w:lineRule="auto"/>
      </w:pPr>
      <w:r w:rsidRPr="00986325">
        <w:rPr>
          <w:rStyle w:val="40"/>
        </w:rPr>
        <w:t>Potential price war</w:t>
      </w:r>
      <w:r w:rsidRPr="00986325">
        <w:rPr>
          <w:b/>
        </w:rPr>
        <w:t xml:space="preserve">. </w:t>
      </w:r>
      <w:r w:rsidRPr="00986325">
        <w:t>Price wars are fundamentally different from seeking to an advantageous position of price (</w:t>
      </w:r>
      <w:proofErr w:type="spellStart"/>
      <w:r w:rsidRPr="00986325">
        <w:t>Reinmoeller</w:t>
      </w:r>
      <w:proofErr w:type="spellEnd"/>
      <w:r w:rsidRPr="00986325">
        <w:t>, 2014). They also take place when competitors try to increase their market shares or crowd out their competitors by reducing their prices below its competitors aggressively. Lidl’s cost leadership strategy has caused prices wars among its rivals (</w:t>
      </w:r>
      <w:proofErr w:type="spellStart"/>
      <w:r w:rsidRPr="00986325">
        <w:t>Ozair</w:t>
      </w:r>
      <w:proofErr w:type="spellEnd"/>
      <w:r w:rsidRPr="00986325">
        <w:t>, 2017). With its rapid development of market shares, the traditional ‘big four ‘in the UK are faced with great challenge (</w:t>
      </w:r>
      <w:proofErr w:type="spellStart"/>
      <w:r w:rsidRPr="00986325">
        <w:t>Marketline</w:t>
      </w:r>
      <w:proofErr w:type="spellEnd"/>
      <w:r w:rsidRPr="00986325">
        <w:t>, 2014). The big four refer to the four largest food retailers in UK which are Tesco, Sainsbury, Asda and Morrison.  In fact, food retail industry in the UK is being consolidated with a declining market value (</w:t>
      </w:r>
      <w:proofErr w:type="spellStart"/>
      <w:r w:rsidRPr="00986325">
        <w:t>Marketline</w:t>
      </w:r>
      <w:proofErr w:type="spellEnd"/>
      <w:r w:rsidRPr="00986325">
        <w:t xml:space="preserve">, 2014). If hard discounters like Lidl expand continuously, it is evident that the big four will suffer. Under such a circumstance, if the big four compete with Lidl by prices, a potential ground of price war will be approaching. Frankly speaking, price war is always regarded to diminish the profit of companies. What’s worse, the price war has been advantageous to the </w:t>
      </w:r>
      <w:r w:rsidRPr="00986325">
        <w:lastRenderedPageBreak/>
        <w:t>big four with historic evidence (</w:t>
      </w:r>
      <w:proofErr w:type="spellStart"/>
      <w:r w:rsidRPr="00986325">
        <w:t>Marketline</w:t>
      </w:r>
      <w:proofErr w:type="spellEnd"/>
      <w:r w:rsidRPr="00986325">
        <w:t xml:space="preserve">, 2014) in considering of their economic scale and </w:t>
      </w:r>
      <w:r w:rsidRPr="00986325">
        <w:rPr>
          <w:lang w:eastAsia="zh-CN"/>
        </w:rPr>
        <w:t>abundant capital</w:t>
      </w:r>
      <w:r w:rsidRPr="00986325">
        <w:t xml:space="preserve">.  </w:t>
      </w:r>
    </w:p>
    <w:p w:rsidR="00D76CF2" w:rsidRPr="0043692C" w:rsidRDefault="00945AF2" w:rsidP="00945AF2">
      <w:pPr>
        <w:pStyle w:val="a0"/>
        <w:spacing w:line="480" w:lineRule="auto"/>
        <w:rPr>
          <w:sz w:val="21"/>
          <w:szCs w:val="21"/>
        </w:rPr>
        <w:sectPr w:rsidR="00D76CF2" w:rsidRPr="0043692C">
          <w:headerReference w:type="default" r:id="rId27"/>
          <w:headerReference w:type="first" r:id="rId28"/>
          <w:pgSz w:w="11906" w:h="16838"/>
          <w:pgMar w:top="1440" w:right="1440" w:bottom="1440" w:left="1440" w:header="567" w:footer="567" w:gutter="0"/>
          <w:cols w:space="708"/>
          <w:titlePg/>
          <w:docGrid w:linePitch="360"/>
        </w:sectPr>
      </w:pPr>
      <w:r w:rsidRPr="00986325">
        <w:rPr>
          <w:rStyle w:val="40"/>
        </w:rPr>
        <w:t>Perception of low qualities</w:t>
      </w:r>
      <w:r w:rsidR="000E0B47" w:rsidRPr="00986325">
        <w:rPr>
          <w:b/>
        </w:rPr>
        <w:t>.</w:t>
      </w:r>
      <w:r w:rsidR="000E0B47" w:rsidRPr="00986325">
        <w:t xml:space="preserve"> Another disadvantage of cost leadership strategy is that customers may </w:t>
      </w:r>
      <w:r w:rsidR="00421871">
        <w:t>underestimate</w:t>
      </w:r>
      <w:r w:rsidR="000E0B47" w:rsidRPr="00986325">
        <w:t xml:space="preserve"> the qualities of the items they sell in consider of that low prices are often related to poor qualities (Siro, et al., 2008). </w:t>
      </w:r>
      <w:proofErr w:type="gramStart"/>
      <w:r w:rsidR="000E0B47" w:rsidRPr="00986325">
        <w:t>Actually, customers</w:t>
      </w:r>
      <w:proofErr w:type="gramEnd"/>
      <w:r w:rsidR="000E0B47" w:rsidRPr="00986325">
        <w:t xml:space="preserve"> can find desirable products with reasonable quality-price ratio in Lidl </w:t>
      </w:r>
      <w:r w:rsidR="000E0B47" w:rsidRPr="00986325">
        <w:rPr>
          <w:rFonts w:eastAsia="宋体" w:cs="Arial"/>
          <w:iCs/>
          <w:szCs w:val="28"/>
          <w:lang w:eastAsia="zh-CN"/>
        </w:rPr>
        <w:t>(</w:t>
      </w:r>
      <w:proofErr w:type="spellStart"/>
      <w:r w:rsidR="000E0B47" w:rsidRPr="00986325">
        <w:rPr>
          <w:sz w:val="21"/>
          <w:szCs w:val="21"/>
        </w:rPr>
        <w:t>Koistinen</w:t>
      </w:r>
      <w:proofErr w:type="spellEnd"/>
      <w:r w:rsidR="000E0B47" w:rsidRPr="00986325">
        <w:rPr>
          <w:sz w:val="21"/>
          <w:szCs w:val="21"/>
        </w:rPr>
        <w:t xml:space="preserve"> and </w:t>
      </w:r>
      <w:proofErr w:type="spellStart"/>
      <w:r w:rsidR="000E0B47" w:rsidRPr="00986325">
        <w:rPr>
          <w:sz w:val="21"/>
          <w:szCs w:val="21"/>
        </w:rPr>
        <w:t>Järvinen</w:t>
      </w:r>
      <w:proofErr w:type="spellEnd"/>
      <w:r w:rsidR="000E0B47" w:rsidRPr="00986325">
        <w:rPr>
          <w:sz w:val="21"/>
          <w:szCs w:val="21"/>
        </w:rPr>
        <w:t>, 2009). The underestimated value of its items limits Lidl’s capability to expand new market to some extent.</w:t>
      </w:r>
    </w:p>
    <w:p w:rsidR="00D76CF2" w:rsidRPr="0043692C" w:rsidRDefault="000E0B47">
      <w:pPr>
        <w:pStyle w:val="a0"/>
        <w:spacing w:line="480" w:lineRule="auto"/>
        <w:ind w:left="1213"/>
      </w:pPr>
      <w:r w:rsidRPr="0043692C">
        <w:rPr>
          <w:b/>
          <w:color w:val="FF0000"/>
        </w:rPr>
        <w:br w:type="page"/>
      </w:r>
    </w:p>
    <w:p w:rsidR="00D76CF2" w:rsidRPr="0043692C" w:rsidRDefault="000E0B47">
      <w:pPr>
        <w:pStyle w:val="1"/>
        <w:keepNext/>
        <w:numPr>
          <w:ilvl w:val="0"/>
          <w:numId w:val="2"/>
        </w:numPr>
        <w:tabs>
          <w:tab w:val="left" w:pos="0"/>
        </w:tabs>
        <w:spacing w:after="0" w:line="480" w:lineRule="auto"/>
        <w:ind w:left="851" w:hanging="851"/>
        <w:contextualSpacing w:val="0"/>
        <w:rPr>
          <w:rFonts w:eastAsia="Times New Roman" w:cs="Arial"/>
          <w:bCs/>
          <w:szCs w:val="20"/>
        </w:rPr>
      </w:pPr>
      <w:bookmarkStart w:id="43" w:name="_Toc26528"/>
      <w:bookmarkStart w:id="44" w:name="_Toc24856923"/>
      <w:bookmarkStart w:id="45" w:name="_Toc496043664"/>
      <w:r w:rsidRPr="0043692C">
        <w:rPr>
          <w:rFonts w:eastAsia="Times New Roman" w:cs="Arial"/>
          <w:bCs/>
          <w:szCs w:val="20"/>
        </w:rPr>
        <w:lastRenderedPageBreak/>
        <w:t>Conclusion</w:t>
      </w:r>
      <w:bookmarkEnd w:id="43"/>
      <w:bookmarkEnd w:id="44"/>
      <w:bookmarkEnd w:id="45"/>
    </w:p>
    <w:p w:rsidR="00D76CF2" w:rsidRPr="0043692C" w:rsidRDefault="00D76CF2">
      <w:pPr>
        <w:pStyle w:val="a0"/>
      </w:pPr>
    </w:p>
    <w:p w:rsidR="00D76CF2" w:rsidRPr="0043692C" w:rsidRDefault="000E0B47">
      <w:pPr>
        <w:pStyle w:val="a0"/>
        <w:spacing w:line="480" w:lineRule="auto"/>
      </w:pPr>
      <w:r w:rsidRPr="00945AF2">
        <w:t xml:space="preserve">In conclusion, Porter’s generic strategies theory offers a feasible tool to analyse the business model of an organisation as well as assess its market performance. After the analysis towards Lidl based on this theory, it can be concluded that the generic strategy that Lidl conducts is cost leadership. To practice it, Lidl has implemented a set of specific actions, both externally and internally. In terms of its performance, it witnesses a continuously increasing of market share and turnover. However, there are also disadvantages of the strategy, such as the low degree of customers’ loyalty, potential price wars and </w:t>
      </w:r>
      <w:r w:rsidR="00421871">
        <w:t xml:space="preserve">perception of low </w:t>
      </w:r>
      <w:r w:rsidRPr="00945AF2">
        <w:t>qualities. Finally, recommendations are given in order to improve its performance in market.</w:t>
      </w:r>
    </w:p>
    <w:p w:rsidR="00D76CF2" w:rsidRPr="0043692C" w:rsidRDefault="000E0B47">
      <w:pPr>
        <w:pStyle w:val="2"/>
        <w:keepNext/>
        <w:numPr>
          <w:ilvl w:val="1"/>
          <w:numId w:val="2"/>
        </w:numPr>
        <w:tabs>
          <w:tab w:val="left" w:pos="0"/>
        </w:tabs>
        <w:spacing w:after="0" w:line="480" w:lineRule="auto"/>
        <w:ind w:left="0" w:firstLine="0"/>
        <w:contextualSpacing w:val="0"/>
        <w:rPr>
          <w:rFonts w:eastAsia="Times New Roman" w:cs="Arial"/>
          <w:bCs/>
          <w:iCs/>
          <w:szCs w:val="28"/>
        </w:rPr>
      </w:pPr>
      <w:bookmarkStart w:id="46" w:name="_Toc24856924"/>
      <w:bookmarkStart w:id="47" w:name="_Toc18373"/>
      <w:r w:rsidRPr="0043692C">
        <w:rPr>
          <w:rFonts w:eastAsia="Times New Roman" w:cs="Arial"/>
          <w:bCs/>
          <w:iCs/>
          <w:szCs w:val="28"/>
        </w:rPr>
        <w:t>Recommendations</w:t>
      </w:r>
      <w:bookmarkEnd w:id="46"/>
      <w:bookmarkEnd w:id="47"/>
    </w:p>
    <w:p w:rsidR="00D76CF2" w:rsidRPr="0043692C" w:rsidRDefault="00D76CF2"/>
    <w:p w:rsidR="00D76CF2" w:rsidRPr="0043692C" w:rsidRDefault="000E0B47" w:rsidP="00945AF2">
      <w:pPr>
        <w:pStyle w:val="a0"/>
        <w:spacing w:line="480" w:lineRule="auto"/>
      </w:pPr>
      <w:r w:rsidRPr="0043692C">
        <w:rPr>
          <w:rStyle w:val="40"/>
        </w:rPr>
        <w:t>Develop new market</w:t>
      </w:r>
      <w:r w:rsidRPr="0043692C">
        <w:t>. Convenience stores are thriving (</w:t>
      </w:r>
      <w:proofErr w:type="spellStart"/>
      <w:r w:rsidRPr="0043692C">
        <w:t>Marketline</w:t>
      </w:r>
      <w:proofErr w:type="spellEnd"/>
      <w:r w:rsidRPr="0043692C">
        <w:t xml:space="preserve">, 2014) with the changing of customers’ behaviour. If Lidl can take a share of this sector, it will increase its exposure and further expand its market share to compete with other supermarkets in an even environment. </w:t>
      </w:r>
    </w:p>
    <w:p w:rsidR="00D76CF2" w:rsidRPr="0043692C" w:rsidRDefault="000E0B47" w:rsidP="00945AF2">
      <w:pPr>
        <w:pStyle w:val="a0"/>
        <w:spacing w:line="480" w:lineRule="auto"/>
      </w:pPr>
      <w:r w:rsidRPr="0043692C">
        <w:rPr>
          <w:rStyle w:val="40"/>
        </w:rPr>
        <w:t>Provide premium collection</w:t>
      </w:r>
      <w:r w:rsidRPr="0043692C">
        <w:t xml:space="preserve">. </w:t>
      </w:r>
      <w:proofErr w:type="gramStart"/>
      <w:r w:rsidRPr="0043692C">
        <w:t>Actually, Lidl</w:t>
      </w:r>
      <w:proofErr w:type="gramEnd"/>
      <w:r w:rsidRPr="0043692C">
        <w:t xml:space="preserve"> has received a range of award of wines (Lidl, 2019). It can also provide other premium products appropriately through cooperating with brand suppliers (</w:t>
      </w:r>
      <w:proofErr w:type="spellStart"/>
      <w:r w:rsidRPr="0043692C">
        <w:t>Ozair</w:t>
      </w:r>
      <w:proofErr w:type="spellEnd"/>
      <w:r w:rsidRPr="0043692C">
        <w:t>, 2017) to change customers’ negative perspective towards its products.</w:t>
      </w:r>
    </w:p>
    <w:p w:rsidR="00D76CF2" w:rsidRPr="0043692C" w:rsidRDefault="000E0B47" w:rsidP="00945AF2">
      <w:pPr>
        <w:pStyle w:val="a0"/>
        <w:spacing w:line="480" w:lineRule="auto"/>
      </w:pPr>
      <w:r w:rsidRPr="0043692C">
        <w:rPr>
          <w:rStyle w:val="40"/>
        </w:rPr>
        <w:t>Take advantage of selling</w:t>
      </w:r>
      <w:r w:rsidRPr="0043692C">
        <w:rPr>
          <w:rStyle w:val="40"/>
          <w:rFonts w:eastAsia="宋体"/>
          <w:lang w:eastAsia="zh-CN"/>
        </w:rPr>
        <w:t xml:space="preserve"> online</w:t>
      </w:r>
      <w:r w:rsidRPr="0043692C">
        <w:t xml:space="preserve">. Lidl can </w:t>
      </w:r>
      <w:r w:rsidRPr="00986325">
        <w:t>extend the usability of their website to accept click and collect orders or even delivery</w:t>
      </w:r>
      <w:r w:rsidRPr="00986325">
        <w:rPr>
          <w:lang w:eastAsia="zh-CN"/>
        </w:rPr>
        <w:t xml:space="preserve"> (</w:t>
      </w:r>
      <w:proofErr w:type="spellStart"/>
      <w:r w:rsidRPr="00986325">
        <w:rPr>
          <w:lang w:eastAsia="zh-CN"/>
        </w:rPr>
        <w:t>Marketline</w:t>
      </w:r>
      <w:proofErr w:type="spellEnd"/>
      <w:r w:rsidRPr="00986325">
        <w:rPr>
          <w:lang w:eastAsia="zh-CN"/>
        </w:rPr>
        <w:t>, 2018)</w:t>
      </w:r>
      <w:r w:rsidRPr="00986325">
        <w:t>. Selling online makes it possible for Lidl to further reduce the operation cost, labou</w:t>
      </w:r>
      <w:r w:rsidRPr="0043692C">
        <w:t>r cost and overheads.</w:t>
      </w:r>
    </w:p>
    <w:p w:rsidR="008F00D5" w:rsidRPr="0043692C" w:rsidRDefault="008F00D5" w:rsidP="00945AF2">
      <w:pPr>
        <w:pStyle w:val="a0"/>
        <w:spacing w:line="480" w:lineRule="auto"/>
      </w:pPr>
    </w:p>
    <w:p w:rsidR="00D76CF2" w:rsidRPr="0043692C" w:rsidRDefault="008F00D5" w:rsidP="00945AF2">
      <w:pPr>
        <w:pStyle w:val="a0"/>
        <w:spacing w:line="480" w:lineRule="auto"/>
      </w:pPr>
      <w:r w:rsidRPr="0043692C">
        <w:t>Finally, the strategy of cost leadership is comparatively successful in Lidl. With its focus on</w:t>
      </w:r>
      <w:r w:rsidR="00CE79E6" w:rsidRPr="0043692C">
        <w:t xml:space="preserve"> reducing its cost to maintain its competitive advantage of providing products at low prices, </w:t>
      </w:r>
      <w:r w:rsidR="00CE79E6" w:rsidRPr="0043692C">
        <w:lastRenderedPageBreak/>
        <w:t>Lidl has made progress both in the market share and the sales. It can be expected that if Lidl makes full use of its advantages and improves its disadvantages, it will grow continuously in the future.</w:t>
      </w:r>
    </w:p>
    <w:p w:rsidR="00D76CF2" w:rsidRPr="0043692C" w:rsidRDefault="00D76CF2">
      <w:pPr>
        <w:pStyle w:val="1"/>
        <w:keepNext/>
        <w:numPr>
          <w:ilvl w:val="0"/>
          <w:numId w:val="2"/>
        </w:numPr>
        <w:tabs>
          <w:tab w:val="left" w:pos="0"/>
        </w:tabs>
        <w:spacing w:after="0" w:line="480" w:lineRule="auto"/>
        <w:ind w:left="851" w:hanging="851"/>
        <w:contextualSpacing w:val="0"/>
        <w:rPr>
          <w:rFonts w:eastAsia="Times New Roman" w:cs="Arial"/>
          <w:bCs/>
          <w:szCs w:val="20"/>
        </w:rPr>
        <w:sectPr w:rsidR="00D76CF2" w:rsidRPr="0043692C">
          <w:headerReference w:type="default" r:id="rId29"/>
          <w:type w:val="continuous"/>
          <w:pgSz w:w="11906" w:h="16838"/>
          <w:pgMar w:top="1440" w:right="1440" w:bottom="1440" w:left="1440" w:header="567" w:footer="567" w:gutter="0"/>
          <w:cols w:space="708"/>
          <w:titlePg/>
          <w:docGrid w:linePitch="360"/>
        </w:sectPr>
      </w:pPr>
      <w:bookmarkStart w:id="48" w:name="_Toc305165507"/>
    </w:p>
    <w:p w:rsidR="00D76CF2" w:rsidRPr="0043692C" w:rsidRDefault="000E0B47">
      <w:pPr>
        <w:pStyle w:val="1"/>
        <w:keepNext/>
        <w:numPr>
          <w:ilvl w:val="0"/>
          <w:numId w:val="2"/>
        </w:numPr>
        <w:tabs>
          <w:tab w:val="left" w:pos="0"/>
        </w:tabs>
        <w:spacing w:after="0" w:line="480" w:lineRule="auto"/>
        <w:ind w:left="851" w:hanging="851"/>
        <w:contextualSpacing w:val="0"/>
        <w:rPr>
          <w:rFonts w:eastAsia="Times New Roman" w:cs="Arial"/>
          <w:bCs/>
          <w:szCs w:val="20"/>
        </w:rPr>
      </w:pPr>
      <w:bookmarkStart w:id="49" w:name="_Toc496043665"/>
      <w:bookmarkStart w:id="50" w:name="_Toc24563"/>
      <w:bookmarkStart w:id="51" w:name="_Toc24856925"/>
      <w:r w:rsidRPr="0043692C">
        <w:rPr>
          <w:rFonts w:eastAsia="Times New Roman" w:cs="Arial"/>
          <w:bCs/>
          <w:szCs w:val="20"/>
        </w:rPr>
        <w:lastRenderedPageBreak/>
        <w:t>References</w:t>
      </w:r>
      <w:bookmarkEnd w:id="48"/>
      <w:bookmarkEnd w:id="49"/>
      <w:bookmarkEnd w:id="50"/>
      <w:bookmarkEnd w:id="51"/>
    </w:p>
    <w:p w:rsidR="00D76CF2" w:rsidRPr="0043692C" w:rsidRDefault="00D76CF2">
      <w:pPr>
        <w:pStyle w:val="Style1"/>
        <w:spacing w:line="480" w:lineRule="auto"/>
      </w:pPr>
    </w:p>
    <w:p w:rsidR="00986325" w:rsidRPr="0043692C" w:rsidRDefault="00986325" w:rsidP="00986325">
      <w:pPr>
        <w:pStyle w:val="Style1"/>
        <w:spacing w:line="480" w:lineRule="auto"/>
        <w:rPr>
          <w:rFonts w:eastAsiaTheme="minorEastAsia"/>
          <w:i/>
          <w:lang w:eastAsia="zh-CN"/>
        </w:rPr>
      </w:pPr>
      <w:r w:rsidRPr="0043692C">
        <w:rPr>
          <w:rFonts w:eastAsiaTheme="minorEastAsia"/>
          <w:lang w:eastAsia="zh-CN"/>
        </w:rPr>
        <w:t xml:space="preserve">Bolton, R.N., Drew, J.H., (1991). A multistage model of customers' assessments of service quality and value. </w:t>
      </w:r>
      <w:r w:rsidRPr="0043692C">
        <w:rPr>
          <w:rFonts w:eastAsiaTheme="minorEastAsia"/>
          <w:i/>
          <w:lang w:eastAsia="zh-CN"/>
        </w:rPr>
        <w:t xml:space="preserve">J. </w:t>
      </w:r>
      <w:proofErr w:type="spellStart"/>
      <w:r w:rsidRPr="0043692C">
        <w:rPr>
          <w:rFonts w:eastAsiaTheme="minorEastAsia"/>
          <w:i/>
          <w:lang w:eastAsia="zh-CN"/>
        </w:rPr>
        <w:t>Consum</w:t>
      </w:r>
      <w:proofErr w:type="spellEnd"/>
      <w:r w:rsidRPr="0043692C">
        <w:rPr>
          <w:rFonts w:eastAsiaTheme="minorEastAsia"/>
          <w:i/>
          <w:lang w:eastAsia="zh-CN"/>
        </w:rPr>
        <w:t>. Res. 17 (4), pp. 375–384.</w:t>
      </w:r>
    </w:p>
    <w:p w:rsidR="00986325" w:rsidRDefault="00986325" w:rsidP="00986325">
      <w:pPr>
        <w:pStyle w:val="Style1"/>
        <w:spacing w:line="480" w:lineRule="auto"/>
      </w:pPr>
    </w:p>
    <w:p w:rsidR="00986325" w:rsidRPr="0043692C" w:rsidRDefault="00986325" w:rsidP="00986325">
      <w:pPr>
        <w:pStyle w:val="Style1"/>
        <w:spacing w:line="480" w:lineRule="auto"/>
        <w:rPr>
          <w:rFonts w:eastAsiaTheme="minorEastAsia"/>
          <w:color w:val="000000"/>
          <w:szCs w:val="18"/>
          <w:lang w:eastAsia="zh-CN"/>
        </w:rPr>
      </w:pPr>
      <w:r w:rsidRPr="0043692C">
        <w:rPr>
          <w:rFonts w:eastAsiaTheme="minorEastAsia"/>
          <w:color w:val="000000"/>
          <w:szCs w:val="18"/>
          <w:lang w:eastAsia="zh-CN"/>
        </w:rPr>
        <w:t>Chambers S. (2019) Lidl to open 230 stores in challenge to big four supermarkets -</w:t>
      </w:r>
      <w:r w:rsidRPr="0043692C">
        <w:t xml:space="preserve"> </w:t>
      </w:r>
      <w:r w:rsidRPr="0043692C">
        <w:rPr>
          <w:rFonts w:eastAsiaTheme="minorEastAsia"/>
          <w:color w:val="000000"/>
          <w:szCs w:val="18"/>
          <w:lang w:eastAsia="zh-CN"/>
        </w:rPr>
        <w:t xml:space="preserve">German discounter to accelerate the pace of expansion. </w:t>
      </w:r>
      <w:r w:rsidRPr="0043692C">
        <w:rPr>
          <w:rFonts w:eastAsiaTheme="minorEastAsia"/>
          <w:i/>
          <w:color w:val="000000"/>
          <w:szCs w:val="18"/>
          <w:lang w:eastAsia="zh-CN"/>
        </w:rPr>
        <w:t xml:space="preserve">The Times, </w:t>
      </w:r>
      <w:r w:rsidRPr="0043692C">
        <w:rPr>
          <w:rFonts w:eastAsiaTheme="minorEastAsia"/>
          <w:color w:val="000000"/>
          <w:szCs w:val="18"/>
          <w:lang w:eastAsia="zh-CN"/>
        </w:rPr>
        <w:t xml:space="preserve">10 November [Online] Available at: </w:t>
      </w:r>
      <w:hyperlink r:id="rId30" w:history="1">
        <w:r w:rsidRPr="0043692C">
          <w:rPr>
            <w:rStyle w:val="af8"/>
            <w:rFonts w:eastAsiaTheme="minorEastAsia"/>
            <w:szCs w:val="18"/>
            <w:lang w:eastAsia="zh-CN"/>
          </w:rPr>
          <w:t>https://www.thetimes.co.uk/article/lidl-to-open-230-stores-in-challenge-to-big-four-supermarkets-h9gqggwkv</w:t>
        </w:r>
      </w:hyperlink>
      <w:r w:rsidRPr="0043692C">
        <w:rPr>
          <w:rFonts w:eastAsiaTheme="minorEastAsia"/>
          <w:color w:val="000000"/>
          <w:szCs w:val="18"/>
          <w:lang w:eastAsia="zh-CN"/>
        </w:rPr>
        <w:t xml:space="preserve"> (Accessed: 16 November 2019).</w:t>
      </w:r>
    </w:p>
    <w:p w:rsidR="00986325" w:rsidRPr="00986325" w:rsidRDefault="00986325" w:rsidP="00986325">
      <w:pPr>
        <w:pStyle w:val="Style1"/>
        <w:spacing w:line="480" w:lineRule="auto"/>
      </w:pPr>
    </w:p>
    <w:p w:rsidR="00986325" w:rsidRDefault="00986325" w:rsidP="00986325">
      <w:pPr>
        <w:pStyle w:val="Style1"/>
        <w:spacing w:line="480" w:lineRule="auto"/>
      </w:pPr>
      <w:r w:rsidRPr="0043692C">
        <w:t xml:space="preserve">Day, G., </w:t>
      </w:r>
      <w:proofErr w:type="spellStart"/>
      <w:r w:rsidRPr="0043692C">
        <w:t>Wensley</w:t>
      </w:r>
      <w:proofErr w:type="spellEnd"/>
      <w:r w:rsidRPr="0043692C">
        <w:t xml:space="preserve">, R., 1988. Assessing advantage: a framework for diagnosing competitive superiority. </w:t>
      </w:r>
      <w:r w:rsidRPr="0043692C">
        <w:rPr>
          <w:i/>
        </w:rPr>
        <w:t xml:space="preserve">Journal of Marketing 52, </w:t>
      </w:r>
      <w:r w:rsidRPr="0043692C">
        <w:rPr>
          <w:i/>
          <w:lang w:eastAsia="zh-CN"/>
        </w:rPr>
        <w:t xml:space="preserve">pp. </w:t>
      </w:r>
      <w:r w:rsidRPr="0043692C">
        <w:rPr>
          <w:i/>
        </w:rPr>
        <w:t>1–20</w:t>
      </w:r>
      <w:r w:rsidRPr="0043692C">
        <w:t>.</w:t>
      </w:r>
    </w:p>
    <w:p w:rsidR="00986325" w:rsidRPr="0043692C" w:rsidRDefault="00986325" w:rsidP="00986325">
      <w:pPr>
        <w:pStyle w:val="Style1"/>
        <w:spacing w:line="480" w:lineRule="auto"/>
        <w:rPr>
          <w:rFonts w:eastAsiaTheme="minorEastAsia"/>
          <w:lang w:eastAsia="zh-CN"/>
        </w:rPr>
      </w:pPr>
    </w:p>
    <w:p w:rsidR="00986325" w:rsidRPr="0043692C" w:rsidRDefault="00986325" w:rsidP="00986325">
      <w:pPr>
        <w:pStyle w:val="Style1"/>
        <w:spacing w:line="480" w:lineRule="auto"/>
        <w:rPr>
          <w:rFonts w:eastAsiaTheme="minorEastAsia"/>
          <w:i/>
          <w:lang w:eastAsia="zh-CN"/>
        </w:rPr>
      </w:pPr>
      <w:proofErr w:type="spellStart"/>
      <w:r w:rsidRPr="0043692C">
        <w:rPr>
          <w:rFonts w:eastAsiaTheme="minorEastAsia"/>
          <w:lang w:eastAsia="zh-CN"/>
        </w:rPr>
        <w:t>Gijsbrechts</w:t>
      </w:r>
      <w:proofErr w:type="spellEnd"/>
      <w:r w:rsidRPr="0043692C">
        <w:rPr>
          <w:rFonts w:eastAsiaTheme="minorEastAsia"/>
          <w:lang w:eastAsia="zh-CN"/>
        </w:rPr>
        <w:t xml:space="preserve"> E., Campo K., </w:t>
      </w:r>
      <w:proofErr w:type="spellStart"/>
      <w:r w:rsidRPr="0043692C">
        <w:rPr>
          <w:rFonts w:eastAsiaTheme="minorEastAsia"/>
          <w:lang w:eastAsia="zh-CN"/>
        </w:rPr>
        <w:t>Vroegrijk</w:t>
      </w:r>
      <w:proofErr w:type="spellEnd"/>
      <w:r w:rsidRPr="0043692C">
        <w:rPr>
          <w:rFonts w:eastAsiaTheme="minorEastAsia"/>
          <w:lang w:eastAsia="zh-CN"/>
        </w:rPr>
        <w:t xml:space="preserve"> M., (2018). Save or (over-)spend? The impact of hard-discounter shopping on consumers' grocery outlay. </w:t>
      </w:r>
      <w:r w:rsidRPr="0043692C">
        <w:rPr>
          <w:rFonts w:eastAsiaTheme="minorEastAsia"/>
          <w:i/>
          <w:lang w:eastAsia="zh-CN"/>
        </w:rPr>
        <w:t>International Journal of Research in Marketing, 35(2), pp. 270-288.</w:t>
      </w:r>
    </w:p>
    <w:p w:rsidR="00986325" w:rsidRDefault="00986325">
      <w:pPr>
        <w:pStyle w:val="Style1"/>
        <w:spacing w:line="480" w:lineRule="auto"/>
      </w:pPr>
    </w:p>
    <w:p w:rsidR="00986325" w:rsidRPr="0043692C" w:rsidRDefault="00986325" w:rsidP="00986325">
      <w:pPr>
        <w:pStyle w:val="Style1"/>
        <w:spacing w:line="480" w:lineRule="auto"/>
        <w:rPr>
          <w:rFonts w:eastAsiaTheme="minorEastAsia"/>
          <w:lang w:eastAsia="zh-CN"/>
        </w:rPr>
      </w:pPr>
      <w:r w:rsidRPr="0043692C">
        <w:t xml:space="preserve">Harris, L., Ogbonna, E., </w:t>
      </w:r>
      <w:r w:rsidRPr="0043692C">
        <w:rPr>
          <w:lang w:eastAsia="zh-CN"/>
        </w:rPr>
        <w:t>(</w:t>
      </w:r>
      <w:r w:rsidRPr="0043692C">
        <w:t>2001</w:t>
      </w:r>
      <w:r w:rsidRPr="0043692C">
        <w:rPr>
          <w:lang w:eastAsia="zh-CN"/>
        </w:rPr>
        <w:t>)</w:t>
      </w:r>
      <w:r w:rsidRPr="0043692C">
        <w:t xml:space="preserve">. Competitive advantage in the UK food retailing sector: past, present and future. </w:t>
      </w:r>
      <w:r w:rsidRPr="0043692C">
        <w:rPr>
          <w:i/>
        </w:rPr>
        <w:t xml:space="preserve">Journal of Retailing and Consumer Services 8, </w:t>
      </w:r>
      <w:r w:rsidRPr="0043692C">
        <w:rPr>
          <w:i/>
          <w:lang w:eastAsia="zh-CN"/>
        </w:rPr>
        <w:t xml:space="preserve">pp. </w:t>
      </w:r>
      <w:r w:rsidRPr="0043692C">
        <w:rPr>
          <w:i/>
        </w:rPr>
        <w:t>157–173</w:t>
      </w:r>
      <w:r w:rsidRPr="0043692C">
        <w:t>.</w:t>
      </w:r>
    </w:p>
    <w:p w:rsidR="00986325" w:rsidRDefault="00986325">
      <w:pPr>
        <w:pStyle w:val="Style1"/>
        <w:spacing w:line="480" w:lineRule="auto"/>
      </w:pPr>
    </w:p>
    <w:p w:rsidR="00986325" w:rsidRPr="0043692C" w:rsidRDefault="00986325" w:rsidP="00986325">
      <w:pPr>
        <w:pStyle w:val="Style1"/>
        <w:spacing w:line="480" w:lineRule="auto"/>
        <w:rPr>
          <w:rFonts w:eastAsiaTheme="minorEastAsia"/>
          <w:lang w:eastAsia="zh-CN"/>
        </w:rPr>
      </w:pPr>
      <w:r w:rsidRPr="0043692C">
        <w:rPr>
          <w:rFonts w:eastAsiaTheme="minorEastAsia"/>
          <w:lang w:eastAsia="zh-CN"/>
        </w:rPr>
        <w:t xml:space="preserve">Johnson, G., Scholes, K. and Whittington, R. (2011) </w:t>
      </w:r>
      <w:r w:rsidRPr="0043692C">
        <w:rPr>
          <w:rFonts w:eastAsiaTheme="minorEastAsia"/>
          <w:i/>
          <w:lang w:eastAsia="zh-CN"/>
        </w:rPr>
        <w:t>Exploring corporate strategy: text and cases</w:t>
      </w:r>
      <w:r w:rsidRPr="0043692C">
        <w:rPr>
          <w:rFonts w:eastAsiaTheme="minorEastAsia"/>
          <w:lang w:eastAsia="zh-CN"/>
        </w:rPr>
        <w:t>, London: Prentice Hall.</w:t>
      </w:r>
    </w:p>
    <w:p w:rsidR="00986325" w:rsidRPr="0043692C" w:rsidRDefault="00986325" w:rsidP="00986325">
      <w:pPr>
        <w:pStyle w:val="Style1"/>
        <w:spacing w:line="480" w:lineRule="auto"/>
        <w:rPr>
          <w:rFonts w:eastAsiaTheme="minorEastAsia"/>
          <w:lang w:eastAsia="zh-CN"/>
        </w:rPr>
      </w:pPr>
    </w:p>
    <w:p w:rsidR="00986325" w:rsidRPr="0043692C" w:rsidRDefault="00986325" w:rsidP="00986325">
      <w:pPr>
        <w:pStyle w:val="Style1"/>
        <w:spacing w:line="480" w:lineRule="auto"/>
        <w:rPr>
          <w:rFonts w:eastAsiaTheme="minorEastAsia"/>
          <w:lang w:eastAsia="zh-CN"/>
        </w:rPr>
      </w:pPr>
      <w:r w:rsidRPr="0043692C">
        <w:rPr>
          <w:rFonts w:eastAsiaTheme="minorEastAsia"/>
          <w:lang w:eastAsia="zh-CN"/>
        </w:rPr>
        <w:t xml:space="preserve">J.S. </w:t>
      </w:r>
      <w:proofErr w:type="spellStart"/>
      <w:r w:rsidRPr="0043692C">
        <w:rPr>
          <w:rFonts w:eastAsiaTheme="minorEastAsia"/>
          <w:lang w:eastAsia="zh-CN"/>
        </w:rPr>
        <w:t>Lourenço</w:t>
      </w:r>
      <w:proofErr w:type="spellEnd"/>
      <w:r w:rsidRPr="0043692C">
        <w:rPr>
          <w:rFonts w:eastAsiaTheme="minorEastAsia"/>
          <w:lang w:eastAsia="zh-CN"/>
        </w:rPr>
        <w:t xml:space="preserve">, E. </w:t>
      </w:r>
      <w:proofErr w:type="spellStart"/>
      <w:r w:rsidRPr="0043692C">
        <w:rPr>
          <w:rFonts w:eastAsiaTheme="minorEastAsia"/>
          <w:lang w:eastAsia="zh-CN"/>
        </w:rPr>
        <w:t>Gijsbrechts</w:t>
      </w:r>
      <w:proofErr w:type="spellEnd"/>
      <w:r w:rsidRPr="0043692C">
        <w:rPr>
          <w:rFonts w:eastAsiaTheme="minorEastAsia"/>
          <w:lang w:eastAsia="zh-CN"/>
        </w:rPr>
        <w:t xml:space="preserve">. The impact of national brand introductions on hard-discounter image and share-of-wallet. </w:t>
      </w:r>
      <w:r w:rsidRPr="0043692C">
        <w:rPr>
          <w:rFonts w:eastAsiaTheme="minorEastAsia"/>
          <w:i/>
          <w:lang w:eastAsia="zh-CN"/>
        </w:rPr>
        <w:t>Int. J. Res. Mark., 30 (4) (2013), pp. 368-382.</w:t>
      </w:r>
    </w:p>
    <w:p w:rsidR="00986325" w:rsidRPr="0043692C" w:rsidRDefault="00986325" w:rsidP="00986325">
      <w:pPr>
        <w:pStyle w:val="Style1"/>
        <w:spacing w:line="480" w:lineRule="auto"/>
        <w:rPr>
          <w:rFonts w:eastAsiaTheme="minorEastAsia"/>
          <w:i/>
          <w:lang w:eastAsia="zh-CN"/>
        </w:rPr>
      </w:pPr>
      <w:r w:rsidRPr="0043692C">
        <w:rPr>
          <w:rFonts w:eastAsiaTheme="minorEastAsia"/>
          <w:lang w:eastAsia="zh-CN"/>
        </w:rPr>
        <w:t xml:space="preserve">Steenkamp, J. -B. E. M., &amp; Kumar, N. (2009). Don't be undersold! </w:t>
      </w:r>
      <w:r w:rsidRPr="0043692C">
        <w:rPr>
          <w:rFonts w:eastAsiaTheme="minorEastAsia"/>
          <w:i/>
          <w:lang w:eastAsia="zh-CN"/>
        </w:rPr>
        <w:t>Harvard Business Review, 87(12), pp. 91–95.</w:t>
      </w:r>
    </w:p>
    <w:p w:rsidR="00986325" w:rsidRDefault="00986325">
      <w:pPr>
        <w:pStyle w:val="Style1"/>
        <w:spacing w:line="480" w:lineRule="auto"/>
      </w:pPr>
    </w:p>
    <w:p w:rsidR="00986325" w:rsidRPr="0043692C" w:rsidRDefault="00986325" w:rsidP="00986325">
      <w:pPr>
        <w:pStyle w:val="Style1"/>
        <w:spacing w:line="480" w:lineRule="auto"/>
        <w:rPr>
          <w:rFonts w:eastAsiaTheme="minorEastAsia"/>
          <w:i/>
          <w:lang w:eastAsia="zh-CN"/>
        </w:rPr>
      </w:pPr>
      <w:proofErr w:type="spellStart"/>
      <w:r w:rsidRPr="0043692C">
        <w:rPr>
          <w:rFonts w:eastAsiaTheme="minorEastAsia"/>
          <w:lang w:eastAsia="zh-CN"/>
        </w:rPr>
        <w:t>Koistinen</w:t>
      </w:r>
      <w:proofErr w:type="spellEnd"/>
      <w:r w:rsidRPr="0043692C">
        <w:rPr>
          <w:rFonts w:eastAsiaTheme="minorEastAsia"/>
          <w:lang w:eastAsia="zh-CN"/>
        </w:rPr>
        <w:t xml:space="preserve">, K., </w:t>
      </w:r>
      <w:proofErr w:type="spellStart"/>
      <w:r w:rsidRPr="0043692C">
        <w:rPr>
          <w:rFonts w:eastAsiaTheme="minorEastAsia"/>
          <w:lang w:eastAsia="zh-CN"/>
        </w:rPr>
        <w:t>Järvinen</w:t>
      </w:r>
      <w:proofErr w:type="spellEnd"/>
      <w:r w:rsidRPr="0043692C">
        <w:rPr>
          <w:rFonts w:eastAsiaTheme="minorEastAsia"/>
          <w:lang w:eastAsia="zh-CN"/>
        </w:rPr>
        <w:t xml:space="preserve">, R., (2009), Consumer observations on channel choices—Competitive strategies in Finnish grocery retailing. </w:t>
      </w:r>
      <w:r w:rsidRPr="0043692C">
        <w:rPr>
          <w:rFonts w:eastAsiaTheme="minorEastAsia"/>
          <w:i/>
          <w:lang w:eastAsia="zh-CN"/>
        </w:rPr>
        <w:t>Journal of Retailing and Consumer Services. 16(2009), pp.260–270.</w:t>
      </w:r>
    </w:p>
    <w:p w:rsidR="00986325" w:rsidRDefault="00986325">
      <w:pPr>
        <w:pStyle w:val="Style1"/>
        <w:spacing w:line="480" w:lineRule="auto"/>
        <w:rPr>
          <w:rFonts w:eastAsiaTheme="minorEastAsia"/>
          <w:lang w:eastAsia="zh-CN"/>
        </w:rPr>
      </w:pPr>
    </w:p>
    <w:p w:rsidR="00986325" w:rsidRPr="0043692C" w:rsidRDefault="00986325" w:rsidP="00986325">
      <w:pPr>
        <w:pStyle w:val="Style1"/>
        <w:spacing w:line="480" w:lineRule="auto"/>
        <w:rPr>
          <w:rFonts w:eastAsiaTheme="minorEastAsia"/>
          <w:color w:val="000000"/>
          <w:szCs w:val="18"/>
          <w:lang w:eastAsia="zh-CN"/>
        </w:rPr>
      </w:pPr>
      <w:r w:rsidRPr="0043692C">
        <w:rPr>
          <w:rFonts w:eastAsiaTheme="minorEastAsia"/>
          <w:color w:val="000000"/>
          <w:szCs w:val="18"/>
          <w:lang w:eastAsia="zh-CN"/>
        </w:rPr>
        <w:lastRenderedPageBreak/>
        <w:t xml:space="preserve">Lidl, (2019). </w:t>
      </w:r>
      <w:r w:rsidRPr="0043692C">
        <w:rPr>
          <w:rFonts w:eastAsiaTheme="minorEastAsia"/>
          <w:i/>
          <w:color w:val="000000"/>
          <w:szCs w:val="18"/>
          <w:lang w:eastAsia="zh-CN"/>
        </w:rPr>
        <w:t>Our history</w:t>
      </w:r>
      <w:r w:rsidRPr="0043692C">
        <w:rPr>
          <w:rFonts w:eastAsiaTheme="minorEastAsia"/>
          <w:color w:val="000000"/>
          <w:szCs w:val="18"/>
          <w:lang w:eastAsia="zh-CN"/>
        </w:rPr>
        <w:t xml:space="preserve">. [Online] Available at: </w:t>
      </w:r>
      <w:hyperlink r:id="rId31" w:history="1">
        <w:r w:rsidRPr="0043692C">
          <w:rPr>
            <w:rStyle w:val="af8"/>
            <w:rFonts w:eastAsiaTheme="minorEastAsia"/>
            <w:szCs w:val="18"/>
            <w:lang w:eastAsia="zh-CN"/>
          </w:rPr>
          <w:t>https://www.lidl.co.uk/about-us</w:t>
        </w:r>
      </w:hyperlink>
      <w:r w:rsidRPr="0043692C">
        <w:rPr>
          <w:rFonts w:eastAsiaTheme="minorEastAsia"/>
          <w:color w:val="000000"/>
          <w:szCs w:val="18"/>
          <w:lang w:eastAsia="zh-CN"/>
        </w:rPr>
        <w:t xml:space="preserve"> (Accessed: 12 November 2019). </w:t>
      </w:r>
    </w:p>
    <w:p w:rsidR="00986325" w:rsidRPr="00986325" w:rsidRDefault="00986325">
      <w:pPr>
        <w:pStyle w:val="Style1"/>
        <w:spacing w:line="480" w:lineRule="auto"/>
        <w:rPr>
          <w:rFonts w:eastAsiaTheme="minorEastAsia"/>
          <w:lang w:eastAsia="zh-CN"/>
        </w:rPr>
      </w:pPr>
    </w:p>
    <w:p w:rsidR="00986325" w:rsidRPr="0043692C" w:rsidRDefault="00986325" w:rsidP="00986325">
      <w:pPr>
        <w:pStyle w:val="Style1"/>
        <w:spacing w:line="480" w:lineRule="auto"/>
        <w:rPr>
          <w:rFonts w:eastAsiaTheme="minorEastAsia"/>
          <w:color w:val="000000"/>
          <w:szCs w:val="18"/>
          <w:lang w:eastAsia="zh-CN"/>
        </w:rPr>
      </w:pPr>
      <w:proofErr w:type="spellStart"/>
      <w:r w:rsidRPr="0043692C">
        <w:rPr>
          <w:color w:val="000000"/>
          <w:szCs w:val="18"/>
          <w:lang w:eastAsia="en-GB"/>
        </w:rPr>
        <w:t>Marketline</w:t>
      </w:r>
      <w:proofErr w:type="spellEnd"/>
      <w:r w:rsidRPr="0043692C">
        <w:rPr>
          <w:color w:val="000000"/>
          <w:szCs w:val="18"/>
          <w:lang w:eastAsia="en-GB"/>
        </w:rPr>
        <w:t xml:space="preserve">, </w:t>
      </w:r>
      <w:r w:rsidRPr="0043692C">
        <w:rPr>
          <w:color w:val="000000"/>
          <w:szCs w:val="18"/>
          <w:lang w:eastAsia="zh-CN"/>
        </w:rPr>
        <w:t>(</w:t>
      </w:r>
      <w:r w:rsidRPr="0043692C">
        <w:rPr>
          <w:color w:val="000000"/>
          <w:szCs w:val="18"/>
          <w:lang w:eastAsia="en-GB"/>
        </w:rPr>
        <w:t>2014</w:t>
      </w:r>
      <w:r w:rsidRPr="0043692C">
        <w:rPr>
          <w:color w:val="000000"/>
          <w:szCs w:val="18"/>
          <w:lang w:eastAsia="zh-CN"/>
        </w:rPr>
        <w:t>).</w:t>
      </w:r>
      <w:r w:rsidRPr="0043692C">
        <w:rPr>
          <w:color w:val="000000"/>
          <w:szCs w:val="18"/>
          <w:lang w:eastAsia="en-GB"/>
        </w:rPr>
        <w:t xml:space="preserve"> Supermarket Price Wars-A response to the rise of discount retailers. Available at: </w:t>
      </w:r>
    </w:p>
    <w:p w:rsidR="00986325" w:rsidRDefault="00380C6C" w:rsidP="00986325">
      <w:pPr>
        <w:pStyle w:val="Style1"/>
        <w:spacing w:line="480" w:lineRule="auto"/>
        <w:rPr>
          <w:color w:val="000000"/>
          <w:szCs w:val="18"/>
          <w:lang w:eastAsia="zh-CN"/>
        </w:rPr>
      </w:pPr>
      <w:hyperlink r:id="rId32" w:history="1">
        <w:r w:rsidR="00986325" w:rsidRPr="0043692C">
          <w:rPr>
            <w:rStyle w:val="af8"/>
            <w:szCs w:val="18"/>
            <w:lang w:eastAsia="en-GB"/>
          </w:rPr>
          <w:t>https://advantage-marketline-com.ezproxy.uwtsd.ac.uk/Analysis/Details/supermarket-price-wars-a-response-to-the-rise-of-discount-retailers-28085</w:t>
        </w:r>
      </w:hyperlink>
      <w:r w:rsidR="00986325" w:rsidRPr="0043692C">
        <w:rPr>
          <w:color w:val="000000"/>
          <w:szCs w:val="18"/>
          <w:lang w:eastAsia="zh-CN"/>
        </w:rPr>
        <w:t xml:space="preserve"> (Accessed: 16 November 2019).</w:t>
      </w:r>
    </w:p>
    <w:p w:rsidR="008663C2" w:rsidRPr="0043692C" w:rsidRDefault="008663C2" w:rsidP="00986325">
      <w:pPr>
        <w:pStyle w:val="Style1"/>
        <w:spacing w:line="480" w:lineRule="auto"/>
        <w:rPr>
          <w:rFonts w:eastAsiaTheme="minorEastAsia"/>
          <w:color w:val="000000"/>
          <w:szCs w:val="18"/>
          <w:lang w:eastAsia="zh-CN"/>
        </w:rPr>
      </w:pPr>
    </w:p>
    <w:p w:rsidR="00986325" w:rsidRPr="0043692C" w:rsidRDefault="00986325" w:rsidP="00986325">
      <w:pPr>
        <w:pStyle w:val="Style1"/>
        <w:spacing w:line="480" w:lineRule="auto"/>
        <w:rPr>
          <w:color w:val="000000"/>
          <w:szCs w:val="18"/>
          <w:lang w:eastAsia="zh-CN"/>
        </w:rPr>
      </w:pPr>
      <w:proofErr w:type="spellStart"/>
      <w:r w:rsidRPr="0043692C">
        <w:rPr>
          <w:color w:val="000000"/>
          <w:szCs w:val="18"/>
          <w:lang w:eastAsia="en-GB"/>
        </w:rPr>
        <w:t>Mareketline</w:t>
      </w:r>
      <w:proofErr w:type="spellEnd"/>
      <w:r w:rsidRPr="0043692C">
        <w:rPr>
          <w:color w:val="000000"/>
          <w:szCs w:val="18"/>
          <w:lang w:eastAsia="en-GB"/>
        </w:rPr>
        <w:t xml:space="preserve">, </w:t>
      </w:r>
      <w:r w:rsidRPr="0043692C">
        <w:rPr>
          <w:color w:val="000000"/>
          <w:szCs w:val="18"/>
          <w:lang w:eastAsia="zh-CN"/>
        </w:rPr>
        <w:t>(</w:t>
      </w:r>
      <w:r w:rsidRPr="0043692C">
        <w:rPr>
          <w:color w:val="000000"/>
          <w:szCs w:val="18"/>
          <w:lang w:eastAsia="en-GB"/>
        </w:rPr>
        <w:t>2018</w:t>
      </w:r>
      <w:r w:rsidRPr="0043692C">
        <w:rPr>
          <w:color w:val="000000"/>
          <w:szCs w:val="18"/>
          <w:lang w:eastAsia="zh-CN"/>
        </w:rPr>
        <w:t>).</w:t>
      </w:r>
      <w:r w:rsidRPr="0043692C">
        <w:rPr>
          <w:color w:val="000000"/>
          <w:szCs w:val="18"/>
          <w:lang w:eastAsia="en-GB"/>
        </w:rPr>
        <w:t xml:space="preserve"> </w:t>
      </w:r>
      <w:r w:rsidRPr="0043692C">
        <w:rPr>
          <w:i/>
          <w:color w:val="000000"/>
          <w:szCs w:val="18"/>
          <w:lang w:eastAsia="en-GB"/>
        </w:rPr>
        <w:t>Food &amp; Grocery Retail in Germany</w:t>
      </w:r>
      <w:r w:rsidRPr="0043692C">
        <w:rPr>
          <w:color w:val="000000"/>
          <w:szCs w:val="18"/>
          <w:lang w:eastAsia="en-GB"/>
        </w:rPr>
        <w:t xml:space="preserve">. Available at: </w:t>
      </w:r>
      <w:hyperlink r:id="rId33" w:history="1">
        <w:r w:rsidRPr="0043692C">
          <w:rPr>
            <w:rStyle w:val="af8"/>
            <w:szCs w:val="18"/>
            <w:lang w:eastAsia="en-GB"/>
          </w:rPr>
          <w:t>https://advantage-marketline-com.ezproxy.uwtsd.ac.uk/Analysis/ViewasPDF/germany-food-grocery-retail-72039</w:t>
        </w:r>
      </w:hyperlink>
      <w:r w:rsidRPr="0043692C">
        <w:rPr>
          <w:color w:val="000000"/>
          <w:szCs w:val="18"/>
          <w:lang w:eastAsia="zh-CN"/>
        </w:rPr>
        <w:t xml:space="preserve"> (Accessed: 16 November 2019).</w:t>
      </w:r>
    </w:p>
    <w:p w:rsidR="00986325" w:rsidRPr="00986325" w:rsidRDefault="00986325">
      <w:pPr>
        <w:pStyle w:val="Style1"/>
        <w:spacing w:line="480" w:lineRule="auto"/>
        <w:rPr>
          <w:rFonts w:eastAsiaTheme="minorEastAsia"/>
          <w:lang w:eastAsia="zh-CN"/>
        </w:rPr>
      </w:pPr>
    </w:p>
    <w:p w:rsidR="00986325" w:rsidRPr="0043692C" w:rsidRDefault="00986325" w:rsidP="00986325">
      <w:pPr>
        <w:pStyle w:val="Style1"/>
        <w:spacing w:line="480" w:lineRule="auto"/>
        <w:rPr>
          <w:rFonts w:eastAsiaTheme="minorEastAsia"/>
          <w:i/>
          <w:lang w:eastAsia="zh-CN"/>
        </w:rPr>
      </w:pPr>
      <w:r w:rsidRPr="0043692C">
        <w:rPr>
          <w:rFonts w:eastAsiaTheme="minorEastAsia"/>
          <w:lang w:eastAsia="zh-CN"/>
        </w:rPr>
        <w:t xml:space="preserve">McKercher, B., </w:t>
      </w:r>
      <w:proofErr w:type="spellStart"/>
      <w:r w:rsidRPr="0043692C">
        <w:rPr>
          <w:rFonts w:eastAsiaTheme="minorEastAsia"/>
          <w:lang w:eastAsia="zh-CN"/>
        </w:rPr>
        <w:t>Denizci-Guillet</w:t>
      </w:r>
      <w:proofErr w:type="spellEnd"/>
      <w:r w:rsidRPr="0043692C">
        <w:rPr>
          <w:rFonts w:eastAsiaTheme="minorEastAsia"/>
          <w:lang w:eastAsia="zh-CN"/>
        </w:rPr>
        <w:t xml:space="preserve">, B., Ng, E., (2012). Rethinking loyalty. </w:t>
      </w:r>
      <w:r w:rsidRPr="0043692C">
        <w:rPr>
          <w:rFonts w:eastAsiaTheme="minorEastAsia"/>
          <w:i/>
          <w:lang w:eastAsia="zh-CN"/>
        </w:rPr>
        <w:t>Ann. Tour. Res. 39 (2), pp. 708–734.</w:t>
      </w:r>
    </w:p>
    <w:p w:rsidR="00986325" w:rsidRPr="00986325" w:rsidRDefault="00986325">
      <w:pPr>
        <w:pStyle w:val="Style1"/>
        <w:spacing w:line="480" w:lineRule="auto"/>
      </w:pPr>
    </w:p>
    <w:p w:rsidR="00D76CF2" w:rsidRPr="0043692C" w:rsidRDefault="000E0B47">
      <w:pPr>
        <w:pStyle w:val="Style1"/>
        <w:spacing w:line="480" w:lineRule="auto"/>
        <w:rPr>
          <w:rFonts w:eastAsiaTheme="minorEastAsia" w:cs="Arial"/>
          <w:i/>
          <w:iCs/>
          <w:color w:val="222222"/>
          <w:szCs w:val="18"/>
          <w:lang w:eastAsia="zh-CN"/>
        </w:rPr>
      </w:pPr>
      <w:proofErr w:type="spellStart"/>
      <w:r w:rsidRPr="0043692C">
        <w:t>Morschett</w:t>
      </w:r>
      <w:proofErr w:type="spellEnd"/>
      <w:r w:rsidRPr="0043692C">
        <w:t xml:space="preserve">, D., Swoboda, B. </w:t>
      </w:r>
      <w:r w:rsidRPr="0043692C">
        <w:rPr>
          <w:lang w:eastAsia="zh-CN"/>
        </w:rPr>
        <w:t>and</w:t>
      </w:r>
      <w:r w:rsidRPr="0043692C">
        <w:t xml:space="preserve"> Schramm-Klein, H., </w:t>
      </w:r>
      <w:r w:rsidRPr="0043692C">
        <w:rPr>
          <w:lang w:eastAsia="zh-CN"/>
        </w:rPr>
        <w:t>(</w:t>
      </w:r>
      <w:r w:rsidRPr="0043692C">
        <w:t>2006</w:t>
      </w:r>
      <w:r w:rsidRPr="0043692C">
        <w:rPr>
          <w:lang w:eastAsia="zh-CN"/>
        </w:rPr>
        <w:t>)</w:t>
      </w:r>
      <w:r w:rsidRPr="0043692C">
        <w:t xml:space="preserve">. Porter outlines four generic strategies; differentiation, cost leadership, differentiation focus and cost focus (Porter, 1980). </w:t>
      </w:r>
      <w:r w:rsidRPr="0043692C">
        <w:rPr>
          <w:rFonts w:cs="Arial"/>
          <w:i/>
          <w:iCs/>
          <w:color w:val="222222"/>
          <w:szCs w:val="18"/>
          <w:lang w:eastAsia="en-GB"/>
        </w:rPr>
        <w:t>Journal of Retailing and Consumer Services, 13(4), pp. 275-287.</w:t>
      </w:r>
    </w:p>
    <w:p w:rsidR="00D76CF2" w:rsidRDefault="00D76CF2">
      <w:pPr>
        <w:pStyle w:val="Style1"/>
        <w:spacing w:line="480" w:lineRule="auto"/>
        <w:rPr>
          <w:rFonts w:eastAsiaTheme="minorEastAsia"/>
          <w:lang w:eastAsia="zh-CN"/>
        </w:rPr>
      </w:pPr>
    </w:p>
    <w:p w:rsidR="00986325" w:rsidRPr="0043692C" w:rsidRDefault="00986325" w:rsidP="00986325">
      <w:pPr>
        <w:pStyle w:val="Style1"/>
        <w:spacing w:line="480" w:lineRule="auto"/>
        <w:rPr>
          <w:rFonts w:eastAsiaTheme="minorEastAsia"/>
          <w:color w:val="000000"/>
          <w:szCs w:val="18"/>
          <w:lang w:eastAsia="zh-CN"/>
        </w:rPr>
      </w:pPr>
      <w:proofErr w:type="spellStart"/>
      <w:r w:rsidRPr="0043692C">
        <w:rPr>
          <w:color w:val="000000"/>
          <w:szCs w:val="18"/>
          <w:lang w:eastAsia="en-GB"/>
        </w:rPr>
        <w:t>Ozair</w:t>
      </w:r>
      <w:proofErr w:type="spellEnd"/>
      <w:r w:rsidRPr="0043692C">
        <w:rPr>
          <w:color w:val="000000"/>
          <w:szCs w:val="18"/>
          <w:lang w:eastAsia="en-GB"/>
        </w:rPr>
        <w:t xml:space="preserve">, N., </w:t>
      </w:r>
      <w:r w:rsidRPr="0043692C">
        <w:rPr>
          <w:color w:val="000000"/>
          <w:szCs w:val="18"/>
          <w:lang w:eastAsia="zh-CN"/>
        </w:rPr>
        <w:t>(</w:t>
      </w:r>
      <w:r w:rsidRPr="0043692C">
        <w:rPr>
          <w:color w:val="000000"/>
          <w:szCs w:val="18"/>
          <w:lang w:eastAsia="en-GB"/>
        </w:rPr>
        <w:t>2017</w:t>
      </w:r>
      <w:r w:rsidRPr="0043692C">
        <w:rPr>
          <w:color w:val="000000"/>
          <w:szCs w:val="18"/>
          <w:lang w:eastAsia="zh-CN"/>
        </w:rPr>
        <w:t>).</w:t>
      </w:r>
      <w:r w:rsidRPr="0043692C">
        <w:rPr>
          <w:color w:val="000000"/>
          <w:szCs w:val="18"/>
          <w:lang w:eastAsia="en-GB"/>
        </w:rPr>
        <w:t xml:space="preserve"> Lidl-Collaboration with Heidi Klum as discount supermarket targets new apparel market, </w:t>
      </w:r>
      <w:proofErr w:type="spellStart"/>
      <w:r w:rsidRPr="0043692C">
        <w:rPr>
          <w:i/>
          <w:color w:val="000000"/>
          <w:szCs w:val="18"/>
          <w:lang w:eastAsia="en-GB"/>
        </w:rPr>
        <w:t>Marketline</w:t>
      </w:r>
      <w:proofErr w:type="spellEnd"/>
      <w:r w:rsidRPr="0043692C">
        <w:rPr>
          <w:color w:val="000000"/>
          <w:szCs w:val="18"/>
          <w:lang w:eastAsia="en-GB"/>
        </w:rPr>
        <w:t xml:space="preserve">. Available at: </w:t>
      </w:r>
      <w:hyperlink r:id="rId34" w:history="1">
        <w:r w:rsidRPr="0043692C">
          <w:rPr>
            <w:rStyle w:val="af8"/>
            <w:szCs w:val="18"/>
            <w:lang w:eastAsia="en-GB"/>
          </w:rPr>
          <w:t>https://advantage-marketline-com.ezproxy.uwtsd.ac.uk/Analysis/ViewasPDF/lidl-collaboration-with-heidi-klum-as-discount-supermarket-targets-new-apparel-market-49734</w:t>
        </w:r>
      </w:hyperlink>
      <w:r w:rsidRPr="0043692C">
        <w:rPr>
          <w:color w:val="000000"/>
          <w:szCs w:val="18"/>
          <w:lang w:eastAsia="zh-CN"/>
        </w:rPr>
        <w:t xml:space="preserve"> </w:t>
      </w:r>
    </w:p>
    <w:p w:rsidR="00986325" w:rsidRPr="0043692C" w:rsidRDefault="00986325" w:rsidP="00986325">
      <w:pPr>
        <w:pStyle w:val="Style1"/>
        <w:spacing w:line="480" w:lineRule="auto"/>
        <w:rPr>
          <w:color w:val="000000"/>
          <w:szCs w:val="18"/>
          <w:lang w:eastAsia="zh-CN"/>
        </w:rPr>
      </w:pPr>
      <w:r w:rsidRPr="0043692C">
        <w:rPr>
          <w:color w:val="000000"/>
          <w:szCs w:val="18"/>
          <w:lang w:eastAsia="zh-CN"/>
        </w:rPr>
        <w:t>(Accessed: 16 November 2019).</w:t>
      </w:r>
    </w:p>
    <w:p w:rsidR="00986325" w:rsidRDefault="00986325">
      <w:pPr>
        <w:pStyle w:val="Style1"/>
        <w:spacing w:line="480" w:lineRule="auto"/>
        <w:rPr>
          <w:rFonts w:eastAsiaTheme="minorEastAsia"/>
          <w:lang w:eastAsia="zh-CN"/>
        </w:rPr>
      </w:pPr>
    </w:p>
    <w:p w:rsidR="00986325" w:rsidRDefault="00986325" w:rsidP="00986325">
      <w:pPr>
        <w:pStyle w:val="Style1"/>
        <w:spacing w:line="480" w:lineRule="auto"/>
        <w:rPr>
          <w:rFonts w:eastAsiaTheme="minorEastAsia"/>
          <w:i/>
          <w:lang w:eastAsia="zh-CN"/>
        </w:rPr>
      </w:pPr>
      <w:r w:rsidRPr="0043692C">
        <w:rPr>
          <w:rFonts w:eastAsiaTheme="minorEastAsia"/>
          <w:lang w:eastAsia="zh-CN"/>
        </w:rPr>
        <w:t xml:space="preserve">Pando, V., San-José, L., </w:t>
      </w:r>
      <w:proofErr w:type="spellStart"/>
      <w:r w:rsidRPr="0043692C">
        <w:rPr>
          <w:rFonts w:eastAsiaTheme="minorEastAsia"/>
          <w:lang w:eastAsia="zh-CN"/>
        </w:rPr>
        <w:t>Siciliae</w:t>
      </w:r>
      <w:proofErr w:type="spellEnd"/>
      <w:r w:rsidRPr="0043692C">
        <w:rPr>
          <w:rFonts w:eastAsiaTheme="minorEastAsia"/>
          <w:lang w:eastAsia="zh-CN"/>
        </w:rPr>
        <w:t xml:space="preserve">, J. (2019). Profitability ratio maximization in an inventory model with stock-dependent demand rate and non-linear holding cost. </w:t>
      </w:r>
      <w:r w:rsidRPr="0043692C">
        <w:rPr>
          <w:rFonts w:eastAsiaTheme="minorEastAsia"/>
          <w:i/>
          <w:lang w:eastAsia="zh-CN"/>
        </w:rPr>
        <w:t>Applied Mathematical Modelling, 66, pp.643-661.</w:t>
      </w:r>
    </w:p>
    <w:p w:rsidR="00986325" w:rsidRDefault="00986325" w:rsidP="00986325">
      <w:pPr>
        <w:pStyle w:val="Style1"/>
        <w:spacing w:line="480" w:lineRule="auto"/>
        <w:rPr>
          <w:rFonts w:eastAsiaTheme="minorEastAsia"/>
          <w:i/>
          <w:lang w:eastAsia="zh-CN"/>
        </w:rPr>
      </w:pPr>
    </w:p>
    <w:p w:rsidR="00986325" w:rsidRDefault="00986325" w:rsidP="00986325">
      <w:pPr>
        <w:pStyle w:val="Style1"/>
        <w:spacing w:line="480" w:lineRule="auto"/>
        <w:rPr>
          <w:rFonts w:eastAsiaTheme="minorEastAsia"/>
          <w:lang w:eastAsia="zh-CN"/>
        </w:rPr>
      </w:pPr>
      <w:r w:rsidRPr="0043692C">
        <w:rPr>
          <w:rFonts w:eastAsiaTheme="minorEastAsia"/>
          <w:lang w:eastAsia="zh-CN"/>
        </w:rPr>
        <w:t xml:space="preserve">Planet Retail (2010). Discounters: Rapid growth or gross myth? </w:t>
      </w:r>
      <w:r w:rsidRPr="0043692C">
        <w:rPr>
          <w:rFonts w:eastAsiaTheme="minorEastAsia"/>
          <w:i/>
          <w:lang w:eastAsia="zh-CN"/>
        </w:rPr>
        <w:t>Technical report, February</w:t>
      </w:r>
      <w:r w:rsidRPr="0043692C">
        <w:rPr>
          <w:rFonts w:eastAsiaTheme="minorEastAsia"/>
          <w:lang w:eastAsia="zh-CN"/>
        </w:rPr>
        <w:t>.</w:t>
      </w:r>
    </w:p>
    <w:p w:rsidR="00986325" w:rsidRDefault="00986325" w:rsidP="00986325">
      <w:pPr>
        <w:pStyle w:val="Style1"/>
        <w:spacing w:line="480" w:lineRule="auto"/>
        <w:rPr>
          <w:rFonts w:eastAsiaTheme="minorEastAsia"/>
          <w:lang w:eastAsia="zh-CN"/>
        </w:rPr>
      </w:pPr>
    </w:p>
    <w:p w:rsidR="008663C2" w:rsidRPr="0043692C" w:rsidRDefault="008663C2" w:rsidP="008663C2">
      <w:pPr>
        <w:pStyle w:val="Style1"/>
        <w:spacing w:line="480" w:lineRule="auto"/>
        <w:rPr>
          <w:rFonts w:eastAsiaTheme="minorEastAsia"/>
          <w:lang w:eastAsia="zh-CN"/>
        </w:rPr>
      </w:pPr>
      <w:r w:rsidRPr="0043692C">
        <w:lastRenderedPageBreak/>
        <w:t xml:space="preserve">Porter, M., </w:t>
      </w:r>
      <w:r w:rsidRPr="0043692C">
        <w:rPr>
          <w:lang w:eastAsia="zh-CN"/>
        </w:rPr>
        <w:t>(</w:t>
      </w:r>
      <w:r w:rsidRPr="0043692C">
        <w:t>1980</w:t>
      </w:r>
      <w:r w:rsidRPr="0043692C">
        <w:rPr>
          <w:lang w:eastAsia="zh-CN"/>
        </w:rPr>
        <w:t>)</w:t>
      </w:r>
      <w:r w:rsidRPr="0043692C">
        <w:t xml:space="preserve">. </w:t>
      </w:r>
      <w:r w:rsidRPr="0043692C">
        <w:rPr>
          <w:i/>
        </w:rPr>
        <w:t>Competitive Strategy: Techniques for Analysing Industries and Competitors</w:t>
      </w:r>
      <w:r w:rsidRPr="0043692C">
        <w:t>. Free Press, New York.</w:t>
      </w:r>
    </w:p>
    <w:p w:rsidR="008663C2" w:rsidRPr="00986325" w:rsidRDefault="008663C2" w:rsidP="00986325">
      <w:pPr>
        <w:pStyle w:val="Style1"/>
        <w:spacing w:line="480" w:lineRule="auto"/>
        <w:rPr>
          <w:rFonts w:eastAsiaTheme="minorEastAsia"/>
          <w:lang w:eastAsia="zh-CN"/>
        </w:rPr>
      </w:pPr>
    </w:p>
    <w:p w:rsidR="00D76CF2" w:rsidRDefault="000E0B47" w:rsidP="008663C2">
      <w:pPr>
        <w:pStyle w:val="Style1"/>
        <w:spacing w:line="480" w:lineRule="auto"/>
        <w:rPr>
          <w:rFonts w:eastAsiaTheme="minorEastAsia"/>
          <w:lang w:eastAsia="zh-CN"/>
        </w:rPr>
      </w:pPr>
      <w:r w:rsidRPr="0043692C">
        <w:t xml:space="preserve">Porter, M., </w:t>
      </w:r>
      <w:r w:rsidRPr="0043692C">
        <w:rPr>
          <w:lang w:eastAsia="zh-CN"/>
        </w:rPr>
        <w:t>(</w:t>
      </w:r>
      <w:r w:rsidRPr="0043692C">
        <w:t>1985</w:t>
      </w:r>
      <w:r w:rsidRPr="0043692C">
        <w:rPr>
          <w:lang w:eastAsia="zh-CN"/>
        </w:rPr>
        <w:t>)</w:t>
      </w:r>
      <w:r w:rsidRPr="0043692C">
        <w:t xml:space="preserve">. </w:t>
      </w:r>
      <w:r w:rsidRPr="0043692C">
        <w:rPr>
          <w:i/>
        </w:rPr>
        <w:t>Competitive advantage—Creating and Sustaining Superior Performance</w:t>
      </w:r>
      <w:r w:rsidRPr="0043692C">
        <w:t>. Free Press, New York.</w:t>
      </w:r>
    </w:p>
    <w:p w:rsidR="008663C2" w:rsidRPr="0043692C" w:rsidRDefault="008663C2" w:rsidP="008663C2">
      <w:pPr>
        <w:pStyle w:val="Style1"/>
        <w:spacing w:line="480" w:lineRule="auto"/>
        <w:rPr>
          <w:rFonts w:eastAsiaTheme="minorEastAsia"/>
          <w:lang w:eastAsia="zh-CN"/>
        </w:rPr>
      </w:pPr>
    </w:p>
    <w:p w:rsidR="00986325" w:rsidRPr="0043692C" w:rsidRDefault="00986325" w:rsidP="00986325">
      <w:pPr>
        <w:pStyle w:val="Style1"/>
        <w:spacing w:line="480" w:lineRule="auto"/>
        <w:rPr>
          <w:rFonts w:eastAsiaTheme="minorEastAsia"/>
          <w:i/>
          <w:lang w:eastAsia="zh-CN"/>
        </w:rPr>
      </w:pPr>
      <w:proofErr w:type="spellStart"/>
      <w:r w:rsidRPr="0043692C">
        <w:rPr>
          <w:rFonts w:eastAsiaTheme="minorEastAsia"/>
          <w:lang w:eastAsia="zh-CN"/>
        </w:rPr>
        <w:t>Reinmoeller</w:t>
      </w:r>
      <w:proofErr w:type="spellEnd"/>
      <w:r w:rsidRPr="0043692C">
        <w:rPr>
          <w:rFonts w:eastAsiaTheme="minorEastAsia"/>
          <w:lang w:eastAsia="zh-CN"/>
        </w:rPr>
        <w:t xml:space="preserve">, P., (2014), How to win a price war. </w:t>
      </w:r>
      <w:r w:rsidRPr="0043692C">
        <w:rPr>
          <w:rFonts w:eastAsiaTheme="minorEastAsia"/>
          <w:i/>
          <w:lang w:eastAsia="zh-CN"/>
        </w:rPr>
        <w:t>MIT Sloan Management Review Cambridge. 55(3), pp.15-17.</w:t>
      </w:r>
    </w:p>
    <w:p w:rsidR="00D76CF2" w:rsidRPr="0043692C" w:rsidRDefault="00D76CF2">
      <w:pPr>
        <w:pStyle w:val="Style1"/>
        <w:spacing w:line="480" w:lineRule="auto"/>
        <w:rPr>
          <w:rFonts w:eastAsiaTheme="minorEastAsia"/>
          <w:lang w:eastAsia="zh-CN"/>
        </w:rPr>
      </w:pPr>
    </w:p>
    <w:p w:rsidR="00D76CF2" w:rsidRDefault="00986325" w:rsidP="00986325">
      <w:pPr>
        <w:pStyle w:val="Style1"/>
        <w:spacing w:line="480" w:lineRule="auto"/>
        <w:rPr>
          <w:rFonts w:eastAsiaTheme="minorEastAsia"/>
          <w:i/>
          <w:lang w:eastAsia="zh-CN"/>
        </w:rPr>
      </w:pPr>
      <w:r w:rsidRPr="0043692C">
        <w:rPr>
          <w:rFonts w:eastAsiaTheme="minorEastAsia"/>
          <w:lang w:eastAsia="zh-CN"/>
        </w:rPr>
        <w:t xml:space="preserve">Siro, I., </w:t>
      </w:r>
      <w:proofErr w:type="spellStart"/>
      <w:r w:rsidRPr="0043692C">
        <w:rPr>
          <w:rFonts w:eastAsiaTheme="minorEastAsia"/>
          <w:lang w:eastAsia="zh-CN"/>
        </w:rPr>
        <w:t>Kapolna</w:t>
      </w:r>
      <w:proofErr w:type="spellEnd"/>
      <w:r w:rsidRPr="0043692C">
        <w:rPr>
          <w:rFonts w:eastAsiaTheme="minorEastAsia"/>
          <w:lang w:eastAsia="zh-CN"/>
        </w:rPr>
        <w:t xml:space="preserve">, E., </w:t>
      </w:r>
      <w:proofErr w:type="spellStart"/>
      <w:r w:rsidRPr="0043692C">
        <w:rPr>
          <w:rFonts w:eastAsiaTheme="minorEastAsia"/>
          <w:lang w:eastAsia="zh-CN"/>
        </w:rPr>
        <w:t>Kapolna</w:t>
      </w:r>
      <w:proofErr w:type="spellEnd"/>
      <w:r w:rsidRPr="0043692C">
        <w:rPr>
          <w:rFonts w:eastAsiaTheme="minorEastAsia"/>
          <w:lang w:eastAsia="zh-CN"/>
        </w:rPr>
        <w:t xml:space="preserve">, B. and </w:t>
      </w:r>
      <w:proofErr w:type="spellStart"/>
      <w:r w:rsidRPr="0043692C">
        <w:rPr>
          <w:rFonts w:eastAsiaTheme="minorEastAsia"/>
          <w:lang w:eastAsia="zh-CN"/>
        </w:rPr>
        <w:t>Lugasi</w:t>
      </w:r>
      <w:proofErr w:type="spellEnd"/>
      <w:r w:rsidRPr="0043692C">
        <w:rPr>
          <w:rFonts w:eastAsiaTheme="minorEastAsia"/>
          <w:lang w:eastAsia="zh-CN"/>
        </w:rPr>
        <w:t xml:space="preserve">, A., (2008). Functional food. Product development, marketing and consumer acceptance—A review. </w:t>
      </w:r>
      <w:r w:rsidRPr="0043692C">
        <w:rPr>
          <w:rFonts w:eastAsiaTheme="minorEastAsia"/>
          <w:i/>
          <w:lang w:eastAsia="zh-CN"/>
        </w:rPr>
        <w:t>Appetite, 51(3), pp. 456-467.</w:t>
      </w:r>
    </w:p>
    <w:p w:rsidR="00986325" w:rsidRPr="00986325" w:rsidRDefault="00986325" w:rsidP="00986325">
      <w:pPr>
        <w:pStyle w:val="Style1"/>
        <w:spacing w:line="480" w:lineRule="auto"/>
        <w:rPr>
          <w:rFonts w:eastAsiaTheme="minorEastAsia"/>
          <w:i/>
          <w:lang w:eastAsia="zh-CN"/>
        </w:rPr>
      </w:pPr>
    </w:p>
    <w:p w:rsidR="00D76CF2" w:rsidRPr="0043692C" w:rsidRDefault="000E0B47">
      <w:pPr>
        <w:pStyle w:val="Style1"/>
        <w:spacing w:line="480" w:lineRule="auto"/>
        <w:rPr>
          <w:rFonts w:eastAsiaTheme="minorEastAsia"/>
          <w:i/>
          <w:lang w:eastAsia="zh-CN"/>
        </w:rPr>
      </w:pPr>
      <w:proofErr w:type="spellStart"/>
      <w:r w:rsidRPr="0043692C">
        <w:rPr>
          <w:rFonts w:eastAsiaTheme="minorEastAsia"/>
          <w:lang w:eastAsia="zh-CN"/>
        </w:rPr>
        <w:t>Vroegrijk</w:t>
      </w:r>
      <w:proofErr w:type="spellEnd"/>
      <w:r w:rsidRPr="0043692C">
        <w:rPr>
          <w:rFonts w:eastAsiaTheme="minorEastAsia"/>
          <w:lang w:eastAsia="zh-CN"/>
        </w:rPr>
        <w:t xml:space="preserve">, M., </w:t>
      </w:r>
      <w:proofErr w:type="spellStart"/>
      <w:r w:rsidRPr="0043692C">
        <w:rPr>
          <w:rFonts w:eastAsiaTheme="minorEastAsia"/>
          <w:lang w:eastAsia="zh-CN"/>
        </w:rPr>
        <w:t>Gijsbrechts</w:t>
      </w:r>
      <w:proofErr w:type="spellEnd"/>
      <w:r w:rsidRPr="0043692C">
        <w:rPr>
          <w:rFonts w:eastAsiaTheme="minorEastAsia"/>
          <w:lang w:eastAsia="zh-CN"/>
        </w:rPr>
        <w:t xml:space="preserve">, E. and Campo, K., (2013). Close Encounter with the Hard Discounter: A Multiple-Store Shopping Perspective on the Impact of Local Hard-Discounter Entry. </w:t>
      </w:r>
      <w:r w:rsidRPr="0043692C">
        <w:rPr>
          <w:rFonts w:eastAsiaTheme="minorEastAsia"/>
          <w:i/>
          <w:lang w:eastAsia="zh-CN"/>
        </w:rPr>
        <w:t>Journal of Marketing Research. pp. 606-626.</w:t>
      </w:r>
    </w:p>
    <w:p w:rsidR="00D76CF2" w:rsidRPr="0043692C" w:rsidRDefault="00D76CF2">
      <w:pPr>
        <w:pStyle w:val="Style1"/>
        <w:spacing w:line="480" w:lineRule="auto"/>
        <w:rPr>
          <w:rFonts w:eastAsiaTheme="minorEastAsia"/>
          <w:color w:val="000000"/>
          <w:szCs w:val="18"/>
          <w:lang w:eastAsia="zh-CN"/>
        </w:rPr>
      </w:pPr>
      <w:bookmarkStart w:id="52" w:name="_GoBack"/>
      <w:bookmarkEnd w:id="52"/>
    </w:p>
    <w:sectPr w:rsidR="00D76CF2" w:rsidRPr="0043692C">
      <w:headerReference w:type="default" r:id="rId35"/>
      <w:headerReference w:type="first" r:id="rId36"/>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0C6C" w:rsidRDefault="00380C6C">
      <w:pPr>
        <w:spacing w:after="0" w:line="240" w:lineRule="auto"/>
      </w:pPr>
      <w:r>
        <w:separator/>
      </w:r>
    </w:p>
  </w:endnote>
  <w:endnote w:type="continuationSeparator" w:id="0">
    <w:p w:rsidR="00380C6C" w:rsidRDefault="00380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sdtPr>
    <w:sdtEndPr/>
    <w:sdtContent>
      <w:p w:rsidR="00D76CF2" w:rsidRDefault="00380C6C">
        <w:pPr>
          <w:pStyle w:val="ab"/>
          <w:jc w:val="center"/>
        </w:pPr>
      </w:p>
    </w:sdtContent>
  </w:sdt>
  <w:p w:rsidR="00D76CF2" w:rsidRDefault="00D76CF2">
    <w:pPr>
      <w:pStyle w:val="ab"/>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D76CF2">
    <w:pPr>
      <w:pStyle w:val="ab"/>
      <w:jc w:val="center"/>
    </w:pPr>
  </w:p>
  <w:p w:rsidR="00D76CF2" w:rsidRDefault="00D76CF2">
    <w:pPr>
      <w:pStyle w:val="ab"/>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sdtPr>
    <w:sdtEndPr/>
    <w:sdtContent>
      <w:p w:rsidR="00D76CF2" w:rsidRDefault="00380C6C">
        <w:pPr>
          <w:pStyle w:val="ab"/>
          <w:jc w:val="center"/>
        </w:pPr>
      </w:p>
    </w:sdtContent>
  </w:sdt>
  <w:p w:rsidR="00D76CF2" w:rsidRDefault="00D76CF2">
    <w:pPr>
      <w:pStyle w:val="ab"/>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sdtPr>
    <w:sdtEndPr/>
    <w:sdtContent>
      <w:p w:rsidR="00D76CF2" w:rsidRDefault="000E0B47">
        <w:pPr>
          <w:pStyle w:val="ab"/>
          <w:jc w:val="center"/>
        </w:pPr>
        <w:r>
          <w:fldChar w:fldCharType="begin"/>
        </w:r>
        <w:r>
          <w:instrText xml:space="preserve"> PAGE   \* MERGEFORMAT </w:instrText>
        </w:r>
        <w:r>
          <w:fldChar w:fldCharType="separate"/>
        </w:r>
        <w:r>
          <w:t>14</w:t>
        </w:r>
        <w:r>
          <w:fldChar w:fldCharType="end"/>
        </w:r>
      </w:p>
    </w:sdtContent>
  </w:sdt>
  <w:p w:rsidR="00D76CF2" w:rsidRDefault="00D76CF2">
    <w:pPr>
      <w:pStyle w:val="ab"/>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sdtPr>
    <w:sdtEndPr/>
    <w:sdtContent>
      <w:p w:rsidR="00D76CF2" w:rsidRDefault="000E0B47">
        <w:pPr>
          <w:pStyle w:val="ab"/>
          <w:jc w:val="center"/>
        </w:pPr>
        <w:r>
          <w:fldChar w:fldCharType="begin"/>
        </w:r>
        <w:r>
          <w:instrText xml:space="preserve"> PAGE   \* MERGEFORMAT </w:instrText>
        </w:r>
        <w:r>
          <w:fldChar w:fldCharType="separate"/>
        </w:r>
        <w:r>
          <w:t>12</w:t>
        </w:r>
        <w:r>
          <w:fldChar w:fldCharType="end"/>
        </w:r>
      </w:p>
    </w:sdtContent>
  </w:sdt>
  <w:p w:rsidR="00D76CF2" w:rsidRDefault="00D76CF2">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0C6C" w:rsidRDefault="00380C6C">
      <w:pPr>
        <w:spacing w:after="0" w:line="240" w:lineRule="auto"/>
      </w:pPr>
      <w:r>
        <w:separator/>
      </w:r>
    </w:p>
  </w:footnote>
  <w:footnote w:type="continuationSeparator" w:id="0">
    <w:p w:rsidR="00380C6C" w:rsidRDefault="00380C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rFonts w:ascii="Verdana" w:hAnsi="Verdana"/>
        <w:b/>
        <w:caps/>
        <w:sz w:val="18"/>
        <w:szCs w:val="18"/>
      </w:rPr>
    </w:pPr>
    <w:r>
      <w:rPr>
        <w:rFonts w:ascii="Verdana" w:hAnsi="Verdana"/>
        <w:b/>
        <w:caps/>
        <w:sz w:val="18"/>
        <w:szCs w:val="18"/>
      </w:rPr>
      <w:t>Contents</w:t>
    </w:r>
  </w:p>
  <w:p w:rsidR="00D76CF2" w:rsidRDefault="00D76CF2">
    <w:pPr>
      <w:pStyle w:val="ad"/>
      <w:pBdr>
        <w:bottom w:val="single" w:sz="4" w:space="1" w:color="auto"/>
      </w:pBdr>
      <w:jc w:val="center"/>
      <w:rPr>
        <w:b/>
        <w:caps/>
        <w:szCs w:val="18"/>
      </w:rPr>
    </w:pPr>
  </w:p>
  <w:p w:rsidR="00D76CF2" w:rsidRDefault="00D76CF2">
    <w:pPr>
      <w:pStyle w:val="ad"/>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rFonts w:ascii="Verdana" w:hAnsi="Verdana"/>
        <w:b/>
        <w:caps/>
        <w:sz w:val="18"/>
        <w:szCs w:val="18"/>
      </w:rPr>
    </w:pPr>
    <w:r>
      <w:rPr>
        <w:rFonts w:ascii="Verdana" w:hAnsi="Verdana"/>
        <w:b/>
        <w:caps/>
        <w:sz w:val="18"/>
        <w:szCs w:val="18"/>
      </w:rPr>
      <w:t>Chapter 1 – Abstract</w:t>
    </w:r>
  </w:p>
  <w:p w:rsidR="00D76CF2" w:rsidRDefault="00D76CF2">
    <w:pPr>
      <w:pStyle w:val="ad"/>
      <w:pBdr>
        <w:bottom w:val="single" w:sz="4" w:space="1" w:color="auto"/>
      </w:pBdr>
      <w:jc w:val="center"/>
      <w:rPr>
        <w:b/>
        <w:caps/>
        <w:szCs w:val="18"/>
      </w:rPr>
    </w:pPr>
  </w:p>
  <w:p w:rsidR="00D76CF2" w:rsidRDefault="00D76CF2">
    <w:pPr>
      <w:pStyle w:val="ad"/>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b/>
        <w:caps/>
        <w:color w:val="000000" w:themeColor="text1"/>
        <w:szCs w:val="18"/>
        <w:lang w:val="en-US" w:eastAsia="zh-CN"/>
      </w:rPr>
    </w:pPr>
    <w:r>
      <w:rPr>
        <w:rFonts w:ascii="Verdana" w:hAnsi="Verdana" w:hint="eastAsia"/>
        <w:b/>
        <w:color w:val="000000" w:themeColor="text1"/>
        <w:sz w:val="18"/>
        <w:szCs w:val="18"/>
        <w:lang w:val="en-US" w:eastAsia="zh-CN"/>
      </w:rPr>
      <w:t>E</w:t>
    </w:r>
    <w:r>
      <w:rPr>
        <w:rFonts w:ascii="Verdana" w:hAnsi="Verdana" w:hint="eastAsia"/>
        <w:b/>
        <w:caps/>
        <w:color w:val="000000" w:themeColor="text1"/>
        <w:sz w:val="18"/>
        <w:szCs w:val="18"/>
        <w:lang w:val="en-US" w:eastAsia="zh-CN"/>
      </w:rPr>
      <w:t>xecutive summary</w:t>
    </w:r>
  </w:p>
  <w:p w:rsidR="00D76CF2" w:rsidRDefault="00D76CF2">
    <w:pPr>
      <w:pStyle w:val="ad"/>
      <w:rPr>
        <w:lang w:val="en-US" w:eastAsia="zh-CN"/>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b/>
        <w:caps/>
        <w:szCs w:val="18"/>
        <w:lang w:eastAsia="zh-CN"/>
      </w:rPr>
    </w:pPr>
    <w:r>
      <w:rPr>
        <w:rFonts w:ascii="Verdana" w:hAnsi="Verdana" w:hint="eastAsia"/>
        <w:b/>
        <w:caps/>
        <w:sz w:val="18"/>
        <w:szCs w:val="18"/>
        <w:lang w:eastAsia="zh-CN"/>
      </w:rPr>
      <w:t>INTRODUCTION</w:t>
    </w:r>
  </w:p>
  <w:p w:rsidR="00D76CF2" w:rsidRDefault="00D76CF2">
    <w:pPr>
      <w:pStyle w:val="ad"/>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rFonts w:ascii="Verdana" w:hAnsi="Verdana"/>
        <w:b/>
        <w:caps/>
        <w:sz w:val="18"/>
        <w:szCs w:val="18"/>
        <w:lang w:eastAsia="zh-CN"/>
      </w:rPr>
    </w:pPr>
    <w:r>
      <w:rPr>
        <w:rFonts w:ascii="Verdana" w:hAnsi="Verdana" w:hint="eastAsia"/>
        <w:b/>
        <w:caps/>
        <w:sz w:val="18"/>
        <w:szCs w:val="18"/>
        <w:lang w:eastAsia="zh-CN"/>
      </w:rPr>
      <w:t>INTRODUCTION</w:t>
    </w:r>
  </w:p>
  <w:p w:rsidR="00D76CF2" w:rsidRDefault="00D76CF2">
    <w:pPr>
      <w:pStyle w:val="ad"/>
      <w:pBdr>
        <w:bottom w:val="single" w:sz="4" w:space="1" w:color="auto"/>
      </w:pBdr>
      <w:jc w:val="center"/>
      <w:rPr>
        <w:b/>
        <w:caps/>
        <w:szCs w:val="18"/>
      </w:rPr>
    </w:pPr>
  </w:p>
  <w:p w:rsidR="00D76CF2" w:rsidRDefault="00D76CF2">
    <w:pPr>
      <w:pStyle w:val="ad"/>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b/>
        <w:caps/>
        <w:szCs w:val="18"/>
        <w:lang w:eastAsia="zh-CN"/>
      </w:rPr>
    </w:pPr>
    <w:r>
      <w:rPr>
        <w:rFonts w:ascii="Verdana" w:hAnsi="Verdana"/>
        <w:b/>
        <w:caps/>
        <w:sz w:val="18"/>
        <w:szCs w:val="18"/>
        <w:lang w:eastAsia="zh-CN"/>
      </w:rPr>
      <w:t>main body</w:t>
    </w:r>
  </w:p>
  <w:p w:rsidR="00D76CF2" w:rsidRDefault="00D76CF2">
    <w:pPr>
      <w:pStyle w:val="ad"/>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rFonts w:ascii="Verdana" w:hAnsi="Verdana"/>
        <w:b/>
        <w:caps/>
        <w:sz w:val="18"/>
        <w:szCs w:val="18"/>
        <w:lang w:eastAsia="zh-CN"/>
      </w:rPr>
    </w:pPr>
    <w:r>
      <w:rPr>
        <w:rFonts w:ascii="Verdana" w:hAnsi="Verdana" w:hint="eastAsia"/>
        <w:b/>
        <w:caps/>
        <w:sz w:val="18"/>
        <w:szCs w:val="18"/>
        <w:lang w:eastAsia="zh-CN"/>
      </w:rPr>
      <w:t>MAIN BODY</w:t>
    </w:r>
  </w:p>
  <w:p w:rsidR="00D76CF2" w:rsidRDefault="00D76CF2">
    <w:pPr>
      <w:pStyle w:val="ad"/>
      <w:pBdr>
        <w:bottom w:val="single" w:sz="4" w:space="1" w:color="auto"/>
      </w:pBdr>
      <w:jc w:val="center"/>
      <w:rPr>
        <w:b/>
        <w:caps/>
        <w:szCs w:val="18"/>
      </w:rPr>
    </w:pPr>
  </w:p>
  <w:p w:rsidR="00D76CF2" w:rsidRDefault="00D76CF2">
    <w:pPr>
      <w:pStyle w:val="ad"/>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b/>
        <w:caps/>
        <w:szCs w:val="18"/>
        <w:lang w:eastAsia="zh-CN"/>
      </w:rPr>
    </w:pPr>
    <w:r>
      <w:rPr>
        <w:rFonts w:ascii="Verdana" w:hAnsi="Verdana" w:hint="eastAsia"/>
        <w:b/>
        <w:caps/>
        <w:sz w:val="18"/>
        <w:szCs w:val="18"/>
        <w:lang w:eastAsia="zh-CN"/>
      </w:rPr>
      <w:t>conclusion</w:t>
    </w:r>
  </w:p>
  <w:p w:rsidR="00D76CF2" w:rsidRDefault="00D76CF2">
    <w:pPr>
      <w:pStyle w:val="ad"/>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rFonts w:ascii="Verdana" w:hAnsi="Verdana"/>
        <w:b/>
        <w:caps/>
        <w:sz w:val="18"/>
        <w:szCs w:val="18"/>
      </w:rPr>
    </w:pPr>
    <w:r>
      <w:rPr>
        <w:rFonts w:ascii="Verdana" w:hAnsi="Verdana"/>
        <w:b/>
        <w:caps/>
        <w:sz w:val="18"/>
        <w:szCs w:val="18"/>
      </w:rPr>
      <w:t>References</w:t>
    </w:r>
  </w:p>
  <w:p w:rsidR="00D76CF2" w:rsidRDefault="00D76CF2">
    <w:pPr>
      <w:pStyle w:val="ad"/>
      <w:pBdr>
        <w:bottom w:val="single" w:sz="4" w:space="1" w:color="auto"/>
      </w:pBdr>
      <w:jc w:val="center"/>
      <w:rPr>
        <w:rFonts w:ascii="Verdana" w:hAnsi="Verdana"/>
        <w:b/>
        <w:caps/>
        <w:sz w:val="18"/>
        <w:szCs w:val="18"/>
      </w:rPr>
    </w:pPr>
  </w:p>
  <w:p w:rsidR="00D76CF2" w:rsidRDefault="00D76CF2">
    <w:pPr>
      <w:pStyle w:val="ad"/>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6CF2" w:rsidRDefault="000E0B47">
    <w:pPr>
      <w:pStyle w:val="ad"/>
      <w:pBdr>
        <w:bottom w:val="single" w:sz="4" w:space="1" w:color="auto"/>
      </w:pBdr>
      <w:jc w:val="center"/>
      <w:rPr>
        <w:rFonts w:ascii="Verdana" w:hAnsi="Verdana"/>
        <w:b/>
        <w:caps/>
        <w:sz w:val="18"/>
        <w:szCs w:val="18"/>
      </w:rPr>
    </w:pPr>
    <w:r>
      <w:rPr>
        <w:rFonts w:ascii="Verdana" w:hAnsi="Verdana"/>
        <w:b/>
        <w:caps/>
        <w:sz w:val="18"/>
        <w:szCs w:val="18"/>
      </w:rPr>
      <w:t>References</w:t>
    </w:r>
  </w:p>
  <w:p w:rsidR="00D76CF2" w:rsidRDefault="00D76CF2">
    <w:pPr>
      <w:pStyle w:val="ad"/>
      <w:pBdr>
        <w:bottom w:val="single" w:sz="4" w:space="1" w:color="auto"/>
      </w:pBdr>
      <w:jc w:val="center"/>
      <w:rPr>
        <w:b/>
        <w:caps/>
        <w:szCs w:val="18"/>
      </w:rPr>
    </w:pPr>
  </w:p>
  <w:p w:rsidR="00D76CF2" w:rsidRDefault="00D76CF2">
    <w:pPr>
      <w:pStyle w:val="ad"/>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A5D6D"/>
    <w:multiLevelType w:val="multilevel"/>
    <w:tmpl w:val="352A5D6D"/>
    <w:lvl w:ilvl="0">
      <w:start w:val="1"/>
      <w:numFmt w:val="decimal"/>
      <w:pStyle w:val="1"/>
      <w:lvlText w:val="%1"/>
      <w:lvlJc w:val="left"/>
      <w:pPr>
        <w:tabs>
          <w:tab w:val="left" w:pos="851"/>
        </w:tabs>
        <w:ind w:left="851" w:hanging="851"/>
      </w:pPr>
      <w:rPr>
        <w:rFonts w:hint="default"/>
        <w:b/>
        <w:i w:val="0"/>
        <w:caps/>
        <w:sz w:val="18"/>
      </w:rPr>
    </w:lvl>
    <w:lvl w:ilvl="1">
      <w:start w:val="1"/>
      <w:numFmt w:val="decimal"/>
      <w:pStyle w:val="2"/>
      <w:lvlText w:val="%1.%2"/>
      <w:lvlJc w:val="left"/>
      <w:pPr>
        <w:tabs>
          <w:tab w:val="left" w:pos="851"/>
        </w:tabs>
        <w:ind w:left="851" w:hanging="851"/>
      </w:pPr>
      <w:rPr>
        <w:rFonts w:hint="default"/>
        <w:b/>
        <w:i w:val="0"/>
        <w:caps/>
        <w:strike w:val="0"/>
        <w:dstrike w:val="0"/>
        <w:vanish w:val="0"/>
        <w:color w:val="auto"/>
        <w:sz w:val="18"/>
        <w:u w:val="none"/>
        <w:vertAlign w:val="baseline"/>
      </w:rPr>
    </w:lvl>
    <w:lvl w:ilvl="2">
      <w:start w:val="1"/>
      <w:numFmt w:val="decimal"/>
      <w:pStyle w:val="3"/>
      <w:lvlText w:val="%1.%2.%3"/>
      <w:lvlJc w:val="left"/>
      <w:pPr>
        <w:tabs>
          <w:tab w:val="left" w:pos="1135"/>
        </w:tabs>
        <w:ind w:left="1135" w:hanging="851"/>
      </w:pPr>
      <w:rPr>
        <w:rFonts w:hint="default"/>
        <w:b/>
        <w:i w:val="0"/>
        <w:caps w:val="0"/>
        <w:sz w:val="18"/>
      </w:rPr>
    </w:lvl>
    <w:lvl w:ilvl="3">
      <w:start w:val="1"/>
      <w:numFmt w:val="decimal"/>
      <w:lvlText w:val="%1.%2.%3.%4"/>
      <w:lvlJc w:val="left"/>
      <w:pPr>
        <w:tabs>
          <w:tab w:val="left" w:pos="864"/>
        </w:tabs>
        <w:ind w:left="864" w:hanging="864"/>
      </w:pPr>
      <w:rPr>
        <w:rFonts w:hint="default"/>
      </w:rPr>
    </w:lvl>
    <w:lvl w:ilvl="4">
      <w:start w:val="1"/>
      <w:numFmt w:val="decimal"/>
      <w:lvlText w:val="%1.%2.%3.%4.%5"/>
      <w:lvlJc w:val="left"/>
      <w:pPr>
        <w:tabs>
          <w:tab w:val="left" w:pos="1008"/>
        </w:tabs>
        <w:ind w:left="1008" w:hanging="1008"/>
      </w:pPr>
      <w:rPr>
        <w:rFonts w:hint="default"/>
      </w:rPr>
    </w:lvl>
    <w:lvl w:ilvl="5">
      <w:start w:val="1"/>
      <w:numFmt w:val="decimal"/>
      <w:lvlText w:val="%1.%2.%3.%4.%5.%6"/>
      <w:lvlJc w:val="left"/>
      <w:pPr>
        <w:tabs>
          <w:tab w:val="left" w:pos="1152"/>
        </w:tabs>
        <w:ind w:left="1152" w:hanging="1152"/>
      </w:pPr>
      <w:rPr>
        <w:rFonts w:hint="default"/>
      </w:rPr>
    </w:lvl>
    <w:lvl w:ilvl="6">
      <w:start w:val="1"/>
      <w:numFmt w:val="decimal"/>
      <w:lvlText w:val="%1.%2.%3.%4.%5.%6.%7"/>
      <w:lvlJc w:val="left"/>
      <w:pPr>
        <w:tabs>
          <w:tab w:val="left" w:pos="1296"/>
        </w:tabs>
        <w:ind w:left="1296" w:hanging="1296"/>
      </w:pPr>
      <w:rPr>
        <w:rFonts w:hint="default"/>
      </w:rPr>
    </w:lvl>
    <w:lvl w:ilvl="7">
      <w:start w:val="1"/>
      <w:numFmt w:val="decimal"/>
      <w:lvlText w:val="%1.%2.%3.%4.%5.%6.%7.%8"/>
      <w:lvlJc w:val="left"/>
      <w:pPr>
        <w:tabs>
          <w:tab w:val="left" w:pos="1440"/>
        </w:tabs>
        <w:ind w:left="1440" w:hanging="1440"/>
      </w:pPr>
      <w:rPr>
        <w:rFonts w:hint="default"/>
      </w:rPr>
    </w:lvl>
    <w:lvl w:ilvl="8">
      <w:start w:val="1"/>
      <w:numFmt w:val="decimal"/>
      <w:lvlText w:val="%1.%2.%3.%4.%5.%6.%7.%8.%9"/>
      <w:lvlJc w:val="left"/>
      <w:pPr>
        <w:tabs>
          <w:tab w:val="left" w:pos="1584"/>
        </w:tabs>
        <w:ind w:left="1584" w:hanging="1584"/>
      </w:pPr>
      <w:rPr>
        <w:rFonts w:hint="default"/>
      </w:rPr>
    </w:lvl>
  </w:abstractNum>
  <w:abstractNum w:abstractNumId="1" w15:restartNumberingAfterBreak="0">
    <w:nsid w:val="53360897"/>
    <w:multiLevelType w:val="multilevel"/>
    <w:tmpl w:val="53360897"/>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1"/>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3922"/>
    <w:rsid w:val="000148FE"/>
    <w:rsid w:val="00015A6B"/>
    <w:rsid w:val="000177F9"/>
    <w:rsid w:val="00020BFF"/>
    <w:rsid w:val="00021717"/>
    <w:rsid w:val="00022027"/>
    <w:rsid w:val="00026F66"/>
    <w:rsid w:val="00030C97"/>
    <w:rsid w:val="000311B5"/>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1D05"/>
    <w:rsid w:val="00053D97"/>
    <w:rsid w:val="000549E5"/>
    <w:rsid w:val="0005533D"/>
    <w:rsid w:val="000558F4"/>
    <w:rsid w:val="000573B7"/>
    <w:rsid w:val="00057FE0"/>
    <w:rsid w:val="00061633"/>
    <w:rsid w:val="00062767"/>
    <w:rsid w:val="00062B16"/>
    <w:rsid w:val="00063FA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4D6A"/>
    <w:rsid w:val="0008560F"/>
    <w:rsid w:val="000865CB"/>
    <w:rsid w:val="00086F4F"/>
    <w:rsid w:val="0008723D"/>
    <w:rsid w:val="00087AA1"/>
    <w:rsid w:val="00087E2E"/>
    <w:rsid w:val="00087EF2"/>
    <w:rsid w:val="00093B1E"/>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F26"/>
    <w:rsid w:val="000B5102"/>
    <w:rsid w:val="000B5888"/>
    <w:rsid w:val="000B5D7D"/>
    <w:rsid w:val="000B5EE1"/>
    <w:rsid w:val="000B6291"/>
    <w:rsid w:val="000B6619"/>
    <w:rsid w:val="000C0417"/>
    <w:rsid w:val="000C0751"/>
    <w:rsid w:val="000C07B2"/>
    <w:rsid w:val="000C0C59"/>
    <w:rsid w:val="000C0F56"/>
    <w:rsid w:val="000C12E4"/>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501"/>
    <w:rsid w:val="000D4E20"/>
    <w:rsid w:val="000D4FD9"/>
    <w:rsid w:val="000D5867"/>
    <w:rsid w:val="000D5C49"/>
    <w:rsid w:val="000D6161"/>
    <w:rsid w:val="000D626D"/>
    <w:rsid w:val="000D7EEE"/>
    <w:rsid w:val="000E044B"/>
    <w:rsid w:val="000E0B47"/>
    <w:rsid w:val="000E0C15"/>
    <w:rsid w:val="000E10AB"/>
    <w:rsid w:val="000E1871"/>
    <w:rsid w:val="000E1C1F"/>
    <w:rsid w:val="000E1D52"/>
    <w:rsid w:val="000E38D7"/>
    <w:rsid w:val="000E3A2C"/>
    <w:rsid w:val="000E3F00"/>
    <w:rsid w:val="000E4125"/>
    <w:rsid w:val="000E4210"/>
    <w:rsid w:val="000E44A9"/>
    <w:rsid w:val="000E54AB"/>
    <w:rsid w:val="000E5E63"/>
    <w:rsid w:val="000E5EAC"/>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052C"/>
    <w:rsid w:val="00111C0B"/>
    <w:rsid w:val="00111EC2"/>
    <w:rsid w:val="0011351A"/>
    <w:rsid w:val="00113821"/>
    <w:rsid w:val="00114056"/>
    <w:rsid w:val="00114F82"/>
    <w:rsid w:val="001151BB"/>
    <w:rsid w:val="001162BF"/>
    <w:rsid w:val="001165FA"/>
    <w:rsid w:val="00116831"/>
    <w:rsid w:val="001171B8"/>
    <w:rsid w:val="00117507"/>
    <w:rsid w:val="00117923"/>
    <w:rsid w:val="00120DF1"/>
    <w:rsid w:val="00121146"/>
    <w:rsid w:val="00124246"/>
    <w:rsid w:val="00124BC4"/>
    <w:rsid w:val="00124BE5"/>
    <w:rsid w:val="00125A7B"/>
    <w:rsid w:val="00125C1D"/>
    <w:rsid w:val="00125DEA"/>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3FE4"/>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117"/>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A7F2B"/>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D85"/>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E67F7"/>
    <w:rsid w:val="001E78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5DFF"/>
    <w:rsid w:val="0022692A"/>
    <w:rsid w:val="0022712F"/>
    <w:rsid w:val="0022741C"/>
    <w:rsid w:val="00230586"/>
    <w:rsid w:val="0023086D"/>
    <w:rsid w:val="00230B11"/>
    <w:rsid w:val="00230F53"/>
    <w:rsid w:val="0023110C"/>
    <w:rsid w:val="0023198A"/>
    <w:rsid w:val="00232305"/>
    <w:rsid w:val="002343B4"/>
    <w:rsid w:val="0023482B"/>
    <w:rsid w:val="00235F13"/>
    <w:rsid w:val="00236088"/>
    <w:rsid w:val="002364AB"/>
    <w:rsid w:val="00236C44"/>
    <w:rsid w:val="00236DD4"/>
    <w:rsid w:val="0023706F"/>
    <w:rsid w:val="0023738E"/>
    <w:rsid w:val="00237737"/>
    <w:rsid w:val="00237BEF"/>
    <w:rsid w:val="00241B21"/>
    <w:rsid w:val="00241F8A"/>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2AF4"/>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2775"/>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42A"/>
    <w:rsid w:val="002F5573"/>
    <w:rsid w:val="002F5724"/>
    <w:rsid w:val="002F7321"/>
    <w:rsid w:val="003005CA"/>
    <w:rsid w:val="0030127A"/>
    <w:rsid w:val="00302CD2"/>
    <w:rsid w:val="00303505"/>
    <w:rsid w:val="0030413E"/>
    <w:rsid w:val="0030422D"/>
    <w:rsid w:val="003049E6"/>
    <w:rsid w:val="003054B5"/>
    <w:rsid w:val="003054E3"/>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9BF"/>
    <w:rsid w:val="00327A82"/>
    <w:rsid w:val="00327F0D"/>
    <w:rsid w:val="003304EA"/>
    <w:rsid w:val="003305D8"/>
    <w:rsid w:val="00331329"/>
    <w:rsid w:val="00331676"/>
    <w:rsid w:val="00331961"/>
    <w:rsid w:val="00331A39"/>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CCC"/>
    <w:rsid w:val="00361EFB"/>
    <w:rsid w:val="0036216A"/>
    <w:rsid w:val="00362512"/>
    <w:rsid w:val="00362ACA"/>
    <w:rsid w:val="00363693"/>
    <w:rsid w:val="00363AB0"/>
    <w:rsid w:val="00363C31"/>
    <w:rsid w:val="00363F55"/>
    <w:rsid w:val="00365141"/>
    <w:rsid w:val="00365584"/>
    <w:rsid w:val="0036698A"/>
    <w:rsid w:val="00366F06"/>
    <w:rsid w:val="00367D47"/>
    <w:rsid w:val="00370670"/>
    <w:rsid w:val="00371521"/>
    <w:rsid w:val="00373425"/>
    <w:rsid w:val="00373539"/>
    <w:rsid w:val="00374769"/>
    <w:rsid w:val="00374856"/>
    <w:rsid w:val="00374AA2"/>
    <w:rsid w:val="003772B5"/>
    <w:rsid w:val="00380C6C"/>
    <w:rsid w:val="00381774"/>
    <w:rsid w:val="00381CC6"/>
    <w:rsid w:val="00383371"/>
    <w:rsid w:val="003834AC"/>
    <w:rsid w:val="00383587"/>
    <w:rsid w:val="00383648"/>
    <w:rsid w:val="00384ECB"/>
    <w:rsid w:val="0038556C"/>
    <w:rsid w:val="00385AD0"/>
    <w:rsid w:val="00386D1B"/>
    <w:rsid w:val="003904A4"/>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22C9"/>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3A2B"/>
    <w:rsid w:val="00404208"/>
    <w:rsid w:val="00405155"/>
    <w:rsid w:val="004056FE"/>
    <w:rsid w:val="0040591E"/>
    <w:rsid w:val="004059CC"/>
    <w:rsid w:val="00406F61"/>
    <w:rsid w:val="0040716C"/>
    <w:rsid w:val="004072E4"/>
    <w:rsid w:val="00407B7E"/>
    <w:rsid w:val="00407ED4"/>
    <w:rsid w:val="0041222E"/>
    <w:rsid w:val="00412987"/>
    <w:rsid w:val="00413059"/>
    <w:rsid w:val="0041334D"/>
    <w:rsid w:val="00413863"/>
    <w:rsid w:val="0041410A"/>
    <w:rsid w:val="004146D5"/>
    <w:rsid w:val="004153D0"/>
    <w:rsid w:val="00415456"/>
    <w:rsid w:val="00415EB3"/>
    <w:rsid w:val="004162BB"/>
    <w:rsid w:val="00416871"/>
    <w:rsid w:val="00416C5C"/>
    <w:rsid w:val="00416E7D"/>
    <w:rsid w:val="00420576"/>
    <w:rsid w:val="00421871"/>
    <w:rsid w:val="004234D4"/>
    <w:rsid w:val="00424221"/>
    <w:rsid w:val="00424551"/>
    <w:rsid w:val="004246BB"/>
    <w:rsid w:val="00424A67"/>
    <w:rsid w:val="0042521D"/>
    <w:rsid w:val="004258EA"/>
    <w:rsid w:val="00426E29"/>
    <w:rsid w:val="00427B3A"/>
    <w:rsid w:val="0043048A"/>
    <w:rsid w:val="0043085A"/>
    <w:rsid w:val="00431BC4"/>
    <w:rsid w:val="0043213A"/>
    <w:rsid w:val="004328FB"/>
    <w:rsid w:val="00432CE8"/>
    <w:rsid w:val="004332D0"/>
    <w:rsid w:val="004339AF"/>
    <w:rsid w:val="00433FA6"/>
    <w:rsid w:val="00434891"/>
    <w:rsid w:val="00434E68"/>
    <w:rsid w:val="00435AB3"/>
    <w:rsid w:val="0043691A"/>
    <w:rsid w:val="0043692C"/>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2C36"/>
    <w:rsid w:val="004530F7"/>
    <w:rsid w:val="0045350E"/>
    <w:rsid w:val="004545F6"/>
    <w:rsid w:val="00454649"/>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0A0"/>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4E72"/>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4DB"/>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925"/>
    <w:rsid w:val="00511C77"/>
    <w:rsid w:val="00511CED"/>
    <w:rsid w:val="00512145"/>
    <w:rsid w:val="005122CE"/>
    <w:rsid w:val="0051303F"/>
    <w:rsid w:val="00513BE3"/>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991"/>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201"/>
    <w:rsid w:val="00552EEC"/>
    <w:rsid w:val="00552EED"/>
    <w:rsid w:val="00553306"/>
    <w:rsid w:val="0055354E"/>
    <w:rsid w:val="00553BDC"/>
    <w:rsid w:val="00553D58"/>
    <w:rsid w:val="005546DE"/>
    <w:rsid w:val="00557A38"/>
    <w:rsid w:val="00561D9F"/>
    <w:rsid w:val="00562941"/>
    <w:rsid w:val="00562E66"/>
    <w:rsid w:val="00563B53"/>
    <w:rsid w:val="00563C40"/>
    <w:rsid w:val="00563DDF"/>
    <w:rsid w:val="005644A0"/>
    <w:rsid w:val="00564823"/>
    <w:rsid w:val="005656D7"/>
    <w:rsid w:val="005658D7"/>
    <w:rsid w:val="00565B05"/>
    <w:rsid w:val="00565D4A"/>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55F9"/>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D7D91"/>
    <w:rsid w:val="005E028C"/>
    <w:rsid w:val="005E163F"/>
    <w:rsid w:val="005E2B88"/>
    <w:rsid w:val="005E2CDC"/>
    <w:rsid w:val="005E3665"/>
    <w:rsid w:val="005E3A4A"/>
    <w:rsid w:val="005E3BAE"/>
    <w:rsid w:val="005E46E7"/>
    <w:rsid w:val="005E5589"/>
    <w:rsid w:val="005E6054"/>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07D8B"/>
    <w:rsid w:val="00611377"/>
    <w:rsid w:val="00611412"/>
    <w:rsid w:val="00611A76"/>
    <w:rsid w:val="00612077"/>
    <w:rsid w:val="00612F0E"/>
    <w:rsid w:val="0061327C"/>
    <w:rsid w:val="00613825"/>
    <w:rsid w:val="00614764"/>
    <w:rsid w:val="006151C8"/>
    <w:rsid w:val="006156A2"/>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28CD"/>
    <w:rsid w:val="00644F70"/>
    <w:rsid w:val="0064595D"/>
    <w:rsid w:val="00645E32"/>
    <w:rsid w:val="006475EE"/>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5EA2"/>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25B9"/>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4EF6"/>
    <w:rsid w:val="006B5816"/>
    <w:rsid w:val="006B62E3"/>
    <w:rsid w:val="006B7B6E"/>
    <w:rsid w:val="006C06B0"/>
    <w:rsid w:val="006C18B8"/>
    <w:rsid w:val="006C33C7"/>
    <w:rsid w:val="006C3A63"/>
    <w:rsid w:val="006C3F4A"/>
    <w:rsid w:val="006C4E5C"/>
    <w:rsid w:val="006C62F2"/>
    <w:rsid w:val="006C64E5"/>
    <w:rsid w:val="006C65EF"/>
    <w:rsid w:val="006C65F4"/>
    <w:rsid w:val="006C77FB"/>
    <w:rsid w:val="006C7904"/>
    <w:rsid w:val="006D0417"/>
    <w:rsid w:val="006D05C5"/>
    <w:rsid w:val="006D05F2"/>
    <w:rsid w:val="006D09E1"/>
    <w:rsid w:val="006D1053"/>
    <w:rsid w:val="006D1B87"/>
    <w:rsid w:val="006D1FB6"/>
    <w:rsid w:val="006D28E0"/>
    <w:rsid w:val="006D2D06"/>
    <w:rsid w:val="006D32B3"/>
    <w:rsid w:val="006D39F6"/>
    <w:rsid w:val="006D3AA1"/>
    <w:rsid w:val="006D447E"/>
    <w:rsid w:val="006D485A"/>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5EA"/>
    <w:rsid w:val="00700985"/>
    <w:rsid w:val="007031E4"/>
    <w:rsid w:val="007037B7"/>
    <w:rsid w:val="007038B9"/>
    <w:rsid w:val="00704FEC"/>
    <w:rsid w:val="007050F9"/>
    <w:rsid w:val="0070667E"/>
    <w:rsid w:val="00707935"/>
    <w:rsid w:val="00707EC4"/>
    <w:rsid w:val="00710819"/>
    <w:rsid w:val="007112EC"/>
    <w:rsid w:val="00711511"/>
    <w:rsid w:val="00712D66"/>
    <w:rsid w:val="00713F66"/>
    <w:rsid w:val="007158AC"/>
    <w:rsid w:val="00717690"/>
    <w:rsid w:val="00721A89"/>
    <w:rsid w:val="00721B13"/>
    <w:rsid w:val="007222F3"/>
    <w:rsid w:val="0072284E"/>
    <w:rsid w:val="00723B63"/>
    <w:rsid w:val="00723E45"/>
    <w:rsid w:val="00723E6C"/>
    <w:rsid w:val="0072743D"/>
    <w:rsid w:val="0073020D"/>
    <w:rsid w:val="0073050D"/>
    <w:rsid w:val="0073075F"/>
    <w:rsid w:val="007310B8"/>
    <w:rsid w:val="00732E40"/>
    <w:rsid w:val="00733E0D"/>
    <w:rsid w:val="00734C46"/>
    <w:rsid w:val="00734E36"/>
    <w:rsid w:val="007350B6"/>
    <w:rsid w:val="00736148"/>
    <w:rsid w:val="0073768B"/>
    <w:rsid w:val="00740530"/>
    <w:rsid w:val="00740630"/>
    <w:rsid w:val="00740BED"/>
    <w:rsid w:val="007425E5"/>
    <w:rsid w:val="00742D7F"/>
    <w:rsid w:val="00742FD3"/>
    <w:rsid w:val="00745FB1"/>
    <w:rsid w:val="00746AC3"/>
    <w:rsid w:val="00747159"/>
    <w:rsid w:val="007474E4"/>
    <w:rsid w:val="00747C91"/>
    <w:rsid w:val="00750A3D"/>
    <w:rsid w:val="00751356"/>
    <w:rsid w:val="00751CFF"/>
    <w:rsid w:val="007520AE"/>
    <w:rsid w:val="0075299C"/>
    <w:rsid w:val="00753CC5"/>
    <w:rsid w:val="00755807"/>
    <w:rsid w:val="007558DB"/>
    <w:rsid w:val="007565D5"/>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66D"/>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4CD"/>
    <w:rsid w:val="007C06F3"/>
    <w:rsid w:val="007C1323"/>
    <w:rsid w:val="007C3209"/>
    <w:rsid w:val="007C33DF"/>
    <w:rsid w:val="007C3D64"/>
    <w:rsid w:val="007D0143"/>
    <w:rsid w:val="007D10AE"/>
    <w:rsid w:val="007D18C7"/>
    <w:rsid w:val="007D1EBC"/>
    <w:rsid w:val="007D2B6E"/>
    <w:rsid w:val="007D4BD2"/>
    <w:rsid w:val="007D4C49"/>
    <w:rsid w:val="007D4C6D"/>
    <w:rsid w:val="007D4FA9"/>
    <w:rsid w:val="007D5BE7"/>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693"/>
    <w:rsid w:val="007E793D"/>
    <w:rsid w:val="007E7A8D"/>
    <w:rsid w:val="007F0305"/>
    <w:rsid w:val="007F1AE7"/>
    <w:rsid w:val="007F2066"/>
    <w:rsid w:val="007F214D"/>
    <w:rsid w:val="007F2298"/>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4EE3"/>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25"/>
    <w:rsid w:val="00844BA9"/>
    <w:rsid w:val="00844C3B"/>
    <w:rsid w:val="008456BC"/>
    <w:rsid w:val="00846CC3"/>
    <w:rsid w:val="00846DBD"/>
    <w:rsid w:val="00847445"/>
    <w:rsid w:val="00847F38"/>
    <w:rsid w:val="0085079B"/>
    <w:rsid w:val="00850A50"/>
    <w:rsid w:val="00851C25"/>
    <w:rsid w:val="00851D29"/>
    <w:rsid w:val="00851EFC"/>
    <w:rsid w:val="00852185"/>
    <w:rsid w:val="00852C96"/>
    <w:rsid w:val="008537D1"/>
    <w:rsid w:val="00854566"/>
    <w:rsid w:val="00855023"/>
    <w:rsid w:val="00855CA7"/>
    <w:rsid w:val="00856376"/>
    <w:rsid w:val="00856458"/>
    <w:rsid w:val="0086050F"/>
    <w:rsid w:val="00861593"/>
    <w:rsid w:val="00862638"/>
    <w:rsid w:val="0086351B"/>
    <w:rsid w:val="008638D3"/>
    <w:rsid w:val="00863A5D"/>
    <w:rsid w:val="00864B08"/>
    <w:rsid w:val="00865815"/>
    <w:rsid w:val="008663C2"/>
    <w:rsid w:val="00866799"/>
    <w:rsid w:val="00866956"/>
    <w:rsid w:val="00867AD0"/>
    <w:rsid w:val="008700FB"/>
    <w:rsid w:val="00870ACB"/>
    <w:rsid w:val="00870B01"/>
    <w:rsid w:val="00870F4A"/>
    <w:rsid w:val="00871C52"/>
    <w:rsid w:val="00871FC9"/>
    <w:rsid w:val="008726B6"/>
    <w:rsid w:val="00873CCB"/>
    <w:rsid w:val="008742F4"/>
    <w:rsid w:val="00874838"/>
    <w:rsid w:val="008753A8"/>
    <w:rsid w:val="00875E1B"/>
    <w:rsid w:val="00875FEF"/>
    <w:rsid w:val="0087707B"/>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E87"/>
    <w:rsid w:val="00890FD9"/>
    <w:rsid w:val="0089280E"/>
    <w:rsid w:val="00892E74"/>
    <w:rsid w:val="00892E7E"/>
    <w:rsid w:val="008932F3"/>
    <w:rsid w:val="008935BE"/>
    <w:rsid w:val="0089398F"/>
    <w:rsid w:val="00893B91"/>
    <w:rsid w:val="00893E8F"/>
    <w:rsid w:val="008949F5"/>
    <w:rsid w:val="00894ADB"/>
    <w:rsid w:val="008958CB"/>
    <w:rsid w:val="00895BE9"/>
    <w:rsid w:val="008963F5"/>
    <w:rsid w:val="00896579"/>
    <w:rsid w:val="008A14AE"/>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1D5D"/>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812"/>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0D5"/>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3B9D"/>
    <w:rsid w:val="0091457B"/>
    <w:rsid w:val="009157D0"/>
    <w:rsid w:val="009158FA"/>
    <w:rsid w:val="00916127"/>
    <w:rsid w:val="00917811"/>
    <w:rsid w:val="00917AD4"/>
    <w:rsid w:val="009224B5"/>
    <w:rsid w:val="00922B8A"/>
    <w:rsid w:val="00922C52"/>
    <w:rsid w:val="0092373B"/>
    <w:rsid w:val="00923815"/>
    <w:rsid w:val="00923DCD"/>
    <w:rsid w:val="0092456A"/>
    <w:rsid w:val="00925492"/>
    <w:rsid w:val="00926747"/>
    <w:rsid w:val="0093011B"/>
    <w:rsid w:val="0093265D"/>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5AF2"/>
    <w:rsid w:val="00946BBE"/>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0CBC"/>
    <w:rsid w:val="00961480"/>
    <w:rsid w:val="00961DBF"/>
    <w:rsid w:val="00961E2F"/>
    <w:rsid w:val="00962240"/>
    <w:rsid w:val="00963143"/>
    <w:rsid w:val="009631AE"/>
    <w:rsid w:val="009632CF"/>
    <w:rsid w:val="009635FC"/>
    <w:rsid w:val="00963B05"/>
    <w:rsid w:val="00964598"/>
    <w:rsid w:val="00965859"/>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325"/>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726"/>
    <w:rsid w:val="009A1863"/>
    <w:rsid w:val="009A19B6"/>
    <w:rsid w:val="009A1BDC"/>
    <w:rsid w:val="009A22E6"/>
    <w:rsid w:val="009A24A5"/>
    <w:rsid w:val="009A283F"/>
    <w:rsid w:val="009A2965"/>
    <w:rsid w:val="009A3DA4"/>
    <w:rsid w:val="009A4D56"/>
    <w:rsid w:val="009A572E"/>
    <w:rsid w:val="009A586F"/>
    <w:rsid w:val="009A6054"/>
    <w:rsid w:val="009A730D"/>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142B"/>
    <w:rsid w:val="009D2635"/>
    <w:rsid w:val="009D2D26"/>
    <w:rsid w:val="009D2EEC"/>
    <w:rsid w:val="009D397F"/>
    <w:rsid w:val="009D46F6"/>
    <w:rsid w:val="009D68ED"/>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66C"/>
    <w:rsid w:val="009F5761"/>
    <w:rsid w:val="009F5ED3"/>
    <w:rsid w:val="009F685C"/>
    <w:rsid w:val="009F6BA4"/>
    <w:rsid w:val="009F6E51"/>
    <w:rsid w:val="009F714D"/>
    <w:rsid w:val="00A00EC8"/>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27A"/>
    <w:rsid w:val="00A41F58"/>
    <w:rsid w:val="00A42976"/>
    <w:rsid w:val="00A42A5F"/>
    <w:rsid w:val="00A43142"/>
    <w:rsid w:val="00A4337D"/>
    <w:rsid w:val="00A43E54"/>
    <w:rsid w:val="00A44482"/>
    <w:rsid w:val="00A4519C"/>
    <w:rsid w:val="00A4648A"/>
    <w:rsid w:val="00A4654E"/>
    <w:rsid w:val="00A466CD"/>
    <w:rsid w:val="00A476A7"/>
    <w:rsid w:val="00A502A4"/>
    <w:rsid w:val="00A50615"/>
    <w:rsid w:val="00A50ADE"/>
    <w:rsid w:val="00A50E87"/>
    <w:rsid w:val="00A51509"/>
    <w:rsid w:val="00A52097"/>
    <w:rsid w:val="00A522DC"/>
    <w:rsid w:val="00A52965"/>
    <w:rsid w:val="00A5355F"/>
    <w:rsid w:val="00A53B7F"/>
    <w:rsid w:val="00A543C9"/>
    <w:rsid w:val="00A54C08"/>
    <w:rsid w:val="00A54D0D"/>
    <w:rsid w:val="00A5600F"/>
    <w:rsid w:val="00A60135"/>
    <w:rsid w:val="00A628A5"/>
    <w:rsid w:val="00A642D0"/>
    <w:rsid w:val="00A648FD"/>
    <w:rsid w:val="00A67957"/>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0FA8"/>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D7C0D"/>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33C"/>
    <w:rsid w:val="00AF0ACF"/>
    <w:rsid w:val="00AF0E11"/>
    <w:rsid w:val="00AF1FA0"/>
    <w:rsid w:val="00AF222F"/>
    <w:rsid w:val="00AF2B1B"/>
    <w:rsid w:val="00AF368B"/>
    <w:rsid w:val="00AF436F"/>
    <w:rsid w:val="00AF5A66"/>
    <w:rsid w:val="00AF5DC3"/>
    <w:rsid w:val="00AF666B"/>
    <w:rsid w:val="00AF768C"/>
    <w:rsid w:val="00AF794E"/>
    <w:rsid w:val="00AF7CF7"/>
    <w:rsid w:val="00B0019B"/>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169"/>
    <w:rsid w:val="00B24964"/>
    <w:rsid w:val="00B2499A"/>
    <w:rsid w:val="00B25459"/>
    <w:rsid w:val="00B261DA"/>
    <w:rsid w:val="00B26569"/>
    <w:rsid w:val="00B26E75"/>
    <w:rsid w:val="00B273E6"/>
    <w:rsid w:val="00B30016"/>
    <w:rsid w:val="00B3080B"/>
    <w:rsid w:val="00B31B6B"/>
    <w:rsid w:val="00B32D2C"/>
    <w:rsid w:val="00B33A4F"/>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3C76"/>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51A7"/>
    <w:rsid w:val="00BA72D4"/>
    <w:rsid w:val="00BA79D9"/>
    <w:rsid w:val="00BB0495"/>
    <w:rsid w:val="00BB0655"/>
    <w:rsid w:val="00BB22BB"/>
    <w:rsid w:val="00BB386C"/>
    <w:rsid w:val="00BB42C2"/>
    <w:rsid w:val="00BB43FA"/>
    <w:rsid w:val="00BB4E3D"/>
    <w:rsid w:val="00BB5D1D"/>
    <w:rsid w:val="00BB6844"/>
    <w:rsid w:val="00BB7637"/>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3FD"/>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2F06"/>
    <w:rsid w:val="00BF305E"/>
    <w:rsid w:val="00BF38D0"/>
    <w:rsid w:val="00BF4B8E"/>
    <w:rsid w:val="00BF54B8"/>
    <w:rsid w:val="00BF5627"/>
    <w:rsid w:val="00BF5BA3"/>
    <w:rsid w:val="00BF6786"/>
    <w:rsid w:val="00BF7F2F"/>
    <w:rsid w:val="00C0114A"/>
    <w:rsid w:val="00C02600"/>
    <w:rsid w:val="00C02D4D"/>
    <w:rsid w:val="00C03BC8"/>
    <w:rsid w:val="00C04515"/>
    <w:rsid w:val="00C0470A"/>
    <w:rsid w:val="00C04A4E"/>
    <w:rsid w:val="00C050F4"/>
    <w:rsid w:val="00C05D7A"/>
    <w:rsid w:val="00C06238"/>
    <w:rsid w:val="00C06671"/>
    <w:rsid w:val="00C066DF"/>
    <w:rsid w:val="00C07BF8"/>
    <w:rsid w:val="00C07C47"/>
    <w:rsid w:val="00C1077C"/>
    <w:rsid w:val="00C10D56"/>
    <w:rsid w:val="00C12E7D"/>
    <w:rsid w:val="00C1334A"/>
    <w:rsid w:val="00C13732"/>
    <w:rsid w:val="00C13A41"/>
    <w:rsid w:val="00C13AAA"/>
    <w:rsid w:val="00C13EB4"/>
    <w:rsid w:val="00C146CC"/>
    <w:rsid w:val="00C15344"/>
    <w:rsid w:val="00C15770"/>
    <w:rsid w:val="00C211EC"/>
    <w:rsid w:val="00C21A7E"/>
    <w:rsid w:val="00C23629"/>
    <w:rsid w:val="00C23792"/>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36665"/>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5A57"/>
    <w:rsid w:val="00C564A0"/>
    <w:rsid w:val="00C57225"/>
    <w:rsid w:val="00C57467"/>
    <w:rsid w:val="00C6018C"/>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3C12"/>
    <w:rsid w:val="00C85334"/>
    <w:rsid w:val="00C90450"/>
    <w:rsid w:val="00C9046D"/>
    <w:rsid w:val="00C90546"/>
    <w:rsid w:val="00C90A06"/>
    <w:rsid w:val="00C9354D"/>
    <w:rsid w:val="00C9364D"/>
    <w:rsid w:val="00C93D9F"/>
    <w:rsid w:val="00C94A0F"/>
    <w:rsid w:val="00C94E93"/>
    <w:rsid w:val="00C956D7"/>
    <w:rsid w:val="00C95AE9"/>
    <w:rsid w:val="00C95E34"/>
    <w:rsid w:val="00C95FBF"/>
    <w:rsid w:val="00C96FD9"/>
    <w:rsid w:val="00C97004"/>
    <w:rsid w:val="00C97006"/>
    <w:rsid w:val="00C97252"/>
    <w:rsid w:val="00C978AF"/>
    <w:rsid w:val="00C978D0"/>
    <w:rsid w:val="00C97D3C"/>
    <w:rsid w:val="00C97E21"/>
    <w:rsid w:val="00CA06BD"/>
    <w:rsid w:val="00CA10EE"/>
    <w:rsid w:val="00CA1E6D"/>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8B"/>
    <w:rsid w:val="00CB4EC3"/>
    <w:rsid w:val="00CB5586"/>
    <w:rsid w:val="00CB6CD0"/>
    <w:rsid w:val="00CB7182"/>
    <w:rsid w:val="00CB734D"/>
    <w:rsid w:val="00CB75BC"/>
    <w:rsid w:val="00CC25F0"/>
    <w:rsid w:val="00CC2E82"/>
    <w:rsid w:val="00CC3EDB"/>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5124"/>
    <w:rsid w:val="00CE62D0"/>
    <w:rsid w:val="00CE70C0"/>
    <w:rsid w:val="00CE7251"/>
    <w:rsid w:val="00CE79E6"/>
    <w:rsid w:val="00CE7BEB"/>
    <w:rsid w:val="00CF0C09"/>
    <w:rsid w:val="00CF26FC"/>
    <w:rsid w:val="00CF271E"/>
    <w:rsid w:val="00CF28EB"/>
    <w:rsid w:val="00CF2ACD"/>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01D8"/>
    <w:rsid w:val="00D514C5"/>
    <w:rsid w:val="00D5188F"/>
    <w:rsid w:val="00D53E77"/>
    <w:rsid w:val="00D54268"/>
    <w:rsid w:val="00D544D1"/>
    <w:rsid w:val="00D55736"/>
    <w:rsid w:val="00D557A3"/>
    <w:rsid w:val="00D55DB3"/>
    <w:rsid w:val="00D56034"/>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352"/>
    <w:rsid w:val="00D74D9C"/>
    <w:rsid w:val="00D74FF6"/>
    <w:rsid w:val="00D75C3A"/>
    <w:rsid w:val="00D7631E"/>
    <w:rsid w:val="00D76676"/>
    <w:rsid w:val="00D76CF2"/>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1995"/>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2"/>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8C"/>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564"/>
    <w:rsid w:val="00DF6810"/>
    <w:rsid w:val="00DF750B"/>
    <w:rsid w:val="00E026BF"/>
    <w:rsid w:val="00E03799"/>
    <w:rsid w:val="00E04387"/>
    <w:rsid w:val="00E0501B"/>
    <w:rsid w:val="00E0506E"/>
    <w:rsid w:val="00E050F8"/>
    <w:rsid w:val="00E05928"/>
    <w:rsid w:val="00E05AE0"/>
    <w:rsid w:val="00E05BE2"/>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62B6"/>
    <w:rsid w:val="00E57A11"/>
    <w:rsid w:val="00E57F20"/>
    <w:rsid w:val="00E6019A"/>
    <w:rsid w:val="00E611A3"/>
    <w:rsid w:val="00E61853"/>
    <w:rsid w:val="00E623F4"/>
    <w:rsid w:val="00E64D56"/>
    <w:rsid w:val="00E65609"/>
    <w:rsid w:val="00E66EF5"/>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7A6"/>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6C8"/>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5376"/>
    <w:rsid w:val="00EB66A5"/>
    <w:rsid w:val="00EB72F0"/>
    <w:rsid w:val="00EB7AEF"/>
    <w:rsid w:val="00EC0963"/>
    <w:rsid w:val="00EC0AF5"/>
    <w:rsid w:val="00EC1FA2"/>
    <w:rsid w:val="00EC24CE"/>
    <w:rsid w:val="00EC28F2"/>
    <w:rsid w:val="00EC296F"/>
    <w:rsid w:val="00EC2C10"/>
    <w:rsid w:val="00EC309E"/>
    <w:rsid w:val="00EC39F2"/>
    <w:rsid w:val="00EC3B75"/>
    <w:rsid w:val="00EC462D"/>
    <w:rsid w:val="00EC4C7F"/>
    <w:rsid w:val="00EC5229"/>
    <w:rsid w:val="00EC5AF4"/>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0A40"/>
    <w:rsid w:val="00EE1518"/>
    <w:rsid w:val="00EE151A"/>
    <w:rsid w:val="00EE20C7"/>
    <w:rsid w:val="00EE26AE"/>
    <w:rsid w:val="00EE2AD8"/>
    <w:rsid w:val="00EE2BD2"/>
    <w:rsid w:val="00EE2F3E"/>
    <w:rsid w:val="00EE2F5B"/>
    <w:rsid w:val="00EE4564"/>
    <w:rsid w:val="00EE5081"/>
    <w:rsid w:val="00EE539A"/>
    <w:rsid w:val="00EE6562"/>
    <w:rsid w:val="00EE65DA"/>
    <w:rsid w:val="00EE7DCA"/>
    <w:rsid w:val="00EF0047"/>
    <w:rsid w:val="00EF060A"/>
    <w:rsid w:val="00EF1F6F"/>
    <w:rsid w:val="00EF1F87"/>
    <w:rsid w:val="00EF4C9B"/>
    <w:rsid w:val="00EF4CA1"/>
    <w:rsid w:val="00EF51B3"/>
    <w:rsid w:val="00EF5516"/>
    <w:rsid w:val="00EF5716"/>
    <w:rsid w:val="00EF5D23"/>
    <w:rsid w:val="00EF6574"/>
    <w:rsid w:val="00EF7A2C"/>
    <w:rsid w:val="00EF7EA8"/>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362FA"/>
    <w:rsid w:val="00F401FD"/>
    <w:rsid w:val="00F40320"/>
    <w:rsid w:val="00F40943"/>
    <w:rsid w:val="00F4169D"/>
    <w:rsid w:val="00F4234A"/>
    <w:rsid w:val="00F42C02"/>
    <w:rsid w:val="00F430DB"/>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574A0"/>
    <w:rsid w:val="00F613A6"/>
    <w:rsid w:val="00F61914"/>
    <w:rsid w:val="00F63097"/>
    <w:rsid w:val="00F630B5"/>
    <w:rsid w:val="00F6443B"/>
    <w:rsid w:val="00F6671E"/>
    <w:rsid w:val="00F6795E"/>
    <w:rsid w:val="00F67C1D"/>
    <w:rsid w:val="00F704B1"/>
    <w:rsid w:val="00F70BB1"/>
    <w:rsid w:val="00F7147F"/>
    <w:rsid w:val="00F71F94"/>
    <w:rsid w:val="00F71FA5"/>
    <w:rsid w:val="00F72DC0"/>
    <w:rsid w:val="00F73317"/>
    <w:rsid w:val="00F73934"/>
    <w:rsid w:val="00F73B35"/>
    <w:rsid w:val="00F756A9"/>
    <w:rsid w:val="00F76162"/>
    <w:rsid w:val="00F77287"/>
    <w:rsid w:val="00F80406"/>
    <w:rsid w:val="00F80AA1"/>
    <w:rsid w:val="00F80BC5"/>
    <w:rsid w:val="00F81015"/>
    <w:rsid w:val="00F811A0"/>
    <w:rsid w:val="00F81A85"/>
    <w:rsid w:val="00F821F2"/>
    <w:rsid w:val="00F82425"/>
    <w:rsid w:val="00F82737"/>
    <w:rsid w:val="00F83AA6"/>
    <w:rsid w:val="00F84455"/>
    <w:rsid w:val="00F8555B"/>
    <w:rsid w:val="00F86018"/>
    <w:rsid w:val="00F87294"/>
    <w:rsid w:val="00F87DB0"/>
    <w:rsid w:val="00F901BB"/>
    <w:rsid w:val="00F90643"/>
    <w:rsid w:val="00F90B88"/>
    <w:rsid w:val="00F91CD8"/>
    <w:rsid w:val="00F922A9"/>
    <w:rsid w:val="00F92960"/>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5C3A"/>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1612"/>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 w:val="13EE38B5"/>
    <w:rsid w:val="1DC80DCF"/>
    <w:rsid w:val="2AAF29CD"/>
    <w:rsid w:val="301840CB"/>
    <w:rsid w:val="504E672E"/>
    <w:rsid w:val="523603A9"/>
    <w:rsid w:val="52D643BB"/>
    <w:rsid w:val="59897A3B"/>
    <w:rsid w:val="5ADF633B"/>
    <w:rsid w:val="5D100294"/>
    <w:rsid w:val="5DED2723"/>
    <w:rsid w:val="64D51F68"/>
    <w:rsid w:val="6AB36D51"/>
    <w:rsid w:val="6E1003C7"/>
    <w:rsid w:val="71734987"/>
    <w:rsid w:val="72AD7B1A"/>
    <w:rsid w:val="7B8274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BAB30"/>
  <w15:docId w15:val="{E43DD22B-6101-4078-805E-4AAACAD5A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uiPriority="39" w:unhideWhenUsed="1" w:qFormat="1"/>
    <w:lsdException w:name="toc 5" w:uiPriority="39" w:unhideWhenUsed="1" w:qFormat="1"/>
    <w:lsdException w:name="toc 6" w:uiPriority="39" w:unhideWhenUsed="1"/>
    <w:lsdException w:name="toc 7" w:uiPriority="39" w:unhideWhenUsed="1" w:qFormat="1"/>
    <w:lsdException w:name="toc 8" w:uiPriority="39" w:unhideWhenUsed="1"/>
    <w:lsdException w:name="toc 9" w:uiPriority="39" w:unhideWhenUsed="1" w:qFormat="1"/>
    <w:lsdException w:name="Normal Indent" w:uiPriority="0" w:qFormat="1"/>
    <w:lsdException w:name="footnote text" w:semiHidden="1" w:unhideWhenUsed="1"/>
    <w:lsdException w:name="annotation text" w:semiHidden="1" w:unhideWhenUsed="1" w:qFormat="1"/>
    <w:lsdException w:name="header" w:uiPriority="0" w:unhideWhenUsed="1" w:qFormat="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autoSpaceDE w:val="0"/>
      <w:autoSpaceDN w:val="0"/>
      <w:adjustRightInd w:val="0"/>
      <w:spacing w:after="200" w:line="276" w:lineRule="auto"/>
    </w:pPr>
    <w:rPr>
      <w:rFonts w:ascii="Calibri" w:eastAsiaTheme="minorEastAsia" w:hAnsi="Calibri" w:cs="Calibri"/>
      <w:sz w:val="22"/>
      <w:szCs w:val="22"/>
      <w:lang w:val="en-GB" w:eastAsia="en-US"/>
    </w:rPr>
  </w:style>
  <w:style w:type="paragraph" w:styleId="1">
    <w:name w:val="heading 1"/>
    <w:basedOn w:val="a0"/>
    <w:next w:val="a"/>
    <w:link w:val="10"/>
    <w:qFormat/>
    <w:pPr>
      <w:numPr>
        <w:numId w:val="1"/>
      </w:numPr>
      <w:outlineLvl w:val="0"/>
    </w:pPr>
    <w:rPr>
      <w:rFonts w:ascii="Verdana" w:hAnsi="Verdana"/>
      <w:b/>
      <w:caps/>
      <w:sz w:val="18"/>
      <w:szCs w:val="18"/>
    </w:rPr>
  </w:style>
  <w:style w:type="paragraph" w:styleId="2">
    <w:name w:val="heading 2"/>
    <w:basedOn w:val="a0"/>
    <w:next w:val="a"/>
    <w:link w:val="20"/>
    <w:uiPriority w:val="9"/>
    <w:unhideWhenUsed/>
    <w:qFormat/>
    <w:pPr>
      <w:numPr>
        <w:ilvl w:val="1"/>
        <w:numId w:val="1"/>
      </w:numPr>
      <w:outlineLvl w:val="1"/>
    </w:pPr>
    <w:rPr>
      <w:rFonts w:ascii="Verdana" w:hAnsi="Verdana"/>
      <w:b/>
      <w:caps/>
      <w:sz w:val="18"/>
      <w:szCs w:val="18"/>
    </w:rPr>
  </w:style>
  <w:style w:type="paragraph" w:styleId="3">
    <w:name w:val="heading 3"/>
    <w:basedOn w:val="TOC2"/>
    <w:next w:val="a"/>
    <w:link w:val="30"/>
    <w:uiPriority w:val="9"/>
    <w:unhideWhenUsed/>
    <w:qFormat/>
    <w:pPr>
      <w:numPr>
        <w:ilvl w:val="2"/>
        <w:numId w:val="1"/>
      </w:numPr>
      <w:tabs>
        <w:tab w:val="left" w:pos="851"/>
        <w:tab w:val="left" w:pos="880"/>
        <w:tab w:val="right" w:leader="dot" w:pos="9016"/>
      </w:tabs>
      <w:outlineLvl w:val="2"/>
    </w:pPr>
  </w:style>
  <w:style w:type="paragraph" w:styleId="4">
    <w:name w:val="heading 4"/>
    <w:basedOn w:val="a"/>
    <w:next w:val="a"/>
    <w:link w:val="40"/>
    <w:uiPriority w:val="9"/>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0">
    <w:name w:val="List Paragraph"/>
    <w:basedOn w:val="a"/>
    <w:uiPriority w:val="34"/>
    <w:qFormat/>
    <w:pPr>
      <w:ind w:left="720"/>
      <w:contextualSpacing/>
    </w:pPr>
  </w:style>
  <w:style w:type="paragraph" w:styleId="TOC2">
    <w:name w:val="toc 2"/>
    <w:basedOn w:val="a"/>
    <w:next w:val="a"/>
    <w:uiPriority w:val="39"/>
    <w:unhideWhenUsed/>
    <w:qFormat/>
    <w:pPr>
      <w:spacing w:before="240" w:after="0"/>
    </w:pPr>
    <w:rPr>
      <w:rFonts w:asciiTheme="minorHAnsi" w:hAnsiTheme="minorHAnsi"/>
      <w:b/>
      <w:bCs/>
      <w:sz w:val="20"/>
      <w:szCs w:val="20"/>
    </w:rPr>
  </w:style>
  <w:style w:type="paragraph" w:styleId="TOC7">
    <w:name w:val="toc 7"/>
    <w:basedOn w:val="a"/>
    <w:next w:val="a"/>
    <w:uiPriority w:val="39"/>
    <w:unhideWhenUsed/>
    <w:qFormat/>
    <w:pPr>
      <w:spacing w:after="0"/>
      <w:ind w:left="1100"/>
    </w:pPr>
    <w:rPr>
      <w:rFonts w:asciiTheme="minorHAnsi" w:hAnsiTheme="minorHAnsi"/>
      <w:sz w:val="20"/>
      <w:szCs w:val="20"/>
    </w:rPr>
  </w:style>
  <w:style w:type="paragraph" w:styleId="a4">
    <w:name w:val="Normal Indent"/>
    <w:basedOn w:val="a"/>
    <w:link w:val="a5"/>
    <w:qFormat/>
    <w:pPr>
      <w:spacing w:after="0" w:line="360" w:lineRule="auto"/>
      <w:ind w:left="851"/>
      <w:jc w:val="both"/>
    </w:pPr>
    <w:rPr>
      <w:rFonts w:ascii="Verdana" w:eastAsia="Times New Roman" w:hAnsi="Verdana" w:cs="Times New Roman"/>
      <w:sz w:val="18"/>
      <w:szCs w:val="24"/>
    </w:rPr>
  </w:style>
  <w:style w:type="paragraph" w:styleId="a6">
    <w:name w:val="caption"/>
    <w:basedOn w:val="a"/>
    <w:next w:val="a"/>
    <w:uiPriority w:val="35"/>
    <w:unhideWhenUsed/>
    <w:qFormat/>
    <w:pPr>
      <w:spacing w:line="240" w:lineRule="auto"/>
    </w:pPr>
    <w:rPr>
      <w:b/>
      <w:bCs/>
      <w:color w:val="5B9BD5" w:themeColor="accent1"/>
      <w:sz w:val="18"/>
      <w:szCs w:val="18"/>
    </w:rPr>
  </w:style>
  <w:style w:type="paragraph" w:styleId="a7">
    <w:name w:val="annotation text"/>
    <w:basedOn w:val="a"/>
    <w:link w:val="a8"/>
    <w:uiPriority w:val="99"/>
    <w:semiHidden/>
    <w:unhideWhenUsed/>
    <w:qFormat/>
    <w:pPr>
      <w:spacing w:line="240" w:lineRule="auto"/>
    </w:pPr>
    <w:rPr>
      <w:sz w:val="20"/>
      <w:szCs w:val="20"/>
    </w:rPr>
  </w:style>
  <w:style w:type="paragraph" w:styleId="TOC5">
    <w:name w:val="toc 5"/>
    <w:basedOn w:val="a"/>
    <w:next w:val="a"/>
    <w:uiPriority w:val="39"/>
    <w:unhideWhenUsed/>
    <w:qFormat/>
    <w:pPr>
      <w:spacing w:after="0"/>
      <w:ind w:left="660"/>
    </w:pPr>
    <w:rPr>
      <w:rFonts w:asciiTheme="minorHAnsi" w:hAnsiTheme="minorHAnsi"/>
      <w:sz w:val="20"/>
      <w:szCs w:val="20"/>
    </w:rPr>
  </w:style>
  <w:style w:type="paragraph" w:styleId="TOC3">
    <w:name w:val="toc 3"/>
    <w:basedOn w:val="a"/>
    <w:next w:val="a"/>
    <w:uiPriority w:val="39"/>
    <w:unhideWhenUsed/>
    <w:qFormat/>
    <w:pPr>
      <w:spacing w:after="0"/>
      <w:ind w:left="220"/>
    </w:pPr>
    <w:rPr>
      <w:rFonts w:asciiTheme="minorHAnsi" w:hAnsiTheme="minorHAnsi"/>
      <w:sz w:val="20"/>
      <w:szCs w:val="20"/>
    </w:rPr>
  </w:style>
  <w:style w:type="paragraph" w:styleId="TOC8">
    <w:name w:val="toc 8"/>
    <w:basedOn w:val="a"/>
    <w:next w:val="a"/>
    <w:uiPriority w:val="39"/>
    <w:unhideWhenUsed/>
    <w:pPr>
      <w:spacing w:after="0"/>
      <w:ind w:left="1320"/>
    </w:pPr>
    <w:rPr>
      <w:rFonts w:asciiTheme="minorHAnsi" w:hAnsiTheme="minorHAnsi"/>
      <w:sz w:val="20"/>
      <w:szCs w:val="20"/>
    </w:rPr>
  </w:style>
  <w:style w:type="paragraph" w:styleId="a9">
    <w:name w:val="Balloon Text"/>
    <w:basedOn w:val="a"/>
    <w:link w:val="aa"/>
    <w:uiPriority w:val="99"/>
    <w:semiHidden/>
    <w:unhideWhenUsed/>
    <w:qFormat/>
    <w:pPr>
      <w:spacing w:after="0" w:line="240" w:lineRule="auto"/>
    </w:pPr>
    <w:rPr>
      <w:rFonts w:ascii="Tahoma" w:hAnsi="Tahoma" w:cs="Tahoma"/>
      <w:sz w:val="16"/>
      <w:szCs w:val="16"/>
    </w:rPr>
  </w:style>
  <w:style w:type="paragraph" w:styleId="ab">
    <w:name w:val="footer"/>
    <w:basedOn w:val="a"/>
    <w:link w:val="ac"/>
    <w:uiPriority w:val="99"/>
    <w:unhideWhenUsed/>
    <w:qFormat/>
    <w:pPr>
      <w:tabs>
        <w:tab w:val="center" w:pos="4513"/>
        <w:tab w:val="right" w:pos="9026"/>
      </w:tabs>
      <w:spacing w:after="0" w:line="240" w:lineRule="auto"/>
    </w:pPr>
  </w:style>
  <w:style w:type="paragraph" w:styleId="ad">
    <w:name w:val="header"/>
    <w:basedOn w:val="a"/>
    <w:link w:val="ae"/>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before="360" w:after="0"/>
    </w:pPr>
    <w:rPr>
      <w:rFonts w:asciiTheme="majorHAnsi" w:hAnsiTheme="majorHAnsi"/>
      <w:b/>
      <w:bCs/>
      <w:caps/>
      <w:sz w:val="24"/>
      <w:szCs w:val="24"/>
    </w:rPr>
  </w:style>
  <w:style w:type="paragraph" w:styleId="TOC4">
    <w:name w:val="toc 4"/>
    <w:basedOn w:val="a"/>
    <w:next w:val="a"/>
    <w:uiPriority w:val="39"/>
    <w:unhideWhenUsed/>
    <w:qFormat/>
    <w:pPr>
      <w:spacing w:after="0"/>
      <w:ind w:left="440"/>
    </w:pPr>
    <w:rPr>
      <w:rFonts w:asciiTheme="minorHAnsi" w:hAnsiTheme="minorHAnsi"/>
      <w:sz w:val="20"/>
      <w:szCs w:val="20"/>
    </w:rPr>
  </w:style>
  <w:style w:type="paragraph" w:styleId="TOC6">
    <w:name w:val="toc 6"/>
    <w:basedOn w:val="a"/>
    <w:next w:val="a"/>
    <w:uiPriority w:val="39"/>
    <w:unhideWhenUsed/>
    <w:pPr>
      <w:spacing w:after="0"/>
      <w:ind w:left="880"/>
    </w:pPr>
    <w:rPr>
      <w:rFonts w:asciiTheme="minorHAnsi" w:hAnsiTheme="minorHAnsi"/>
      <w:sz w:val="20"/>
      <w:szCs w:val="20"/>
    </w:rPr>
  </w:style>
  <w:style w:type="paragraph" w:styleId="af">
    <w:name w:val="table of figures"/>
    <w:basedOn w:val="a"/>
    <w:next w:val="a"/>
    <w:uiPriority w:val="99"/>
    <w:unhideWhenUsed/>
    <w:qFormat/>
    <w:pPr>
      <w:spacing w:after="0"/>
      <w:ind w:left="440" w:hanging="440"/>
    </w:pPr>
    <w:rPr>
      <w:smallCaps/>
      <w:sz w:val="20"/>
      <w:szCs w:val="20"/>
    </w:rPr>
  </w:style>
  <w:style w:type="paragraph" w:styleId="TOC9">
    <w:name w:val="toc 9"/>
    <w:basedOn w:val="a"/>
    <w:next w:val="a"/>
    <w:uiPriority w:val="39"/>
    <w:unhideWhenUsed/>
    <w:qFormat/>
    <w:pPr>
      <w:spacing w:after="0"/>
      <w:ind w:left="1540"/>
    </w:pPr>
    <w:rPr>
      <w:rFonts w:asciiTheme="minorHAnsi" w:hAnsiTheme="minorHAnsi"/>
      <w:sz w:val="20"/>
      <w:szCs w:val="20"/>
    </w:rPr>
  </w:style>
  <w:style w:type="paragraph" w:styleId="af0">
    <w:name w:val="Normal (Web)"/>
    <w:basedOn w:val="a"/>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rPr>
  </w:style>
  <w:style w:type="paragraph" w:styleId="af1">
    <w:name w:val="annotation subject"/>
    <w:basedOn w:val="a7"/>
    <w:next w:val="a7"/>
    <w:link w:val="af2"/>
    <w:uiPriority w:val="99"/>
    <w:semiHidden/>
    <w:unhideWhenUsed/>
    <w:qFormat/>
    <w:rPr>
      <w:b/>
      <w:bCs/>
    </w:rPr>
  </w:style>
  <w:style w:type="table" w:styleId="af3">
    <w:name w:val="Table Grid"/>
    <w:basedOn w:val="a2"/>
    <w:uiPriority w:val="59"/>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4">
    <w:name w:val="Strong"/>
    <w:basedOn w:val="a1"/>
    <w:uiPriority w:val="22"/>
    <w:qFormat/>
    <w:rPr>
      <w:b/>
      <w:bCs/>
    </w:rPr>
  </w:style>
  <w:style w:type="character" w:styleId="af5">
    <w:name w:val="page number"/>
    <w:basedOn w:val="a1"/>
    <w:qFormat/>
    <w:rPr>
      <w:rFonts w:ascii="Verdana" w:hAnsi="Verdana"/>
      <w:sz w:val="18"/>
    </w:rPr>
  </w:style>
  <w:style w:type="character" w:styleId="af6">
    <w:name w:val="FollowedHyperlink"/>
    <w:basedOn w:val="a1"/>
    <w:uiPriority w:val="99"/>
    <w:semiHidden/>
    <w:unhideWhenUsed/>
    <w:qFormat/>
    <w:rPr>
      <w:color w:val="954F72" w:themeColor="followedHyperlink"/>
      <w:u w:val="single"/>
    </w:rPr>
  </w:style>
  <w:style w:type="character" w:styleId="af7">
    <w:name w:val="Emphasis"/>
    <w:uiPriority w:val="20"/>
    <w:qFormat/>
    <w:rPr>
      <w:rFonts w:ascii="Verdana" w:hAnsi="Verdana" w:cs="Arial"/>
      <w:sz w:val="18"/>
      <w:szCs w:val="18"/>
    </w:rPr>
  </w:style>
  <w:style w:type="character" w:styleId="af8">
    <w:name w:val="Hyperlink"/>
    <w:basedOn w:val="a1"/>
    <w:uiPriority w:val="99"/>
    <w:unhideWhenUsed/>
    <w:qFormat/>
    <w:rPr>
      <w:color w:val="0563C1" w:themeColor="hyperlink"/>
      <w:u w:val="single"/>
    </w:rPr>
  </w:style>
  <w:style w:type="character" w:styleId="af9">
    <w:name w:val="annotation reference"/>
    <w:basedOn w:val="a1"/>
    <w:uiPriority w:val="99"/>
    <w:semiHidden/>
    <w:unhideWhenUsed/>
    <w:rPr>
      <w:sz w:val="16"/>
      <w:szCs w:val="16"/>
    </w:rPr>
  </w:style>
  <w:style w:type="character" w:styleId="HTML">
    <w:name w:val="HTML Cite"/>
    <w:basedOn w:val="a1"/>
    <w:uiPriority w:val="99"/>
    <w:semiHidden/>
    <w:unhideWhenUsed/>
    <w:rPr>
      <w:i/>
      <w:iCs/>
    </w:rPr>
  </w:style>
  <w:style w:type="character" w:customStyle="1" w:styleId="10">
    <w:name w:val="标题 1 字符"/>
    <w:basedOn w:val="a1"/>
    <w:link w:val="1"/>
    <w:rPr>
      <w:rFonts w:ascii="Verdana" w:eastAsiaTheme="minorEastAsia" w:hAnsi="Verdana" w:cs="Calibri"/>
      <w:b/>
      <w:caps/>
      <w:sz w:val="18"/>
      <w:szCs w:val="18"/>
      <w:lang w:val="en-GB" w:eastAsia="en-US"/>
    </w:rPr>
  </w:style>
  <w:style w:type="character" w:customStyle="1" w:styleId="20">
    <w:name w:val="标题 2 字符"/>
    <w:basedOn w:val="a1"/>
    <w:link w:val="2"/>
    <w:uiPriority w:val="9"/>
    <w:rPr>
      <w:rFonts w:ascii="Verdana" w:eastAsiaTheme="minorEastAsia" w:hAnsi="Verdana" w:cs="Calibri"/>
      <w:b/>
      <w:caps/>
      <w:sz w:val="18"/>
      <w:szCs w:val="18"/>
      <w:lang w:val="en-GB" w:eastAsia="en-US"/>
    </w:rPr>
  </w:style>
  <w:style w:type="character" w:customStyle="1" w:styleId="30">
    <w:name w:val="标题 3 字符"/>
    <w:basedOn w:val="a1"/>
    <w:link w:val="3"/>
    <w:uiPriority w:val="9"/>
    <w:rPr>
      <w:rFonts w:asciiTheme="minorHAnsi" w:eastAsiaTheme="minorEastAsia" w:hAnsiTheme="minorHAnsi" w:cs="Calibri"/>
      <w:b/>
      <w:bCs/>
      <w:lang w:val="en-GB" w:eastAsia="en-US"/>
    </w:rPr>
  </w:style>
  <w:style w:type="character" w:customStyle="1" w:styleId="40">
    <w:name w:val="标题 4 字符"/>
    <w:basedOn w:val="a1"/>
    <w:link w:val="4"/>
    <w:uiPriority w:val="9"/>
    <w:rPr>
      <w:rFonts w:asciiTheme="majorHAnsi" w:eastAsiaTheme="majorEastAsia" w:hAnsiTheme="majorHAnsi" w:cstheme="majorBidi"/>
      <w:i/>
      <w:iCs/>
      <w:color w:val="2E74B5" w:themeColor="accent1" w:themeShade="BF"/>
    </w:rPr>
  </w:style>
  <w:style w:type="character" w:customStyle="1" w:styleId="aa">
    <w:name w:val="批注框文本 字符"/>
    <w:basedOn w:val="a1"/>
    <w:link w:val="a9"/>
    <w:uiPriority w:val="99"/>
    <w:semiHidden/>
    <w:rPr>
      <w:rFonts w:ascii="Tahoma" w:eastAsiaTheme="minorEastAsia" w:hAnsi="Tahoma" w:cs="Tahoma"/>
      <w:sz w:val="16"/>
      <w:szCs w:val="16"/>
      <w:lang w:eastAsia="en-GB"/>
    </w:rPr>
  </w:style>
  <w:style w:type="paragraph" w:styleId="afa">
    <w:name w:val="No Spacing"/>
    <w:link w:val="afb"/>
    <w:uiPriority w:val="1"/>
    <w:qFormat/>
    <w:rPr>
      <w:rFonts w:asciiTheme="minorHAnsi" w:eastAsiaTheme="minorEastAsia" w:hAnsiTheme="minorHAnsi" w:cstheme="minorBidi"/>
      <w:sz w:val="22"/>
      <w:szCs w:val="22"/>
      <w:lang w:eastAsia="en-GB"/>
    </w:rPr>
  </w:style>
  <w:style w:type="character" w:customStyle="1" w:styleId="afb">
    <w:name w:val="无间隔 字符"/>
    <w:basedOn w:val="a1"/>
    <w:link w:val="afa"/>
    <w:uiPriority w:val="1"/>
    <w:rPr>
      <w:rFonts w:eastAsiaTheme="minorEastAsia"/>
      <w:lang w:val="en-US" w:eastAsia="en-GB"/>
    </w:rPr>
  </w:style>
  <w:style w:type="character" w:customStyle="1" w:styleId="ae">
    <w:name w:val="页眉 字符"/>
    <w:basedOn w:val="a1"/>
    <w:link w:val="ad"/>
    <w:uiPriority w:val="99"/>
    <w:rPr>
      <w:rFonts w:eastAsiaTheme="minorEastAsia"/>
      <w:lang w:eastAsia="en-GB"/>
    </w:rPr>
  </w:style>
  <w:style w:type="character" w:customStyle="1" w:styleId="ac">
    <w:name w:val="页脚 字符"/>
    <w:basedOn w:val="a1"/>
    <w:link w:val="ab"/>
    <w:uiPriority w:val="99"/>
    <w:rPr>
      <w:rFonts w:eastAsiaTheme="minorEastAsia"/>
      <w:lang w:eastAsia="en-GB"/>
    </w:rPr>
  </w:style>
  <w:style w:type="character" w:customStyle="1" w:styleId="a5">
    <w:name w:val="正文缩进 字符"/>
    <w:basedOn w:val="a1"/>
    <w:link w:val="a4"/>
    <w:rPr>
      <w:rFonts w:ascii="Verdana" w:eastAsia="Times New Roman" w:hAnsi="Verdana" w:cs="Times New Roman"/>
      <w:sz w:val="18"/>
      <w:szCs w:val="24"/>
      <w:lang w:eastAsia="en-GB"/>
    </w:rPr>
  </w:style>
  <w:style w:type="paragraph" w:customStyle="1" w:styleId="11">
    <w:name w:val="书目1"/>
    <w:basedOn w:val="a"/>
    <w:next w:val="a"/>
    <w:uiPriority w:val="37"/>
    <w:unhideWhenUsed/>
  </w:style>
  <w:style w:type="character" w:customStyle="1" w:styleId="a8">
    <w:name w:val="批注文字 字符"/>
    <w:basedOn w:val="a1"/>
    <w:link w:val="a7"/>
    <w:uiPriority w:val="99"/>
    <w:semiHidden/>
    <w:rPr>
      <w:rFonts w:eastAsiaTheme="minorEastAsia"/>
      <w:sz w:val="20"/>
      <w:szCs w:val="20"/>
      <w:lang w:eastAsia="en-GB"/>
    </w:rPr>
  </w:style>
  <w:style w:type="character" w:customStyle="1" w:styleId="af2">
    <w:name w:val="批注主题 字符"/>
    <w:basedOn w:val="a8"/>
    <w:link w:val="af1"/>
    <w:uiPriority w:val="99"/>
    <w:semiHidden/>
    <w:rPr>
      <w:rFonts w:eastAsiaTheme="minorEastAsia"/>
      <w:b/>
      <w:bCs/>
      <w:sz w:val="20"/>
      <w:szCs w:val="20"/>
      <w:lang w:eastAsia="en-GB"/>
    </w:rPr>
  </w:style>
  <w:style w:type="character" w:customStyle="1" w:styleId="apple-converted-space">
    <w:name w:val="apple-converted-space"/>
    <w:basedOn w:val="a1"/>
  </w:style>
  <w:style w:type="character" w:customStyle="1" w:styleId="fn">
    <w:name w:val="fn"/>
    <w:basedOn w:val="a1"/>
  </w:style>
  <w:style w:type="character" w:customStyle="1" w:styleId="Subtitle1">
    <w:name w:val="Subtitle1"/>
    <w:basedOn w:val="a1"/>
  </w:style>
  <w:style w:type="paragraph" w:customStyle="1" w:styleId="Style1">
    <w:name w:val="Style1"/>
    <w:basedOn w:val="a4"/>
    <w:link w:val="Style1Char"/>
    <w:qFormat/>
  </w:style>
  <w:style w:type="character" w:customStyle="1" w:styleId="Style1Char">
    <w:name w:val="Style1 Char"/>
    <w:basedOn w:val="a5"/>
    <w:link w:val="Style1"/>
    <w:rPr>
      <w:rFonts w:ascii="Verdana" w:eastAsia="Times New Roman" w:hAnsi="Verdana" w:cs="Times New Roman"/>
      <w:sz w:val="18"/>
      <w:szCs w:val="24"/>
      <w:lang w:eastAsia="en-GB"/>
    </w:rPr>
  </w:style>
  <w:style w:type="paragraph" w:customStyle="1" w:styleId="Quote">
    <w:name w:val="Quote !"/>
    <w:basedOn w:val="Style1"/>
    <w:link w:val="QuoteChar"/>
    <w:qFormat/>
    <w:pPr>
      <w:spacing w:line="240" w:lineRule="auto"/>
      <w:ind w:left="1440"/>
    </w:pPr>
    <w:rPr>
      <w:b/>
      <w:i/>
    </w:rPr>
  </w:style>
  <w:style w:type="character" w:customStyle="1" w:styleId="QuoteChar">
    <w:name w:val="Quote ! Char"/>
    <w:basedOn w:val="Style1Char"/>
    <w:link w:val="Quote"/>
    <w:rPr>
      <w:rFonts w:ascii="Verdana" w:eastAsia="Times New Roman" w:hAnsi="Verdana" w:cs="Times New Roman"/>
      <w:b/>
      <w:i/>
      <w:sz w:val="18"/>
      <w:szCs w:val="24"/>
      <w:lang w:eastAsia="en-GB"/>
    </w:rPr>
  </w:style>
  <w:style w:type="paragraph" w:customStyle="1" w:styleId="Head3">
    <w:name w:val="Head 3"/>
    <w:basedOn w:val="2"/>
    <w:link w:val="Head3Char"/>
    <w:qFormat/>
    <w:pPr>
      <w:keepNext/>
      <w:keepLines/>
      <w:numPr>
        <w:ilvl w:val="0"/>
        <w:numId w:val="0"/>
      </w:numPr>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20"/>
    <w:link w:val="Head3"/>
    <w:rPr>
      <w:rFonts w:ascii="Verdana" w:eastAsiaTheme="majorEastAsia" w:hAnsi="Verdana" w:cstheme="majorBidi"/>
      <w:b/>
      <w:bCs/>
      <w:caps w:val="0"/>
      <w:sz w:val="18"/>
      <w:szCs w:val="26"/>
      <w:lang w:val="en-GB" w:eastAsia="en-GB"/>
    </w:rPr>
  </w:style>
  <w:style w:type="character" w:customStyle="1" w:styleId="citation">
    <w:name w:val="citation"/>
    <w:basedOn w:val="a1"/>
  </w:style>
  <w:style w:type="paragraph" w:customStyle="1" w:styleId="Normal">
    <w:name w:val="[Normal]"/>
    <w:uiPriority w:val="99"/>
    <w:pPr>
      <w:widowControl w:val="0"/>
      <w:autoSpaceDE w:val="0"/>
      <w:autoSpaceDN w:val="0"/>
      <w:adjustRightInd w:val="0"/>
    </w:pPr>
    <w:rPr>
      <w:rFonts w:ascii="Arial" w:eastAsiaTheme="minorEastAsia" w:hAnsi="Arial" w:cs="Arial"/>
      <w:sz w:val="24"/>
      <w:szCs w:val="24"/>
      <w:lang w:val="en-GB" w:eastAsia="en-US"/>
    </w:rPr>
  </w:style>
  <w:style w:type="character" w:customStyle="1" w:styleId="sc">
    <w:name w:val="sc"/>
    <w:basedOn w:val="a1"/>
  </w:style>
  <w:style w:type="character" w:customStyle="1" w:styleId="selectable">
    <w:name w:val="selectable"/>
    <w:basedOn w:val="a1"/>
  </w:style>
  <w:style w:type="character" w:customStyle="1" w:styleId="passage-display-bcv">
    <w:name w:val="passage-display-bcv"/>
    <w:basedOn w:val="a1"/>
  </w:style>
  <w:style w:type="character" w:customStyle="1" w:styleId="UnresolvedMention1">
    <w:name w:val="Unresolved Mention1"/>
    <w:basedOn w:val="a1"/>
    <w:uiPriority w:val="99"/>
    <w:semiHidden/>
    <w:unhideWhenUsed/>
    <w:rPr>
      <w:color w:val="605E5C"/>
      <w:shd w:val="clear" w:color="auto" w:fill="E1DFDD"/>
    </w:rPr>
  </w:style>
  <w:style w:type="character" w:customStyle="1" w:styleId="12">
    <w:name w:val="未处理的提及1"/>
    <w:basedOn w:val="a1"/>
    <w:uiPriority w:val="99"/>
    <w:semiHidden/>
    <w:unhideWhenUsed/>
    <w:rPr>
      <w:color w:val="605E5C"/>
      <w:shd w:val="clear" w:color="auto" w:fill="E1DFDD"/>
    </w:rPr>
  </w:style>
  <w:style w:type="character" w:customStyle="1" w:styleId="titleauthoretc">
    <w:name w:val="titleauthoretc"/>
    <w:basedOn w:val="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image" Target="media/image2.png"/><Relationship Id="rId26" Type="http://schemas.openxmlformats.org/officeDocument/2006/relationships/header" Target="header5.xml"/><Relationship Id="rId3" Type="http://schemas.openxmlformats.org/officeDocument/2006/relationships/numbering" Target="numbering.xml"/><Relationship Id="rId21" Type="http://schemas.openxmlformats.org/officeDocument/2006/relationships/diagramLayout" Target="diagrams/layout1.xml"/><Relationship Id="rId34" Type="http://schemas.openxmlformats.org/officeDocument/2006/relationships/hyperlink" Target="https://advantage-marketline-com.ezproxy.uwtsd.ac.uk/Analysis/ViewasPDF/lidl-collaboration-with-heidi-klum-as-discount-supermarket-targets-new-apparel-market-49734" TargetMode="Externa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5.xml"/><Relationship Id="rId25" Type="http://schemas.openxmlformats.org/officeDocument/2006/relationships/header" Target="header4.xml"/><Relationship Id="rId33" Type="http://schemas.openxmlformats.org/officeDocument/2006/relationships/hyperlink" Target="https://advantage-marketline-com.ezproxy.uwtsd.ac.uk/Analysis/ViewasPDF/germany-food-grocery-retail-72039"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diagramData" Target="diagrams/data1.xm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microsoft.com/office/2007/relationships/diagramDrawing" Target="diagrams/drawing1.xml"/><Relationship Id="rId32" Type="http://schemas.openxmlformats.org/officeDocument/2006/relationships/hyperlink" Target="https://advantage-marketline-com.ezproxy.uwtsd.ac.uk/Analysis/Details/supermarket-price-wars-a-response-to-the-rise-of-discount-retailers-28085"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footer" Target="footer4.xml"/><Relationship Id="rId23" Type="http://schemas.openxmlformats.org/officeDocument/2006/relationships/diagramColors" Target="diagrams/colors1.xml"/><Relationship Id="rId28" Type="http://schemas.openxmlformats.org/officeDocument/2006/relationships/header" Target="header7.xml"/><Relationship Id="rId36" Type="http://schemas.openxmlformats.org/officeDocument/2006/relationships/header" Target="header10.xml"/><Relationship Id="rId10" Type="http://schemas.openxmlformats.org/officeDocument/2006/relationships/header" Target="header1.xml"/><Relationship Id="rId19" Type="http://schemas.openxmlformats.org/officeDocument/2006/relationships/image" Target="media/image3.jpeg"/><Relationship Id="rId31" Type="http://schemas.openxmlformats.org/officeDocument/2006/relationships/hyperlink" Target="https://www.lidl.co.uk/about-u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 Id="rId22" Type="http://schemas.openxmlformats.org/officeDocument/2006/relationships/diagramQuickStyle" Target="diagrams/quickStyle1.xml"/><Relationship Id="rId27" Type="http://schemas.openxmlformats.org/officeDocument/2006/relationships/header" Target="header6.xml"/><Relationship Id="rId30" Type="http://schemas.openxmlformats.org/officeDocument/2006/relationships/hyperlink" Target="https://www.thetimes.co.uk/article/lidl-to-open-230-stores-in-challenge-to-big-four-supermarkets-h9gqggwkv" TargetMode="External"/><Relationship Id="rId35" Type="http://schemas.openxmlformats.org/officeDocument/2006/relationships/header" Target="header9.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83FE4276-0AAC-4D5B-902E-F06596D68783}" type="doc">
      <dgm:prSet loTypeId="urn:microsoft.com/office/officeart/2005/8/layout/cycle4#1" loCatId="cycle" qsTypeId="urn:microsoft.com/office/officeart/2005/8/quickstyle/simple1#1" qsCatId="simple" csTypeId="urn:microsoft.com/office/officeart/2005/8/colors/colorful1#1" csCatId="colorful" phldr="1"/>
      <dgm:spPr/>
      <dgm:t>
        <a:bodyPr/>
        <a:lstStyle/>
        <a:p>
          <a:endParaRPr lang="en-GB"/>
        </a:p>
      </dgm:t>
    </dgm:pt>
    <dgm:pt modelId="{4AD8C72C-6EBE-43D3-B56D-0D96613C4261}">
      <dgm:prSet phldrT="[Text]" custT="1"/>
      <dgm:spPr/>
      <dgm:t>
        <a:bodyPr/>
        <a:lstStyle/>
        <a:p>
          <a:r>
            <a:rPr lang="en-GB" sz="1100"/>
            <a:t>Cost leadership</a:t>
          </a:r>
        </a:p>
      </dgm:t>
    </dgm:pt>
    <dgm:pt modelId="{2822301F-6571-43A1-BB77-9295510AB411}" type="parTrans" cxnId="{93958589-9CEC-4794-AC7A-011094C0B5B4}">
      <dgm:prSet/>
      <dgm:spPr/>
      <dgm:t>
        <a:bodyPr/>
        <a:lstStyle/>
        <a:p>
          <a:endParaRPr lang="en-GB"/>
        </a:p>
      </dgm:t>
    </dgm:pt>
    <dgm:pt modelId="{15912AEF-AE9C-440A-A50C-0DCCAEA751E7}" type="sibTrans" cxnId="{93958589-9CEC-4794-AC7A-011094C0B5B4}">
      <dgm:prSet/>
      <dgm:spPr/>
      <dgm:t>
        <a:bodyPr/>
        <a:lstStyle/>
        <a:p>
          <a:endParaRPr lang="en-GB"/>
        </a:p>
      </dgm:t>
    </dgm:pt>
    <dgm:pt modelId="{1041608A-5B2D-46F2-A7DB-BDAD7ACB0B6C}">
      <dgm:prSet phldrT="[Text]" custT="1"/>
      <dgm:spPr/>
      <dgm:t>
        <a:bodyPr/>
        <a:lstStyle/>
        <a:p>
          <a:r>
            <a:rPr lang="en-GB" sz="1100"/>
            <a:t>Overall</a:t>
          </a:r>
        </a:p>
      </dgm:t>
    </dgm:pt>
    <dgm:pt modelId="{39424BAB-FC48-4C61-BF00-C8AF7CE641A6}" type="parTrans" cxnId="{C0D045B6-122D-4983-97DF-9AF25F7F71A9}">
      <dgm:prSet/>
      <dgm:spPr/>
      <dgm:t>
        <a:bodyPr/>
        <a:lstStyle/>
        <a:p>
          <a:endParaRPr lang="en-GB"/>
        </a:p>
      </dgm:t>
    </dgm:pt>
    <dgm:pt modelId="{EFAFEF8E-DCF4-4468-A6C6-F5F0A49EE5CF}" type="sibTrans" cxnId="{C0D045B6-122D-4983-97DF-9AF25F7F71A9}">
      <dgm:prSet/>
      <dgm:spPr/>
      <dgm:t>
        <a:bodyPr/>
        <a:lstStyle/>
        <a:p>
          <a:endParaRPr lang="en-GB"/>
        </a:p>
      </dgm:t>
    </dgm:pt>
    <dgm:pt modelId="{CED6F785-07FF-48D0-A491-2C59027E7D68}">
      <dgm:prSet phldrT="[Text]" custT="1"/>
      <dgm:spPr/>
      <dgm:t>
        <a:bodyPr/>
        <a:lstStyle/>
        <a:p>
          <a:r>
            <a:rPr lang="en-GB" sz="1100"/>
            <a:t>Differentiation</a:t>
          </a:r>
        </a:p>
      </dgm:t>
    </dgm:pt>
    <dgm:pt modelId="{BB9ED0F9-04F9-4702-9634-B02778A4C17E}" type="parTrans" cxnId="{EB149030-E506-4566-91D9-C492CFC445C0}">
      <dgm:prSet/>
      <dgm:spPr/>
      <dgm:t>
        <a:bodyPr/>
        <a:lstStyle/>
        <a:p>
          <a:endParaRPr lang="en-GB"/>
        </a:p>
      </dgm:t>
    </dgm:pt>
    <dgm:pt modelId="{1696C55A-D933-472A-BBA6-56896109F84D}" type="sibTrans" cxnId="{EB149030-E506-4566-91D9-C492CFC445C0}">
      <dgm:prSet/>
      <dgm:spPr/>
      <dgm:t>
        <a:bodyPr/>
        <a:lstStyle/>
        <a:p>
          <a:endParaRPr lang="en-GB"/>
        </a:p>
      </dgm:t>
    </dgm:pt>
    <dgm:pt modelId="{52B4A520-B93B-4374-A686-8C7DA071118C}">
      <dgm:prSet phldrT="[Text]" custT="1"/>
      <dgm:spPr/>
      <dgm:t>
        <a:bodyPr/>
        <a:lstStyle/>
        <a:p>
          <a:r>
            <a:rPr lang="en-GB" sz="1100"/>
            <a:t>Overall</a:t>
          </a:r>
        </a:p>
      </dgm:t>
    </dgm:pt>
    <dgm:pt modelId="{D2F08161-9E09-48D8-95B2-38A05F7FEAED}" type="parTrans" cxnId="{F58DE5C2-8A85-414C-8714-084A44DA3FE5}">
      <dgm:prSet/>
      <dgm:spPr/>
      <dgm:t>
        <a:bodyPr/>
        <a:lstStyle/>
        <a:p>
          <a:endParaRPr lang="en-GB"/>
        </a:p>
      </dgm:t>
    </dgm:pt>
    <dgm:pt modelId="{D945E274-E1B3-46DB-8FD8-83AE018E90D8}" type="sibTrans" cxnId="{F58DE5C2-8A85-414C-8714-084A44DA3FE5}">
      <dgm:prSet/>
      <dgm:spPr/>
      <dgm:t>
        <a:bodyPr/>
        <a:lstStyle/>
        <a:p>
          <a:endParaRPr lang="en-GB"/>
        </a:p>
      </dgm:t>
    </dgm:pt>
    <dgm:pt modelId="{25D20929-6DD5-470F-9BD6-AA45174494CC}">
      <dgm:prSet phldrT="[Text]" custT="1"/>
      <dgm:spPr/>
      <dgm:t>
        <a:bodyPr/>
        <a:lstStyle/>
        <a:p>
          <a:r>
            <a:rPr lang="en-GB" sz="1100"/>
            <a:t>Focus Differentiation</a:t>
          </a:r>
        </a:p>
      </dgm:t>
    </dgm:pt>
    <dgm:pt modelId="{03E5F903-CF97-4D88-89A5-AE2F66DFA74D}" type="parTrans" cxnId="{F2C6A0D5-E451-40C7-B45B-61FB88A8AF11}">
      <dgm:prSet/>
      <dgm:spPr/>
      <dgm:t>
        <a:bodyPr/>
        <a:lstStyle/>
        <a:p>
          <a:endParaRPr lang="en-GB"/>
        </a:p>
      </dgm:t>
    </dgm:pt>
    <dgm:pt modelId="{8A38C650-BBF2-4A4B-A007-F28D4B6BA112}" type="sibTrans" cxnId="{F2C6A0D5-E451-40C7-B45B-61FB88A8AF11}">
      <dgm:prSet/>
      <dgm:spPr/>
      <dgm:t>
        <a:bodyPr/>
        <a:lstStyle/>
        <a:p>
          <a:endParaRPr lang="en-GB"/>
        </a:p>
      </dgm:t>
    </dgm:pt>
    <dgm:pt modelId="{30349365-FE89-4AEE-B9ED-D5C0685ACC4A}">
      <dgm:prSet phldrT="[Text]" custT="1"/>
      <dgm:spPr/>
      <dgm:t>
        <a:bodyPr/>
        <a:lstStyle/>
        <a:p>
          <a:r>
            <a:rPr lang="en-GB" sz="1100"/>
            <a:t>Niche</a:t>
          </a:r>
        </a:p>
      </dgm:t>
    </dgm:pt>
    <dgm:pt modelId="{4C64D231-317C-4F20-8F31-650812110863}" type="parTrans" cxnId="{806EB0F1-8CDD-4E46-9EC3-1766653075EE}">
      <dgm:prSet/>
      <dgm:spPr/>
      <dgm:t>
        <a:bodyPr/>
        <a:lstStyle/>
        <a:p>
          <a:endParaRPr lang="en-GB"/>
        </a:p>
      </dgm:t>
    </dgm:pt>
    <dgm:pt modelId="{BDB2409A-E247-4144-BDE6-FDAA2DB69195}" type="sibTrans" cxnId="{806EB0F1-8CDD-4E46-9EC3-1766653075EE}">
      <dgm:prSet/>
      <dgm:spPr/>
      <dgm:t>
        <a:bodyPr/>
        <a:lstStyle/>
        <a:p>
          <a:endParaRPr lang="en-GB"/>
        </a:p>
      </dgm:t>
    </dgm:pt>
    <dgm:pt modelId="{35CD3EA3-A304-49FB-B2AD-9E1AC849742D}">
      <dgm:prSet phldrT="[Text]" custT="1"/>
      <dgm:spPr/>
      <dgm:t>
        <a:bodyPr/>
        <a:lstStyle/>
        <a:p>
          <a:r>
            <a:rPr lang="en-GB" sz="1100"/>
            <a:t>Focus Cost leadership</a:t>
          </a:r>
        </a:p>
      </dgm:t>
    </dgm:pt>
    <dgm:pt modelId="{DB29FB6E-5AD1-4F0B-9B8A-0C1E53EDA6F0}" type="parTrans" cxnId="{6D3BF2D2-09C2-4C3C-9E9A-EEABAE49FF56}">
      <dgm:prSet/>
      <dgm:spPr/>
      <dgm:t>
        <a:bodyPr/>
        <a:lstStyle/>
        <a:p>
          <a:endParaRPr lang="en-GB"/>
        </a:p>
      </dgm:t>
    </dgm:pt>
    <dgm:pt modelId="{EB1C5A55-8A38-4916-8714-E565D8FC4F08}" type="sibTrans" cxnId="{6D3BF2D2-09C2-4C3C-9E9A-EEABAE49FF56}">
      <dgm:prSet/>
      <dgm:spPr/>
      <dgm:t>
        <a:bodyPr/>
        <a:lstStyle/>
        <a:p>
          <a:endParaRPr lang="en-GB"/>
        </a:p>
      </dgm:t>
    </dgm:pt>
    <dgm:pt modelId="{C9992167-FF8B-4347-B7CE-5D8D8B293D40}">
      <dgm:prSet phldrT="[Text]" custT="1"/>
      <dgm:spPr/>
      <dgm:t>
        <a:bodyPr/>
        <a:lstStyle/>
        <a:p>
          <a:r>
            <a:rPr lang="en-GB" sz="1100"/>
            <a:t>Niche</a:t>
          </a:r>
        </a:p>
      </dgm:t>
    </dgm:pt>
    <dgm:pt modelId="{18B20963-21FA-483A-B60C-06E8BE87069D}" type="parTrans" cxnId="{C51AB92E-23C0-45A7-B9CC-116EDCF937D8}">
      <dgm:prSet/>
      <dgm:spPr/>
      <dgm:t>
        <a:bodyPr/>
        <a:lstStyle/>
        <a:p>
          <a:endParaRPr lang="en-GB"/>
        </a:p>
      </dgm:t>
    </dgm:pt>
    <dgm:pt modelId="{AFC1021D-4F44-41BA-A660-8F237D1E87B5}" type="sibTrans" cxnId="{C51AB92E-23C0-45A7-B9CC-116EDCF937D8}">
      <dgm:prSet/>
      <dgm:spPr/>
      <dgm:t>
        <a:bodyPr/>
        <a:lstStyle/>
        <a:p>
          <a:endParaRPr lang="en-GB"/>
        </a:p>
      </dgm:t>
    </dgm:pt>
    <dgm:pt modelId="{FCD0F4C9-F4B3-485D-B2C2-81ADEF3A71E3}">
      <dgm:prSet phldrT="[Text]" custT="1"/>
      <dgm:spPr/>
      <dgm:t>
        <a:bodyPr/>
        <a:lstStyle/>
        <a:p>
          <a:r>
            <a:rPr lang="en-GB" sz="1100"/>
            <a:t>Low cost</a:t>
          </a:r>
        </a:p>
      </dgm:t>
    </dgm:pt>
    <dgm:pt modelId="{C604AA92-BE57-4B20-817C-9D2A338E5731}" type="parTrans" cxnId="{739E87B7-2501-4025-B36D-5F2B6B05A540}">
      <dgm:prSet/>
      <dgm:spPr/>
      <dgm:t>
        <a:bodyPr/>
        <a:lstStyle/>
        <a:p>
          <a:endParaRPr lang="en-GB"/>
        </a:p>
      </dgm:t>
    </dgm:pt>
    <dgm:pt modelId="{6F9B6F84-A903-4A67-8CC6-039EEC220E1D}" type="sibTrans" cxnId="{739E87B7-2501-4025-B36D-5F2B6B05A540}">
      <dgm:prSet/>
      <dgm:spPr/>
      <dgm:t>
        <a:bodyPr/>
        <a:lstStyle/>
        <a:p>
          <a:endParaRPr lang="en-GB"/>
        </a:p>
      </dgm:t>
    </dgm:pt>
    <dgm:pt modelId="{DECBD638-0B32-491A-8306-AF01CA1586B9}">
      <dgm:prSet phldrT="[Text]" custT="1"/>
      <dgm:spPr/>
      <dgm:t>
        <a:bodyPr/>
        <a:lstStyle/>
        <a:p>
          <a:r>
            <a:rPr lang="en-GB" sz="1100"/>
            <a:t>Uniqueness perceived by customers</a:t>
          </a:r>
        </a:p>
      </dgm:t>
    </dgm:pt>
    <dgm:pt modelId="{210601E6-B938-414D-A2BE-22CE701799DD}" type="parTrans" cxnId="{8B88F4AD-AFE8-4474-ABA8-85AC2E8CE38D}">
      <dgm:prSet/>
      <dgm:spPr/>
      <dgm:t>
        <a:bodyPr/>
        <a:lstStyle/>
        <a:p>
          <a:endParaRPr lang="en-GB"/>
        </a:p>
      </dgm:t>
    </dgm:pt>
    <dgm:pt modelId="{FC8D206A-5BF5-43DB-BC0A-CD826E56BAE0}" type="sibTrans" cxnId="{8B88F4AD-AFE8-4474-ABA8-85AC2E8CE38D}">
      <dgm:prSet/>
      <dgm:spPr/>
      <dgm:t>
        <a:bodyPr/>
        <a:lstStyle/>
        <a:p>
          <a:endParaRPr lang="en-GB"/>
        </a:p>
      </dgm:t>
    </dgm:pt>
    <dgm:pt modelId="{49AB887F-1944-48CF-9E88-6635D7A207D2}">
      <dgm:prSet phldrT="[Text]" custT="1"/>
      <dgm:spPr/>
      <dgm:t>
        <a:bodyPr/>
        <a:lstStyle/>
        <a:p>
          <a:r>
            <a:rPr lang="en-GB" sz="1100"/>
            <a:t>Uniqueness perceived by customers</a:t>
          </a:r>
        </a:p>
      </dgm:t>
    </dgm:pt>
    <dgm:pt modelId="{A603A9EA-689E-43FA-B89A-5AC27197B200}" type="parTrans" cxnId="{E76280BD-D7AB-419D-91DE-65CEB76B8CC6}">
      <dgm:prSet/>
      <dgm:spPr/>
      <dgm:t>
        <a:bodyPr/>
        <a:lstStyle/>
        <a:p>
          <a:endParaRPr lang="en-GB"/>
        </a:p>
      </dgm:t>
    </dgm:pt>
    <dgm:pt modelId="{E2431966-FF48-4D3F-8151-134E96B6CEFE}" type="sibTrans" cxnId="{E76280BD-D7AB-419D-91DE-65CEB76B8CC6}">
      <dgm:prSet/>
      <dgm:spPr/>
      <dgm:t>
        <a:bodyPr/>
        <a:lstStyle/>
        <a:p>
          <a:endParaRPr lang="en-GB"/>
        </a:p>
      </dgm:t>
    </dgm:pt>
    <dgm:pt modelId="{DA5409CF-CC51-472C-B47A-76CC58C0A4E1}">
      <dgm:prSet phldrT="[Text]" custT="1"/>
      <dgm:spPr/>
      <dgm:t>
        <a:bodyPr/>
        <a:lstStyle/>
        <a:p>
          <a:r>
            <a:rPr lang="en-GB" sz="1100"/>
            <a:t>Low cost</a:t>
          </a:r>
        </a:p>
      </dgm:t>
    </dgm:pt>
    <dgm:pt modelId="{43423023-CC39-4F9B-B0B7-CDE4DA4F9430}" type="parTrans" cxnId="{0848F803-F234-46C4-8D98-2E7FB2EB8981}">
      <dgm:prSet/>
      <dgm:spPr/>
      <dgm:t>
        <a:bodyPr/>
        <a:lstStyle/>
        <a:p>
          <a:endParaRPr lang="en-GB"/>
        </a:p>
      </dgm:t>
    </dgm:pt>
    <dgm:pt modelId="{427771E2-4DCA-4022-9EB7-B556DF7274D5}" type="sibTrans" cxnId="{0848F803-F234-46C4-8D98-2E7FB2EB8981}">
      <dgm:prSet/>
      <dgm:spPr/>
      <dgm:t>
        <a:bodyPr/>
        <a:lstStyle/>
        <a:p>
          <a:endParaRPr lang="en-GB"/>
        </a:p>
      </dgm:t>
    </dgm:pt>
    <dgm:pt modelId="{9385980D-EC2E-47CF-B646-6B99C12184C3}" type="pres">
      <dgm:prSet presAssocID="{83FE4276-0AAC-4D5B-902E-F06596D68783}" presName="cycleMatrixDiagram" presStyleCnt="0">
        <dgm:presLayoutVars>
          <dgm:chMax val="1"/>
          <dgm:dir/>
          <dgm:animLvl val="lvl"/>
          <dgm:resizeHandles val="exact"/>
        </dgm:presLayoutVars>
      </dgm:prSet>
      <dgm:spPr/>
    </dgm:pt>
    <dgm:pt modelId="{AB782E48-33FF-439A-9248-51E7FF0EE60B}" type="pres">
      <dgm:prSet presAssocID="{83FE4276-0AAC-4D5B-902E-F06596D68783}" presName="children" presStyleCnt="0"/>
      <dgm:spPr/>
    </dgm:pt>
    <dgm:pt modelId="{4C8AB6E2-3A0A-4E13-A07E-003D905151E8}" type="pres">
      <dgm:prSet presAssocID="{83FE4276-0AAC-4D5B-902E-F06596D68783}" presName="child1group" presStyleCnt="0"/>
      <dgm:spPr/>
    </dgm:pt>
    <dgm:pt modelId="{7CA80E1D-34A0-4F71-A390-716276F97B15}" type="pres">
      <dgm:prSet presAssocID="{83FE4276-0AAC-4D5B-902E-F06596D68783}" presName="child1" presStyleLbl="bgAcc1" presStyleIdx="0" presStyleCnt="4"/>
      <dgm:spPr/>
    </dgm:pt>
    <dgm:pt modelId="{511A7638-BF95-4421-9B4F-11C8C2B921AC}" type="pres">
      <dgm:prSet presAssocID="{83FE4276-0AAC-4D5B-902E-F06596D68783}" presName="child1Text" presStyleLbl="bgAcc1" presStyleIdx="0" presStyleCnt="4">
        <dgm:presLayoutVars>
          <dgm:bulletEnabled val="1"/>
        </dgm:presLayoutVars>
      </dgm:prSet>
      <dgm:spPr/>
    </dgm:pt>
    <dgm:pt modelId="{4D62E35E-AC1F-45F1-B0F5-285F2C2037CD}" type="pres">
      <dgm:prSet presAssocID="{83FE4276-0AAC-4D5B-902E-F06596D68783}" presName="child2group" presStyleCnt="0"/>
      <dgm:spPr/>
    </dgm:pt>
    <dgm:pt modelId="{89FB2DD8-E49D-4835-83FB-014054E62165}" type="pres">
      <dgm:prSet presAssocID="{83FE4276-0AAC-4D5B-902E-F06596D68783}" presName="child2" presStyleLbl="bgAcc1" presStyleIdx="1" presStyleCnt="4" custLinFactNeighborX="11438"/>
      <dgm:spPr/>
    </dgm:pt>
    <dgm:pt modelId="{CF68887D-E050-4D0E-9969-3CAB740EE344}" type="pres">
      <dgm:prSet presAssocID="{83FE4276-0AAC-4D5B-902E-F06596D68783}" presName="child2Text" presStyleLbl="bgAcc1" presStyleIdx="1" presStyleCnt="4">
        <dgm:presLayoutVars>
          <dgm:bulletEnabled val="1"/>
        </dgm:presLayoutVars>
      </dgm:prSet>
      <dgm:spPr/>
    </dgm:pt>
    <dgm:pt modelId="{7DC96C97-621F-4DCB-892A-71A8785A24C9}" type="pres">
      <dgm:prSet presAssocID="{83FE4276-0AAC-4D5B-902E-F06596D68783}" presName="child3group" presStyleCnt="0"/>
      <dgm:spPr/>
    </dgm:pt>
    <dgm:pt modelId="{5D421B01-C377-4A29-B97E-7F9DD89BB5C0}" type="pres">
      <dgm:prSet presAssocID="{83FE4276-0AAC-4D5B-902E-F06596D68783}" presName="child3" presStyleLbl="bgAcc1" presStyleIdx="2" presStyleCnt="4" custLinFactNeighborX="8430"/>
      <dgm:spPr/>
    </dgm:pt>
    <dgm:pt modelId="{37C59698-FAE9-4EDC-8BBB-6334ABD8630C}" type="pres">
      <dgm:prSet presAssocID="{83FE4276-0AAC-4D5B-902E-F06596D68783}" presName="child3Text" presStyleLbl="bgAcc1" presStyleIdx="2" presStyleCnt="4">
        <dgm:presLayoutVars>
          <dgm:bulletEnabled val="1"/>
        </dgm:presLayoutVars>
      </dgm:prSet>
      <dgm:spPr/>
    </dgm:pt>
    <dgm:pt modelId="{24AC08A9-2327-4BB9-9DAA-E58CCACE8704}" type="pres">
      <dgm:prSet presAssocID="{83FE4276-0AAC-4D5B-902E-F06596D68783}" presName="child4group" presStyleCnt="0"/>
      <dgm:spPr/>
    </dgm:pt>
    <dgm:pt modelId="{C833F34F-BBD6-406B-AF31-E9116DA9A2B0}" type="pres">
      <dgm:prSet presAssocID="{83FE4276-0AAC-4D5B-902E-F06596D68783}" presName="child4" presStyleLbl="bgAcc1" presStyleIdx="3" presStyleCnt="4"/>
      <dgm:spPr/>
    </dgm:pt>
    <dgm:pt modelId="{8C658CE9-C437-46FB-864A-C09FA50B3C6A}" type="pres">
      <dgm:prSet presAssocID="{83FE4276-0AAC-4D5B-902E-F06596D68783}" presName="child4Text" presStyleLbl="bgAcc1" presStyleIdx="3" presStyleCnt="4">
        <dgm:presLayoutVars>
          <dgm:bulletEnabled val="1"/>
        </dgm:presLayoutVars>
      </dgm:prSet>
      <dgm:spPr/>
    </dgm:pt>
    <dgm:pt modelId="{597B90AA-42B1-4366-8DDF-973E74E7E834}" type="pres">
      <dgm:prSet presAssocID="{83FE4276-0AAC-4D5B-902E-F06596D68783}" presName="childPlaceholder" presStyleCnt="0"/>
      <dgm:spPr/>
    </dgm:pt>
    <dgm:pt modelId="{9110457D-A04B-4522-BC38-FC8512D599F2}" type="pres">
      <dgm:prSet presAssocID="{83FE4276-0AAC-4D5B-902E-F06596D68783}" presName="circle" presStyleCnt="0"/>
      <dgm:spPr/>
    </dgm:pt>
    <dgm:pt modelId="{9E014457-4B3D-4907-94F2-E3A448A760E3}" type="pres">
      <dgm:prSet presAssocID="{83FE4276-0AAC-4D5B-902E-F06596D68783}" presName="quadrant1" presStyleLbl="node1" presStyleIdx="0" presStyleCnt="4" custScaleX="104333">
        <dgm:presLayoutVars>
          <dgm:chMax val="1"/>
          <dgm:bulletEnabled val="1"/>
        </dgm:presLayoutVars>
      </dgm:prSet>
      <dgm:spPr/>
    </dgm:pt>
    <dgm:pt modelId="{999C8D57-8E02-49E9-9937-C90B233D8292}" type="pres">
      <dgm:prSet presAssocID="{83FE4276-0AAC-4D5B-902E-F06596D68783}" presName="quadrant2" presStyleLbl="node1" presStyleIdx="1" presStyleCnt="4" custScaleX="107368">
        <dgm:presLayoutVars>
          <dgm:chMax val="1"/>
          <dgm:bulletEnabled val="1"/>
        </dgm:presLayoutVars>
      </dgm:prSet>
      <dgm:spPr/>
    </dgm:pt>
    <dgm:pt modelId="{59D53518-6C3E-4B18-831B-EE9961493F68}" type="pres">
      <dgm:prSet presAssocID="{83FE4276-0AAC-4D5B-902E-F06596D68783}" presName="quadrant3" presStyleLbl="node1" presStyleIdx="2" presStyleCnt="4" custScaleX="105708">
        <dgm:presLayoutVars>
          <dgm:chMax val="1"/>
          <dgm:bulletEnabled val="1"/>
        </dgm:presLayoutVars>
      </dgm:prSet>
      <dgm:spPr/>
    </dgm:pt>
    <dgm:pt modelId="{30CA4366-7939-4CF5-9699-F69CE1A5E058}" type="pres">
      <dgm:prSet presAssocID="{83FE4276-0AAC-4D5B-902E-F06596D68783}" presName="quadrant4" presStyleLbl="node1" presStyleIdx="3" presStyleCnt="4" custScaleX="105707">
        <dgm:presLayoutVars>
          <dgm:chMax val="1"/>
          <dgm:bulletEnabled val="1"/>
        </dgm:presLayoutVars>
      </dgm:prSet>
      <dgm:spPr/>
    </dgm:pt>
    <dgm:pt modelId="{4887C9FF-66C1-4EB2-920B-77C0709A4F6F}" type="pres">
      <dgm:prSet presAssocID="{83FE4276-0AAC-4D5B-902E-F06596D68783}" presName="quadrantPlaceholder" presStyleCnt="0"/>
      <dgm:spPr/>
    </dgm:pt>
    <dgm:pt modelId="{8A6D41A5-A126-4199-A0DC-47A5B166ED30}" type="pres">
      <dgm:prSet presAssocID="{83FE4276-0AAC-4D5B-902E-F06596D68783}" presName="center1" presStyleLbl="fgShp" presStyleIdx="0" presStyleCnt="2"/>
      <dgm:spPr/>
    </dgm:pt>
    <dgm:pt modelId="{CA362F93-A77F-48C7-AA32-3C85A5D94EEC}" type="pres">
      <dgm:prSet presAssocID="{83FE4276-0AAC-4D5B-902E-F06596D68783}" presName="center2" presStyleLbl="fgShp" presStyleIdx="1" presStyleCnt="2"/>
      <dgm:spPr/>
    </dgm:pt>
  </dgm:ptLst>
  <dgm:cxnLst>
    <dgm:cxn modelId="{0848F803-F234-46C4-8D98-2E7FB2EB8981}" srcId="{35CD3EA3-A304-49FB-B2AD-9E1AC849742D}" destId="{DA5409CF-CC51-472C-B47A-76CC58C0A4E1}" srcOrd="1" destOrd="0" parTransId="{43423023-CC39-4F9B-B0B7-CDE4DA4F9430}" sibTransId="{427771E2-4DCA-4022-9EB7-B556DF7274D5}"/>
    <dgm:cxn modelId="{F9044A0E-B2BA-4FD9-B355-F1B989A54E5F}" type="presOf" srcId="{49AB887F-1944-48CF-9E88-6635D7A207D2}" destId="{5D421B01-C377-4A29-B97E-7F9DD89BB5C0}" srcOrd="0" destOrd="1" presId="urn:microsoft.com/office/officeart/2005/8/layout/cycle4#1"/>
    <dgm:cxn modelId="{2F0A6410-3B4C-4FD3-B4A0-4BBA033B4574}" type="presOf" srcId="{FCD0F4C9-F4B3-485D-B2C2-81ADEF3A71E3}" destId="{7CA80E1D-34A0-4F71-A390-716276F97B15}" srcOrd="0" destOrd="1" presId="urn:microsoft.com/office/officeart/2005/8/layout/cycle4#1"/>
    <dgm:cxn modelId="{E880BD2D-A8B3-4F66-ABD5-DB60A794324C}" type="presOf" srcId="{30349365-FE89-4AEE-B9ED-D5C0685ACC4A}" destId="{37C59698-FAE9-4EDC-8BBB-6334ABD8630C}" srcOrd="1" destOrd="0" presId="urn:microsoft.com/office/officeart/2005/8/layout/cycle4#1"/>
    <dgm:cxn modelId="{C51AB92E-23C0-45A7-B9CC-116EDCF937D8}" srcId="{35CD3EA3-A304-49FB-B2AD-9E1AC849742D}" destId="{C9992167-FF8B-4347-B7CE-5D8D8B293D40}" srcOrd="0" destOrd="0" parTransId="{18B20963-21FA-483A-B60C-06E8BE87069D}" sibTransId="{AFC1021D-4F44-41BA-A660-8F237D1E87B5}"/>
    <dgm:cxn modelId="{EB149030-E506-4566-91D9-C492CFC445C0}" srcId="{83FE4276-0AAC-4D5B-902E-F06596D68783}" destId="{CED6F785-07FF-48D0-A491-2C59027E7D68}" srcOrd="1" destOrd="0" parTransId="{BB9ED0F9-04F9-4702-9634-B02778A4C17E}" sibTransId="{1696C55A-D933-472A-BBA6-56896109F84D}"/>
    <dgm:cxn modelId="{15E1E635-3BCC-4F29-A2E9-6A338DE5AC7F}" type="presOf" srcId="{25D20929-6DD5-470F-9BD6-AA45174494CC}" destId="{59D53518-6C3E-4B18-831B-EE9961493F68}" srcOrd="0" destOrd="0" presId="urn:microsoft.com/office/officeart/2005/8/layout/cycle4#1"/>
    <dgm:cxn modelId="{FC0A6D36-4F85-4C7E-900E-BEA855748A23}" type="presOf" srcId="{30349365-FE89-4AEE-B9ED-D5C0685ACC4A}" destId="{5D421B01-C377-4A29-B97E-7F9DD89BB5C0}" srcOrd="0" destOrd="0" presId="urn:microsoft.com/office/officeart/2005/8/layout/cycle4#1"/>
    <dgm:cxn modelId="{8A172A3C-7FF3-4DFB-81B9-32DB0E42DCAF}" type="presOf" srcId="{DECBD638-0B32-491A-8306-AF01CA1586B9}" destId="{89FB2DD8-E49D-4835-83FB-014054E62165}" srcOrd="0" destOrd="1" presId="urn:microsoft.com/office/officeart/2005/8/layout/cycle4#1"/>
    <dgm:cxn modelId="{0E638D41-458B-47FE-A530-EEB1960705E1}" type="presOf" srcId="{DA5409CF-CC51-472C-B47A-76CC58C0A4E1}" destId="{8C658CE9-C437-46FB-864A-C09FA50B3C6A}" srcOrd="1" destOrd="1" presId="urn:microsoft.com/office/officeart/2005/8/layout/cycle4#1"/>
    <dgm:cxn modelId="{E4E59A44-7C61-43A4-8EBE-8AAEDAA7D4ED}" type="presOf" srcId="{1041608A-5B2D-46F2-A7DB-BDAD7ACB0B6C}" destId="{7CA80E1D-34A0-4F71-A390-716276F97B15}" srcOrd="0" destOrd="0" presId="urn:microsoft.com/office/officeart/2005/8/layout/cycle4#1"/>
    <dgm:cxn modelId="{B268CB6F-CAD5-4569-B631-D41553553017}" type="presOf" srcId="{4AD8C72C-6EBE-43D3-B56D-0D96613C4261}" destId="{9E014457-4B3D-4907-94F2-E3A448A760E3}" srcOrd="0" destOrd="0" presId="urn:microsoft.com/office/officeart/2005/8/layout/cycle4#1"/>
    <dgm:cxn modelId="{DD8FD351-9965-4EB1-B96F-2F7FC657DBF8}" type="presOf" srcId="{CED6F785-07FF-48D0-A491-2C59027E7D68}" destId="{999C8D57-8E02-49E9-9937-C90B233D8292}" srcOrd="0" destOrd="0" presId="urn:microsoft.com/office/officeart/2005/8/layout/cycle4#1"/>
    <dgm:cxn modelId="{08FFC475-2977-404D-ACDC-7C7132581AC3}" type="presOf" srcId="{C9992167-FF8B-4347-B7CE-5D8D8B293D40}" destId="{8C658CE9-C437-46FB-864A-C09FA50B3C6A}" srcOrd="1" destOrd="0" presId="urn:microsoft.com/office/officeart/2005/8/layout/cycle4#1"/>
    <dgm:cxn modelId="{8D8CF856-8824-4B4F-B336-B9FEE93DB5DE}" type="presOf" srcId="{83FE4276-0AAC-4D5B-902E-F06596D68783}" destId="{9385980D-EC2E-47CF-B646-6B99C12184C3}" srcOrd="0" destOrd="0" presId="urn:microsoft.com/office/officeart/2005/8/layout/cycle4#1"/>
    <dgm:cxn modelId="{9A32A282-CAC5-4A2F-B427-C0D28185B9A0}" type="presOf" srcId="{C9992167-FF8B-4347-B7CE-5D8D8B293D40}" destId="{C833F34F-BBD6-406B-AF31-E9116DA9A2B0}" srcOrd="0" destOrd="0" presId="urn:microsoft.com/office/officeart/2005/8/layout/cycle4#1"/>
    <dgm:cxn modelId="{7F7BFF86-7ECE-4CDA-97FD-949A0D4785D6}" type="presOf" srcId="{52B4A520-B93B-4374-A686-8C7DA071118C}" destId="{89FB2DD8-E49D-4835-83FB-014054E62165}" srcOrd="0" destOrd="0" presId="urn:microsoft.com/office/officeart/2005/8/layout/cycle4#1"/>
    <dgm:cxn modelId="{93958589-9CEC-4794-AC7A-011094C0B5B4}" srcId="{83FE4276-0AAC-4D5B-902E-F06596D68783}" destId="{4AD8C72C-6EBE-43D3-B56D-0D96613C4261}" srcOrd="0" destOrd="0" parTransId="{2822301F-6571-43A1-BB77-9295510AB411}" sibTransId="{15912AEF-AE9C-440A-A50C-0DCCAEA751E7}"/>
    <dgm:cxn modelId="{DFBD3494-F4C4-45AA-A0E0-41A222521D26}" type="presOf" srcId="{35CD3EA3-A304-49FB-B2AD-9E1AC849742D}" destId="{30CA4366-7939-4CF5-9699-F69CE1A5E058}" srcOrd="0" destOrd="0" presId="urn:microsoft.com/office/officeart/2005/8/layout/cycle4#1"/>
    <dgm:cxn modelId="{D63D6CA0-8DAF-412B-A2FF-0685DBE764FF}" type="presOf" srcId="{FCD0F4C9-F4B3-485D-B2C2-81ADEF3A71E3}" destId="{511A7638-BF95-4421-9B4F-11C8C2B921AC}" srcOrd="1" destOrd="1" presId="urn:microsoft.com/office/officeart/2005/8/layout/cycle4#1"/>
    <dgm:cxn modelId="{EC300DA8-FF06-45E3-93EB-C932F89014AD}" type="presOf" srcId="{DECBD638-0B32-491A-8306-AF01CA1586B9}" destId="{CF68887D-E050-4D0E-9969-3CAB740EE344}" srcOrd="1" destOrd="1" presId="urn:microsoft.com/office/officeart/2005/8/layout/cycle4#1"/>
    <dgm:cxn modelId="{D16CB6AD-47AE-4648-8B00-BF8B1B0D8977}" type="presOf" srcId="{49AB887F-1944-48CF-9E88-6635D7A207D2}" destId="{37C59698-FAE9-4EDC-8BBB-6334ABD8630C}" srcOrd="1" destOrd="1" presId="urn:microsoft.com/office/officeart/2005/8/layout/cycle4#1"/>
    <dgm:cxn modelId="{8B88F4AD-AFE8-4474-ABA8-85AC2E8CE38D}" srcId="{CED6F785-07FF-48D0-A491-2C59027E7D68}" destId="{DECBD638-0B32-491A-8306-AF01CA1586B9}" srcOrd="1" destOrd="0" parTransId="{210601E6-B938-414D-A2BE-22CE701799DD}" sibTransId="{FC8D206A-5BF5-43DB-BC0A-CD826E56BAE0}"/>
    <dgm:cxn modelId="{C0D045B6-122D-4983-97DF-9AF25F7F71A9}" srcId="{4AD8C72C-6EBE-43D3-B56D-0D96613C4261}" destId="{1041608A-5B2D-46F2-A7DB-BDAD7ACB0B6C}" srcOrd="0" destOrd="0" parTransId="{39424BAB-FC48-4C61-BF00-C8AF7CE641A6}" sibTransId="{EFAFEF8E-DCF4-4468-A6C6-F5F0A49EE5CF}"/>
    <dgm:cxn modelId="{739E87B7-2501-4025-B36D-5F2B6B05A540}" srcId="{4AD8C72C-6EBE-43D3-B56D-0D96613C4261}" destId="{FCD0F4C9-F4B3-485D-B2C2-81ADEF3A71E3}" srcOrd="1" destOrd="0" parTransId="{C604AA92-BE57-4B20-817C-9D2A338E5731}" sibTransId="{6F9B6F84-A903-4A67-8CC6-039EEC220E1D}"/>
    <dgm:cxn modelId="{E76280BD-D7AB-419D-91DE-65CEB76B8CC6}" srcId="{25D20929-6DD5-470F-9BD6-AA45174494CC}" destId="{49AB887F-1944-48CF-9E88-6635D7A207D2}" srcOrd="1" destOrd="0" parTransId="{A603A9EA-689E-43FA-B89A-5AC27197B200}" sibTransId="{E2431966-FF48-4D3F-8151-134E96B6CEFE}"/>
    <dgm:cxn modelId="{F58DE5C2-8A85-414C-8714-084A44DA3FE5}" srcId="{CED6F785-07FF-48D0-A491-2C59027E7D68}" destId="{52B4A520-B93B-4374-A686-8C7DA071118C}" srcOrd="0" destOrd="0" parTransId="{D2F08161-9E09-48D8-95B2-38A05F7FEAED}" sibTransId="{D945E274-E1B3-46DB-8FD8-83AE018E90D8}"/>
    <dgm:cxn modelId="{4304EED0-92C8-4611-83DC-9899ECDDA1A6}" type="presOf" srcId="{1041608A-5B2D-46F2-A7DB-BDAD7ACB0B6C}" destId="{511A7638-BF95-4421-9B4F-11C8C2B921AC}" srcOrd="1" destOrd="0" presId="urn:microsoft.com/office/officeart/2005/8/layout/cycle4#1"/>
    <dgm:cxn modelId="{6D3BF2D2-09C2-4C3C-9E9A-EEABAE49FF56}" srcId="{83FE4276-0AAC-4D5B-902E-F06596D68783}" destId="{35CD3EA3-A304-49FB-B2AD-9E1AC849742D}" srcOrd="3" destOrd="0" parTransId="{DB29FB6E-5AD1-4F0B-9B8A-0C1E53EDA6F0}" sibTransId="{EB1C5A55-8A38-4916-8714-E565D8FC4F08}"/>
    <dgm:cxn modelId="{F2C6A0D5-E451-40C7-B45B-61FB88A8AF11}" srcId="{83FE4276-0AAC-4D5B-902E-F06596D68783}" destId="{25D20929-6DD5-470F-9BD6-AA45174494CC}" srcOrd="2" destOrd="0" parTransId="{03E5F903-CF97-4D88-89A5-AE2F66DFA74D}" sibTransId="{8A38C650-BBF2-4A4B-A007-F28D4B6BA112}"/>
    <dgm:cxn modelId="{A19D72E2-E96B-48B2-B579-E30164151925}" type="presOf" srcId="{DA5409CF-CC51-472C-B47A-76CC58C0A4E1}" destId="{C833F34F-BBD6-406B-AF31-E9116DA9A2B0}" srcOrd="0" destOrd="1" presId="urn:microsoft.com/office/officeart/2005/8/layout/cycle4#1"/>
    <dgm:cxn modelId="{D819F9EC-257F-42A8-8D79-03882B842FF1}" type="presOf" srcId="{52B4A520-B93B-4374-A686-8C7DA071118C}" destId="{CF68887D-E050-4D0E-9969-3CAB740EE344}" srcOrd="1" destOrd="0" presId="urn:microsoft.com/office/officeart/2005/8/layout/cycle4#1"/>
    <dgm:cxn modelId="{806EB0F1-8CDD-4E46-9EC3-1766653075EE}" srcId="{25D20929-6DD5-470F-9BD6-AA45174494CC}" destId="{30349365-FE89-4AEE-B9ED-D5C0685ACC4A}" srcOrd="0" destOrd="0" parTransId="{4C64D231-317C-4F20-8F31-650812110863}" sibTransId="{BDB2409A-E247-4144-BDE6-FDAA2DB69195}"/>
    <dgm:cxn modelId="{2DCDC9D5-7AE4-402F-ADAD-CA947922912B}" type="presParOf" srcId="{9385980D-EC2E-47CF-B646-6B99C12184C3}" destId="{AB782E48-33FF-439A-9248-51E7FF0EE60B}" srcOrd="0" destOrd="0" presId="urn:microsoft.com/office/officeart/2005/8/layout/cycle4#1"/>
    <dgm:cxn modelId="{C7338A06-1318-449E-B3D7-430302595ACF}" type="presParOf" srcId="{AB782E48-33FF-439A-9248-51E7FF0EE60B}" destId="{4C8AB6E2-3A0A-4E13-A07E-003D905151E8}" srcOrd="0" destOrd="0" presId="urn:microsoft.com/office/officeart/2005/8/layout/cycle4#1"/>
    <dgm:cxn modelId="{AAE9262A-6B55-4C01-A8BC-247A18C8EBFB}" type="presParOf" srcId="{4C8AB6E2-3A0A-4E13-A07E-003D905151E8}" destId="{7CA80E1D-34A0-4F71-A390-716276F97B15}" srcOrd="0" destOrd="0" presId="urn:microsoft.com/office/officeart/2005/8/layout/cycle4#1"/>
    <dgm:cxn modelId="{743FE308-370D-4C50-A7EA-76BD5EAEF80C}" type="presParOf" srcId="{4C8AB6E2-3A0A-4E13-A07E-003D905151E8}" destId="{511A7638-BF95-4421-9B4F-11C8C2B921AC}" srcOrd="1" destOrd="0" presId="urn:microsoft.com/office/officeart/2005/8/layout/cycle4#1"/>
    <dgm:cxn modelId="{3BA54853-F74A-46C3-88C5-1F5BF152A476}" type="presParOf" srcId="{AB782E48-33FF-439A-9248-51E7FF0EE60B}" destId="{4D62E35E-AC1F-45F1-B0F5-285F2C2037CD}" srcOrd="1" destOrd="0" presId="urn:microsoft.com/office/officeart/2005/8/layout/cycle4#1"/>
    <dgm:cxn modelId="{3388F27B-0476-41A0-8FAB-F0DD4DF2BA5A}" type="presParOf" srcId="{4D62E35E-AC1F-45F1-B0F5-285F2C2037CD}" destId="{89FB2DD8-E49D-4835-83FB-014054E62165}" srcOrd="0" destOrd="0" presId="urn:microsoft.com/office/officeart/2005/8/layout/cycle4#1"/>
    <dgm:cxn modelId="{2D8D6FC5-7CB3-460D-A253-47E83EF77A5E}" type="presParOf" srcId="{4D62E35E-AC1F-45F1-B0F5-285F2C2037CD}" destId="{CF68887D-E050-4D0E-9969-3CAB740EE344}" srcOrd="1" destOrd="0" presId="urn:microsoft.com/office/officeart/2005/8/layout/cycle4#1"/>
    <dgm:cxn modelId="{D6A84049-00A5-4B28-B8DD-D349E38FCDDF}" type="presParOf" srcId="{AB782E48-33FF-439A-9248-51E7FF0EE60B}" destId="{7DC96C97-621F-4DCB-892A-71A8785A24C9}" srcOrd="2" destOrd="0" presId="urn:microsoft.com/office/officeart/2005/8/layout/cycle4#1"/>
    <dgm:cxn modelId="{1390E853-CF60-4F1C-A5EF-454A0FB07047}" type="presParOf" srcId="{7DC96C97-621F-4DCB-892A-71A8785A24C9}" destId="{5D421B01-C377-4A29-B97E-7F9DD89BB5C0}" srcOrd="0" destOrd="0" presId="urn:microsoft.com/office/officeart/2005/8/layout/cycle4#1"/>
    <dgm:cxn modelId="{1158212D-9B4D-4841-B488-4B399284BF77}" type="presParOf" srcId="{7DC96C97-621F-4DCB-892A-71A8785A24C9}" destId="{37C59698-FAE9-4EDC-8BBB-6334ABD8630C}" srcOrd="1" destOrd="0" presId="urn:microsoft.com/office/officeart/2005/8/layout/cycle4#1"/>
    <dgm:cxn modelId="{765DB78C-86A8-4F73-99ED-E91394CE8CD8}" type="presParOf" srcId="{AB782E48-33FF-439A-9248-51E7FF0EE60B}" destId="{24AC08A9-2327-4BB9-9DAA-E58CCACE8704}" srcOrd="3" destOrd="0" presId="urn:microsoft.com/office/officeart/2005/8/layout/cycle4#1"/>
    <dgm:cxn modelId="{35F6B522-B7D6-42A9-A2DD-FE118E190A3E}" type="presParOf" srcId="{24AC08A9-2327-4BB9-9DAA-E58CCACE8704}" destId="{C833F34F-BBD6-406B-AF31-E9116DA9A2B0}" srcOrd="0" destOrd="0" presId="urn:microsoft.com/office/officeart/2005/8/layout/cycle4#1"/>
    <dgm:cxn modelId="{85562B1B-1A1F-4CD2-87E1-6FC2CDDA51DC}" type="presParOf" srcId="{24AC08A9-2327-4BB9-9DAA-E58CCACE8704}" destId="{8C658CE9-C437-46FB-864A-C09FA50B3C6A}" srcOrd="1" destOrd="0" presId="urn:microsoft.com/office/officeart/2005/8/layout/cycle4#1"/>
    <dgm:cxn modelId="{84EB0B1F-BFF8-47F3-AD2B-1992291C6761}" type="presParOf" srcId="{AB782E48-33FF-439A-9248-51E7FF0EE60B}" destId="{597B90AA-42B1-4366-8DDF-973E74E7E834}" srcOrd="4" destOrd="0" presId="urn:microsoft.com/office/officeart/2005/8/layout/cycle4#1"/>
    <dgm:cxn modelId="{5951F062-9FAB-40FE-9542-0BCBD34EC4DB}" type="presParOf" srcId="{9385980D-EC2E-47CF-B646-6B99C12184C3}" destId="{9110457D-A04B-4522-BC38-FC8512D599F2}" srcOrd="1" destOrd="0" presId="urn:microsoft.com/office/officeart/2005/8/layout/cycle4#1"/>
    <dgm:cxn modelId="{30029626-9E98-449D-AD8C-BBBF7073CE41}" type="presParOf" srcId="{9110457D-A04B-4522-BC38-FC8512D599F2}" destId="{9E014457-4B3D-4907-94F2-E3A448A760E3}" srcOrd="0" destOrd="0" presId="urn:microsoft.com/office/officeart/2005/8/layout/cycle4#1"/>
    <dgm:cxn modelId="{86EC990B-672C-4AAB-93BA-29B348E3A498}" type="presParOf" srcId="{9110457D-A04B-4522-BC38-FC8512D599F2}" destId="{999C8D57-8E02-49E9-9937-C90B233D8292}" srcOrd="1" destOrd="0" presId="urn:microsoft.com/office/officeart/2005/8/layout/cycle4#1"/>
    <dgm:cxn modelId="{92B129A4-24D4-45F3-B11D-14D8FE923D14}" type="presParOf" srcId="{9110457D-A04B-4522-BC38-FC8512D599F2}" destId="{59D53518-6C3E-4B18-831B-EE9961493F68}" srcOrd="2" destOrd="0" presId="urn:microsoft.com/office/officeart/2005/8/layout/cycle4#1"/>
    <dgm:cxn modelId="{EAEAC098-F99D-4250-9355-E4C3A59709A6}" type="presParOf" srcId="{9110457D-A04B-4522-BC38-FC8512D599F2}" destId="{30CA4366-7939-4CF5-9699-F69CE1A5E058}" srcOrd="3" destOrd="0" presId="urn:microsoft.com/office/officeart/2005/8/layout/cycle4#1"/>
    <dgm:cxn modelId="{67369F73-FF37-42B8-B371-9772DE0D8D44}" type="presParOf" srcId="{9110457D-A04B-4522-BC38-FC8512D599F2}" destId="{4887C9FF-66C1-4EB2-920B-77C0709A4F6F}" srcOrd="4" destOrd="0" presId="urn:microsoft.com/office/officeart/2005/8/layout/cycle4#1"/>
    <dgm:cxn modelId="{3EC07E25-B881-4727-B475-6A0C37008EF3}" type="presParOf" srcId="{9385980D-EC2E-47CF-B646-6B99C12184C3}" destId="{8A6D41A5-A126-4199-A0DC-47A5B166ED30}" srcOrd="2" destOrd="0" presId="urn:microsoft.com/office/officeart/2005/8/layout/cycle4#1"/>
    <dgm:cxn modelId="{A878FB60-1E19-4007-9977-7283EE13EE82}" type="presParOf" srcId="{9385980D-EC2E-47CF-B646-6B99C12184C3}" destId="{CA362F93-A77F-48C7-AA32-3C85A5D94EEC}" srcOrd="3" destOrd="0" presId="urn:microsoft.com/office/officeart/2005/8/layout/cycle4#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421B01-C377-4A29-B97E-7F9DD89BB5C0}">
      <dsp:nvSpPr>
        <dsp:cNvPr id="0" name=""/>
        <dsp:cNvSpPr/>
      </dsp:nvSpPr>
      <dsp:spPr>
        <a:xfrm>
          <a:off x="3375740"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Niche</a:t>
          </a:r>
        </a:p>
        <a:p>
          <a:pPr marL="57150" lvl="1" indent="-57150" algn="l" defTabSz="488950">
            <a:lnSpc>
              <a:spcPct val="90000"/>
            </a:lnSpc>
            <a:spcBef>
              <a:spcPct val="0"/>
            </a:spcBef>
            <a:spcAft>
              <a:spcPct val="15000"/>
            </a:spcAft>
            <a:buChar char="•"/>
          </a:pPr>
          <a:r>
            <a:rPr lang="en-GB" sz="1100" kern="1200"/>
            <a:t>Uniqueness perceived by customers</a:t>
          </a:r>
        </a:p>
      </dsp:txBody>
      <dsp:txXfrm>
        <a:off x="3872536" y="2454800"/>
        <a:ext cx="1061704" cy="723102"/>
      </dsp:txXfrm>
    </dsp:sp>
    <dsp:sp modelId="{C833F34F-BBD6-406B-AF31-E9116DA9A2B0}">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Niche</a:t>
          </a:r>
        </a:p>
        <a:p>
          <a:pPr marL="57150" lvl="1" indent="-57150" algn="l" defTabSz="488950">
            <a:lnSpc>
              <a:spcPct val="90000"/>
            </a:lnSpc>
            <a:spcBef>
              <a:spcPct val="0"/>
            </a:spcBef>
            <a:spcAft>
              <a:spcPct val="15000"/>
            </a:spcAft>
            <a:buChar char="•"/>
          </a:pPr>
          <a:r>
            <a:rPr lang="en-GB" sz="1100" kern="1200"/>
            <a:t>Low cost</a:t>
          </a:r>
        </a:p>
      </dsp:txBody>
      <dsp:txXfrm>
        <a:off x="685436" y="2454800"/>
        <a:ext cx="1061704" cy="723102"/>
      </dsp:txXfrm>
    </dsp:sp>
    <dsp:sp modelId="{89FB2DD8-E49D-4835-83FB-014054E62165}">
      <dsp:nvSpPr>
        <dsp:cNvPr id="0" name=""/>
        <dsp:cNvSpPr/>
      </dsp:nvSpPr>
      <dsp:spPr>
        <a:xfrm>
          <a:off x="3423296"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Overall</a:t>
          </a:r>
        </a:p>
        <a:p>
          <a:pPr marL="57150" lvl="1" indent="-57150" algn="l" defTabSz="488950">
            <a:lnSpc>
              <a:spcPct val="90000"/>
            </a:lnSpc>
            <a:spcBef>
              <a:spcPct val="0"/>
            </a:spcBef>
            <a:spcAft>
              <a:spcPct val="15000"/>
            </a:spcAft>
            <a:buChar char="•"/>
          </a:pPr>
          <a:r>
            <a:rPr lang="en-GB" sz="1100" kern="1200"/>
            <a:t>Uniqueness perceived by customers</a:t>
          </a:r>
        </a:p>
      </dsp:txBody>
      <dsp:txXfrm>
        <a:off x="3920093" y="22497"/>
        <a:ext cx="1061704" cy="723102"/>
      </dsp:txXfrm>
    </dsp:sp>
    <dsp:sp modelId="{7CA80E1D-34A0-4F71-A390-716276F97B15}">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kern="1200"/>
            <a:t>Overall</a:t>
          </a:r>
        </a:p>
        <a:p>
          <a:pPr marL="57150" lvl="1" indent="-57150" algn="l" defTabSz="488950">
            <a:lnSpc>
              <a:spcPct val="90000"/>
            </a:lnSpc>
            <a:spcBef>
              <a:spcPct val="0"/>
            </a:spcBef>
            <a:spcAft>
              <a:spcPct val="15000"/>
            </a:spcAft>
            <a:buChar char="•"/>
          </a:pPr>
          <a:r>
            <a:rPr lang="en-GB" sz="1100" kern="1200"/>
            <a:t>Low cost</a:t>
          </a:r>
        </a:p>
      </dsp:txBody>
      <dsp:txXfrm>
        <a:off x="685436" y="22497"/>
        <a:ext cx="1061704" cy="723102"/>
      </dsp:txXfrm>
    </dsp:sp>
    <dsp:sp modelId="{9E014457-4B3D-4907-94F2-E3A448A760E3}">
      <dsp:nvSpPr>
        <dsp:cNvPr id="0" name=""/>
        <dsp:cNvSpPr/>
      </dsp:nvSpPr>
      <dsp:spPr>
        <a:xfrm>
          <a:off x="1295400" y="182422"/>
          <a:ext cx="1445818" cy="1385773"/>
        </a:xfrm>
        <a:prstGeom prst="pieWedg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Cost leadership</a:t>
          </a:r>
        </a:p>
      </dsp:txBody>
      <dsp:txXfrm>
        <a:off x="1718870" y="588306"/>
        <a:ext cx="1022348" cy="979889"/>
      </dsp:txXfrm>
    </dsp:sp>
    <dsp:sp modelId="{999C8D57-8E02-49E9-9937-C90B233D8292}">
      <dsp:nvSpPr>
        <dsp:cNvPr id="0" name=""/>
        <dsp:cNvSpPr/>
      </dsp:nvSpPr>
      <dsp:spPr>
        <a:xfrm rot="5400000">
          <a:off x="2775204" y="131370"/>
          <a:ext cx="1385773" cy="1487876"/>
        </a:xfrm>
        <a:prstGeom prst="pieWedg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Differentiation</a:t>
          </a:r>
        </a:p>
      </dsp:txBody>
      <dsp:txXfrm rot="-5400000">
        <a:off x="2724153" y="588306"/>
        <a:ext cx="1052087" cy="979889"/>
      </dsp:txXfrm>
    </dsp:sp>
    <dsp:sp modelId="{59D53518-6C3E-4B18-831B-EE9961493F68}">
      <dsp:nvSpPr>
        <dsp:cNvPr id="0" name=""/>
        <dsp:cNvSpPr/>
      </dsp:nvSpPr>
      <dsp:spPr>
        <a:xfrm rot="10800000">
          <a:off x="2735654" y="1632204"/>
          <a:ext cx="1464873" cy="1385773"/>
        </a:xfrm>
        <a:prstGeom prst="pieWedg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Focus Differentiation</a:t>
          </a:r>
        </a:p>
      </dsp:txBody>
      <dsp:txXfrm rot="10800000">
        <a:off x="2735654" y="1632204"/>
        <a:ext cx="1035822" cy="979889"/>
      </dsp:txXfrm>
    </dsp:sp>
    <dsp:sp modelId="{30CA4366-7939-4CF5-9699-F69CE1A5E058}">
      <dsp:nvSpPr>
        <dsp:cNvPr id="0" name=""/>
        <dsp:cNvSpPr/>
      </dsp:nvSpPr>
      <dsp:spPr>
        <a:xfrm rot="16200000">
          <a:off x="1325422" y="1592660"/>
          <a:ext cx="1385773" cy="1464859"/>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Focus Cost leadership</a:t>
          </a:r>
        </a:p>
      </dsp:txBody>
      <dsp:txXfrm rot="5400000">
        <a:off x="1714927" y="1632203"/>
        <a:ext cx="1035812" cy="979889"/>
      </dsp:txXfrm>
    </dsp:sp>
    <dsp:sp modelId="{8A6D41A5-A126-4199-A0DC-47A5B166ED30}">
      <dsp:nvSpPr>
        <dsp:cNvPr id="0" name=""/>
        <dsp:cNvSpPr/>
      </dsp:nvSpPr>
      <dsp:spPr>
        <a:xfrm>
          <a:off x="2503970" y="1312164"/>
          <a:ext cx="478459" cy="416052"/>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A362F93-A77F-48C7-AA32-3C85A5D94EEC}">
      <dsp:nvSpPr>
        <dsp:cNvPr id="0" name=""/>
        <dsp:cNvSpPr/>
      </dsp:nvSpPr>
      <dsp:spPr>
        <a:xfrm rot="10800000">
          <a:off x="2503970" y="1472184"/>
          <a:ext cx="478459" cy="416052"/>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vertAlign" val="none"/>
                  <dgm:param type="horz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vertAlign" val="none"/>
                  <dgm:param type="horz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vertAlign" val="none"/>
                  <dgm:param type="horz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黑体"/>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宋体"/>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8055B2B-CFD5-45AA-9E2E-4E38D507E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18</Pages>
  <Words>3585</Words>
  <Characters>20438</Characters>
  <Application>Microsoft Office Word</Application>
  <DocSecurity>0</DocSecurity>
  <Lines>170</Lines>
  <Paragraphs>47</Paragraphs>
  <ScaleCrop>false</ScaleCrop>
  <Company>Microsoft</Company>
  <LinksUpToDate>false</LinksUpToDate>
  <CharactersWithSpaces>23976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Hongli Shang (1904764)</dc:creator>
  <cp:lastModifiedBy>Hongli Shang (1904764)</cp:lastModifiedBy>
  <cp:revision>4</cp:revision>
  <cp:lastPrinted>2018-10-22T09:00:00Z</cp:lastPrinted>
  <dcterms:created xsi:type="dcterms:W3CDTF">2019-11-20T22:06:00Z</dcterms:created>
  <dcterms:modified xsi:type="dcterms:W3CDTF">2019-11-24T15:42:00Z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2052-11.1.0.9175</vt:lpwstr>
  </property>
</Properties>
</file>