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0B3E" w:rsidRPr="008E6732" w:rsidRDefault="00E90B3E" w:rsidP="00E90B3E">
      <w:pPr>
        <w:spacing w:line="360" w:lineRule="auto"/>
        <w:rPr>
          <w:rFonts w:ascii="Arial" w:hAnsi="Arial" w:cs="Arial"/>
          <w:sz w:val="24"/>
          <w:szCs w:val="24"/>
        </w:rPr>
      </w:pPr>
      <w:r w:rsidRPr="008E6732">
        <w:rPr>
          <w:rFonts w:ascii="Arial" w:hAnsi="Arial" w:cs="Arial"/>
          <w:sz w:val="24"/>
          <w:szCs w:val="24"/>
        </w:rPr>
        <w:t>Reflective log</w:t>
      </w:r>
    </w:p>
    <w:p w:rsidR="00E90B3E" w:rsidRDefault="00E90B3E" w:rsidP="00E90B3E">
      <w:pPr>
        <w:spacing w:after="0" w:line="360" w:lineRule="auto"/>
        <w:ind w:firstLine="720"/>
        <w:rPr>
          <w:rFonts w:ascii="Arial" w:hAnsi="Arial" w:cs="Arial"/>
          <w:sz w:val="24"/>
          <w:szCs w:val="24"/>
        </w:rPr>
      </w:pPr>
      <w:r w:rsidRPr="008E6732">
        <w:rPr>
          <w:rFonts w:ascii="Arial" w:hAnsi="Arial" w:cs="Arial"/>
          <w:sz w:val="24"/>
          <w:szCs w:val="24"/>
        </w:rPr>
        <w:t xml:space="preserve">The activity was a mathematics task split into two sections while focusing on the child’s understanding of money values up to one pound and calculating total money up to the value of </w:t>
      </w:r>
      <w:r>
        <w:rPr>
          <w:rFonts w:ascii="Arial" w:hAnsi="Arial" w:cs="Arial"/>
          <w:sz w:val="24"/>
          <w:szCs w:val="24"/>
        </w:rPr>
        <w:t>twenty pence</w:t>
      </w:r>
      <w:r w:rsidRPr="008E6732">
        <w:rPr>
          <w:rFonts w:ascii="Arial" w:hAnsi="Arial" w:cs="Arial"/>
          <w:sz w:val="24"/>
          <w:szCs w:val="24"/>
        </w:rPr>
        <w:t xml:space="preserve">. This was in order to achieve the Foundation Phase outcomes for year one children. </w:t>
      </w:r>
      <w:r>
        <w:rPr>
          <w:rFonts w:ascii="Arial" w:hAnsi="Arial" w:cs="Arial"/>
          <w:sz w:val="24"/>
          <w:szCs w:val="24"/>
        </w:rPr>
        <w:t xml:space="preserve">Before beginning the activity, the children were able to correctly sort a mixture of coins into separate bowls containing the coins of the same value. </w:t>
      </w:r>
      <w:r w:rsidRPr="008E6732">
        <w:rPr>
          <w:rFonts w:ascii="Arial" w:hAnsi="Arial" w:cs="Arial"/>
          <w:sz w:val="24"/>
          <w:szCs w:val="24"/>
        </w:rPr>
        <w:t>The first part of the task was to put a series of coins in value order</w:t>
      </w:r>
      <w:r>
        <w:rPr>
          <w:rFonts w:ascii="Arial" w:hAnsi="Arial" w:cs="Arial"/>
          <w:sz w:val="24"/>
          <w:szCs w:val="24"/>
        </w:rPr>
        <w:t xml:space="preserve"> from one pence up to one pound</w:t>
      </w:r>
      <w:r w:rsidRPr="008E6732">
        <w:rPr>
          <w:rFonts w:ascii="Arial" w:hAnsi="Arial" w:cs="Arial"/>
          <w:sz w:val="24"/>
          <w:szCs w:val="24"/>
        </w:rPr>
        <w:t xml:space="preserve">, before </w:t>
      </w:r>
      <w:r>
        <w:rPr>
          <w:rFonts w:ascii="Arial" w:hAnsi="Arial" w:cs="Arial"/>
          <w:sz w:val="24"/>
          <w:szCs w:val="24"/>
        </w:rPr>
        <w:t xml:space="preserve">proceeding to </w:t>
      </w:r>
      <w:r w:rsidRPr="008E6732">
        <w:rPr>
          <w:rFonts w:ascii="Arial" w:hAnsi="Arial" w:cs="Arial"/>
          <w:sz w:val="24"/>
          <w:szCs w:val="24"/>
        </w:rPr>
        <w:t>comple</w:t>
      </w:r>
      <w:r>
        <w:rPr>
          <w:rFonts w:ascii="Arial" w:hAnsi="Arial" w:cs="Arial"/>
          <w:sz w:val="24"/>
          <w:szCs w:val="24"/>
        </w:rPr>
        <w:t>te</w:t>
      </w:r>
      <w:r w:rsidRPr="008E6732">
        <w:rPr>
          <w:rFonts w:ascii="Arial" w:hAnsi="Arial" w:cs="Arial"/>
          <w:sz w:val="24"/>
          <w:szCs w:val="24"/>
        </w:rPr>
        <w:t xml:space="preserve"> a task sheet using money stamps and ink to show the total amount corresponding with the desired amount shown on the wallets or purses. </w:t>
      </w:r>
      <w:r>
        <w:rPr>
          <w:rFonts w:ascii="Arial" w:hAnsi="Arial" w:cs="Arial"/>
          <w:sz w:val="24"/>
          <w:szCs w:val="24"/>
        </w:rPr>
        <w:t>The task sheet had eight different purses and wallets on with various totals up to twenty pence. The task was differentiated slightly for children with greater understanding with an additional two purses on the worksheet with totals up to fifty pence.</w:t>
      </w:r>
    </w:p>
    <w:p w:rsidR="00E90B3E" w:rsidRDefault="00E90B3E" w:rsidP="00E90B3E">
      <w:pPr>
        <w:spacing w:after="0" w:line="360" w:lineRule="auto"/>
        <w:ind w:firstLine="720"/>
        <w:rPr>
          <w:rFonts w:ascii="Arial" w:hAnsi="Arial" w:cs="Arial"/>
          <w:sz w:val="24"/>
          <w:szCs w:val="24"/>
        </w:rPr>
      </w:pPr>
      <w:r w:rsidRPr="008E6732">
        <w:rPr>
          <w:rFonts w:ascii="Arial" w:hAnsi="Arial" w:cs="Arial"/>
          <w:sz w:val="24"/>
          <w:szCs w:val="24"/>
        </w:rPr>
        <w:t xml:space="preserve">My role within this activity was as a task leader, and in doing so I was </w:t>
      </w:r>
      <w:r>
        <w:rPr>
          <w:rFonts w:ascii="Arial" w:hAnsi="Arial" w:cs="Arial"/>
          <w:sz w:val="24"/>
          <w:szCs w:val="24"/>
        </w:rPr>
        <w:t xml:space="preserve">able </w:t>
      </w:r>
      <w:r w:rsidRPr="008E6732">
        <w:rPr>
          <w:rFonts w:ascii="Arial" w:hAnsi="Arial" w:cs="Arial"/>
          <w:sz w:val="24"/>
          <w:szCs w:val="24"/>
        </w:rPr>
        <w:t>to question the children in order to ensure their understanding of different money values, but also challeng</w:t>
      </w:r>
      <w:r>
        <w:rPr>
          <w:rFonts w:ascii="Arial" w:hAnsi="Arial" w:cs="Arial"/>
          <w:sz w:val="24"/>
          <w:szCs w:val="24"/>
        </w:rPr>
        <w:t>e</w:t>
      </w:r>
      <w:r w:rsidRPr="008E6732">
        <w:rPr>
          <w:rFonts w:ascii="Arial" w:hAnsi="Arial" w:cs="Arial"/>
          <w:sz w:val="24"/>
          <w:szCs w:val="24"/>
        </w:rPr>
        <w:t xml:space="preserve"> some children with greater money totals to further their mathematical development. </w:t>
      </w:r>
      <w:r>
        <w:rPr>
          <w:rFonts w:ascii="Arial" w:hAnsi="Arial" w:cs="Arial"/>
          <w:sz w:val="24"/>
          <w:szCs w:val="24"/>
        </w:rPr>
        <w:t xml:space="preserve">As a leader the children were able to understand what was expected of them throughout the activity. I was able to see what children were struggling with the addition of separate coins and intervene with additional resources like numicons if needed. </w:t>
      </w:r>
    </w:p>
    <w:p w:rsidR="00E90B3E" w:rsidRDefault="00E90B3E" w:rsidP="00E90B3E">
      <w:pPr>
        <w:spacing w:after="0" w:line="360" w:lineRule="auto"/>
        <w:ind w:firstLine="720"/>
        <w:rPr>
          <w:rFonts w:ascii="Arial" w:hAnsi="Arial" w:cs="Arial"/>
          <w:sz w:val="24"/>
          <w:szCs w:val="24"/>
        </w:rPr>
      </w:pPr>
      <w:r>
        <w:rPr>
          <w:rFonts w:ascii="Arial" w:hAnsi="Arial" w:cs="Arial"/>
          <w:sz w:val="24"/>
          <w:szCs w:val="24"/>
        </w:rPr>
        <w:t xml:space="preserve">During the task many elements went very well, all children were able to correctly sort the coins from lowest to highest value. I believed this was because they were all engaged to begin with and were excited to be able to use real money to complete this part of the task. However, during the second part of the task a couple of children had lost interest and wanted to engage in free choice activities in the classroom instead. To prevent this next time, I would make the worksheet smaller with only four totals to create rather than eight. By doing this it would shorten the activity timing and permit the children to have more time in their chosen activity. The group size could have been a negative factor here also, and perhaps a smaller group of 4 rather than eight would have been more successful. Another reason behind this task not being as successful as initially planned could be because of the types of </w:t>
      </w:r>
      <w:r>
        <w:rPr>
          <w:rFonts w:ascii="Arial" w:hAnsi="Arial" w:cs="Arial"/>
          <w:sz w:val="24"/>
          <w:szCs w:val="24"/>
        </w:rPr>
        <w:lastRenderedPageBreak/>
        <w:t>learners within the group. Chislett and Chapman, 2005 believes th</w:t>
      </w:r>
      <w:r>
        <w:rPr>
          <w:rFonts w:ascii="Arial" w:hAnsi="Arial" w:cs="Arial"/>
          <w:sz w:val="24"/>
          <w:szCs w:val="24"/>
        </w:rPr>
        <w:t xml:space="preserve">at </w:t>
      </w:r>
      <w:r>
        <w:rPr>
          <w:rFonts w:ascii="Arial" w:hAnsi="Arial" w:cs="Arial"/>
          <w:sz w:val="24"/>
          <w:szCs w:val="24"/>
        </w:rPr>
        <w:t xml:space="preserve">a kinaesthetic learner prefers to be able to have a hands-on experience, whereas a visual learner prefers to observe and a auditory learner prefers to listening to the information. </w:t>
      </w:r>
    </w:p>
    <w:p w:rsidR="00E90B3E" w:rsidRDefault="00E90B3E" w:rsidP="00E90B3E">
      <w:pPr>
        <w:spacing w:after="0" w:line="360" w:lineRule="auto"/>
        <w:ind w:firstLine="720"/>
        <w:rPr>
          <w:rFonts w:ascii="Arial" w:hAnsi="Arial" w:cs="Arial"/>
          <w:sz w:val="24"/>
          <w:szCs w:val="24"/>
        </w:rPr>
      </w:pPr>
      <w:r>
        <w:rPr>
          <w:rFonts w:ascii="Arial" w:hAnsi="Arial" w:cs="Arial"/>
          <w:sz w:val="24"/>
          <w:szCs w:val="24"/>
        </w:rPr>
        <w:t>In doing this task I was able to pass on my knowledge of money values, ordering and sorting to the children. This was proven as they were able to establish the sequence in which money values take, starting from 1 penny up to one pound, they were able to order them correctly and able to acknowledge that coins of similar appearances were of the same value.</w:t>
      </w:r>
    </w:p>
    <w:p w:rsidR="00E90B3E" w:rsidRDefault="00E90B3E" w:rsidP="00E90B3E">
      <w:pPr>
        <w:spacing w:after="0" w:line="360" w:lineRule="auto"/>
        <w:ind w:firstLine="720"/>
        <w:rPr>
          <w:rFonts w:ascii="Arial" w:hAnsi="Arial" w:cs="Arial"/>
          <w:sz w:val="24"/>
          <w:szCs w:val="24"/>
        </w:rPr>
      </w:pPr>
      <w:r>
        <w:rPr>
          <w:rFonts w:ascii="Arial" w:hAnsi="Arial" w:cs="Arial"/>
          <w:sz w:val="24"/>
          <w:szCs w:val="24"/>
        </w:rPr>
        <w:t>The values I ensured were demonstrated by the children during this task was turn taking, this was due to only having one set of money stamp and therefore the children had to wait their turn. Mannerisms were also demonstrated, and I was encouraging them to use words like “please” and “thankyou” when asking and receiving money stamps from each other. I was able to show this to the children by asking them personally for the ink or stamps and emphasising the important polite words. Bandura believed that children learned from observation as shown in his famous bobo doll experiment, and that is why I demonstrated to the children how to ask and receive items politely.</w:t>
      </w:r>
    </w:p>
    <w:p w:rsidR="00E90B3E" w:rsidRPr="008E6732" w:rsidRDefault="00E90B3E" w:rsidP="00E90B3E">
      <w:pPr>
        <w:spacing w:after="0" w:line="360" w:lineRule="auto"/>
        <w:ind w:firstLine="720"/>
        <w:rPr>
          <w:rFonts w:ascii="Arial" w:hAnsi="Arial" w:cs="Arial"/>
          <w:sz w:val="24"/>
          <w:szCs w:val="24"/>
        </w:rPr>
      </w:pPr>
      <w:r>
        <w:rPr>
          <w:rFonts w:ascii="Arial" w:hAnsi="Arial" w:cs="Arial"/>
          <w:sz w:val="24"/>
          <w:szCs w:val="24"/>
        </w:rPr>
        <w:t>Some skills the children acquired were listening skills, as they listened to the instructions of the task before proceeding to complete it, they were also listening to each other. Communication skills were also demonstrated here as they were interacting with each other and myself whilst participating in the activity.</w:t>
      </w:r>
    </w:p>
    <w:p w:rsidR="00E90B3E" w:rsidRPr="008E6732" w:rsidRDefault="00E90B3E" w:rsidP="00E90B3E">
      <w:pPr>
        <w:spacing w:line="360" w:lineRule="auto"/>
        <w:ind w:firstLine="720"/>
        <w:rPr>
          <w:rFonts w:ascii="Arial" w:hAnsi="Arial" w:cs="Arial"/>
          <w:sz w:val="24"/>
          <w:szCs w:val="24"/>
        </w:rPr>
      </w:pPr>
      <w:r w:rsidRPr="008E6732">
        <w:rPr>
          <w:rFonts w:ascii="Arial" w:hAnsi="Arial" w:cs="Arial"/>
          <w:sz w:val="24"/>
          <w:szCs w:val="24"/>
        </w:rPr>
        <w:t>If I was to do this task again, I would use a play-based activity</w:t>
      </w:r>
      <w:r>
        <w:rPr>
          <w:rFonts w:ascii="Arial" w:hAnsi="Arial" w:cs="Arial"/>
          <w:sz w:val="24"/>
          <w:szCs w:val="24"/>
        </w:rPr>
        <w:t xml:space="preserve"> within the role play corner, where the child would use real money to calculate the total of items and pay for them</w:t>
      </w:r>
      <w:r w:rsidRPr="008E6732">
        <w:rPr>
          <w:rFonts w:ascii="Arial" w:hAnsi="Arial" w:cs="Arial"/>
          <w:sz w:val="24"/>
          <w:szCs w:val="24"/>
        </w:rPr>
        <w:t>.</w:t>
      </w:r>
      <w:r>
        <w:rPr>
          <w:rFonts w:ascii="Arial" w:hAnsi="Arial" w:cs="Arial"/>
          <w:sz w:val="24"/>
          <w:szCs w:val="24"/>
        </w:rPr>
        <w:t xml:space="preserve"> Millwood Education 2016 believe that role play is an essential part of the child’s development. Susan Isaacs also believed that play was important to children. Every child </w:t>
      </w:r>
      <w:r w:rsidRPr="00A7716D">
        <w:rPr>
          <w:rFonts w:ascii="Arial" w:hAnsi="Arial" w:cs="Arial"/>
          <w:sz w:val="24"/>
          <w:szCs w:val="24"/>
        </w:rPr>
        <w:t>has</w:t>
      </w:r>
      <w:r>
        <w:rPr>
          <w:rFonts w:ascii="Arial" w:hAnsi="Arial" w:cs="Arial"/>
          <w:sz w:val="24"/>
          <w:szCs w:val="24"/>
        </w:rPr>
        <w:t xml:space="preserve"> the</w:t>
      </w:r>
      <w:r w:rsidRPr="00A7716D">
        <w:rPr>
          <w:rFonts w:ascii="Arial" w:hAnsi="Arial" w:cs="Arial"/>
          <w:sz w:val="24"/>
          <w:szCs w:val="24"/>
        </w:rPr>
        <w:t xml:space="preserve"> right to play as stated in Article 31 of the </w:t>
      </w:r>
      <w:r w:rsidRPr="00A7716D">
        <w:rPr>
          <w:rFonts w:ascii="Arial" w:hAnsi="Arial" w:cs="Arial"/>
          <w:sz w:val="24"/>
        </w:rPr>
        <w:t>United Nations Conventions of the Child (UNCRC)</w:t>
      </w:r>
      <w:r>
        <w:rPr>
          <w:rFonts w:ascii="Arial" w:hAnsi="Arial" w:cs="Arial"/>
          <w:sz w:val="24"/>
        </w:rPr>
        <w:t xml:space="preserve"> by changing the task to a play based one this would ensure I was enabling the children the opportunity to play</w:t>
      </w:r>
      <w:r w:rsidRPr="008E6732">
        <w:rPr>
          <w:rFonts w:ascii="Arial" w:hAnsi="Arial" w:cs="Arial"/>
          <w:sz w:val="24"/>
          <w:szCs w:val="24"/>
        </w:rPr>
        <w:t>.</w:t>
      </w:r>
      <w:r>
        <w:rPr>
          <w:rFonts w:ascii="Arial" w:hAnsi="Arial" w:cs="Arial"/>
          <w:sz w:val="24"/>
          <w:szCs w:val="24"/>
        </w:rPr>
        <w:t xml:space="preserve"> This would also ensure that the National Literacy and Numeracy Frameworks of the child being able to transfer mathematical skills to play and classroom activities was met.</w:t>
      </w:r>
      <w:r w:rsidRPr="008E6732">
        <w:rPr>
          <w:rFonts w:ascii="Arial" w:hAnsi="Arial" w:cs="Arial"/>
          <w:sz w:val="24"/>
          <w:szCs w:val="24"/>
        </w:rPr>
        <w:t xml:space="preserve"> </w:t>
      </w:r>
      <w:r>
        <w:rPr>
          <w:rFonts w:ascii="Arial" w:hAnsi="Arial" w:cs="Arial"/>
          <w:sz w:val="24"/>
          <w:szCs w:val="24"/>
        </w:rPr>
        <w:t xml:space="preserve">I would be able to extend their learning by having a passive role rather than an active role as task leader and would enable me to use the observe section from Gibbs’ </w:t>
      </w:r>
      <w:r>
        <w:rPr>
          <w:rFonts w:ascii="Arial" w:hAnsi="Arial" w:cs="Arial"/>
          <w:sz w:val="24"/>
          <w:szCs w:val="24"/>
        </w:rPr>
        <w:lastRenderedPageBreak/>
        <w:t xml:space="preserve">reflective cycle.  </w:t>
      </w:r>
      <w:r w:rsidRPr="008E6732">
        <w:rPr>
          <w:rFonts w:ascii="Arial" w:hAnsi="Arial" w:cs="Arial"/>
          <w:sz w:val="24"/>
          <w:szCs w:val="24"/>
        </w:rPr>
        <w:t>By doing this it also allows practitioners like myself to step back</w:t>
      </w:r>
      <w:r>
        <w:rPr>
          <w:rFonts w:ascii="Arial" w:hAnsi="Arial" w:cs="Arial"/>
          <w:sz w:val="24"/>
          <w:szCs w:val="24"/>
        </w:rPr>
        <w:t xml:space="preserve"> </w:t>
      </w:r>
      <w:r w:rsidRPr="008E6732">
        <w:rPr>
          <w:rFonts w:ascii="Arial" w:hAnsi="Arial" w:cs="Arial"/>
          <w:sz w:val="24"/>
          <w:szCs w:val="24"/>
        </w:rPr>
        <w:t>and gage what the children have learnt from their past experiences.</w:t>
      </w:r>
    </w:p>
    <w:p w:rsidR="005A15E8" w:rsidRDefault="005A15E8"/>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tbl>
      <w:tblPr>
        <w:tblStyle w:val="TableGrid"/>
        <w:tblW w:w="14170" w:type="dxa"/>
        <w:tblLook w:val="04A0" w:firstRow="1" w:lastRow="0" w:firstColumn="1" w:lastColumn="0" w:noHBand="0" w:noVBand="1"/>
      </w:tblPr>
      <w:tblGrid>
        <w:gridCol w:w="2405"/>
        <w:gridCol w:w="3260"/>
        <w:gridCol w:w="3402"/>
        <w:gridCol w:w="3402"/>
        <w:gridCol w:w="1701"/>
      </w:tblGrid>
      <w:tr w:rsidR="00E90B3E" w:rsidTr="00D479E1">
        <w:tc>
          <w:tcPr>
            <w:tcW w:w="2405" w:type="dxa"/>
          </w:tcPr>
          <w:p w:rsidR="00E90B3E" w:rsidRDefault="00E90B3E" w:rsidP="00D479E1">
            <w:pPr>
              <w:rPr>
                <w:rFonts w:ascii="Arial" w:hAnsi="Arial" w:cs="Arial"/>
              </w:rPr>
            </w:pPr>
            <w:r>
              <w:rPr>
                <w:rFonts w:ascii="Arial" w:hAnsi="Arial" w:cs="Arial"/>
              </w:rPr>
              <w:t>Area for further development  (provide further details)</w:t>
            </w:r>
          </w:p>
        </w:tc>
        <w:tc>
          <w:tcPr>
            <w:tcW w:w="3260" w:type="dxa"/>
          </w:tcPr>
          <w:p w:rsidR="00E90B3E" w:rsidRDefault="00E90B3E" w:rsidP="00D479E1">
            <w:pPr>
              <w:rPr>
                <w:rFonts w:ascii="Arial" w:hAnsi="Arial" w:cs="Arial"/>
              </w:rPr>
            </w:pPr>
            <w:r>
              <w:rPr>
                <w:rFonts w:ascii="Arial" w:hAnsi="Arial" w:cs="Arial"/>
              </w:rPr>
              <w:t>Why?</w:t>
            </w:r>
          </w:p>
        </w:tc>
        <w:tc>
          <w:tcPr>
            <w:tcW w:w="3402" w:type="dxa"/>
          </w:tcPr>
          <w:p w:rsidR="00E90B3E" w:rsidRDefault="00E90B3E" w:rsidP="00D479E1">
            <w:pPr>
              <w:rPr>
                <w:rFonts w:ascii="Arial" w:hAnsi="Arial" w:cs="Arial"/>
              </w:rPr>
            </w:pPr>
            <w:r>
              <w:rPr>
                <w:rFonts w:ascii="Arial" w:hAnsi="Arial" w:cs="Arial"/>
              </w:rPr>
              <w:t>How?</w:t>
            </w:r>
          </w:p>
        </w:tc>
        <w:tc>
          <w:tcPr>
            <w:tcW w:w="3402" w:type="dxa"/>
          </w:tcPr>
          <w:p w:rsidR="00E90B3E" w:rsidRDefault="00E90B3E" w:rsidP="00D479E1">
            <w:pPr>
              <w:rPr>
                <w:rFonts w:ascii="Arial" w:hAnsi="Arial" w:cs="Arial"/>
              </w:rPr>
            </w:pPr>
            <w:r>
              <w:rPr>
                <w:rFonts w:ascii="Arial" w:hAnsi="Arial" w:cs="Arial"/>
              </w:rPr>
              <w:t>Who/Where?</w:t>
            </w:r>
          </w:p>
        </w:tc>
        <w:tc>
          <w:tcPr>
            <w:tcW w:w="1701" w:type="dxa"/>
          </w:tcPr>
          <w:p w:rsidR="00E90B3E" w:rsidRDefault="00E90B3E" w:rsidP="00D479E1">
            <w:pPr>
              <w:rPr>
                <w:rFonts w:ascii="Arial" w:hAnsi="Arial" w:cs="Arial"/>
              </w:rPr>
            </w:pPr>
            <w:r>
              <w:rPr>
                <w:rFonts w:ascii="Arial" w:hAnsi="Arial" w:cs="Arial"/>
              </w:rPr>
              <w:t>When?</w:t>
            </w: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t>Knowledge</w:t>
            </w:r>
          </w:p>
          <w:p w:rsidR="00E90B3E" w:rsidRDefault="00E90B3E" w:rsidP="00D479E1">
            <w:pPr>
              <w:rPr>
                <w:rFonts w:ascii="Arial" w:hAnsi="Arial" w:cs="Arial"/>
              </w:rPr>
            </w:pPr>
          </w:p>
          <w:p w:rsidR="00E90B3E" w:rsidRDefault="00E90B3E" w:rsidP="00D479E1">
            <w:pPr>
              <w:rPr>
                <w:rFonts w:ascii="Arial" w:hAnsi="Arial" w:cs="Arial"/>
              </w:rPr>
            </w:pPr>
          </w:p>
          <w:p w:rsidR="00E90B3E" w:rsidRPr="001A570B" w:rsidRDefault="00E90B3E" w:rsidP="00D479E1">
            <w:pPr>
              <w:rPr>
                <w:rFonts w:ascii="Arial" w:hAnsi="Arial" w:cs="Arial"/>
              </w:rPr>
            </w:pPr>
            <w:r>
              <w:rPr>
                <w:rFonts w:ascii="Arial" w:hAnsi="Arial" w:cs="Arial"/>
              </w:rPr>
              <w:t>Early Years Degree</w:t>
            </w:r>
          </w:p>
        </w:tc>
        <w:tc>
          <w:tcPr>
            <w:tcW w:w="3260" w:type="dxa"/>
          </w:tcPr>
          <w:p w:rsidR="00E90B3E" w:rsidRDefault="00E90B3E" w:rsidP="00D479E1">
            <w:pPr>
              <w:rPr>
                <w:rFonts w:ascii="Arial" w:hAnsi="Arial" w:cs="Arial"/>
              </w:rPr>
            </w:pPr>
            <w:r>
              <w:rPr>
                <w:rFonts w:ascii="Arial" w:hAnsi="Arial" w:cs="Arial"/>
              </w:rPr>
              <w:t>I have always wanted to be a teacher from a young age in primary school. I have always been passionate about working with children and have worked for nurseries from sixteen years old, and then progressed onto primary schools as a Teaching Assistant. After having my own child it has encouraged and given me the motivation to achieve this.</w:t>
            </w:r>
          </w:p>
        </w:tc>
        <w:tc>
          <w:tcPr>
            <w:tcW w:w="3402" w:type="dxa"/>
          </w:tcPr>
          <w:p w:rsidR="00E90B3E" w:rsidRDefault="00E90B3E" w:rsidP="00D479E1">
            <w:pPr>
              <w:rPr>
                <w:rFonts w:ascii="Arial" w:hAnsi="Arial" w:cs="Arial"/>
              </w:rPr>
            </w:pPr>
            <w:r>
              <w:rPr>
                <w:rFonts w:ascii="Arial" w:hAnsi="Arial" w:cs="Arial"/>
              </w:rPr>
              <w:t xml:space="preserve">I will achieve this by completing the Early Years fast track degree at University of Wales Trinity St Davids (UWTSD), alongside my current full-time employment in a Welsh medium primary school. The fast track course enables me to gain a degree in two years rather than the usual three years it takes to complete a degree. The Tuition fees are £9000 per annum totalling £18000. </w:t>
            </w:r>
          </w:p>
        </w:tc>
        <w:tc>
          <w:tcPr>
            <w:tcW w:w="3402" w:type="dxa"/>
          </w:tcPr>
          <w:p w:rsidR="00E90B3E" w:rsidRDefault="00E90B3E" w:rsidP="00D479E1">
            <w:pPr>
              <w:rPr>
                <w:rFonts w:ascii="Arial" w:hAnsi="Arial" w:cs="Arial"/>
              </w:rPr>
            </w:pPr>
            <w:r>
              <w:rPr>
                <w:rFonts w:ascii="Arial" w:hAnsi="Arial" w:cs="Arial"/>
              </w:rPr>
              <w:t>I will be attending the UWTSD SA1 campus in Swansea on a Monday evening after finishing my workday at Ysgol Pen Y Garth Primary school.</w:t>
            </w:r>
          </w:p>
        </w:tc>
        <w:tc>
          <w:tcPr>
            <w:tcW w:w="1701" w:type="dxa"/>
          </w:tcPr>
          <w:p w:rsidR="00E90B3E" w:rsidRDefault="00E90B3E" w:rsidP="00D479E1">
            <w:pPr>
              <w:rPr>
                <w:rFonts w:ascii="Arial" w:hAnsi="Arial" w:cs="Arial"/>
              </w:rPr>
            </w:pPr>
            <w:r>
              <w:rPr>
                <w:rFonts w:ascii="Arial" w:hAnsi="Arial" w:cs="Arial"/>
              </w:rPr>
              <w:t xml:space="preserve">To graduate undergraduate degree in the summer of 2020. </w:t>
            </w:r>
          </w:p>
          <w:p w:rsidR="00E90B3E" w:rsidRDefault="00E90B3E" w:rsidP="00D479E1">
            <w:pPr>
              <w:rPr>
                <w:rFonts w:ascii="Arial" w:hAnsi="Arial" w:cs="Arial"/>
              </w:rPr>
            </w:pPr>
          </w:p>
          <w:p w:rsidR="00E90B3E" w:rsidRDefault="00E90B3E" w:rsidP="00D479E1">
            <w:pPr>
              <w:rPr>
                <w:rFonts w:ascii="Arial" w:hAnsi="Arial" w:cs="Arial"/>
              </w:rPr>
            </w:pP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t xml:space="preserve">Knowledge </w:t>
            </w:r>
          </w:p>
          <w:p w:rsidR="00E90B3E" w:rsidRDefault="00E90B3E" w:rsidP="00D479E1">
            <w:pPr>
              <w:pStyle w:val="ListParagraph"/>
              <w:rPr>
                <w:rFonts w:ascii="Arial" w:hAnsi="Arial" w:cs="Arial"/>
              </w:rPr>
            </w:pPr>
          </w:p>
          <w:p w:rsidR="00E90B3E" w:rsidRDefault="00E90B3E" w:rsidP="00D479E1">
            <w:pPr>
              <w:rPr>
                <w:rFonts w:ascii="Arial" w:hAnsi="Arial" w:cs="Arial"/>
              </w:rPr>
            </w:pPr>
            <w:r>
              <w:rPr>
                <w:rFonts w:ascii="Arial" w:hAnsi="Arial" w:cs="Arial"/>
              </w:rPr>
              <w:t>Qualified Teacher Status (QTS)</w:t>
            </w:r>
          </w:p>
          <w:p w:rsidR="00E90B3E" w:rsidRDefault="00E90B3E" w:rsidP="00D479E1">
            <w:pPr>
              <w:rPr>
                <w:rFonts w:ascii="Arial" w:hAnsi="Arial" w:cs="Arial"/>
              </w:rPr>
            </w:pPr>
          </w:p>
          <w:p w:rsidR="00E90B3E" w:rsidRPr="001A570B" w:rsidRDefault="00E90B3E" w:rsidP="00D479E1">
            <w:pPr>
              <w:rPr>
                <w:rFonts w:ascii="Arial" w:hAnsi="Arial" w:cs="Arial"/>
              </w:rPr>
            </w:pPr>
          </w:p>
        </w:tc>
        <w:tc>
          <w:tcPr>
            <w:tcW w:w="3260" w:type="dxa"/>
          </w:tcPr>
          <w:p w:rsidR="00E90B3E" w:rsidRDefault="00E90B3E" w:rsidP="00D479E1">
            <w:pPr>
              <w:rPr>
                <w:rFonts w:ascii="Arial" w:hAnsi="Arial" w:cs="Arial"/>
              </w:rPr>
            </w:pPr>
            <w:r>
              <w:rPr>
                <w:rFonts w:ascii="Arial" w:hAnsi="Arial" w:cs="Arial"/>
              </w:rPr>
              <w:t xml:space="preserve">As mentioned above I would like to expand my professional development and become a fully qualified teacher. </w:t>
            </w:r>
          </w:p>
        </w:tc>
        <w:tc>
          <w:tcPr>
            <w:tcW w:w="3402" w:type="dxa"/>
          </w:tcPr>
          <w:p w:rsidR="00E90B3E" w:rsidRDefault="00E90B3E" w:rsidP="00D479E1">
            <w:pPr>
              <w:rPr>
                <w:rFonts w:ascii="Arial" w:hAnsi="Arial" w:cs="Arial"/>
              </w:rPr>
            </w:pPr>
            <w:r>
              <w:rPr>
                <w:rFonts w:ascii="Arial" w:hAnsi="Arial" w:cs="Arial"/>
              </w:rPr>
              <w:t>To achieve this, I will need to complete my current degree before applying and getting accepted onto a Post graduate certificate of education (PGCE) or a Graduate Teaching Programme (GTP).</w:t>
            </w:r>
          </w:p>
        </w:tc>
        <w:tc>
          <w:tcPr>
            <w:tcW w:w="3402" w:type="dxa"/>
          </w:tcPr>
          <w:p w:rsidR="00E90B3E" w:rsidRDefault="00E90B3E" w:rsidP="00D479E1">
            <w:pPr>
              <w:rPr>
                <w:rFonts w:ascii="Arial" w:hAnsi="Arial" w:cs="Arial"/>
              </w:rPr>
            </w:pPr>
            <w:r>
              <w:rPr>
                <w:rFonts w:ascii="Arial" w:hAnsi="Arial" w:cs="Arial"/>
              </w:rPr>
              <w:t xml:space="preserve">Hopefully to undertake my teacher training within a local Welsh medium school in the Vale of Glamorgan. </w:t>
            </w:r>
          </w:p>
        </w:tc>
        <w:tc>
          <w:tcPr>
            <w:tcW w:w="1701" w:type="dxa"/>
          </w:tcPr>
          <w:p w:rsidR="00E90B3E" w:rsidRDefault="00E90B3E" w:rsidP="00D479E1">
            <w:pPr>
              <w:rPr>
                <w:rFonts w:ascii="Arial" w:hAnsi="Arial" w:cs="Arial"/>
              </w:rPr>
            </w:pPr>
            <w:r>
              <w:rPr>
                <w:rFonts w:ascii="Arial" w:hAnsi="Arial" w:cs="Arial"/>
              </w:rPr>
              <w:t>To gain QTS by 2021.</w:t>
            </w: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t>Skills</w:t>
            </w:r>
          </w:p>
          <w:p w:rsidR="00E90B3E" w:rsidRDefault="00E90B3E" w:rsidP="00D479E1">
            <w:pPr>
              <w:rPr>
                <w:rFonts w:ascii="Arial" w:hAnsi="Arial" w:cs="Arial"/>
              </w:rPr>
            </w:pPr>
          </w:p>
          <w:p w:rsidR="00E90B3E" w:rsidRDefault="00E90B3E" w:rsidP="00D479E1">
            <w:pPr>
              <w:rPr>
                <w:rFonts w:ascii="Arial" w:hAnsi="Arial" w:cs="Arial"/>
              </w:rPr>
            </w:pPr>
            <w:r>
              <w:rPr>
                <w:rFonts w:ascii="Arial" w:hAnsi="Arial" w:cs="Arial"/>
              </w:rPr>
              <w:t>First Aid Trained</w:t>
            </w:r>
          </w:p>
          <w:p w:rsidR="00E90B3E" w:rsidRPr="001A570B" w:rsidRDefault="00E90B3E" w:rsidP="00D479E1">
            <w:pPr>
              <w:rPr>
                <w:rFonts w:ascii="Arial" w:hAnsi="Arial" w:cs="Arial"/>
              </w:rPr>
            </w:pPr>
          </w:p>
        </w:tc>
        <w:tc>
          <w:tcPr>
            <w:tcW w:w="3260" w:type="dxa"/>
          </w:tcPr>
          <w:p w:rsidR="00E90B3E" w:rsidRDefault="00E90B3E" w:rsidP="00D479E1">
            <w:pPr>
              <w:rPr>
                <w:rFonts w:ascii="Arial" w:hAnsi="Arial" w:cs="Arial"/>
              </w:rPr>
            </w:pPr>
            <w:r>
              <w:rPr>
                <w:rFonts w:ascii="Arial" w:hAnsi="Arial" w:cs="Arial"/>
              </w:rPr>
              <w:t>My current First Aid certificate has expired. This is beneficial as it enables me to care for children or adults adequately within my workplace that have had injuries.</w:t>
            </w:r>
          </w:p>
        </w:tc>
        <w:tc>
          <w:tcPr>
            <w:tcW w:w="3402" w:type="dxa"/>
          </w:tcPr>
          <w:p w:rsidR="00E90B3E" w:rsidRDefault="00E90B3E" w:rsidP="00D479E1">
            <w:pPr>
              <w:rPr>
                <w:rFonts w:ascii="Arial" w:hAnsi="Arial" w:cs="Arial"/>
              </w:rPr>
            </w:pPr>
            <w:r>
              <w:rPr>
                <w:rFonts w:ascii="Arial" w:hAnsi="Arial" w:cs="Arial"/>
              </w:rPr>
              <w:t>My current workplace will fund and organise a First Aid course.</w:t>
            </w:r>
          </w:p>
        </w:tc>
        <w:tc>
          <w:tcPr>
            <w:tcW w:w="3402" w:type="dxa"/>
          </w:tcPr>
          <w:p w:rsidR="00E90B3E" w:rsidRDefault="00E90B3E" w:rsidP="00D479E1">
            <w:pPr>
              <w:rPr>
                <w:rFonts w:ascii="Arial" w:hAnsi="Arial" w:cs="Arial"/>
              </w:rPr>
            </w:pPr>
            <w:r>
              <w:rPr>
                <w:rFonts w:ascii="Arial" w:hAnsi="Arial" w:cs="Arial"/>
              </w:rPr>
              <w:t xml:space="preserve">Ysgol Pen y Garth or at an alternative venue organised by the school depending on the number of participants. Course provided by St Johns Ambulance. </w:t>
            </w:r>
          </w:p>
        </w:tc>
        <w:tc>
          <w:tcPr>
            <w:tcW w:w="1701" w:type="dxa"/>
          </w:tcPr>
          <w:p w:rsidR="00E90B3E" w:rsidRDefault="00E90B3E" w:rsidP="00D479E1">
            <w:pPr>
              <w:rPr>
                <w:rFonts w:ascii="Arial" w:hAnsi="Arial" w:cs="Arial"/>
              </w:rPr>
            </w:pPr>
            <w:r>
              <w:rPr>
                <w:rFonts w:ascii="Arial" w:hAnsi="Arial" w:cs="Arial"/>
              </w:rPr>
              <w:t>By summer 2020.</w:t>
            </w: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lastRenderedPageBreak/>
              <w:t>Skills</w:t>
            </w:r>
          </w:p>
          <w:p w:rsidR="00E90B3E" w:rsidRDefault="00E90B3E" w:rsidP="00D479E1">
            <w:pPr>
              <w:rPr>
                <w:rFonts w:ascii="Arial" w:hAnsi="Arial" w:cs="Arial"/>
              </w:rPr>
            </w:pPr>
          </w:p>
          <w:p w:rsidR="00E90B3E" w:rsidRDefault="00E90B3E" w:rsidP="00D479E1">
            <w:pPr>
              <w:rPr>
                <w:rFonts w:ascii="Arial" w:hAnsi="Arial" w:cs="Arial"/>
              </w:rPr>
            </w:pPr>
            <w:r>
              <w:rPr>
                <w:rFonts w:ascii="Arial" w:hAnsi="Arial" w:cs="Arial"/>
              </w:rPr>
              <w:t>Safeguarding</w:t>
            </w:r>
          </w:p>
          <w:p w:rsidR="00E90B3E" w:rsidRPr="001A570B" w:rsidRDefault="00E90B3E" w:rsidP="00D479E1">
            <w:pPr>
              <w:rPr>
                <w:rFonts w:ascii="Arial" w:hAnsi="Arial" w:cs="Arial"/>
              </w:rPr>
            </w:pPr>
          </w:p>
        </w:tc>
        <w:tc>
          <w:tcPr>
            <w:tcW w:w="3260" w:type="dxa"/>
          </w:tcPr>
          <w:p w:rsidR="00E90B3E" w:rsidRDefault="00E90B3E" w:rsidP="00D479E1">
            <w:pPr>
              <w:rPr>
                <w:rFonts w:ascii="Arial" w:hAnsi="Arial" w:cs="Arial"/>
              </w:rPr>
            </w:pPr>
            <w:r>
              <w:rPr>
                <w:rFonts w:ascii="Arial" w:hAnsi="Arial" w:cs="Arial"/>
              </w:rPr>
              <w:t xml:space="preserve">To provide children that I am working with the best care and safety. Identifying any abuse, harm or neglect and ensuring that it is dealt with appropriately. </w:t>
            </w:r>
          </w:p>
          <w:p w:rsidR="00E90B3E" w:rsidRDefault="00E90B3E" w:rsidP="00D479E1">
            <w:pPr>
              <w:rPr>
                <w:rFonts w:ascii="Arial" w:hAnsi="Arial" w:cs="Arial"/>
              </w:rPr>
            </w:pPr>
          </w:p>
        </w:tc>
        <w:tc>
          <w:tcPr>
            <w:tcW w:w="3402" w:type="dxa"/>
          </w:tcPr>
          <w:p w:rsidR="00E90B3E" w:rsidRDefault="00E90B3E" w:rsidP="00D479E1">
            <w:pPr>
              <w:rPr>
                <w:rFonts w:ascii="Arial" w:hAnsi="Arial" w:cs="Arial"/>
              </w:rPr>
            </w:pPr>
            <w:r>
              <w:rPr>
                <w:rFonts w:ascii="Arial" w:hAnsi="Arial" w:cs="Arial"/>
              </w:rPr>
              <w:t>Attending safeguarding and child protection courses provided through the school. Ensure I am aware of the current safeguarding officer within the setting (Mrs Ann Sion), and the lead safeguarding officer for our area (Dorian Davies).</w:t>
            </w:r>
          </w:p>
        </w:tc>
        <w:tc>
          <w:tcPr>
            <w:tcW w:w="3402" w:type="dxa"/>
          </w:tcPr>
          <w:p w:rsidR="00E90B3E" w:rsidRDefault="00E90B3E" w:rsidP="00D479E1">
            <w:pPr>
              <w:rPr>
                <w:rFonts w:ascii="Arial" w:hAnsi="Arial" w:cs="Arial"/>
              </w:rPr>
            </w:pPr>
            <w:r>
              <w:rPr>
                <w:rFonts w:ascii="Arial" w:hAnsi="Arial" w:cs="Arial"/>
              </w:rPr>
              <w:t>Ysgol Pen y Garth will provide constant and up to date training and relevant courses.</w:t>
            </w:r>
          </w:p>
        </w:tc>
        <w:tc>
          <w:tcPr>
            <w:tcW w:w="1701" w:type="dxa"/>
          </w:tcPr>
          <w:p w:rsidR="00E90B3E" w:rsidRDefault="00E90B3E" w:rsidP="00D479E1">
            <w:pPr>
              <w:rPr>
                <w:rFonts w:ascii="Arial" w:hAnsi="Arial" w:cs="Arial"/>
              </w:rPr>
            </w:pPr>
            <w:r>
              <w:rPr>
                <w:rFonts w:ascii="Arial" w:hAnsi="Arial" w:cs="Arial"/>
              </w:rPr>
              <w:t>On inset days throughout the school year.</w:t>
            </w: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t>Values</w:t>
            </w:r>
          </w:p>
          <w:p w:rsidR="00E90B3E" w:rsidRDefault="00E90B3E" w:rsidP="00D479E1">
            <w:pPr>
              <w:pStyle w:val="ListParagraph"/>
              <w:rPr>
                <w:rFonts w:ascii="Arial" w:hAnsi="Arial" w:cs="Arial"/>
              </w:rPr>
            </w:pPr>
          </w:p>
          <w:p w:rsidR="00E90B3E" w:rsidRDefault="00E90B3E" w:rsidP="00D479E1">
            <w:pPr>
              <w:rPr>
                <w:rFonts w:ascii="Arial" w:hAnsi="Arial" w:cs="Arial"/>
              </w:rPr>
            </w:pPr>
            <w:r>
              <w:rPr>
                <w:rFonts w:ascii="Arial" w:hAnsi="Arial" w:cs="Arial"/>
              </w:rPr>
              <w:t>Listening</w:t>
            </w:r>
          </w:p>
          <w:p w:rsidR="00E90B3E" w:rsidRPr="001A570B" w:rsidRDefault="00E90B3E" w:rsidP="00D479E1">
            <w:pPr>
              <w:rPr>
                <w:rFonts w:ascii="Arial" w:hAnsi="Arial" w:cs="Arial"/>
              </w:rPr>
            </w:pPr>
          </w:p>
        </w:tc>
        <w:tc>
          <w:tcPr>
            <w:tcW w:w="3260" w:type="dxa"/>
          </w:tcPr>
          <w:p w:rsidR="00E90B3E" w:rsidRDefault="00E90B3E" w:rsidP="00D479E1">
            <w:pPr>
              <w:rPr>
                <w:rFonts w:ascii="Arial" w:hAnsi="Arial" w:cs="Arial"/>
              </w:rPr>
            </w:pPr>
            <w:r>
              <w:rPr>
                <w:rFonts w:ascii="Arial" w:hAnsi="Arial" w:cs="Arial"/>
              </w:rPr>
              <w:t>I believe that listening is a very important value and links in with being respectful. I am keen to continuously show respect to others when they are communicating with me. Having lost a close friend, I want to encourage others to talk about their thoughts and feelings in the hope it will help someone from making a devastating choice of their own life again.</w:t>
            </w:r>
          </w:p>
        </w:tc>
        <w:tc>
          <w:tcPr>
            <w:tcW w:w="3402" w:type="dxa"/>
          </w:tcPr>
          <w:p w:rsidR="00E90B3E" w:rsidRDefault="00E90B3E" w:rsidP="00D479E1">
            <w:pPr>
              <w:rPr>
                <w:rFonts w:ascii="Arial" w:hAnsi="Arial" w:cs="Arial"/>
              </w:rPr>
            </w:pPr>
            <w:r>
              <w:rPr>
                <w:rFonts w:ascii="Arial" w:hAnsi="Arial" w:cs="Arial"/>
              </w:rPr>
              <w:t xml:space="preserve">I will do this through taking an interest in a topic others are talking about, or by asking them questions on the topic. I can also do this by showing respect when in some cases they want somebody to listen to them rather than feeling judged and keep an unbiased opinion. An organisation called MIND help people with mental health and I will encourage others to seek advice from them. </w:t>
            </w:r>
          </w:p>
        </w:tc>
        <w:tc>
          <w:tcPr>
            <w:tcW w:w="3402" w:type="dxa"/>
          </w:tcPr>
          <w:p w:rsidR="00E90B3E" w:rsidRDefault="00E90B3E" w:rsidP="00D479E1">
            <w:pPr>
              <w:rPr>
                <w:rFonts w:ascii="Arial" w:hAnsi="Arial" w:cs="Arial"/>
              </w:rPr>
            </w:pPr>
            <w:r>
              <w:rPr>
                <w:rFonts w:ascii="Arial" w:hAnsi="Arial" w:cs="Arial"/>
              </w:rPr>
              <w:t xml:space="preserve">Various. </w:t>
            </w:r>
          </w:p>
        </w:tc>
        <w:tc>
          <w:tcPr>
            <w:tcW w:w="1701" w:type="dxa"/>
          </w:tcPr>
          <w:p w:rsidR="00E90B3E" w:rsidRDefault="00E90B3E" w:rsidP="00D479E1">
            <w:pPr>
              <w:rPr>
                <w:rFonts w:ascii="Arial" w:hAnsi="Arial" w:cs="Arial"/>
              </w:rPr>
            </w:pPr>
            <w:r>
              <w:rPr>
                <w:rFonts w:ascii="Arial" w:hAnsi="Arial" w:cs="Arial"/>
              </w:rPr>
              <w:t>Daily.</w:t>
            </w: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t xml:space="preserve">Values </w:t>
            </w:r>
          </w:p>
          <w:p w:rsidR="00E90B3E" w:rsidRDefault="00E90B3E" w:rsidP="00D479E1">
            <w:pPr>
              <w:rPr>
                <w:rFonts w:ascii="Arial" w:hAnsi="Arial" w:cs="Arial"/>
              </w:rPr>
            </w:pPr>
          </w:p>
          <w:p w:rsidR="00E90B3E" w:rsidRDefault="00E90B3E" w:rsidP="00D479E1">
            <w:pPr>
              <w:rPr>
                <w:rFonts w:ascii="Arial" w:hAnsi="Arial" w:cs="Arial"/>
              </w:rPr>
            </w:pPr>
            <w:r>
              <w:rPr>
                <w:rFonts w:ascii="Arial" w:hAnsi="Arial" w:cs="Arial"/>
              </w:rPr>
              <w:t xml:space="preserve">Giving children a voice </w:t>
            </w:r>
          </w:p>
          <w:p w:rsidR="00E90B3E" w:rsidRPr="001A570B" w:rsidRDefault="00E90B3E" w:rsidP="00D479E1">
            <w:pPr>
              <w:rPr>
                <w:rFonts w:ascii="Arial" w:hAnsi="Arial" w:cs="Arial"/>
              </w:rPr>
            </w:pPr>
          </w:p>
        </w:tc>
        <w:tc>
          <w:tcPr>
            <w:tcW w:w="3260" w:type="dxa"/>
          </w:tcPr>
          <w:p w:rsidR="00E90B3E" w:rsidRDefault="00E90B3E" w:rsidP="00D479E1">
            <w:pPr>
              <w:rPr>
                <w:rFonts w:ascii="Arial" w:hAnsi="Arial" w:cs="Arial"/>
              </w:rPr>
            </w:pPr>
            <w:r>
              <w:rPr>
                <w:rFonts w:ascii="Arial" w:hAnsi="Arial" w:cs="Arial"/>
              </w:rPr>
              <w:t>To ensure children are able to feel valued as an individual. It will enable them to have an input to their learning and learning environment and give them the opportunity to express themselves.</w:t>
            </w:r>
          </w:p>
        </w:tc>
        <w:tc>
          <w:tcPr>
            <w:tcW w:w="3402" w:type="dxa"/>
          </w:tcPr>
          <w:p w:rsidR="00E90B3E" w:rsidRDefault="00E90B3E" w:rsidP="00D479E1">
            <w:pPr>
              <w:rPr>
                <w:rFonts w:ascii="Arial" w:hAnsi="Arial" w:cs="Arial"/>
              </w:rPr>
            </w:pPr>
            <w:r>
              <w:rPr>
                <w:rFonts w:ascii="Arial" w:hAnsi="Arial" w:cs="Arial"/>
              </w:rPr>
              <w:t xml:space="preserve">Having a children’s voice corner within the setting allowing children to express their ideas on what they’re interested in learning. Before starting new themes vote as a classroom to make a fair decision on what they want to learn about. By providing children with a worry box where they can write down any worries and post them. </w:t>
            </w:r>
          </w:p>
        </w:tc>
        <w:tc>
          <w:tcPr>
            <w:tcW w:w="3402" w:type="dxa"/>
          </w:tcPr>
          <w:p w:rsidR="00E90B3E" w:rsidRDefault="00E90B3E" w:rsidP="00D479E1">
            <w:pPr>
              <w:rPr>
                <w:rFonts w:ascii="Arial" w:hAnsi="Arial" w:cs="Arial"/>
              </w:rPr>
            </w:pPr>
            <w:r>
              <w:rPr>
                <w:rFonts w:ascii="Arial" w:hAnsi="Arial" w:cs="Arial"/>
              </w:rPr>
              <w:t xml:space="preserve">Ysgol Pen y Garth primary school, or any school setting where I am an active practitioner. </w:t>
            </w:r>
          </w:p>
        </w:tc>
        <w:tc>
          <w:tcPr>
            <w:tcW w:w="1701" w:type="dxa"/>
          </w:tcPr>
          <w:p w:rsidR="00E90B3E" w:rsidRDefault="00E90B3E" w:rsidP="00D479E1">
            <w:pPr>
              <w:rPr>
                <w:rFonts w:ascii="Arial" w:hAnsi="Arial" w:cs="Arial"/>
              </w:rPr>
            </w:pPr>
            <w:r>
              <w:rPr>
                <w:rFonts w:ascii="Arial" w:hAnsi="Arial" w:cs="Arial"/>
              </w:rPr>
              <w:t xml:space="preserve">Throughout my career within a school setting. </w:t>
            </w:r>
          </w:p>
        </w:tc>
      </w:tr>
    </w:tbl>
    <w:p w:rsidR="00E90B3E" w:rsidRDefault="00E90B3E"/>
    <w:p w:rsidR="00E90B3E" w:rsidRDefault="00E90B3E">
      <w:r w:rsidRPr="00E90B3E">
        <w:rPr>
          <w:rFonts w:ascii="Times New Roman" w:eastAsia="Times New Roman" w:hAnsi="Times New Roman" w:cs="Times New Roman"/>
          <w:noProof/>
          <w:sz w:val="24"/>
          <w:szCs w:val="24"/>
          <w:lang w:eastAsia="en-GB"/>
        </w:rPr>
        <w:lastRenderedPageBreak/>
        <mc:AlternateContent>
          <mc:Choice Requires="wpg">
            <w:drawing>
              <wp:anchor distT="0" distB="0" distL="114300" distR="114300" simplePos="0" relativeHeight="251659264" behindDoc="0" locked="0" layoutInCell="1" allowOverlap="1" wp14:anchorId="69148561" wp14:editId="2419BF46">
                <wp:simplePos x="0" y="0"/>
                <wp:positionH relativeFrom="margin">
                  <wp:align>right</wp:align>
                </wp:positionH>
                <wp:positionV relativeFrom="paragraph">
                  <wp:posOffset>-219314</wp:posOffset>
                </wp:positionV>
                <wp:extent cx="8860996" cy="6572019"/>
                <wp:effectExtent l="19050" t="19050" r="35560" b="38735"/>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60996" cy="6572019"/>
                          <a:chOff x="1106175" y="1068609"/>
                          <a:chExt cx="96409" cy="66078"/>
                        </a:xfrm>
                      </wpg:grpSpPr>
                      <wps:wsp>
                        <wps:cNvPr id="2" name="Text Box 2"/>
                        <wps:cNvSpPr txBox="1">
                          <a:spLocks noChangeArrowheads="1"/>
                        </wps:cNvSpPr>
                        <wps:spPr bwMode="auto">
                          <a:xfrm>
                            <a:off x="1106175" y="1068609"/>
                            <a:ext cx="28681" cy="65637"/>
                          </a:xfrm>
                          <a:prstGeom prst="rect">
                            <a:avLst/>
                          </a:prstGeom>
                          <a:solidFill>
                            <a:srgbClr val="FF99FF"/>
                          </a:solidFill>
                          <a:ln w="57150">
                            <a:solidFill>
                              <a:srgbClr val="FF00FF"/>
                            </a:solidFill>
                            <a:miter lim="800000"/>
                            <a:headEnd/>
                            <a:tailEnd/>
                          </a:ln>
                        </wps:spPr>
                        <wps:txbx>
                          <w:txbxContent>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What is reflection?</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ab/>
                                <w:t>Oxford dictionary. Com defines reflection as giving something “serious thought or consideration”. Appleby however claims reflection is the ability to think more creative and critically. This is good when understanding the 4 C’s of 21st  Cenruty skills. (.Ramachandiran, et. al  2016).</w:t>
                              </w:r>
                              <w:r>
                                <w:rPr>
                                  <w:rFonts w:ascii="Times New Roman" w:hAnsi="Times New Roman" w:cs="Times New Roman"/>
                                  <w:sz w:val="26"/>
                                  <w:szCs w:val="26"/>
                                </w:rPr>
                                <w:t xml:space="preserve"> </w:t>
                              </w:r>
                              <w:r>
                                <w:rPr>
                                  <w:rFonts w:ascii="Comic Sans MS" w:hAnsi="Comic Sans MS"/>
                                  <w:sz w:val="26"/>
                                  <w:szCs w:val="26"/>
                                </w:rPr>
                                <w:t xml:space="preserve">Reflection is something many do without even realising, they evaluate how an experience went without actively thinking about it. When face with a new experience you don’t consider your thoughts or feelings at the time, but once that experience is over you know if it was enjoyable or not, or what aspect you thought were affective. By reflecting you are able to do so more actively.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ab/>
                                <w:t xml:space="preserve">Donald Schon developed a reflection cycle that enabled the person who was reflecting to change during an occurance rather than afterwards. This is the most effective way as a practitioner as it enables you to gain back attention before it has been lost completely.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txbxContent>
                        </wps:txbx>
                        <wps:bodyPr rot="0" vert="horz" wrap="square" lIns="91440" tIns="45720" rIns="91440" bIns="45720" anchor="t" anchorCtr="0" upright="1">
                          <a:noAutofit/>
                        </wps:bodyPr>
                      </wps:wsp>
                      <wps:wsp>
                        <wps:cNvPr id="3" name="Text Box 2"/>
                        <wps:cNvSpPr txBox="1">
                          <a:spLocks noChangeArrowheads="1"/>
                        </wps:cNvSpPr>
                        <wps:spPr bwMode="auto">
                          <a:xfrm>
                            <a:off x="1171160" y="1070802"/>
                            <a:ext cx="31425" cy="42071"/>
                          </a:xfrm>
                          <a:prstGeom prst="rect">
                            <a:avLst/>
                          </a:prstGeom>
                          <a:solidFill>
                            <a:srgbClr val="B4C6E7"/>
                          </a:solidFill>
                          <a:ln w="57150">
                            <a:solidFill>
                              <a:srgbClr val="4472C4"/>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Why should we reflect?</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Lindon Believes that reflection is a tool for all in order to develop professionally and personally.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As Practitioners it is important to reflect as it enables us to look back over experiences and improve any weaknesses that may become apparent. Reflecting encourages practitioners to consider different points, and in doing so can improve their practice and certain areas if needed. It also enables them to share good practice with others to achieve good practice and ideas throughout a setting.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Early years careers encourages the use of reflection and believe it “has the added advantage of making you more efficient in your role, and provides evidence to Ofsted that you are constantly trying to improve quality of care at your setting”.</w:t>
                              </w:r>
                            </w:p>
                            <w:p w:rsidR="00E90B3E" w:rsidRDefault="00E90B3E" w:rsidP="00E90B3E">
                              <w:pPr>
                                <w:widowControl w:val="0"/>
                                <w:spacing w:after="0"/>
                                <w:rPr>
                                  <w:rFonts w:ascii="Comic Sans MS" w:hAnsi="Comic Sans MS"/>
                                  <w:b/>
                                  <w:bCs/>
                                  <w:sz w:val="24"/>
                                  <w:szCs w:val="24"/>
                                </w:rPr>
                              </w:pPr>
                              <w:r>
                                <w:rPr>
                                  <w:rFonts w:ascii="Comic Sans MS" w:hAnsi="Comic Sans MS"/>
                                  <w:b/>
                                  <w:bCs/>
                                  <w:sz w:val="24"/>
                                  <w:szCs w:val="24"/>
                                </w:rPr>
                                <w:t> </w:t>
                              </w:r>
                            </w:p>
                          </w:txbxContent>
                        </wps:txbx>
                        <wps:bodyPr rot="0" vert="horz" wrap="square" lIns="91440" tIns="45720" rIns="91440" bIns="45720" anchor="t" anchorCtr="0" upright="1">
                          <a:noAutofit/>
                        </wps:bodyPr>
                      </wps:wsp>
                      <wps:wsp>
                        <wps:cNvPr id="4" name="Text Box 2"/>
                        <wps:cNvSpPr txBox="1">
                          <a:spLocks noChangeArrowheads="1"/>
                        </wps:cNvSpPr>
                        <wps:spPr bwMode="auto">
                          <a:xfrm>
                            <a:off x="1136766" y="1071276"/>
                            <a:ext cx="32757" cy="11257"/>
                          </a:xfrm>
                          <a:prstGeom prst="rect">
                            <a:avLst/>
                          </a:prstGeom>
                          <a:solidFill>
                            <a:srgbClr val="FFFF65"/>
                          </a:solidFill>
                          <a:ln w="76200">
                            <a:solidFill>
                              <a:srgbClr val="FFCC00"/>
                            </a:solidFill>
                            <a:miter lim="800000"/>
                            <a:headEnd/>
                            <a:tailEnd/>
                          </a:ln>
                        </wps:spPr>
                        <wps:txbx>
                          <w:txbxContent>
                            <w:p w:rsidR="00E90B3E" w:rsidRDefault="00E90B3E" w:rsidP="00E90B3E">
                              <w:pPr>
                                <w:widowControl w:val="0"/>
                                <w:spacing w:after="0" w:line="256" w:lineRule="auto"/>
                                <w:jc w:val="center"/>
                                <w:rPr>
                                  <w:rFonts w:ascii="Comic Sans MS" w:hAnsi="Comic Sans MS"/>
                                  <w:b/>
                                  <w:bCs/>
                                  <w:sz w:val="180"/>
                                  <w:szCs w:val="180"/>
                                </w:rPr>
                              </w:pPr>
                              <w:r>
                                <w:rPr>
                                  <w:rFonts w:ascii="Comic Sans MS" w:hAnsi="Comic Sans MS"/>
                                  <w:b/>
                                  <w:bCs/>
                                  <w:sz w:val="96"/>
                                  <w:szCs w:val="96"/>
                                </w:rPr>
                                <w:t>Reflection</w:t>
                              </w:r>
                            </w:p>
                          </w:txbxContent>
                        </wps:txbx>
                        <wps:bodyPr rot="0" vert="horz" wrap="square" lIns="91440" tIns="45720" rIns="91440" bIns="45720" anchor="t" anchorCtr="0" upright="1">
                          <a:noAutofit/>
                        </wps:bodyPr>
                      </wps:wsp>
                      <wps:wsp>
                        <wps:cNvPr id="5" name="Text Box 2"/>
                        <wps:cNvSpPr txBox="1">
                          <a:spLocks noChangeArrowheads="1"/>
                        </wps:cNvSpPr>
                        <wps:spPr bwMode="auto">
                          <a:xfrm>
                            <a:off x="1137991" y="1119935"/>
                            <a:ext cx="64317" cy="14753"/>
                          </a:xfrm>
                          <a:prstGeom prst="rect">
                            <a:avLst/>
                          </a:prstGeom>
                          <a:solidFill>
                            <a:srgbClr val="A8D08D"/>
                          </a:solidFill>
                          <a:ln w="57150">
                            <a:solidFill>
                              <a:srgbClr val="00B050"/>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Gibbs</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Graham Gibbs developed a reflective cycle in 1988, within this model there were 6 core areas, Description, Feelings, Evaluation, Analysis, Conclusion, and Action Plan. He adapted his work by developing on Kolbs cycle of reflection. He had hoped that practitioners could use his cycle in order to have structure when thinking about a scenario.</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txbxContent>
                        </wps:txbx>
                        <wps:bodyPr rot="0" vert="horz" wrap="square" lIns="91440" tIns="45720" rIns="91440" bIns="45720" anchor="t" anchorCtr="0" upright="1">
                          <a:noAutofit/>
                        </wps:bodyPr>
                      </wps:wsp>
                      <wps:wsp>
                        <wps:cNvPr id="6" name="Text Box 2"/>
                        <wps:cNvSpPr txBox="1">
                          <a:spLocks noChangeArrowheads="1"/>
                        </wps:cNvSpPr>
                        <wps:spPr bwMode="auto">
                          <a:xfrm>
                            <a:off x="1136766" y="1084860"/>
                            <a:ext cx="32028" cy="31425"/>
                          </a:xfrm>
                          <a:prstGeom prst="rect">
                            <a:avLst/>
                          </a:prstGeom>
                          <a:solidFill>
                            <a:srgbClr val="CC99FF"/>
                          </a:solidFill>
                          <a:ln w="57150">
                            <a:solidFill>
                              <a:srgbClr val="7030A0"/>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Kolb</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David Kolb developed a reflective cycle in 1984 and published it in 1986</w:t>
                              </w:r>
                              <w:r>
                                <w:rPr>
                                  <w:rFonts w:ascii="Comic Sans MS" w:hAnsi="Comic Sans MS"/>
                                  <w:b/>
                                  <w:bCs/>
                                  <w:sz w:val="24"/>
                                  <w:szCs w:val="24"/>
                                </w:rPr>
                                <w:t>,</w:t>
                              </w:r>
                              <w:r>
                                <w:rPr>
                                  <w:rFonts w:ascii="Comic Sans MS" w:hAnsi="Comic Sans MS"/>
                                  <w:sz w:val="24"/>
                                  <w:szCs w:val="24"/>
                                </w:rPr>
                                <w:t xml:space="preserve"> he produced 4 areas to his cycle which are, Concrete Experience, Reflective Observation, Abstract Conceptualisation, and Active Experimentation. His reflective model enables practitioners to start at any point of the cycle and progress through it. This model can be reused which is essential within a role as a Early Years Practitioner as it can continuously develop a task or scenario to see what works well and what helps achieve a specific goal.</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9148561" id="Group 2" o:spid="_x0000_s1026" style="position:absolute;margin-left:646.5pt;margin-top:-17.25pt;width:697.7pt;height:517.5pt;z-index:251659264;mso-position-horizontal:right;mso-position-horizontal-relative:margin" coordorigin="11061,10686" coordsize="964,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AlQsgMAAAMRAAAOAAAAZHJzL2Uyb0RvYy54bWzsWNtu3DYQfS+QfyD4Hou6rG6wHNiy1yiQ&#10;tgGSfgBXoi6IJKok11r36zskpd214yCFYycOYD0IpEiNZs4cHg51+m7Xd+iGCdnyIcPuCcGIDQUv&#10;26HO8N+f1m9jjKSiQ0k7PrAM3zKJ3529+e10GlPm8YZ3JRMIjAwyncYMN0qNqePIomE9lSd8ZAMM&#10;Vlz0VEFX1E4p6ATW+87xCAmdiYtyFLxgUsLTSzuIz4z9qmKF+quqJFOoyzD4psxdmPtG352zU5rW&#10;go5NW8xu0Ed40dN2gI/uTV1SRdFWtF+Y6ttCcMkrdVLw3uFV1RbMxADRuOReNNeCb0cTS51O9biH&#10;CaC9h9OjzRZ/3nwQqC0hdxgNtIcUma8iT0MzjXUKM67F+HH8IGx80HzPi88Shp3747pf28loM/3B&#10;SzBHt4obaHaV6LUJCBrtTAZu9xlgO4UKeBjHIUmSEKMCxsJVBKAkNkdFA4nU77kuCd1ohRHMgKZ+&#10;YZlxNVtJwgAeWhshiWI97tDUOmCcnp3UEQLv5AFa+X3QfmzoyEzGpAZuhtZboP2k47zguwVdM0lD&#10;i9QOHuskaISkRRgNPG/oULNzIfjUMFqCd64JRrsN9m1WdEdqI9+C/KvQLfB7cRgDDyz4oR/dAY6m&#10;o5DqmvEe6UaGBawu4y+9eS+VxXiZYsLgXVuu264zHVFv8k6gGworcb1OkvV6ti6Pp3UDmjK8itwV&#10;sVAcD8q7Ngh52EbfKtCUru2BT0Rf+kM01QBeDaVpK9p2tg286AZDZQuipYTabXYwUSO74eUtYCu4&#10;1Q7QOmg0XPyL0QS6kWH5z5YKhlH3+wD5Sdwg0EJjOoFmMEbieGRzPEKHAkxlWGFkm7my4rQdRVs3&#10;8CXLiIGfwzKqWoPywavZbyDwD2Ky/2KYHLluCNAaEYhITIxe0XRhsu8GHmiEZnLgkciumkUCnpDJ&#10;F0EeXi3r5JFMDoLIy4OHVsMTMXnW91dCfynNwYshtB9GIWx8ltCuF4VWtfaE9qJVZAntuh40IZv7&#10;Pe0JCb2GK1w9REYrzVEIZdc3pTnPreqCh3cWxVMSeq5QXhXa1gJzrQGiZ8u4n15r+FGSQDGhCe26&#10;SeIbUh0UOgx8dyF0EK385yL0eXxJ4suvE/r/1BqEXBAoSOySezZCGwgOm/tryWH2LdDEl0LoI4WO&#10;Azh4aEIcCO17xIPTri45bPXxTAqd599fPEfEJ+fPTmhT0/xKhDZnQzhpm611/iugj/LHfVNzH/5d&#10;nP0HAAD//wMAUEsDBBQABgAIAAAAIQBNmpEc4QAAAAoBAAAPAAAAZHJzL2Rvd25yZXYueG1sTI9B&#10;S8NAEIXvgv9hGcFbuxvTiMZsSinqqQi2QultmkyT0OxsyG6T9N+7PentDW9473vZcjKtGKh3jWUN&#10;0VyBIC5s2XCl4Wf3MXsB4Txyia1l0nAlB8v8/i7DtLQjf9Ow9ZUIIexS1FB736VSuqImg25uO+Lg&#10;nWxv0Iezr2TZ4xjCTSuflHqWBhsODTV2tK6pOG8vRsPniOMqjt6Hzfm0vh52ydd+E5HWjw/T6g2E&#10;p8n/PcMNP6BDHpiO9sKlE62GMMRrmMWLBMTNjl+TBYhjUEqpBGSeyf8T8l8AAAD//wMAUEsBAi0A&#10;FAAGAAgAAAAhALaDOJL+AAAA4QEAABMAAAAAAAAAAAAAAAAAAAAAAFtDb250ZW50X1R5cGVzXS54&#10;bWxQSwECLQAUAAYACAAAACEAOP0h/9YAAACUAQAACwAAAAAAAAAAAAAAAAAvAQAAX3JlbHMvLnJl&#10;bHNQSwECLQAUAAYACAAAACEAkMgJULIDAAADEQAADgAAAAAAAAAAAAAAAAAuAgAAZHJzL2Uyb0Rv&#10;Yy54bWxQSwECLQAUAAYACAAAACEATZqRHOEAAAAKAQAADwAAAAAAAAAAAAAAAAAMBgAAZHJzL2Rv&#10;d25yZXYueG1sUEsFBgAAAAAEAAQA8wAAABoHAAAAAA==&#10;">
                <v:shapetype id="_x0000_t202" coordsize="21600,21600" o:spt="202" path="m,l,21600r21600,l21600,xe">
                  <v:stroke joinstyle="miter"/>
                  <v:path gradientshapeok="t" o:connecttype="rect"/>
                </v:shapetype>
                <v:shape id="Text Box 2" o:spid="_x0000_s1027" type="#_x0000_t202" style="position:absolute;left:11061;top:10686;width:287;height:6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qykwgAAANoAAAAPAAAAZHJzL2Rvd25yZXYueG1sRI9Ba8JA&#10;FITvQv/D8gq96aahhhrdBFsoFA+CVvD6yD6zwezbkN0m6b/vCoLHYWa+YTblZFsxUO8bxwpeFwkI&#10;4srphmsFp5+v+TsIH5A1to5JwR95KIun2QZz7UY+0HAMtYgQ9jkqMCF0uZS+MmTRL1xHHL2L6y2G&#10;KPta6h7HCLetTJMkkxYbjgsGO/o0VF2Pv1bBaj+8YbbdUb0800cjMyPH9KDUy/O0XYMINIVH+N7+&#10;1gpSuF2JN0AW/wAAAP//AwBQSwECLQAUAAYACAAAACEA2+H2y+4AAACFAQAAEwAAAAAAAAAAAAAA&#10;AAAAAAAAW0NvbnRlbnRfVHlwZXNdLnhtbFBLAQItABQABgAIAAAAIQBa9CxbvwAAABUBAAALAAAA&#10;AAAAAAAAAAAAAB8BAABfcmVscy8ucmVsc1BLAQItABQABgAIAAAAIQDGCqykwgAAANoAAAAPAAAA&#10;AAAAAAAAAAAAAAcCAABkcnMvZG93bnJldi54bWxQSwUGAAAAAAMAAwC3AAAA9gIAAAAA&#10;" fillcolor="#f9f" strokecolor="fuchsia" strokeweight="4.5pt">
                  <v:textbox>
                    <w:txbxContent>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What is reflection?</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ab/>
                          <w:t>Oxford dictionary. Com defines reflection as giving something “serious thought or consideration”. Appleby however claims reflection is the ability to think more creative and critically. This is good when understanding the 4 C’s of 21st  Cenruty skills. (.Ramachandiran, et. al  2016).</w:t>
                        </w:r>
                        <w:r>
                          <w:rPr>
                            <w:rFonts w:ascii="Times New Roman" w:hAnsi="Times New Roman" w:cs="Times New Roman"/>
                            <w:sz w:val="26"/>
                            <w:szCs w:val="26"/>
                          </w:rPr>
                          <w:t xml:space="preserve"> </w:t>
                        </w:r>
                        <w:r>
                          <w:rPr>
                            <w:rFonts w:ascii="Comic Sans MS" w:hAnsi="Comic Sans MS"/>
                            <w:sz w:val="26"/>
                            <w:szCs w:val="26"/>
                          </w:rPr>
                          <w:t xml:space="preserve">Reflection is something many do without even realising, they evaluate how an experience went without actively thinking about it. When face with a new experience you don’t consider your thoughts or feelings at the time, but once that experience is over you know if it was enjoyable or not, or what aspect you thought were affective. By reflecting you are able to do so more actively.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ab/>
                          <w:t xml:space="preserve">Donald Schon developed a reflection cycle that enabled the person who was reflecting to change during an occurance rather than afterwards. This is the most effective way as a practitioner as it enables you to gain back attention before it has been lost completely.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txbxContent>
                  </v:textbox>
                </v:shape>
                <v:shape id="Text Box 2" o:spid="_x0000_s1028" type="#_x0000_t202" style="position:absolute;left:11711;top:10708;width:314;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jmkwwAAANoAAAAPAAAAZHJzL2Rvd25yZXYueG1sRI/dagIx&#10;FITvC75DOII3RbO1oLJuVlQo/buq+gCHzXGzujlZkrhu374pFHo5zMw3TLEZbCt68qFxrOBploEg&#10;rpxuuFZwOr5MVyBCRNbYOiYF3xRgU44eCsy1u/MX9YdYiwThkKMCE2OXSxkqQxbDzHXEyTs7bzEm&#10;6WupPd4T3LZynmULabHhtGCwo72h6nq4WQVy59nsFl21v32+flz692X7eF4qNRkP2zWISEP8D/+1&#10;37SCZ/i9km6ALH8AAAD//wMAUEsBAi0AFAAGAAgAAAAhANvh9svuAAAAhQEAABMAAAAAAAAAAAAA&#10;AAAAAAAAAFtDb250ZW50X1R5cGVzXS54bWxQSwECLQAUAAYACAAAACEAWvQsW78AAAAVAQAACwAA&#10;AAAAAAAAAAAAAAAfAQAAX3JlbHMvLnJlbHNQSwECLQAUAAYACAAAACEA+hY5pMMAAADaAAAADwAA&#10;AAAAAAAAAAAAAAAHAgAAZHJzL2Rvd25yZXYueG1sUEsFBgAAAAADAAMAtwAAAPcCAAAAAA==&#10;" fillcolor="#b4c6e7" strokecolor="#4472c4"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Why should we reflect?</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Lindon Believes that reflection is a tool for all in order to develop professionally and personally.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As Practitioners it is important to reflect as it enables us to look back over experiences and improve any weaknesses that may become apparent. Reflecting encourages practitioners to consider different points, and in doing so can improve their practice and certain areas if needed. It also enables them to share good practice with others to achieve good practice and ideas throughout a setting.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Early years careers encourages the use of reflection and believe it “has the added advantage of making you more efficient in your role, and provides evidence to Ofsted that you are constantly trying to improve quality of care at your setting”.</w:t>
                        </w:r>
                      </w:p>
                      <w:p w:rsidR="00E90B3E" w:rsidRDefault="00E90B3E" w:rsidP="00E90B3E">
                        <w:pPr>
                          <w:widowControl w:val="0"/>
                          <w:spacing w:after="0"/>
                          <w:rPr>
                            <w:rFonts w:ascii="Comic Sans MS" w:hAnsi="Comic Sans MS"/>
                            <w:b/>
                            <w:bCs/>
                            <w:sz w:val="24"/>
                            <w:szCs w:val="24"/>
                          </w:rPr>
                        </w:pPr>
                        <w:r>
                          <w:rPr>
                            <w:rFonts w:ascii="Comic Sans MS" w:hAnsi="Comic Sans MS"/>
                            <w:b/>
                            <w:bCs/>
                            <w:sz w:val="24"/>
                            <w:szCs w:val="24"/>
                          </w:rPr>
                          <w:t> </w:t>
                        </w:r>
                      </w:p>
                    </w:txbxContent>
                  </v:textbox>
                </v:shape>
                <v:shape id="Text Box 2" o:spid="_x0000_s1029" type="#_x0000_t202" style="position:absolute;left:11367;top:10712;width:328;height:1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zk/xAAAANoAAAAPAAAAZHJzL2Rvd25yZXYueG1sRI/RasJA&#10;FETfC/2H5RZ8q5tKU0p0E9qCRRAfGvsBN9lrEs3eDdk1iX/vCoKPw8ycYVbZZFoxUO8aywre5hEI&#10;4tLqhisF//v16ycI55E1tpZJwYUcZOnz0woTbUf+oyH3lQgQdgkqqL3vEildWZNBN7cdcfAOtjfo&#10;g+wrqXscA9y0chFFH9Jgw2Ghxo5+aipP+dkoyLfDuCt+i/h48cV+F3+vq3jTKjV7mb6WIDxN/hG+&#10;tzdawTvcroQbINMrAAAA//8DAFBLAQItABQABgAIAAAAIQDb4fbL7gAAAIUBAAATAAAAAAAAAAAA&#10;AAAAAAAAAABbQ29udGVudF9UeXBlc10ueG1sUEsBAi0AFAAGAAgAAAAhAFr0LFu/AAAAFQEAAAsA&#10;AAAAAAAAAAAAAAAAHwEAAF9yZWxzLy5yZWxzUEsBAi0AFAAGAAgAAAAhAHjLOT/EAAAA2gAAAA8A&#10;AAAAAAAAAAAAAAAABwIAAGRycy9kb3ducmV2LnhtbFBLBQYAAAAAAwADALcAAAD4AgAAAAA=&#10;" fillcolor="#ffff65" strokecolor="#fc0" strokeweight="6pt">
                  <v:textbox>
                    <w:txbxContent>
                      <w:p w:rsidR="00E90B3E" w:rsidRDefault="00E90B3E" w:rsidP="00E90B3E">
                        <w:pPr>
                          <w:widowControl w:val="0"/>
                          <w:spacing w:after="0" w:line="256" w:lineRule="auto"/>
                          <w:jc w:val="center"/>
                          <w:rPr>
                            <w:rFonts w:ascii="Comic Sans MS" w:hAnsi="Comic Sans MS"/>
                            <w:b/>
                            <w:bCs/>
                            <w:sz w:val="180"/>
                            <w:szCs w:val="180"/>
                          </w:rPr>
                        </w:pPr>
                        <w:r>
                          <w:rPr>
                            <w:rFonts w:ascii="Comic Sans MS" w:hAnsi="Comic Sans MS"/>
                            <w:b/>
                            <w:bCs/>
                            <w:sz w:val="96"/>
                            <w:szCs w:val="96"/>
                          </w:rPr>
                          <w:t>Reflection</w:t>
                        </w:r>
                      </w:p>
                    </w:txbxContent>
                  </v:textbox>
                </v:shape>
                <v:shape id="Text Box 2" o:spid="_x0000_s1030" type="#_x0000_t202" style="position:absolute;left:11379;top:11199;width:644;height:1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s14wQAAANoAAAAPAAAAZHJzL2Rvd25yZXYueG1sRI9Bi8Iw&#10;FITvwv6H8Ba8aapgka5RZBfZ4s0qeH3bPNvS5qU02Vr99UYQPA4z8w2z2gymET11rrKsYDaNQBDn&#10;VldcKDgdd5MlCOeRNTaWScGNHGzWH6MVJtpe+UB95gsRIOwSVFB63yZSurwkg25qW+LgXWxn0AfZ&#10;FVJ3eA1w08h5FMXSYMVhocSWvkvK6+zfKOh3vyll9f5vLn9q6u/nOJ0VsVLjz2H7BcLT4N/hVzvV&#10;ChbwvBJugFw/AAAA//8DAFBLAQItABQABgAIAAAAIQDb4fbL7gAAAIUBAAATAAAAAAAAAAAAAAAA&#10;AAAAAABbQ29udGVudF9UeXBlc10ueG1sUEsBAi0AFAAGAAgAAAAhAFr0LFu/AAAAFQEAAAsAAAAA&#10;AAAAAAAAAAAAHwEAAF9yZWxzLy5yZWxzUEsBAi0AFAAGAAgAAAAhAKtazXjBAAAA2gAAAA8AAAAA&#10;AAAAAAAAAAAABwIAAGRycy9kb3ducmV2LnhtbFBLBQYAAAAAAwADALcAAAD1AgAAAAA=&#10;" fillcolor="#a8d08d" strokecolor="#00b050"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Gibbs</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Graham Gibbs developed a reflective cycle in 1988, within this model there were 6 core areas, Description, Feelings, Evaluation, Analysis, Conclusion, and Action Plan. He adapted his work by developing on Kolbs cycle of reflection. He had hoped that practitioners could use his cycle in order to have structure when thinking about a scenario.</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txbxContent>
                  </v:textbox>
                </v:shape>
                <v:shape id="Text Box 2" o:spid="_x0000_s1031" type="#_x0000_t202" style="position:absolute;left:11367;top:10848;width:320;height:3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JvwAAAANoAAAAPAAAAZHJzL2Rvd25yZXYueG1sRI9Pa8JA&#10;EMXvBb/DMgVvdVPB0KauUi2C4EntxduYHbPB7GzITjV+e7dF6PHx/vx403nvG3WhLtaBDbyOMlDE&#10;ZbA1Vwa+96uXN1BRkC02gcnAjSLMZ4OnKRY2XHlLl51UKo1wLNCAE2kLrWPpyGMchZY4eafQeZQk&#10;u0rbDq9p3Dd6nGW59lhzIjhsaemoPO9+/B93TyfJNsfJlxzexxuXL88LY4bP/ecHKKFe/sOP9toa&#10;yOH3SroBenYHAAD//wMAUEsBAi0AFAAGAAgAAAAhANvh9svuAAAAhQEAABMAAAAAAAAAAAAAAAAA&#10;AAAAAFtDb250ZW50X1R5cGVzXS54bWxQSwECLQAUAAYACAAAACEAWvQsW78AAAAVAQAACwAAAAAA&#10;AAAAAAAAAAAfAQAAX3JlbHMvLnJlbHNQSwECLQAUAAYACAAAACEA/qCyb8AAAADaAAAADwAAAAAA&#10;AAAAAAAAAAAHAgAAZHJzL2Rvd25yZXYueG1sUEsFBgAAAAADAAMAtwAAAPQCAAAAAA==&#10;" fillcolor="#c9f" strokecolor="#7030a0"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Kolb</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David Kolb developed a reflective cycle in 1984 and published it in 1986</w:t>
                        </w:r>
                        <w:r>
                          <w:rPr>
                            <w:rFonts w:ascii="Comic Sans MS" w:hAnsi="Comic Sans MS"/>
                            <w:b/>
                            <w:bCs/>
                            <w:sz w:val="24"/>
                            <w:szCs w:val="24"/>
                          </w:rPr>
                          <w:t>,</w:t>
                        </w:r>
                        <w:r>
                          <w:rPr>
                            <w:rFonts w:ascii="Comic Sans MS" w:hAnsi="Comic Sans MS"/>
                            <w:sz w:val="24"/>
                            <w:szCs w:val="24"/>
                          </w:rPr>
                          <w:t xml:space="preserve"> he produced 4 areas to his cycle which are, Concrete Experience, Reflective Observation, Abstract Conceptualisation, and Active Experimentation. His reflective model enables practitioners to start at any point of the cycle and progress through it. This model can be reused which is essential within a role as a Early Years Practitioner as it can continuously develop a task or scenario to see what works well and what helps achieve a specific goal.</w:t>
                        </w:r>
                      </w:p>
                    </w:txbxContent>
                  </v:textbox>
                </v:shape>
                <w10:wrap anchorx="margin"/>
              </v:group>
            </w:pict>
          </mc:Fallback>
        </mc:AlternateContent>
      </w:r>
    </w:p>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27493F" w:rsidRDefault="0027493F">
      <w:r w:rsidRPr="00E90B3E">
        <w:rPr>
          <w:rFonts w:ascii="Times New Roman" w:eastAsia="Times New Roman" w:hAnsi="Times New Roman" w:cs="Times New Roman"/>
          <w:noProof/>
          <w:sz w:val="24"/>
          <w:szCs w:val="24"/>
          <w:lang w:eastAsia="en-GB"/>
        </w:rPr>
        <w:lastRenderedPageBreak/>
        <mc:AlternateContent>
          <mc:Choice Requires="wpg">
            <w:drawing>
              <wp:anchor distT="0" distB="0" distL="114300" distR="114300" simplePos="0" relativeHeight="251661312" behindDoc="0" locked="0" layoutInCell="1" allowOverlap="1" wp14:anchorId="1931E00B" wp14:editId="0D2B6D73">
                <wp:simplePos x="0" y="0"/>
                <wp:positionH relativeFrom="page">
                  <wp:posOffset>888827</wp:posOffset>
                </wp:positionH>
                <wp:positionV relativeFrom="paragraph">
                  <wp:posOffset>-155575</wp:posOffset>
                </wp:positionV>
                <wp:extent cx="9752965" cy="6521450"/>
                <wp:effectExtent l="19050" t="19050" r="38735" b="31750"/>
                <wp:wrapNone/>
                <wp:docPr id="7"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752965" cy="6521450"/>
                          <a:chOff x="999678" y="1068939"/>
                          <a:chExt cx="97530" cy="65215"/>
                        </a:xfrm>
                      </wpg:grpSpPr>
                      <wps:wsp>
                        <wps:cNvPr id="8" name="Text Box 2"/>
                        <wps:cNvSpPr txBox="1">
                          <a:spLocks noChangeArrowheads="1"/>
                        </wps:cNvSpPr>
                        <wps:spPr bwMode="auto">
                          <a:xfrm>
                            <a:off x="999678" y="1111919"/>
                            <a:ext cx="97531" cy="22235"/>
                          </a:xfrm>
                          <a:prstGeom prst="rect">
                            <a:avLst/>
                          </a:prstGeom>
                          <a:solidFill>
                            <a:srgbClr val="FF99FF"/>
                          </a:solidFill>
                          <a:ln w="57150">
                            <a:solidFill>
                              <a:srgbClr val="FF00FF"/>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Estyn</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Estyn are responsible for carrying out inspections on education providers  and training providers throughout Wales. They do this by using the Common Inspection Framework. According to Estyn there are five separate areas they inspect these include Standards, Wellbeing and attitudes towards learning, Teaching and learning experiences, Care, support and guidance, and finally Leadership and management.  Whilst inspecting these areas they give them one of 4 different grades. The lowest grade is Unsatisfactory, meaning this area is in need of urgent attention to improve. The next grade is Adequate, this means that this area is in need of improvement. The third grade is Good, this is acceptable but there is still area to improve. The final and best grade would be Excellent in order to achieve this the are must be very strong. They announce their inspection date to the local authority and to the setting, giving them only 15 days notice. Whilst inspecting they may have discussions with staff, parents and/ or pupils, asses a sample of students work books, provide questionnaires for staff pupils and governors and observe teaching. This enables them to gain a better understanding and overview of all aspects. (Estyn, 2018)</w:t>
                              </w:r>
                            </w:p>
                          </w:txbxContent>
                        </wps:txbx>
                        <wps:bodyPr rot="0" vert="horz" wrap="square" lIns="91440" tIns="45720" rIns="91440" bIns="45720" anchor="t" anchorCtr="0" upright="1">
                          <a:noAutofit/>
                        </wps:bodyPr>
                      </wps:wsp>
                      <wps:wsp>
                        <wps:cNvPr id="9" name="Text Box 2"/>
                        <wps:cNvSpPr txBox="1">
                          <a:spLocks noChangeArrowheads="1"/>
                        </wps:cNvSpPr>
                        <wps:spPr bwMode="auto">
                          <a:xfrm>
                            <a:off x="1035695" y="1094439"/>
                            <a:ext cx="61405" cy="13331"/>
                          </a:xfrm>
                          <a:prstGeom prst="rect">
                            <a:avLst/>
                          </a:prstGeom>
                          <a:solidFill>
                            <a:srgbClr val="B4C6E7"/>
                          </a:solidFill>
                          <a:ln w="57150">
                            <a:solidFill>
                              <a:srgbClr val="4472C4"/>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CSIW</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xml:space="preserve">CSIW inspect a variety of care settings these include childminders, day care providers, out of school clubs, boarding schools, family centres, and adoption and foster care services. They document their findings on their directory enabling others to see the standards of care settings. </w:t>
                              </w:r>
                            </w:p>
                          </w:txbxContent>
                        </wps:txbx>
                        <wps:bodyPr rot="0" vert="horz" wrap="square" lIns="91440" tIns="45720" rIns="91440" bIns="45720" anchor="t" anchorCtr="0" upright="1">
                          <a:noAutofit/>
                        </wps:bodyPr>
                      </wps:wsp>
                      <wps:wsp>
                        <wps:cNvPr id="10" name="Text Box 2"/>
                        <wps:cNvSpPr txBox="1">
                          <a:spLocks noChangeArrowheads="1"/>
                        </wps:cNvSpPr>
                        <wps:spPr bwMode="auto">
                          <a:xfrm>
                            <a:off x="999979" y="1068939"/>
                            <a:ext cx="34352" cy="41724"/>
                          </a:xfrm>
                          <a:prstGeom prst="rect">
                            <a:avLst/>
                          </a:prstGeom>
                          <a:solidFill>
                            <a:srgbClr val="A8D08D"/>
                          </a:solidFill>
                          <a:ln w="57150">
                            <a:solidFill>
                              <a:srgbClr val="00B050"/>
                            </a:solidFill>
                            <a:miter lim="800000"/>
                            <a:headEnd/>
                            <a:tailEnd/>
                          </a:ln>
                        </wps:spPr>
                        <wps:txbx>
                          <w:txbxContent>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 xml:space="preserve">Who says what is good provision? </w:t>
                              </w:r>
                            </w:p>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There are many different sources that identify what is good provision and practice, some of these organisations are, Estyn, Mudiad Ysgolion Meithrin, and the Care Inspectorate Wales (CSIW).</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Estyn provide inspections of primarily educational settings, usually with around two weeks notice.</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xml:space="preserve">Mudiad Ysgolion Meithrin award their star standards “Safonau Serennog” following an inspection at a cylch meithrin setting.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xml:space="preserve">CSIW produce inspection reports of their service providers, they do not announce or give notice of their inspections, in order to ensure a true overview of the care setting. </w:t>
                              </w:r>
                            </w:p>
                          </w:txbxContent>
                        </wps:txbx>
                        <wps:bodyPr rot="0" vert="horz" wrap="square" lIns="91440" tIns="45720" rIns="91440" bIns="45720" anchor="t" anchorCtr="0" upright="1">
                          <a:noAutofit/>
                        </wps:bodyPr>
                      </wps:wsp>
                      <wps:wsp>
                        <wps:cNvPr id="11" name="Text Box 2"/>
                        <wps:cNvSpPr txBox="1">
                          <a:spLocks noChangeArrowheads="1"/>
                        </wps:cNvSpPr>
                        <wps:spPr bwMode="auto">
                          <a:xfrm>
                            <a:off x="1036241" y="1069212"/>
                            <a:ext cx="60763" cy="22964"/>
                          </a:xfrm>
                          <a:prstGeom prst="rect">
                            <a:avLst/>
                          </a:prstGeom>
                          <a:solidFill>
                            <a:srgbClr val="CC99FF"/>
                          </a:solidFill>
                          <a:ln w="57150">
                            <a:solidFill>
                              <a:srgbClr val="7030A0"/>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Mudiad Ysgolion Meithrin</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Mudiad Meithrin say that all cylch meithrins start on a basis of a bronze star standard In order to progress onto a silver star standard the setting must submit a portfolio to the panel to be assessed, the gold start standards however is only achievable following an independent inspection.</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xml:space="preserve">Mudiad say that by using this scheme it is able to raise standards and ensure that there is continuing development within the Early Years sector. They also are encouraging Ti a Fi groups to adopt the same reviewing and standards process in order to award them the bronze, silver or gold star rating.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931E00B" id="Group 8" o:spid="_x0000_s1032" style="position:absolute;margin-left:70pt;margin-top:-12.25pt;width:767.95pt;height:513.5pt;z-index:251661312;mso-position-horizontal-relative:page" coordorigin="9996,10689" coordsize="975,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uQHcwMAADgOAAAOAAAAZHJzL2Uyb0RvYy54bWzsV9tu2zgQfV9g/4Hg+0airpYQpUicOFig&#10;lwBtP4CWqAtWIrUkHTn79R2SUuykAVo0aZEF6geBFOnhzJkzh6PTN/uhR7dMqk7wApMTHyPGS1F1&#10;vCnw50+bv1YYKU15RXvBWYHvmMJvzv7843QacxaIVvQVkwiMcJVPY4Fbrcfc81TZsoGqEzEyDou1&#10;kAPVMJWNV0k6gfWh9wLfT7xJyGqUomRKwdtLt4jPrP26ZqX+UNeKadQXGHzT9intc2ue3tkpzRtJ&#10;x7YrZzfoD3gx0I7DofemLqmmaCe7r0wNXSmFErU+KcXgibruSmZjgGiI/yiaayl2o42lyadmvIcJ&#10;oH2E0w+bLd/f3kjUVQVOMeJ0gBTZU9HKQDONTQ47ruX4cbyRLj4YvhXlPwqWvcfrZt64zWg7vRMV&#10;mKM7LSw0+1oOxgQEjfY2A3f3GWB7jUp4maVxkCUxRiWsJXFAonjOUdlCIs3/sixLUmAVbCB+ssrC&#10;zCWxbK8ORkLI9WIiNusezd351ufZRxMg0E4dkFXPQ/ZjS0dmE6YMbjOy4KxD9pMJ80LsUeDAtZsM&#10;skjv4TUEZIFSDmDExbqlvGHnUoqpZbQC74gNxrgN9l1SzEQZI99C/Bg5QkhGZuSOwA+Jwy0IgvAh&#10;bjQfpdLXTAzIDAosobasu/T2rdIO4mWLSbMSfVdtur63E9ls171EtxTqcLPJss1mzsqDbT1HU4Hj&#10;lEDWv2XD95+2MXQaFKXvhgKvfPMzB9Hc4HfFKzvWtOvdGGjRc0tkh6FjhN5v97YmLAQG362o7gBh&#10;KZyAgODBoBXyP4wmEI8Cq393VDKM+r85ZCkjUWTUxk6iOA1gIo9XtscrlJdgqsAaIzdca6dQu1F2&#10;TQsnOV5wcQ61VHcW7INXs/tA41/E5+yV8Jn4YZxkIBZWCrIoWqRgIXRCIn/WEhKGwO1jIXhBQl9E&#10;6+QqfR6hoygN1tFTNl6S0Ik54ECd34S2ZU6gPF+LQmcplNfju20hdBiFceAUOiJpsNBluVkX+X22&#10;Qp+vLv3V5VNk/H6F9v0L313eILIPVP4lCW2r7jehbU0fOg4C1/irIDRIdBJE4I1jdBYQ2/rQfGF0&#10;4qdJuPQcWfLTGL1eP7/nSP3QP7ftxM9k9Nx4/396DttRw+eJbbLnTynz/XM8tz3K4YPv7AsAAAD/&#10;/wMAUEsDBBQABgAIAAAAIQA55McC4wAAAA0BAAAPAAAAZHJzL2Rvd25yZXYueG1sTI9BS8NAEIXv&#10;gv9hGcFbu5vYVI3ZlFLUUxFsBfG2TaZJaHY2ZLdJ+u+dnvQ2j3m8971sNdlWDNj7xpGGaK5AIBWu&#10;bKjS8LV/mz2B8MFQaVpHqOGCHlb57U1m0tKN9InDLlSCQ8inRkMdQpdK6YsarfFz1yHx7+h6awLL&#10;vpJlb0YOt62MlVpKaxrihtp0uKmxOO3OVsP7aMb1Q/Q6bE/HzeVnn3x8byPU+v5uWr+ACDiFPzNc&#10;8RkdcmY6uDOVXrSsF4q3BA2zeJGAuDqWj8kziANfSsUJyDyT/1fkvwAAAP//AwBQSwECLQAUAAYA&#10;CAAAACEAtoM4kv4AAADhAQAAEwAAAAAAAAAAAAAAAAAAAAAAW0NvbnRlbnRfVHlwZXNdLnhtbFBL&#10;AQItABQABgAIAAAAIQA4/SH/1gAAAJQBAAALAAAAAAAAAAAAAAAAAC8BAABfcmVscy8ucmVsc1BL&#10;AQItABQABgAIAAAAIQBeluQHcwMAADgOAAAOAAAAAAAAAAAAAAAAAC4CAABkcnMvZTJvRG9jLnht&#10;bFBLAQItABQABgAIAAAAIQA55McC4wAAAA0BAAAPAAAAAAAAAAAAAAAAAM0FAABkcnMvZG93bnJl&#10;di54bWxQSwUGAAAAAAQABADzAAAA3QYAAAAA&#10;">
                <v:shape id="Text Box 2" o:spid="_x0000_s1033" type="#_x0000_t202" style="position:absolute;left:9996;top:11119;width:976;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ptOvgAAANoAAAAPAAAAZHJzL2Rvd25yZXYueG1sRE9Ni8Iw&#10;EL0L+x/CLHjTVNHiVqPowsLiQbAKex2asSk2k9LEtvvvzUHw+Hjfm91ga9FR6yvHCmbTBARx4XTF&#10;pYLr5WeyAuEDssbaMSn4Jw+77cdog5l2PZ+py0MpYgj7DBWYEJpMSl8YsuinriGO3M21FkOEbSl1&#10;i30Mt7WcJ0kqLVYcGww29G2ouOcPq+Dr1C0w3R+pXP7RoZKpkf38rNT4c9ivQQQawlv8cv9qBXFr&#10;vBJvgNw+AQAA//8DAFBLAQItABQABgAIAAAAIQDb4fbL7gAAAIUBAAATAAAAAAAAAAAAAAAAAAAA&#10;AABbQ29udGVudF9UeXBlc10ueG1sUEsBAi0AFAAGAAgAAAAhAFr0LFu/AAAAFQEAAAsAAAAAAAAA&#10;AAAAAAAAHwEAAF9yZWxzLy5yZWxzUEsBAi0AFAAGAAgAAAAhAKfim06+AAAA2gAAAA8AAAAAAAAA&#10;AAAAAAAABwIAAGRycy9kb3ducmV2LnhtbFBLBQYAAAAAAwADALcAAADyAgAAAAA=&#10;" fillcolor="#f9f" strokecolor="fuchsia"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Estyn</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Estyn are responsible for carrying out inspections on education providers  and training providers throughout Wales. They do this by using the Common Inspection Framework. According to Estyn there are five separate areas they inspect these include Standards, Wellbeing and attitudes towards learning, Teaching and learning experiences, Care, support and guidance, and finally Leadership and management.  Whilst inspecting these areas they give them one of 4 different grades. The lowest grade is Unsatisfactory, meaning this area is in need of urgent attention to improve. The next grade is Adequate, this means that this area is in need of improvement. The third grade is Good, this is acceptable but there is still area to improve. The final and best grade would be Excellent in order to achieve this the are must be very strong. They announce their inspection date to the local authority and to the setting, giving them only 15 days notice. Whilst inspecting they may have discussions with staff, parents and/ or pupils, asses a sample of students work books, provide questionnaires for staff pupils and governors and observe teaching. This enables them to gain a better understanding and overview of all aspects. (Estyn, 2018)</w:t>
                        </w:r>
                      </w:p>
                    </w:txbxContent>
                  </v:textbox>
                </v:shape>
                <v:shape id="Text Box 2" o:spid="_x0000_s1034" type="#_x0000_t202" style="position:absolute;left:10356;top:10944;width:615;height: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5OxAAAANoAAAAPAAAAZHJzL2Rvd25yZXYueG1sRI/NbsIw&#10;EITvSH0Hayv1gorTHqBNY1BBqsrPCdoHWMWbOBCvI9uE8Pa4UiWOo5n5RlMsBtuKnnxoHCt4mWQg&#10;iEunG64V/P58Pb+BCBFZY+uYFFwpwGL+MCow1+7Ce+oPsRYJwiFHBSbGLpcylIYshonriJNXOW8x&#10;JulrqT1eEty28jXLptJiw2nBYEcrQ+XpcLYK5NKzWU67cnXefW+P/WbWjquZUk+Pw+cHiEhDvIf/&#10;22ut4B3+rqQbIOc3AAAA//8DAFBLAQItABQABgAIAAAAIQDb4fbL7gAAAIUBAAATAAAAAAAAAAAA&#10;AAAAAAAAAABbQ29udGVudF9UeXBlc10ueG1sUEsBAi0AFAAGAAgAAAAhAFr0LFu/AAAAFQEAAAsA&#10;AAAAAAAAAAAAAAAAHwEAAF9yZWxzLy5yZWxzUEsBAi0AFAAGAAgAAAAhAJv+Dk7EAAAA2gAAAA8A&#10;AAAAAAAAAAAAAAAABwIAAGRycy9kb3ducmV2LnhtbFBLBQYAAAAAAwADALcAAAD4AgAAAAA=&#10;" fillcolor="#b4c6e7" strokecolor="#4472c4"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CSIW</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xml:space="preserve">CSIW inspect a variety of care settings these include childminders, day care providers, out of school clubs, boarding schools, family centres, and adoption and foster care services. They document their findings on their directory enabling others to see the standards of care settings. </w:t>
                        </w:r>
                      </w:p>
                    </w:txbxContent>
                  </v:textbox>
                </v:shape>
                <v:shape id="Text Box 2" o:spid="_x0000_s1035" type="#_x0000_t202" style="position:absolute;left:9999;top:10689;width:344;height:4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f4DwwAAANsAAAAPAAAAZHJzL2Rvd25yZXYueG1sRI9Ba8JA&#10;EIXvBf/DMoK3utFDkNRVSkUM3hqFXqfZaRKSnQ3ZNcb++s6h4G2G9+a9b7b7yXVqpCE0ng2slgko&#10;4tLbhisD18vxdQMqRGSLnWcy8KAA+93sZYuZ9Xf+pLGIlZIQDhkaqGPsM61DWZPDsPQ9sWg/fnAY&#10;ZR0qbQe8S7jr9DpJUu2wYWmosaePmsq2uDkD4/GUU9Gev9f60NL4+5Xmqyo1ZjGf3t9ARZri0/x/&#10;nVvBF3r5RQbQuz8AAAD//wMAUEsBAi0AFAAGAAgAAAAhANvh9svuAAAAhQEAABMAAAAAAAAAAAAA&#10;AAAAAAAAAFtDb250ZW50X1R5cGVzXS54bWxQSwECLQAUAAYACAAAACEAWvQsW78AAAAVAQAACwAA&#10;AAAAAAAAAAAAAAAfAQAAX3JlbHMvLnJlbHNQSwECLQAUAAYACAAAACEAH0X+A8MAAADbAAAADwAA&#10;AAAAAAAAAAAAAAAHAgAAZHJzL2Rvd25yZXYueG1sUEsFBgAAAAADAAMAtwAAAPcCAAAAAA==&#10;" fillcolor="#a8d08d" strokecolor="#00b050" strokeweight="4.5pt">
                  <v:textbox>
                    <w:txbxContent>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 xml:space="preserve">Who says what is good provision? </w:t>
                        </w:r>
                      </w:p>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There are many different sources that identify what is good provision and practice, some of these organisations are, Estyn, Mudiad Ysgolion Meithrin, and the Care Inspectorate Wales (CSIW).</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Estyn provide inspections of primarily educational settings, usually with around two weeks notice.</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xml:space="preserve">Mudiad Ysgolion Meithrin award their star standards “Safonau Serennog” following an inspection at a cylch meithrin setting.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xml:space="preserve">CSIW produce inspection reports of their service providers, they do not announce or give notice of their inspections, in order to ensure a true overview of the care setting. </w:t>
                        </w:r>
                      </w:p>
                    </w:txbxContent>
                  </v:textbox>
                </v:shape>
                <v:shape id="Text Box 2" o:spid="_x0000_s1036" type="#_x0000_t202" style="position:absolute;left:10362;top:10692;width:608;height: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c+wgAAANsAAAAPAAAAZHJzL2Rvd25yZXYueG1sRI9PawJB&#10;DMXvBb/DkEJvdVZBqaujVEUoePLPxVvciTuLO5llJ+r223dahN4S3sv7vcwWna/VndpYBTYw6Geg&#10;iItgKy4NHA+b9w9QUZAt1oHJwDdFWMx7LzPMbXjwju57KVUK4ZijASfS5FrHwpHH2A8NcdIuofUo&#10;aW1LbVt8pHBf62GWjbXHihPBYUMrR8V1f/N/3ANdJNueR2s5TYZbN15dl8a8vXafU1BCnfybn9df&#10;NtUfwO8vaQA9/wEAAP//AwBQSwECLQAUAAYACAAAACEA2+H2y+4AAACFAQAAEwAAAAAAAAAAAAAA&#10;AAAAAAAAW0NvbnRlbnRfVHlwZXNdLnhtbFBLAQItABQABgAIAAAAIQBa9CxbvwAAABUBAAALAAAA&#10;AAAAAAAAAAAAAB8BAABfcmVscy8ucmVsc1BLAQItABQABgAIAAAAIQA/v4c+wgAAANsAAAAPAAAA&#10;AAAAAAAAAAAAAAcCAABkcnMvZG93bnJldi54bWxQSwUGAAAAAAMAAwC3AAAA9gIAAAAA&#10;" fillcolor="#c9f" strokecolor="#7030a0"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Mudiad Ysgolion Meithrin</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Mudiad Meithrin say that all cylch meithrins start on a basis of a bronze star standard In order to progress onto a silver star standard the setting must submit a portfolio to the panel to be assessed, the gold start standards however is only achievable following an independent inspection.</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xml:space="preserve">Mudiad say that by using this scheme it is able to raise standards and ensure that there is continuing development within the Early Years sector. They also are encouraging Ti a Fi groups to adopt the same reviewing and standards process in order to award them the bronze, silver or gold star rating.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txbxContent>
                  </v:textbox>
                </v:shape>
                <w10:wrap anchorx="page"/>
              </v:group>
            </w:pict>
          </mc:Fallback>
        </mc:AlternateContent>
      </w:r>
    </w:p>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27493F" w:rsidRDefault="0027493F"/>
    <w:p w:rsidR="00E90B3E" w:rsidRDefault="00E90B3E"/>
    <w:p w:rsidR="00E90B3E" w:rsidRDefault="00E90B3E"/>
    <w:p w:rsidR="00E90B3E" w:rsidRDefault="00E90B3E"/>
    <w:p w:rsidR="0027493F" w:rsidRDefault="0027493F" w:rsidP="0027493F">
      <w:pPr>
        <w:rPr>
          <w:rFonts w:ascii="Arial" w:hAnsi="Arial" w:cs="Arial"/>
        </w:rPr>
      </w:pPr>
      <w:r>
        <w:rPr>
          <w:rFonts w:ascii="Arial" w:hAnsi="Arial" w:cs="Arial"/>
        </w:rPr>
        <w:t xml:space="preserve">Chislett,V. &amp; Chapman, A. (2005) </w:t>
      </w:r>
      <w:r>
        <w:rPr>
          <w:rFonts w:ascii="Arial" w:hAnsi="Arial" w:cs="Arial"/>
          <w:i/>
          <w:iCs/>
        </w:rPr>
        <w:t xml:space="preserve">VAK Learning Styles Self-Assessment Questionnaire. </w:t>
      </w:r>
      <w:r>
        <w:rPr>
          <w:rFonts w:ascii="Arial" w:hAnsi="Arial" w:cs="Arial"/>
        </w:rPr>
        <w:t xml:space="preserve">Avaliable at: </w:t>
      </w:r>
      <w:hyperlink r:id="rId7" w:history="1">
        <w:r w:rsidRPr="00CE068F">
          <w:rPr>
            <w:rStyle w:val="Hyperlink"/>
            <w:rFonts w:ascii="Arial" w:hAnsi="Arial" w:cs="Arial"/>
          </w:rPr>
          <w:t>https://www.businessballs.com/freepdfmaterials/vak_learning_styles_questionnaire.pdf</w:t>
        </w:r>
      </w:hyperlink>
      <w:r w:rsidRPr="007072FD">
        <w:rPr>
          <w:rFonts w:ascii="Arial" w:hAnsi="Arial" w:cs="Arial"/>
        </w:rPr>
        <w:t xml:space="preserve"> (Accessed: 13/07/2019)</w:t>
      </w:r>
    </w:p>
    <w:p w:rsidR="0027493F" w:rsidRPr="00E91826" w:rsidRDefault="0027493F" w:rsidP="0027493F">
      <w:r>
        <w:t xml:space="preserve">CSIW. Available at: </w:t>
      </w:r>
      <w:hyperlink r:id="rId8" w:history="1">
        <w:r w:rsidRPr="004E5E61">
          <w:rPr>
            <w:rStyle w:val="Hyperlink"/>
          </w:rPr>
          <w:t>https://careinspectorate.wales/</w:t>
        </w:r>
      </w:hyperlink>
      <w:r>
        <w:t xml:space="preserve"> (Accessed 15/06/2019)</w:t>
      </w:r>
    </w:p>
    <w:p w:rsidR="0027493F" w:rsidRDefault="0027493F" w:rsidP="0027493F">
      <w:pPr>
        <w:rPr>
          <w:rStyle w:val="Hyperlink"/>
          <w:rFonts w:ascii="Arial" w:hAnsi="Arial" w:cs="Arial"/>
          <w:sz w:val="24"/>
          <w:szCs w:val="24"/>
        </w:rPr>
      </w:pPr>
      <w:r w:rsidRPr="00E91826">
        <w:rPr>
          <w:rFonts w:ascii="Arial" w:hAnsi="Arial" w:cs="Arial"/>
          <w:sz w:val="24"/>
          <w:szCs w:val="24"/>
        </w:rPr>
        <w:t xml:space="preserve">Early Years Careers Available at: </w:t>
      </w:r>
      <w:hyperlink r:id="rId9" w:history="1">
        <w:r w:rsidRPr="00E91826">
          <w:rPr>
            <w:rStyle w:val="Hyperlink"/>
            <w:rFonts w:ascii="Arial" w:hAnsi="Arial" w:cs="Arial"/>
            <w:sz w:val="24"/>
            <w:szCs w:val="24"/>
          </w:rPr>
          <w:t>http://www.earlyyearscareers.com/eyc/latest-news/reflective-practice/</w:t>
        </w:r>
      </w:hyperlink>
      <w:r w:rsidRPr="00E91826">
        <w:rPr>
          <w:rStyle w:val="Hyperlink"/>
          <w:rFonts w:ascii="Arial" w:hAnsi="Arial" w:cs="Arial"/>
          <w:sz w:val="24"/>
          <w:szCs w:val="24"/>
        </w:rPr>
        <w:t xml:space="preserve"> </w:t>
      </w:r>
      <w:r w:rsidRPr="00E91826">
        <w:rPr>
          <w:rStyle w:val="Hyperlink"/>
          <w:rFonts w:ascii="Arial" w:hAnsi="Arial" w:cs="Arial"/>
          <w:color w:val="auto"/>
          <w:sz w:val="24"/>
          <w:szCs w:val="24"/>
          <w:u w:val="none"/>
        </w:rPr>
        <w:t>(Accessed : 15/06/2019)</w:t>
      </w:r>
      <w:r w:rsidRPr="00E91826">
        <w:rPr>
          <w:rStyle w:val="Hyperlink"/>
          <w:rFonts w:ascii="Arial" w:hAnsi="Arial" w:cs="Arial"/>
          <w:color w:val="auto"/>
          <w:sz w:val="24"/>
          <w:szCs w:val="24"/>
        </w:rPr>
        <w:t xml:space="preserve"> </w:t>
      </w:r>
    </w:p>
    <w:p w:rsidR="0027493F" w:rsidRPr="00E91826" w:rsidRDefault="0027493F" w:rsidP="0027493F">
      <w:pPr>
        <w:rPr>
          <w:rStyle w:val="Hyperlink"/>
          <w:rFonts w:ascii="Arial" w:hAnsi="Arial" w:cs="Arial"/>
          <w:u w:val="none"/>
        </w:rPr>
      </w:pPr>
      <w:r>
        <w:rPr>
          <w:rFonts w:ascii="Arial" w:hAnsi="Arial" w:cs="Arial"/>
        </w:rPr>
        <w:t xml:space="preserve">Edingburgh University (2019) </w:t>
      </w:r>
      <w:r>
        <w:rPr>
          <w:rFonts w:ascii="Arial" w:hAnsi="Arial" w:cs="Arial"/>
          <w:i/>
          <w:iCs/>
        </w:rPr>
        <w:t xml:space="preserve">Gibbs reflective cycle. </w:t>
      </w:r>
      <w:r>
        <w:rPr>
          <w:rFonts w:ascii="Arial" w:hAnsi="Arial" w:cs="Arial"/>
        </w:rPr>
        <w:t xml:space="preserve">Available at: </w:t>
      </w:r>
      <w:hyperlink r:id="rId10" w:history="1">
        <w:r w:rsidRPr="004E5E61">
          <w:rPr>
            <w:rStyle w:val="Hyperlink"/>
            <w:rFonts w:ascii="Arial" w:hAnsi="Arial" w:cs="Arial"/>
          </w:rPr>
          <w:t>http</w:t>
        </w:r>
        <w:r w:rsidRPr="004E5E61">
          <w:rPr>
            <w:rStyle w:val="Hyperlink"/>
            <w:rFonts w:ascii="Arial" w:hAnsi="Arial" w:cs="Arial"/>
          </w:rPr>
          <w:t>s</w:t>
        </w:r>
        <w:r w:rsidRPr="004E5E61">
          <w:rPr>
            <w:rStyle w:val="Hyperlink"/>
            <w:rFonts w:ascii="Arial" w:hAnsi="Arial" w:cs="Arial"/>
          </w:rPr>
          <w:t>://www.ed.ac.uk/reflection/reflectors-toolkit/reflecting-on-experience/gibbs-reflective-cycle</w:t>
        </w:r>
      </w:hyperlink>
      <w:r w:rsidRPr="007072FD">
        <w:rPr>
          <w:rFonts w:ascii="Arial" w:hAnsi="Arial" w:cs="Arial"/>
        </w:rPr>
        <w:t xml:space="preserve"> </w:t>
      </w:r>
      <w:r>
        <w:rPr>
          <w:rFonts w:ascii="Arial" w:hAnsi="Arial" w:cs="Arial"/>
        </w:rPr>
        <w:t>(Accessed: 12/06/19)</w:t>
      </w:r>
    </w:p>
    <w:p w:rsidR="0027493F" w:rsidRPr="00E91826" w:rsidRDefault="0027493F" w:rsidP="0027493F">
      <w:pPr>
        <w:rPr>
          <w:rStyle w:val="Hyperlink"/>
          <w:u w:val="none"/>
        </w:rPr>
      </w:pPr>
      <w:r>
        <w:t xml:space="preserve">Estyn (2018)  </w:t>
      </w:r>
      <w:r w:rsidRPr="009945B7">
        <w:rPr>
          <w:i/>
          <w:iCs/>
        </w:rPr>
        <w:t>Guidance handbook for the inspection of primary schools from September 2018.</w:t>
      </w:r>
      <w:r>
        <w:t xml:space="preserve"> Available at: </w:t>
      </w:r>
      <w:hyperlink r:id="rId11" w:history="1">
        <w:r w:rsidRPr="004E5E61">
          <w:rPr>
            <w:rStyle w:val="Hyperlink"/>
          </w:rPr>
          <w:t>https://www.estyn.gov.wales/sites/www.estyn.gov.wales/files/documents/Guidance%20handbook%20for%20the%20inspection%20of%20primary%20schools%20-%202018.pdf</w:t>
        </w:r>
      </w:hyperlink>
      <w:r>
        <w:t xml:space="preserve"> (Accessed: 14/06/2019)</w:t>
      </w:r>
    </w:p>
    <w:p w:rsidR="0027493F" w:rsidRPr="00E91826" w:rsidRDefault="0027493F" w:rsidP="0027493F">
      <w:pPr>
        <w:rPr>
          <w:rStyle w:val="Hyperlink"/>
          <w:rFonts w:ascii="Helvetica" w:hAnsi="Helvetica" w:cs="Helvetica"/>
          <w:color w:val="444444"/>
          <w:u w:val="none"/>
        </w:rPr>
      </w:pPr>
      <w:r>
        <w:rPr>
          <w:rFonts w:ascii="Helvetica" w:hAnsi="Helvetica" w:cs="Helvetica"/>
          <w:color w:val="444444"/>
        </w:rPr>
        <w:t>Gibbs G (1988) Learning by Doing: </w:t>
      </w:r>
      <w:r>
        <w:rPr>
          <w:rStyle w:val="Emphasis"/>
          <w:rFonts w:ascii="&amp;quot" w:hAnsi="&amp;quot"/>
          <w:color w:val="444444"/>
        </w:rPr>
        <w:t>A guide to teaching and learning methods</w:t>
      </w:r>
      <w:r>
        <w:rPr>
          <w:rFonts w:ascii="Helvetica" w:hAnsi="Helvetica" w:cs="Helvetica"/>
          <w:color w:val="444444"/>
        </w:rPr>
        <w:t>. Further Education Unit. Oxford Polytechnic: Oxford.</w:t>
      </w:r>
    </w:p>
    <w:p w:rsidR="0027493F" w:rsidRDefault="0027493F" w:rsidP="0027493F">
      <w:pPr>
        <w:rPr>
          <w:rStyle w:val="normaltextrun1"/>
          <w:rFonts w:ascii="Arial" w:hAnsi="Arial" w:cs="Arial"/>
        </w:rPr>
      </w:pPr>
      <w:r w:rsidRPr="007072FD">
        <w:rPr>
          <w:rStyle w:val="normaltextrun1"/>
          <w:rFonts w:ascii="Arial" w:hAnsi="Arial" w:cs="Arial"/>
        </w:rPr>
        <w:t xml:space="preserve">Hwb (2019) </w:t>
      </w:r>
      <w:r w:rsidRPr="007072FD">
        <w:rPr>
          <w:rStyle w:val="normaltextrun1"/>
          <w:rFonts w:ascii="Arial" w:hAnsi="Arial" w:cs="Arial"/>
          <w:i/>
          <w:iCs/>
        </w:rPr>
        <w:t xml:space="preserve">National Literacy and Numeracy Framework. </w:t>
      </w:r>
      <w:r w:rsidRPr="007072FD">
        <w:rPr>
          <w:rStyle w:val="normaltextrun1"/>
          <w:rFonts w:ascii="Arial" w:hAnsi="Arial" w:cs="Arial"/>
        </w:rPr>
        <w:t xml:space="preserve">Available at: </w:t>
      </w:r>
      <w:hyperlink r:id="rId12" w:tgtFrame="_blank" w:history="1">
        <w:r w:rsidRPr="007072FD">
          <w:rPr>
            <w:rStyle w:val="normaltextrun1"/>
            <w:rFonts w:ascii="Arial" w:hAnsi="Arial" w:cs="Arial"/>
            <w:color w:val="0563C1"/>
            <w:u w:val="single"/>
          </w:rPr>
          <w:t>https://hwb.gov.wales/curriculum-for-wales-2008/national-literacy-and-numeracy</w:t>
        </w:r>
        <w:r w:rsidRPr="007072FD">
          <w:rPr>
            <w:rStyle w:val="normaltextrun1"/>
            <w:rFonts w:ascii="Arial" w:hAnsi="Arial" w:cs="Arial"/>
            <w:color w:val="0563C1"/>
            <w:u w:val="single"/>
          </w:rPr>
          <w:t>-</w:t>
        </w:r>
        <w:r w:rsidRPr="007072FD">
          <w:rPr>
            <w:rStyle w:val="normaltextrun1"/>
            <w:rFonts w:ascii="Arial" w:hAnsi="Arial" w:cs="Arial"/>
            <w:color w:val="0563C1"/>
            <w:u w:val="single"/>
          </w:rPr>
          <w:t>framewor</w:t>
        </w:r>
        <w:r w:rsidRPr="007072FD">
          <w:rPr>
            <w:rStyle w:val="normaltextrun1"/>
            <w:rFonts w:ascii="Arial" w:hAnsi="Arial" w:cs="Arial"/>
            <w:color w:val="0563C1"/>
            <w:u w:val="single"/>
          </w:rPr>
          <w:t>k</w:t>
        </w:r>
        <w:r w:rsidRPr="007072FD">
          <w:rPr>
            <w:rStyle w:val="normaltextrun1"/>
            <w:rFonts w:ascii="Arial" w:hAnsi="Arial" w:cs="Arial"/>
            <w:color w:val="0563C1"/>
            <w:u w:val="single"/>
          </w:rPr>
          <w:t>/</w:t>
        </w:r>
      </w:hyperlink>
      <w:r w:rsidRPr="007072FD">
        <w:rPr>
          <w:rStyle w:val="normaltextrun1"/>
          <w:rFonts w:ascii="Arial" w:hAnsi="Arial" w:cs="Arial"/>
          <w:color w:val="0563C1"/>
          <w:u w:val="single"/>
        </w:rPr>
        <w:t xml:space="preserve"> </w:t>
      </w:r>
      <w:r w:rsidRPr="007072FD">
        <w:rPr>
          <w:rStyle w:val="normaltextrun1"/>
          <w:rFonts w:ascii="Arial" w:hAnsi="Arial" w:cs="Arial"/>
        </w:rPr>
        <w:t>(Accessed</w:t>
      </w:r>
      <w:r>
        <w:rPr>
          <w:rStyle w:val="normaltextrun1"/>
          <w:rFonts w:ascii="Arial" w:hAnsi="Arial" w:cs="Arial"/>
        </w:rPr>
        <w:t>:</w:t>
      </w:r>
      <w:r w:rsidRPr="007072FD">
        <w:rPr>
          <w:rStyle w:val="normaltextrun1"/>
          <w:rFonts w:ascii="Arial" w:hAnsi="Arial" w:cs="Arial"/>
        </w:rPr>
        <w:t xml:space="preserve"> 13/06/2019)</w:t>
      </w:r>
    </w:p>
    <w:p w:rsidR="0027493F" w:rsidRDefault="0027493F" w:rsidP="0027493F">
      <w:pPr>
        <w:rPr>
          <w:rFonts w:ascii="Arial" w:eastAsia="Calibri" w:hAnsi="Arial" w:cs="Arial"/>
          <w:sz w:val="24"/>
          <w:szCs w:val="24"/>
        </w:rPr>
      </w:pPr>
      <w:r w:rsidRPr="007072FD">
        <w:rPr>
          <w:rFonts w:ascii="Arial" w:eastAsia="Calibri" w:hAnsi="Arial" w:cs="Arial"/>
          <w:sz w:val="24"/>
          <w:szCs w:val="24"/>
        </w:rPr>
        <w:t xml:space="preserve">Millward Education. (2016) </w:t>
      </w:r>
      <w:r w:rsidRPr="007072FD">
        <w:rPr>
          <w:rFonts w:ascii="Arial" w:eastAsia="Calibri" w:hAnsi="Arial" w:cs="Arial"/>
          <w:i/>
          <w:sz w:val="24"/>
          <w:szCs w:val="24"/>
        </w:rPr>
        <w:t xml:space="preserve">Benefits of role play in Early Years. </w:t>
      </w:r>
      <w:r w:rsidRPr="007072FD">
        <w:rPr>
          <w:rFonts w:ascii="Arial" w:eastAsia="Calibri" w:hAnsi="Arial" w:cs="Arial"/>
          <w:sz w:val="24"/>
          <w:szCs w:val="24"/>
        </w:rPr>
        <w:t xml:space="preserve">Available at: </w:t>
      </w:r>
      <w:hyperlink r:id="rId13" w:history="1">
        <w:r w:rsidRPr="007072FD">
          <w:rPr>
            <w:rStyle w:val="Hyperlink"/>
            <w:rFonts w:ascii="Arial" w:eastAsia="Calibri" w:hAnsi="Arial" w:cs="Arial"/>
            <w:sz w:val="24"/>
            <w:szCs w:val="24"/>
          </w:rPr>
          <w:t>https://www.millwoodeducation.co.uk/blog/post/07/2016/benefits-of-role-play-in-early-years</w:t>
        </w:r>
      </w:hyperlink>
      <w:r w:rsidRPr="007072FD">
        <w:rPr>
          <w:rFonts w:ascii="Arial" w:eastAsia="Calibri" w:hAnsi="Arial" w:cs="Arial"/>
          <w:sz w:val="24"/>
          <w:szCs w:val="24"/>
        </w:rPr>
        <w:t xml:space="preserve"> (Accessed: 14/06/2019</w:t>
      </w:r>
      <w:r>
        <w:rPr>
          <w:rFonts w:ascii="Arial" w:eastAsia="Calibri" w:hAnsi="Arial" w:cs="Arial"/>
          <w:sz w:val="24"/>
          <w:szCs w:val="24"/>
        </w:rPr>
        <w:t>)</w:t>
      </w:r>
    </w:p>
    <w:p w:rsidR="0027493F" w:rsidRPr="00E91826" w:rsidRDefault="0027493F" w:rsidP="0027493F">
      <w:pPr>
        <w:rPr>
          <w:rStyle w:val="Hyperlink"/>
          <w:color w:val="auto"/>
          <w:u w:val="none"/>
        </w:rPr>
      </w:pPr>
      <w:r>
        <w:t xml:space="preserve">Mudiad Ysgolion Meithrin. </w:t>
      </w:r>
      <w:hyperlink r:id="rId14" w:history="1">
        <w:r w:rsidRPr="004E5E61">
          <w:rPr>
            <w:rStyle w:val="Hyperlink"/>
          </w:rPr>
          <w:t>https://www.meithrin.cymru/news/i/89371/desc/mudiad-meithrin-aim-for-the-stars-with-a-new-quality-mark-scheme/</w:t>
        </w:r>
      </w:hyperlink>
      <w:r>
        <w:t xml:space="preserve"> Accessed 15/06/2019)</w:t>
      </w:r>
    </w:p>
    <w:p w:rsidR="0027493F" w:rsidRDefault="0027493F" w:rsidP="0027493F">
      <w:pPr>
        <w:rPr>
          <w:rStyle w:val="Hyperlink"/>
          <w:rFonts w:ascii="Arial" w:hAnsi="Arial" w:cs="Arial"/>
        </w:rPr>
      </w:pPr>
      <w:r>
        <w:rPr>
          <w:rFonts w:ascii="Arial" w:hAnsi="Arial" w:cs="Arial"/>
        </w:rPr>
        <w:t xml:space="preserve">Oxford Dictionaries Available at: </w:t>
      </w:r>
      <w:hyperlink r:id="rId15" w:history="1">
        <w:r w:rsidRPr="004E5E61">
          <w:rPr>
            <w:rStyle w:val="Hyperlink"/>
            <w:rFonts w:ascii="Arial" w:hAnsi="Arial" w:cs="Arial"/>
          </w:rPr>
          <w:t>https://en.oxforddictionaries.com/definition/play</w:t>
        </w:r>
      </w:hyperlink>
      <w:r>
        <w:rPr>
          <w:rStyle w:val="Hyperlink"/>
          <w:rFonts w:ascii="Arial" w:hAnsi="Arial" w:cs="Arial"/>
        </w:rPr>
        <w:t xml:space="preserve"> </w:t>
      </w:r>
      <w:r w:rsidRPr="00E91826">
        <w:rPr>
          <w:rStyle w:val="Hyperlink"/>
          <w:rFonts w:ascii="Arial" w:hAnsi="Arial" w:cs="Arial"/>
          <w:color w:val="auto"/>
          <w:u w:val="none"/>
        </w:rPr>
        <w:t>(Accessed : 14/06/2019)</w:t>
      </w:r>
    </w:p>
    <w:p w:rsidR="0027493F" w:rsidRDefault="0027493F" w:rsidP="0027493F">
      <w:pPr>
        <w:spacing w:after="0" w:line="240" w:lineRule="auto"/>
        <w:contextualSpacing/>
        <w:rPr>
          <w:rFonts w:ascii="Times New Roman" w:hAnsi="Times New Roman" w:cs="Times New Roman"/>
          <w:sz w:val="24"/>
          <w:szCs w:val="24"/>
        </w:rPr>
      </w:pPr>
      <w:r w:rsidRPr="00A22C25">
        <w:rPr>
          <w:rFonts w:ascii="Times New Roman" w:hAnsi="Times New Roman" w:cs="Times New Roman"/>
          <w:sz w:val="24"/>
          <w:szCs w:val="24"/>
        </w:rPr>
        <w:t xml:space="preserve">Pound, L (2005) </w:t>
      </w:r>
      <w:r w:rsidRPr="00A22C25">
        <w:rPr>
          <w:rFonts w:ascii="Times New Roman" w:hAnsi="Times New Roman" w:cs="Times New Roman"/>
          <w:i/>
          <w:sz w:val="24"/>
          <w:szCs w:val="24"/>
        </w:rPr>
        <w:t>How children learn. From Montessori to Vygotsky -educational theories and approaches made easy.</w:t>
      </w:r>
      <w:r w:rsidRPr="00A22C25">
        <w:rPr>
          <w:rFonts w:ascii="Times New Roman" w:hAnsi="Times New Roman" w:cs="Times New Roman"/>
          <w:sz w:val="24"/>
          <w:szCs w:val="24"/>
        </w:rPr>
        <w:t xml:space="preserve"> Step Forward Publishing Limited.</w:t>
      </w:r>
    </w:p>
    <w:p w:rsidR="0027493F" w:rsidRDefault="0027493F" w:rsidP="0027493F">
      <w:pPr>
        <w:pStyle w:val="paragraph"/>
        <w:textAlignment w:val="baseline"/>
        <w:rPr>
          <w:rStyle w:val="normaltextrun1"/>
          <w:rFonts w:ascii="Arial" w:hAnsi="Arial" w:cs="Arial"/>
          <w:sz w:val="22"/>
          <w:szCs w:val="22"/>
        </w:rPr>
      </w:pPr>
    </w:p>
    <w:p w:rsidR="0027493F" w:rsidRDefault="0027493F" w:rsidP="0027493F">
      <w:pPr>
        <w:pStyle w:val="paragraph"/>
        <w:textAlignment w:val="baseline"/>
        <w:rPr>
          <w:rStyle w:val="eop"/>
          <w:rFonts w:ascii="Arial" w:hAnsi="Arial" w:cs="Arial"/>
          <w:sz w:val="22"/>
          <w:szCs w:val="22"/>
        </w:rPr>
      </w:pPr>
      <w:r w:rsidRPr="007072FD">
        <w:rPr>
          <w:rStyle w:val="normaltextrun1"/>
          <w:rFonts w:ascii="Arial" w:hAnsi="Arial" w:cs="Arial"/>
          <w:sz w:val="22"/>
          <w:szCs w:val="22"/>
        </w:rPr>
        <w:lastRenderedPageBreak/>
        <w:t xml:space="preserve">UNICEF. A summary of the UN convention of the rights of the child. Available at: </w:t>
      </w:r>
      <w:hyperlink r:id="rId16" w:tgtFrame="_blank" w:history="1">
        <w:r w:rsidRPr="007072FD">
          <w:rPr>
            <w:rStyle w:val="normaltextrun1"/>
            <w:rFonts w:ascii="Arial" w:hAnsi="Arial" w:cs="Arial"/>
            <w:color w:val="0563C1"/>
            <w:sz w:val="22"/>
            <w:szCs w:val="22"/>
            <w:u w:val="single"/>
          </w:rPr>
          <w:t>https://www.unicef.org.uk/wp-content/uploads/2010/05/UNCRC_summary-1.pdf</w:t>
        </w:r>
      </w:hyperlink>
      <w:r w:rsidRPr="007072FD">
        <w:rPr>
          <w:rStyle w:val="normaltextrun1"/>
          <w:rFonts w:ascii="Arial" w:hAnsi="Arial" w:cs="Arial"/>
          <w:color w:val="0563C1"/>
          <w:sz w:val="22"/>
          <w:szCs w:val="22"/>
          <w:u w:val="single"/>
        </w:rPr>
        <w:t xml:space="preserve"> </w:t>
      </w:r>
      <w:r w:rsidRPr="007072FD">
        <w:rPr>
          <w:rStyle w:val="normaltextrun1"/>
          <w:rFonts w:ascii="Arial" w:hAnsi="Arial" w:cs="Arial"/>
          <w:sz w:val="22"/>
          <w:szCs w:val="22"/>
        </w:rPr>
        <w:t>(Accessed: 13/06/2019)</w:t>
      </w:r>
      <w:r w:rsidRPr="007072FD">
        <w:rPr>
          <w:rStyle w:val="eop"/>
          <w:rFonts w:ascii="Arial" w:hAnsi="Arial" w:cs="Arial"/>
          <w:sz w:val="22"/>
          <w:szCs w:val="22"/>
        </w:rPr>
        <w:t> </w:t>
      </w:r>
    </w:p>
    <w:p w:rsidR="0027493F" w:rsidRPr="007072FD" w:rsidRDefault="0027493F" w:rsidP="0027493F">
      <w:pPr>
        <w:pStyle w:val="paragraph"/>
        <w:textAlignment w:val="baseline"/>
        <w:rPr>
          <w:rFonts w:ascii="Arial" w:hAnsi="Arial" w:cs="Arial"/>
        </w:rPr>
      </w:pPr>
    </w:p>
    <w:p w:rsidR="0027493F" w:rsidRDefault="0027493F" w:rsidP="0027493F">
      <w:pPr>
        <w:rPr>
          <w:rStyle w:val="normaltextrun1"/>
          <w:rFonts w:ascii="Arial" w:hAnsi="Arial" w:cs="Arial"/>
        </w:rPr>
      </w:pPr>
      <w:r>
        <w:rPr>
          <w:rFonts w:ascii="Arial" w:hAnsi="Arial" w:cs="Arial"/>
        </w:rPr>
        <w:t xml:space="preserve">University of Leicester. </w:t>
      </w:r>
      <w:r>
        <w:rPr>
          <w:rFonts w:ascii="Arial" w:hAnsi="Arial" w:cs="Arial"/>
          <w:i/>
          <w:iCs/>
        </w:rPr>
        <w:t>David Kolb</w:t>
      </w:r>
      <w:r>
        <w:rPr>
          <w:rFonts w:ascii="Arial" w:hAnsi="Arial" w:cs="Arial"/>
        </w:rPr>
        <w:t xml:space="preserve"> Available at: </w:t>
      </w:r>
      <w:hyperlink r:id="rId17" w:history="1">
        <w:r w:rsidRPr="004E5E61">
          <w:rPr>
            <w:rStyle w:val="Hyperlink"/>
            <w:rFonts w:ascii="Arial" w:hAnsi="Arial" w:cs="Arial"/>
          </w:rPr>
          <w:t>https://www2.le.ac.uk/departme</w:t>
        </w:r>
        <w:r w:rsidRPr="004E5E61">
          <w:rPr>
            <w:rStyle w:val="Hyperlink"/>
            <w:rFonts w:ascii="Arial" w:hAnsi="Arial" w:cs="Arial"/>
          </w:rPr>
          <w:t>n</w:t>
        </w:r>
        <w:r w:rsidRPr="004E5E61">
          <w:rPr>
            <w:rStyle w:val="Hyperlink"/>
            <w:rFonts w:ascii="Arial" w:hAnsi="Arial" w:cs="Arial"/>
          </w:rPr>
          <w:t>ts/doctoralcollege/training/eresources/teaching/theories/kolb</w:t>
        </w:r>
      </w:hyperlink>
      <w:r>
        <w:rPr>
          <w:rFonts w:ascii="Arial" w:hAnsi="Arial" w:cs="Arial"/>
        </w:rPr>
        <w:t xml:space="preserve"> (Accessed: 12/06/19)</w:t>
      </w:r>
    </w:p>
    <w:p w:rsidR="0027493F" w:rsidRDefault="0027493F" w:rsidP="0027493F">
      <w:pPr>
        <w:pStyle w:val="paragraph"/>
        <w:textAlignment w:val="baseline"/>
        <w:rPr>
          <w:rStyle w:val="normaltextrun1"/>
          <w:rFonts w:ascii="Arial" w:hAnsi="Arial" w:cs="Arial"/>
          <w:sz w:val="22"/>
          <w:szCs w:val="22"/>
        </w:rPr>
      </w:pPr>
    </w:p>
    <w:p w:rsidR="0027493F" w:rsidRPr="007072FD" w:rsidRDefault="0027493F" w:rsidP="0027493F">
      <w:pPr>
        <w:pStyle w:val="paragraph"/>
        <w:textAlignment w:val="baseline"/>
        <w:rPr>
          <w:rFonts w:ascii="Arial" w:hAnsi="Arial" w:cs="Arial"/>
        </w:rPr>
      </w:pPr>
      <w:r w:rsidRPr="007072FD">
        <w:rPr>
          <w:rStyle w:val="normaltextrun1"/>
          <w:rFonts w:ascii="Arial" w:hAnsi="Arial" w:cs="Arial"/>
          <w:sz w:val="22"/>
          <w:szCs w:val="22"/>
        </w:rPr>
        <w:t xml:space="preserve">Welsh Government (2015) </w:t>
      </w:r>
      <w:r w:rsidRPr="007072FD">
        <w:rPr>
          <w:rStyle w:val="normaltextrun1"/>
          <w:rFonts w:ascii="Arial" w:hAnsi="Arial" w:cs="Arial"/>
          <w:i/>
          <w:iCs/>
          <w:sz w:val="22"/>
          <w:szCs w:val="22"/>
        </w:rPr>
        <w:t xml:space="preserve">Curriculum for Wales- Foundation Phase Framework. </w:t>
      </w:r>
      <w:r w:rsidRPr="007072FD">
        <w:rPr>
          <w:rStyle w:val="normaltextrun1"/>
          <w:rFonts w:ascii="Arial" w:hAnsi="Arial" w:cs="Arial"/>
          <w:sz w:val="22"/>
          <w:szCs w:val="22"/>
        </w:rPr>
        <w:t xml:space="preserve">Available at: </w:t>
      </w:r>
      <w:hyperlink r:id="rId18" w:tgtFrame="_blank" w:history="1">
        <w:r w:rsidRPr="007072FD">
          <w:rPr>
            <w:rStyle w:val="normaltextrun1"/>
            <w:rFonts w:ascii="Arial" w:hAnsi="Arial" w:cs="Arial"/>
            <w:color w:val="0563C1"/>
            <w:sz w:val="22"/>
            <w:szCs w:val="22"/>
            <w:u w:val="single"/>
          </w:rPr>
          <w:t>https:</w:t>
        </w:r>
        <w:r w:rsidRPr="007072FD">
          <w:rPr>
            <w:rStyle w:val="normaltextrun1"/>
            <w:rFonts w:ascii="Arial" w:hAnsi="Arial" w:cs="Arial"/>
            <w:color w:val="0563C1"/>
            <w:sz w:val="22"/>
            <w:szCs w:val="22"/>
            <w:u w:val="single"/>
          </w:rPr>
          <w:t>/</w:t>
        </w:r>
        <w:r w:rsidRPr="007072FD">
          <w:rPr>
            <w:rStyle w:val="normaltextrun1"/>
            <w:rFonts w:ascii="Arial" w:hAnsi="Arial" w:cs="Arial"/>
            <w:color w:val="0563C1"/>
            <w:sz w:val="22"/>
            <w:szCs w:val="22"/>
            <w:u w:val="single"/>
          </w:rPr>
          <w:t>/gov.wales/sites/default/files/publications/2018-02/foundation-phase-framework-revised-2015.pdf</w:t>
        </w:r>
      </w:hyperlink>
      <w:r w:rsidRPr="007072FD">
        <w:rPr>
          <w:rStyle w:val="normaltextrun1"/>
          <w:rFonts w:ascii="Arial" w:hAnsi="Arial" w:cs="Arial"/>
          <w:color w:val="0563C1"/>
          <w:sz w:val="22"/>
          <w:szCs w:val="22"/>
          <w:u w:val="single"/>
        </w:rPr>
        <w:t xml:space="preserve"> </w:t>
      </w:r>
      <w:r w:rsidRPr="007072FD">
        <w:rPr>
          <w:rStyle w:val="normaltextrun1"/>
          <w:rFonts w:ascii="Arial" w:hAnsi="Arial" w:cs="Arial"/>
          <w:sz w:val="22"/>
          <w:szCs w:val="22"/>
        </w:rPr>
        <w:t>(Accessed: 13/07/2019).</w:t>
      </w:r>
      <w:r w:rsidRPr="007072FD">
        <w:rPr>
          <w:rStyle w:val="eop"/>
          <w:rFonts w:ascii="Arial" w:hAnsi="Arial" w:cs="Arial"/>
          <w:sz w:val="22"/>
          <w:szCs w:val="22"/>
        </w:rPr>
        <w:t> </w:t>
      </w:r>
    </w:p>
    <w:p w:rsidR="00E90B3E" w:rsidRDefault="00E90B3E">
      <w:bookmarkStart w:id="0" w:name="_GoBack"/>
      <w:bookmarkEnd w:id="0"/>
    </w:p>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sectPr w:rsidR="00E90B3E" w:rsidSect="00E90B3E">
      <w:headerReference w:type="default" r:id="rId1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5AAC" w:rsidRDefault="00995AAC" w:rsidP="00E90B3E">
      <w:pPr>
        <w:spacing w:after="0" w:line="240" w:lineRule="auto"/>
      </w:pPr>
      <w:r>
        <w:separator/>
      </w:r>
    </w:p>
  </w:endnote>
  <w:endnote w:type="continuationSeparator" w:id="0">
    <w:p w:rsidR="00995AAC" w:rsidRDefault="00995AAC" w:rsidP="00E90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5AAC" w:rsidRDefault="00995AAC" w:rsidP="00E90B3E">
      <w:pPr>
        <w:spacing w:after="0" w:line="240" w:lineRule="auto"/>
      </w:pPr>
      <w:r>
        <w:separator/>
      </w:r>
    </w:p>
  </w:footnote>
  <w:footnote w:type="continuationSeparator" w:id="0">
    <w:p w:rsidR="00995AAC" w:rsidRDefault="00995AAC" w:rsidP="00E90B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0B3E" w:rsidRDefault="00E90B3E">
    <w:pPr>
      <w:pStyle w:val="Header"/>
    </w:pPr>
    <w:r>
      <w:t>0900982</w:t>
    </w:r>
  </w:p>
  <w:p w:rsidR="00E90B3E" w:rsidRDefault="00E90B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B3E"/>
    <w:rsid w:val="0027493F"/>
    <w:rsid w:val="005A15E8"/>
    <w:rsid w:val="00914A53"/>
    <w:rsid w:val="00995AAC"/>
    <w:rsid w:val="00E90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3509C"/>
  <w15:chartTrackingRefBased/>
  <w15:docId w15:val="{0B5B438D-417A-49F7-9E80-5CB19379C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B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B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B3E"/>
  </w:style>
  <w:style w:type="paragraph" w:styleId="Footer">
    <w:name w:val="footer"/>
    <w:basedOn w:val="Normal"/>
    <w:link w:val="FooterChar"/>
    <w:uiPriority w:val="99"/>
    <w:unhideWhenUsed/>
    <w:rsid w:val="00E90B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B3E"/>
  </w:style>
  <w:style w:type="table" w:styleId="TableGrid">
    <w:name w:val="Table Grid"/>
    <w:basedOn w:val="TableNormal"/>
    <w:uiPriority w:val="39"/>
    <w:rsid w:val="00E90B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0B3E"/>
    <w:pPr>
      <w:ind w:left="720"/>
      <w:contextualSpacing/>
    </w:pPr>
  </w:style>
  <w:style w:type="paragraph" w:customStyle="1" w:styleId="paragraph">
    <w:name w:val="paragraph"/>
    <w:basedOn w:val="Normal"/>
    <w:rsid w:val="0027493F"/>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27493F"/>
  </w:style>
  <w:style w:type="character" w:customStyle="1" w:styleId="eop">
    <w:name w:val="eop"/>
    <w:basedOn w:val="DefaultParagraphFont"/>
    <w:rsid w:val="0027493F"/>
  </w:style>
  <w:style w:type="character" w:styleId="Hyperlink">
    <w:name w:val="Hyperlink"/>
    <w:basedOn w:val="DefaultParagraphFont"/>
    <w:uiPriority w:val="99"/>
    <w:unhideWhenUsed/>
    <w:rsid w:val="0027493F"/>
    <w:rPr>
      <w:color w:val="0563C1" w:themeColor="hyperlink"/>
      <w:u w:val="single"/>
    </w:rPr>
  </w:style>
  <w:style w:type="character" w:styleId="Emphasis">
    <w:name w:val="Emphasis"/>
    <w:basedOn w:val="DefaultParagraphFont"/>
    <w:uiPriority w:val="20"/>
    <w:qFormat/>
    <w:rsid w:val="0027493F"/>
    <w:rPr>
      <w:i/>
      <w:iCs/>
    </w:rPr>
  </w:style>
  <w:style w:type="character" w:styleId="FollowedHyperlink">
    <w:name w:val="FollowedHyperlink"/>
    <w:basedOn w:val="DefaultParagraphFont"/>
    <w:uiPriority w:val="99"/>
    <w:semiHidden/>
    <w:unhideWhenUsed/>
    <w:rsid w:val="002749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 TargetMode="External"/><Relationship Id="rId13" Type="http://schemas.openxmlformats.org/officeDocument/2006/relationships/hyperlink" Target="https://www.millwoodeducation.co.uk/blog/post/07/2016/benefits-of-role-play-in-early-years" TargetMode="External"/><Relationship Id="rId18" Type="http://schemas.openxmlformats.org/officeDocument/2006/relationships/hyperlink" Target="https://gov.wales/sites/default/files/publications/2018-02/foundation-phase-framework-revised-2015.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usinessballs.com/freepdfmaterials/vak_learning_styles_questionnaire.pdf" TargetMode="External"/><Relationship Id="rId12" Type="http://schemas.openxmlformats.org/officeDocument/2006/relationships/hyperlink" Target="https://hwb.gov.wales/curriculum-for-wales-2008/national-literacy-and-numeracy-framework/" TargetMode="External"/><Relationship Id="rId17" Type="http://schemas.openxmlformats.org/officeDocument/2006/relationships/hyperlink" Target="https://www2.le.ac.uk/departments/doctoralcollege/training/eresources/teaching/theories/kolb" TargetMode="External"/><Relationship Id="rId2" Type="http://schemas.openxmlformats.org/officeDocument/2006/relationships/styles" Target="styles.xml"/><Relationship Id="rId16" Type="http://schemas.openxmlformats.org/officeDocument/2006/relationships/hyperlink" Target="https://www.unicef.org.uk/wp-content/uploads/2010/05/UNCRC_summary-1.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Guidance%20handbook%20for%20the%20inspection%20of%20primary%20schools%20-%202018.pdf" TargetMode="External"/><Relationship Id="rId5" Type="http://schemas.openxmlformats.org/officeDocument/2006/relationships/footnotes" Target="footnotes.xml"/><Relationship Id="rId15" Type="http://schemas.openxmlformats.org/officeDocument/2006/relationships/hyperlink" Target="https://en.oxforddictionaries.com/definition/play" TargetMode="External"/><Relationship Id="rId10" Type="http://schemas.openxmlformats.org/officeDocument/2006/relationships/hyperlink" Target="https://www.ed.ac.uk/reflection/reflectors-toolkit/reflecting-on-experience/gibbs-reflective-cycl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earlyyearscareers.com/eyc/latest-news/reflective-practice/" TargetMode="External"/><Relationship Id="rId14" Type="http://schemas.openxmlformats.org/officeDocument/2006/relationships/hyperlink" Target="https://www.meithrin.cymru/news/i/89371/desc/mudiad-meithrin-aim-for-the-stars-with-a-new-quality-mark-sche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1899</Words>
  <Characters>10828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mercedesdeclaire@outlook.com</dc:creator>
  <cp:keywords/>
  <dc:description/>
  <cp:lastModifiedBy>mercedesdeclaire@outlook.com</cp:lastModifiedBy>
  <cp:revision>2</cp:revision>
  <dcterms:created xsi:type="dcterms:W3CDTF">2019-06-16T23:07:00Z</dcterms:created>
  <dcterms:modified xsi:type="dcterms:W3CDTF">2019-06-16T23:07:00Z</dcterms:modified>
</cp:coreProperties>
</file>