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835DE" w14:textId="77777777" w:rsidR="00876DBE" w:rsidRDefault="008F0294">
      <w:pPr>
        <w:rPr>
          <w:rFonts w:ascii="Arial" w:eastAsia="Arial" w:hAnsi="Arial" w:cs="Arial"/>
        </w:rPr>
      </w:pPr>
      <w:r>
        <w:rPr>
          <w:rFonts w:ascii="Arial" w:eastAsia="Arial" w:hAnsi="Arial" w:cs="Arial"/>
          <w:noProof/>
        </w:rPr>
        <w:drawing>
          <wp:inline distT="0" distB="0" distL="0" distR="0" wp14:anchorId="6E257CF0" wp14:editId="2F37014B">
            <wp:extent cx="2010796" cy="2872565"/>
            <wp:effectExtent l="0" t="0" r="0" b="0"/>
            <wp:docPr id="9" name="image3.jpg" descr="Image result for uwtsd moodle"/>
            <wp:cNvGraphicFramePr/>
            <a:graphic xmlns:a="http://schemas.openxmlformats.org/drawingml/2006/main">
              <a:graphicData uri="http://schemas.openxmlformats.org/drawingml/2006/picture">
                <pic:pic xmlns:pic="http://schemas.openxmlformats.org/drawingml/2006/picture">
                  <pic:nvPicPr>
                    <pic:cNvPr id="0" name="image3.jpg" descr="Image result for uwtsd moodle"/>
                    <pic:cNvPicPr preferRelativeResize="0"/>
                  </pic:nvPicPr>
                  <pic:blipFill>
                    <a:blip r:embed="rId7"/>
                    <a:srcRect/>
                    <a:stretch>
                      <a:fillRect/>
                    </a:stretch>
                  </pic:blipFill>
                  <pic:spPr>
                    <a:xfrm>
                      <a:off x="0" y="0"/>
                      <a:ext cx="2010796" cy="2872565"/>
                    </a:xfrm>
                    <a:prstGeom prst="rect">
                      <a:avLst/>
                    </a:prstGeom>
                    <a:ln/>
                  </pic:spPr>
                </pic:pic>
              </a:graphicData>
            </a:graphic>
          </wp:inline>
        </w:drawing>
      </w:r>
    </w:p>
    <w:p w14:paraId="5A2752E6" w14:textId="77777777" w:rsidR="00876DBE" w:rsidRDefault="008F0294">
      <w:pPr>
        <w:spacing w:line="360" w:lineRule="auto"/>
        <w:jc w:val="center"/>
        <w:rPr>
          <w:rFonts w:ascii="Arial" w:eastAsia="Arial" w:hAnsi="Arial" w:cs="Arial"/>
          <w:b/>
          <w:sz w:val="32"/>
          <w:szCs w:val="32"/>
        </w:rPr>
      </w:pPr>
      <w:bookmarkStart w:id="0" w:name="_heading=h.gjdgxs" w:colFirst="0" w:colLast="0"/>
      <w:bookmarkEnd w:id="0"/>
      <w:r>
        <w:rPr>
          <w:rFonts w:ascii="Arial" w:eastAsia="Arial" w:hAnsi="Arial" w:cs="Arial"/>
          <w:b/>
          <w:sz w:val="32"/>
          <w:szCs w:val="32"/>
        </w:rPr>
        <w:t>Digital and Research Skills</w:t>
      </w:r>
    </w:p>
    <w:p w14:paraId="31A425CF" w14:textId="77777777" w:rsidR="00876DBE" w:rsidRDefault="008F0294">
      <w:pPr>
        <w:spacing w:line="360" w:lineRule="auto"/>
        <w:jc w:val="center"/>
        <w:rPr>
          <w:rFonts w:ascii="Arial" w:eastAsia="Arial" w:hAnsi="Arial" w:cs="Arial"/>
          <w:b/>
          <w:sz w:val="32"/>
          <w:szCs w:val="32"/>
        </w:rPr>
      </w:pPr>
      <w:r>
        <w:rPr>
          <w:rFonts w:ascii="Arial" w:eastAsia="Arial" w:hAnsi="Arial" w:cs="Arial"/>
          <w:b/>
          <w:sz w:val="32"/>
          <w:szCs w:val="32"/>
        </w:rPr>
        <w:t>Assignment 2</w:t>
      </w:r>
    </w:p>
    <w:p w14:paraId="7B485E67" w14:textId="77777777" w:rsidR="00F36659" w:rsidRDefault="008F0294" w:rsidP="00F36659">
      <w:pPr>
        <w:spacing w:line="360" w:lineRule="auto"/>
        <w:jc w:val="center"/>
        <w:rPr>
          <w:rFonts w:ascii="Arial" w:eastAsia="Arial" w:hAnsi="Arial" w:cs="Arial"/>
        </w:rPr>
      </w:pPr>
      <w:r>
        <w:rPr>
          <w:rFonts w:ascii="Arial" w:eastAsia="Arial" w:hAnsi="Arial" w:cs="Arial"/>
        </w:rPr>
        <w:t>Name:</w:t>
      </w:r>
      <w:r w:rsidR="00D37250">
        <w:rPr>
          <w:rFonts w:ascii="Arial" w:eastAsia="Arial" w:hAnsi="Arial" w:cs="Arial"/>
        </w:rPr>
        <w:t xml:space="preserve">Krystal Gardner </w:t>
      </w:r>
    </w:p>
    <w:p w14:paraId="417E1EFA" w14:textId="04E73804" w:rsidR="00876DBE" w:rsidRPr="00F36659" w:rsidRDefault="008F0294" w:rsidP="00F36659">
      <w:pPr>
        <w:spacing w:line="360" w:lineRule="auto"/>
        <w:jc w:val="center"/>
        <w:rPr>
          <w:rFonts w:ascii="Arial" w:eastAsia="Arial" w:hAnsi="Arial" w:cs="Arial"/>
        </w:rPr>
      </w:pPr>
      <w:r>
        <w:rPr>
          <w:rFonts w:ascii="Arial" w:eastAsia="Arial" w:hAnsi="Arial" w:cs="Arial"/>
        </w:rPr>
        <w:t>Student ID</w:t>
      </w:r>
      <w:r w:rsidR="00F36659">
        <w:rPr>
          <w:rFonts w:ascii="Arial" w:eastAsia="Arial" w:hAnsi="Arial" w:cs="Arial"/>
        </w:rPr>
        <w:t>:</w:t>
      </w:r>
      <w:r w:rsidR="0063529B">
        <w:rPr>
          <w:rFonts w:ascii="Arial" w:eastAsia="Arial" w:hAnsi="Arial" w:cs="Arial"/>
        </w:rPr>
        <w:t>2027750</w:t>
      </w:r>
    </w:p>
    <w:p w14:paraId="1E7738C3" w14:textId="5F754D96" w:rsidR="00876DBE" w:rsidRDefault="008F0294">
      <w:pPr>
        <w:spacing w:line="360" w:lineRule="auto"/>
        <w:jc w:val="center"/>
        <w:rPr>
          <w:rFonts w:ascii="Arial" w:eastAsia="Arial" w:hAnsi="Arial" w:cs="Arial"/>
        </w:rPr>
      </w:pPr>
      <w:r>
        <w:rPr>
          <w:rFonts w:ascii="Arial" w:eastAsia="Arial" w:hAnsi="Arial" w:cs="Arial"/>
        </w:rPr>
        <w:t>Module Code:</w:t>
      </w:r>
      <w:r w:rsidR="00906757" w:rsidRPr="00906757">
        <w:rPr>
          <w:rFonts w:ascii="Arial" w:eastAsia="Arial" w:hAnsi="Arial" w:cs="Arial"/>
        </w:rPr>
        <w:t xml:space="preserve"> BMSW4003</w:t>
      </w:r>
    </w:p>
    <w:p w14:paraId="5EC94AE8" w14:textId="037013DA" w:rsidR="00876DBE" w:rsidRDefault="008F0294">
      <w:pPr>
        <w:spacing w:line="360" w:lineRule="auto"/>
        <w:jc w:val="center"/>
        <w:rPr>
          <w:rFonts w:ascii="Arial" w:eastAsia="Arial" w:hAnsi="Arial" w:cs="Arial"/>
        </w:rPr>
      </w:pPr>
      <w:r>
        <w:rPr>
          <w:rFonts w:ascii="Arial" w:eastAsia="Arial" w:hAnsi="Arial" w:cs="Arial"/>
        </w:rPr>
        <w:t>Module’s Name:</w:t>
      </w:r>
      <w:r w:rsidR="000B42DB" w:rsidRPr="000B42DB">
        <w:rPr>
          <w:rFonts w:ascii="Arial" w:eastAsia="Arial" w:hAnsi="Arial" w:cs="Arial"/>
        </w:rPr>
        <w:t xml:space="preserve"> Digital Skills and Research Methods</w:t>
      </w:r>
    </w:p>
    <w:p w14:paraId="6B4B9DB7" w14:textId="77777777" w:rsidR="00876DBE" w:rsidRDefault="008F0294">
      <w:pPr>
        <w:spacing w:line="360" w:lineRule="auto"/>
        <w:jc w:val="center"/>
        <w:rPr>
          <w:rFonts w:ascii="Arial" w:eastAsia="Arial" w:hAnsi="Arial" w:cs="Arial"/>
        </w:rPr>
      </w:pPr>
      <w:r>
        <w:rPr>
          <w:rFonts w:ascii="Arial" w:eastAsia="Arial" w:hAnsi="Arial" w:cs="Arial"/>
        </w:rPr>
        <w:t>Lecturer’s Name:</w:t>
      </w:r>
    </w:p>
    <w:p w14:paraId="4EEE63D9" w14:textId="2724B999" w:rsidR="00876DBE" w:rsidRDefault="008F0294" w:rsidP="00931A8A">
      <w:pPr>
        <w:spacing w:line="360" w:lineRule="auto"/>
        <w:jc w:val="center"/>
        <w:rPr>
          <w:rFonts w:ascii="Arial" w:eastAsia="Arial" w:hAnsi="Arial" w:cs="Arial"/>
        </w:rPr>
      </w:pPr>
      <w:r>
        <w:rPr>
          <w:rFonts w:ascii="Arial" w:eastAsia="Arial" w:hAnsi="Arial" w:cs="Arial"/>
        </w:rPr>
        <w:t>Assignment Title:</w:t>
      </w:r>
      <w:r w:rsidR="00931A8A">
        <w:rPr>
          <w:rFonts w:ascii="Arial" w:eastAsia="Arial" w:hAnsi="Arial" w:cs="Arial"/>
        </w:rPr>
        <w:t xml:space="preserve"> </w:t>
      </w:r>
      <w:r w:rsidR="00390283" w:rsidRPr="00390283">
        <w:rPr>
          <w:rFonts w:ascii="Arial" w:eastAsia="Arial" w:hAnsi="Arial" w:cs="Arial"/>
        </w:rPr>
        <w:t>DSR Assessment 2 Individual Report</w:t>
      </w:r>
    </w:p>
    <w:p w14:paraId="2A796B1A" w14:textId="77777777" w:rsidR="00876DBE" w:rsidRDefault="00876DBE">
      <w:pPr>
        <w:rPr>
          <w:rFonts w:ascii="Arial" w:eastAsia="Arial" w:hAnsi="Arial" w:cs="Arial"/>
        </w:rPr>
      </w:pPr>
    </w:p>
    <w:p w14:paraId="0F0E942C" w14:textId="77777777" w:rsidR="00876DBE" w:rsidRDefault="00876DBE">
      <w:pPr>
        <w:rPr>
          <w:rFonts w:ascii="Arial" w:eastAsia="Arial" w:hAnsi="Arial" w:cs="Arial"/>
        </w:rPr>
      </w:pPr>
    </w:p>
    <w:p w14:paraId="3D5719A7" w14:textId="77777777" w:rsidR="00876DBE" w:rsidRDefault="00876DBE">
      <w:pPr>
        <w:rPr>
          <w:rFonts w:ascii="Arial" w:eastAsia="Arial" w:hAnsi="Arial" w:cs="Arial"/>
        </w:rPr>
      </w:pPr>
    </w:p>
    <w:p w14:paraId="517FE1F3" w14:textId="77777777" w:rsidR="00876DBE" w:rsidRDefault="00876DBE">
      <w:pPr>
        <w:rPr>
          <w:rFonts w:ascii="Arial" w:eastAsia="Arial" w:hAnsi="Arial" w:cs="Arial"/>
        </w:rPr>
      </w:pPr>
    </w:p>
    <w:p w14:paraId="320C0FA7" w14:textId="77777777" w:rsidR="00876DBE" w:rsidRDefault="00876DBE">
      <w:pPr>
        <w:rPr>
          <w:rFonts w:ascii="Arial" w:eastAsia="Arial" w:hAnsi="Arial" w:cs="Arial"/>
        </w:rPr>
      </w:pPr>
    </w:p>
    <w:p w14:paraId="13C1547C" w14:textId="77777777" w:rsidR="00876DBE" w:rsidRDefault="00876DBE">
      <w:pPr>
        <w:rPr>
          <w:rFonts w:ascii="Arial" w:eastAsia="Arial" w:hAnsi="Arial" w:cs="Arial"/>
        </w:rPr>
      </w:pPr>
    </w:p>
    <w:p w14:paraId="7AD2D237" w14:textId="77777777" w:rsidR="00876DBE" w:rsidRDefault="00876DBE">
      <w:pPr>
        <w:rPr>
          <w:rFonts w:ascii="Arial" w:eastAsia="Arial" w:hAnsi="Arial" w:cs="Arial"/>
        </w:rPr>
      </w:pPr>
    </w:p>
    <w:p w14:paraId="04D77887" w14:textId="77777777" w:rsidR="00876DBE" w:rsidRDefault="008F0294">
      <w:pPr>
        <w:rPr>
          <w:rFonts w:ascii="Arial" w:eastAsia="Arial" w:hAnsi="Arial" w:cs="Arial"/>
        </w:rPr>
      </w:pPr>
      <w:r>
        <w:br w:type="page"/>
      </w:r>
    </w:p>
    <w:p w14:paraId="59377FEC" w14:textId="77777777" w:rsidR="00876DBE" w:rsidRDefault="008F0294">
      <w:pPr>
        <w:keepNext/>
        <w:keepLines/>
        <w:pBdr>
          <w:top w:val="nil"/>
          <w:left w:val="nil"/>
          <w:bottom w:val="nil"/>
          <w:right w:val="nil"/>
          <w:between w:val="nil"/>
        </w:pBdr>
        <w:spacing w:before="240" w:after="0"/>
        <w:jc w:val="center"/>
        <w:rPr>
          <w:rFonts w:ascii="Arial" w:eastAsia="Arial" w:hAnsi="Arial" w:cs="Arial"/>
          <w:b/>
          <w:color w:val="000000"/>
          <w:sz w:val="28"/>
          <w:szCs w:val="28"/>
        </w:rPr>
      </w:pPr>
      <w:r>
        <w:rPr>
          <w:rFonts w:ascii="Arial" w:eastAsia="Arial" w:hAnsi="Arial" w:cs="Arial"/>
          <w:b/>
          <w:color w:val="000000"/>
          <w:sz w:val="28"/>
          <w:szCs w:val="28"/>
        </w:rPr>
        <w:lastRenderedPageBreak/>
        <w:t>Table of Contents</w:t>
      </w:r>
    </w:p>
    <w:sdt>
      <w:sdtPr>
        <w:id w:val="691724670"/>
        <w:docPartObj>
          <w:docPartGallery w:val="Table of Contents"/>
          <w:docPartUnique/>
        </w:docPartObj>
      </w:sdtPr>
      <w:sdtEndPr/>
      <w:sdtContent>
        <w:p w14:paraId="4133795F"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r>
            <w:fldChar w:fldCharType="begin"/>
          </w:r>
          <w:r>
            <w:instrText xml:space="preserve"> TOC \h \u \z </w:instrText>
          </w:r>
          <w:r>
            <w:fldChar w:fldCharType="separate"/>
          </w:r>
          <w:hyperlink w:anchor="_heading=h.30j0zll">
            <w:r>
              <w:rPr>
                <w:rFonts w:ascii="Arial" w:eastAsia="Arial" w:hAnsi="Arial" w:cs="Arial"/>
                <w:color w:val="000000"/>
                <w:sz w:val="24"/>
                <w:szCs w:val="24"/>
              </w:rPr>
              <w:t>Executive Summary</w:t>
            </w:r>
            <w:r>
              <w:rPr>
                <w:rFonts w:ascii="Arial" w:eastAsia="Arial" w:hAnsi="Arial" w:cs="Arial"/>
                <w:color w:val="000000"/>
                <w:sz w:val="24"/>
                <w:szCs w:val="24"/>
              </w:rPr>
              <w:tab/>
              <w:t>3</w:t>
            </w:r>
          </w:hyperlink>
        </w:p>
        <w:p w14:paraId="6EC3F5EB"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1fob9te">
            <w:r>
              <w:rPr>
                <w:rFonts w:ascii="Arial" w:eastAsia="Arial" w:hAnsi="Arial" w:cs="Arial"/>
                <w:color w:val="000000"/>
                <w:sz w:val="24"/>
                <w:szCs w:val="24"/>
              </w:rPr>
              <w:t>1. Introduction</w:t>
            </w:r>
            <w:r>
              <w:rPr>
                <w:rFonts w:ascii="Arial" w:eastAsia="Arial" w:hAnsi="Arial" w:cs="Arial"/>
                <w:color w:val="000000"/>
                <w:sz w:val="24"/>
                <w:szCs w:val="24"/>
              </w:rPr>
              <w:tab/>
              <w:t>4</w:t>
            </w:r>
          </w:hyperlink>
        </w:p>
        <w:p w14:paraId="6EBE325A"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3znysh7">
            <w:r>
              <w:rPr>
                <w:rFonts w:ascii="Arial" w:eastAsia="Arial" w:hAnsi="Arial" w:cs="Arial"/>
                <w:color w:val="000000"/>
                <w:sz w:val="24"/>
                <w:szCs w:val="24"/>
              </w:rPr>
              <w:t>2. Literature Review</w:t>
            </w:r>
            <w:r>
              <w:rPr>
                <w:rFonts w:ascii="Arial" w:eastAsia="Arial" w:hAnsi="Arial" w:cs="Arial"/>
                <w:color w:val="000000"/>
                <w:sz w:val="24"/>
                <w:szCs w:val="24"/>
              </w:rPr>
              <w:tab/>
              <w:t>4</w:t>
            </w:r>
          </w:hyperlink>
        </w:p>
        <w:p w14:paraId="119E9BD0"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2et92p0">
            <w:r>
              <w:rPr>
                <w:rFonts w:ascii="Arial" w:eastAsia="Arial" w:hAnsi="Arial" w:cs="Arial"/>
                <w:color w:val="000000"/>
                <w:sz w:val="24"/>
                <w:szCs w:val="24"/>
              </w:rPr>
              <w:t>3. Methodology</w:t>
            </w:r>
            <w:r>
              <w:rPr>
                <w:rFonts w:ascii="Arial" w:eastAsia="Arial" w:hAnsi="Arial" w:cs="Arial"/>
                <w:color w:val="000000"/>
                <w:sz w:val="24"/>
                <w:szCs w:val="24"/>
              </w:rPr>
              <w:tab/>
              <w:t>5</w:t>
            </w:r>
          </w:hyperlink>
        </w:p>
        <w:p w14:paraId="0CCC2A72" w14:textId="77777777" w:rsidR="00876DBE" w:rsidRDefault="008F0294">
          <w:pPr>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tyjcwt">
            <w:r>
              <w:rPr>
                <w:rFonts w:ascii="Arial" w:eastAsia="Arial" w:hAnsi="Arial" w:cs="Arial"/>
                <w:color w:val="000000"/>
                <w:sz w:val="24"/>
                <w:szCs w:val="24"/>
              </w:rPr>
              <w:t>3.1 Participants</w:t>
            </w:r>
            <w:r>
              <w:rPr>
                <w:rFonts w:ascii="Arial" w:eastAsia="Arial" w:hAnsi="Arial" w:cs="Arial"/>
                <w:color w:val="000000"/>
                <w:sz w:val="24"/>
                <w:szCs w:val="24"/>
              </w:rPr>
              <w:tab/>
              <w:t>5</w:t>
            </w:r>
          </w:hyperlink>
        </w:p>
        <w:p w14:paraId="0F850D84" w14:textId="77777777" w:rsidR="00876DBE" w:rsidRDefault="008F0294">
          <w:pPr>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3dy6vkm">
            <w:r>
              <w:rPr>
                <w:rFonts w:ascii="Arial" w:eastAsia="Arial" w:hAnsi="Arial" w:cs="Arial"/>
                <w:color w:val="000000"/>
                <w:sz w:val="24"/>
                <w:szCs w:val="24"/>
              </w:rPr>
              <w:t>3.2 Instruments Used</w:t>
            </w:r>
            <w:r>
              <w:rPr>
                <w:rFonts w:ascii="Arial" w:eastAsia="Arial" w:hAnsi="Arial" w:cs="Arial"/>
                <w:color w:val="000000"/>
                <w:sz w:val="24"/>
                <w:szCs w:val="24"/>
              </w:rPr>
              <w:tab/>
              <w:t>6</w:t>
            </w:r>
          </w:hyperlink>
        </w:p>
        <w:p w14:paraId="7E6439F8" w14:textId="77777777" w:rsidR="00876DBE" w:rsidRDefault="008F0294">
          <w:pPr>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1t3h5sf">
            <w:r>
              <w:rPr>
                <w:rFonts w:ascii="Arial" w:eastAsia="Arial" w:hAnsi="Arial" w:cs="Arial"/>
                <w:color w:val="000000"/>
                <w:sz w:val="24"/>
                <w:szCs w:val="24"/>
              </w:rPr>
              <w:t>3.3 Data Collection Process</w:t>
            </w:r>
            <w:r>
              <w:rPr>
                <w:rFonts w:ascii="Arial" w:eastAsia="Arial" w:hAnsi="Arial" w:cs="Arial"/>
                <w:color w:val="000000"/>
                <w:sz w:val="24"/>
                <w:szCs w:val="24"/>
              </w:rPr>
              <w:tab/>
              <w:t>6</w:t>
            </w:r>
          </w:hyperlink>
        </w:p>
        <w:p w14:paraId="6610E810" w14:textId="77777777" w:rsidR="00876DBE" w:rsidRDefault="008F0294">
          <w:pPr>
            <w:pBdr>
              <w:top w:val="nil"/>
              <w:left w:val="nil"/>
              <w:bottom w:val="nil"/>
              <w:right w:val="nil"/>
              <w:between w:val="nil"/>
            </w:pBdr>
            <w:tabs>
              <w:tab w:val="right" w:pos="9016"/>
            </w:tabs>
            <w:spacing w:after="100" w:line="360" w:lineRule="auto"/>
            <w:ind w:left="220"/>
            <w:jc w:val="both"/>
            <w:rPr>
              <w:rFonts w:ascii="Arial" w:eastAsia="Arial" w:hAnsi="Arial" w:cs="Arial"/>
              <w:color w:val="000000"/>
              <w:sz w:val="24"/>
              <w:szCs w:val="24"/>
            </w:rPr>
          </w:pPr>
          <w:hyperlink w:anchor="_heading=h.4d34og8">
            <w:r>
              <w:rPr>
                <w:rFonts w:ascii="Arial" w:eastAsia="Arial" w:hAnsi="Arial" w:cs="Arial"/>
                <w:color w:val="000000"/>
                <w:sz w:val="24"/>
                <w:szCs w:val="24"/>
              </w:rPr>
              <w:t>3.4 Ethics</w:t>
            </w:r>
            <w:r>
              <w:rPr>
                <w:rFonts w:ascii="Arial" w:eastAsia="Arial" w:hAnsi="Arial" w:cs="Arial"/>
                <w:color w:val="000000"/>
                <w:sz w:val="24"/>
                <w:szCs w:val="24"/>
              </w:rPr>
              <w:tab/>
              <w:t>7</w:t>
            </w:r>
          </w:hyperlink>
        </w:p>
        <w:p w14:paraId="31A38927"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2s8eyo1">
            <w:r>
              <w:rPr>
                <w:rFonts w:ascii="Arial" w:eastAsia="Arial" w:hAnsi="Arial" w:cs="Arial"/>
                <w:color w:val="000000"/>
                <w:sz w:val="24"/>
                <w:szCs w:val="24"/>
              </w:rPr>
              <w:t>4. Findings</w:t>
            </w:r>
            <w:r>
              <w:rPr>
                <w:rFonts w:ascii="Arial" w:eastAsia="Arial" w:hAnsi="Arial" w:cs="Arial"/>
                <w:color w:val="000000"/>
                <w:sz w:val="24"/>
                <w:szCs w:val="24"/>
              </w:rPr>
              <w:tab/>
              <w:t>7</w:t>
            </w:r>
          </w:hyperlink>
        </w:p>
        <w:p w14:paraId="69D160C0"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17dp8vu">
            <w:r>
              <w:rPr>
                <w:rFonts w:ascii="Arial" w:eastAsia="Arial" w:hAnsi="Arial" w:cs="Arial"/>
                <w:color w:val="000000"/>
                <w:sz w:val="24"/>
                <w:szCs w:val="24"/>
              </w:rPr>
              <w:t>5. Discussion</w:t>
            </w:r>
            <w:r>
              <w:rPr>
                <w:rFonts w:ascii="Arial" w:eastAsia="Arial" w:hAnsi="Arial" w:cs="Arial"/>
                <w:color w:val="000000"/>
                <w:sz w:val="24"/>
                <w:szCs w:val="24"/>
              </w:rPr>
              <w:tab/>
              <w:t>12</w:t>
            </w:r>
          </w:hyperlink>
        </w:p>
        <w:p w14:paraId="20799FCF" w14:textId="77777777" w:rsidR="00876DBE" w:rsidRDefault="008F0294">
          <w:pPr>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rPr>
          </w:pPr>
          <w:hyperlink w:anchor="_heading=h.3rdcrjn">
            <w:r>
              <w:rPr>
                <w:rFonts w:ascii="Arial" w:eastAsia="Arial" w:hAnsi="Arial" w:cs="Arial"/>
                <w:color w:val="000000"/>
                <w:sz w:val="24"/>
                <w:szCs w:val="24"/>
              </w:rPr>
              <w:t>6. Conclusion</w:t>
            </w:r>
            <w:r>
              <w:rPr>
                <w:rFonts w:ascii="Arial" w:eastAsia="Arial" w:hAnsi="Arial" w:cs="Arial"/>
                <w:color w:val="000000"/>
                <w:sz w:val="24"/>
                <w:szCs w:val="24"/>
              </w:rPr>
              <w:tab/>
              <w:t>13</w:t>
            </w:r>
          </w:hyperlink>
        </w:p>
        <w:p w14:paraId="74F49DEA" w14:textId="77777777" w:rsidR="00876DBE" w:rsidRDefault="008F0294">
          <w:pPr>
            <w:pBdr>
              <w:top w:val="nil"/>
              <w:left w:val="nil"/>
              <w:bottom w:val="nil"/>
              <w:right w:val="nil"/>
              <w:between w:val="nil"/>
            </w:pBdr>
            <w:tabs>
              <w:tab w:val="right" w:pos="9016"/>
            </w:tabs>
            <w:spacing w:after="100" w:line="360" w:lineRule="auto"/>
            <w:jc w:val="both"/>
            <w:rPr>
              <w:color w:val="000000"/>
            </w:rPr>
          </w:pPr>
          <w:hyperlink w:anchor="_heading=h.26in1rg">
            <w:r>
              <w:rPr>
                <w:rFonts w:ascii="Arial" w:eastAsia="Arial" w:hAnsi="Arial" w:cs="Arial"/>
                <w:color w:val="000000"/>
                <w:sz w:val="24"/>
                <w:szCs w:val="24"/>
              </w:rPr>
              <w:t>7. References</w:t>
            </w:r>
            <w:r>
              <w:rPr>
                <w:rFonts w:ascii="Arial" w:eastAsia="Arial" w:hAnsi="Arial" w:cs="Arial"/>
                <w:color w:val="000000"/>
                <w:sz w:val="24"/>
                <w:szCs w:val="24"/>
              </w:rPr>
              <w:tab/>
              <w:t>14</w:t>
            </w:r>
          </w:hyperlink>
        </w:p>
        <w:p w14:paraId="675B126A" w14:textId="77777777" w:rsidR="00876DBE" w:rsidRDefault="008F0294">
          <w:r>
            <w:fldChar w:fldCharType="end"/>
          </w:r>
        </w:p>
      </w:sdtContent>
    </w:sdt>
    <w:p w14:paraId="2BDE68D1" w14:textId="77777777" w:rsidR="00876DBE" w:rsidRDefault="008F0294">
      <w:pPr>
        <w:rPr>
          <w:rFonts w:ascii="Arial" w:eastAsia="Arial" w:hAnsi="Arial" w:cs="Arial"/>
        </w:rPr>
      </w:pPr>
      <w:r>
        <w:br w:type="page"/>
      </w:r>
    </w:p>
    <w:p w14:paraId="0E67DA84" w14:textId="77777777" w:rsidR="00876DBE" w:rsidRDefault="008F0294">
      <w:pPr>
        <w:pStyle w:val="Heading1"/>
        <w:jc w:val="center"/>
      </w:pPr>
      <w:bookmarkStart w:id="1" w:name="_heading=h.30j0zll" w:colFirst="0" w:colLast="0"/>
      <w:bookmarkEnd w:id="1"/>
      <w:r>
        <w:lastRenderedPageBreak/>
        <w:t>Executive Summary</w:t>
      </w:r>
    </w:p>
    <w:p w14:paraId="4136C375" w14:textId="77777777" w:rsidR="00876DBE" w:rsidRDefault="008F0294">
      <w:pPr>
        <w:spacing w:line="360" w:lineRule="auto"/>
        <w:jc w:val="both"/>
        <w:rPr>
          <w:rFonts w:ascii="Arial" w:eastAsia="Arial" w:hAnsi="Arial" w:cs="Arial"/>
        </w:rPr>
      </w:pPr>
      <w:r>
        <w:rPr>
          <w:rFonts w:ascii="Arial" w:eastAsia="Arial" w:hAnsi="Arial" w:cs="Arial"/>
        </w:rPr>
        <w:t>The scholar in this proposal paper has undertaken his or her proposal on the topic of the Virtual Learning Environment at the University of Wales Trinity Saint David London C</w:t>
      </w:r>
      <w:r>
        <w:rPr>
          <w:rFonts w:ascii="Arial" w:eastAsia="Arial" w:hAnsi="Arial" w:cs="Arial"/>
        </w:rPr>
        <w:t>ampus. With the introduction of the concept of the Virtual Learning Environment, the researcher has elaborated the detailed discussion on the concentration level, utility, changed learning procedure, medium of delivering the best knowledge or not and so on</w:t>
      </w:r>
      <w:r>
        <w:rPr>
          <w:rFonts w:ascii="Arial" w:eastAsia="Arial" w:hAnsi="Arial" w:cs="Arial"/>
        </w:rPr>
        <w:t xml:space="preserve"> through the demonstration of graphical presentation. In this research project, the literature review section and the research methodology are added to carry out the primary and secondary methods of data collection from thirty students along with an ethica</w:t>
      </w:r>
      <w:r>
        <w:rPr>
          <w:rFonts w:ascii="Arial" w:eastAsia="Arial" w:hAnsi="Arial" w:cs="Arial"/>
        </w:rPr>
        <w:t xml:space="preserve">l consideration part where the authenticity of the whole paper was declared. </w:t>
      </w:r>
    </w:p>
    <w:p w14:paraId="6CF5409C" w14:textId="77777777" w:rsidR="00876DBE" w:rsidRDefault="00876DBE">
      <w:pPr>
        <w:pBdr>
          <w:top w:val="nil"/>
          <w:left w:val="nil"/>
          <w:bottom w:val="nil"/>
          <w:right w:val="nil"/>
          <w:between w:val="nil"/>
        </w:pBdr>
        <w:rPr>
          <w:rFonts w:ascii="Arial" w:eastAsia="Arial" w:hAnsi="Arial" w:cs="Arial"/>
        </w:rPr>
      </w:pPr>
    </w:p>
    <w:p w14:paraId="17BC8A19" w14:textId="77777777" w:rsidR="00876DBE" w:rsidRDefault="008F0294">
      <w:pPr>
        <w:pBdr>
          <w:top w:val="nil"/>
          <w:left w:val="nil"/>
          <w:bottom w:val="nil"/>
          <w:right w:val="nil"/>
          <w:between w:val="nil"/>
        </w:pBdr>
        <w:rPr>
          <w:rFonts w:ascii="Arial" w:eastAsia="Arial" w:hAnsi="Arial" w:cs="Arial"/>
        </w:rPr>
      </w:pPr>
      <w:r>
        <w:br w:type="page"/>
      </w:r>
    </w:p>
    <w:p w14:paraId="370AAA70" w14:textId="77777777" w:rsidR="00876DBE" w:rsidRDefault="008F0294">
      <w:pPr>
        <w:pStyle w:val="Heading1"/>
      </w:pPr>
      <w:bookmarkStart w:id="2" w:name="_heading=h.1fob9te" w:colFirst="0" w:colLast="0"/>
      <w:bookmarkEnd w:id="2"/>
      <w:r>
        <w:lastRenderedPageBreak/>
        <w:t xml:space="preserve">1. Introduction </w:t>
      </w:r>
    </w:p>
    <w:p w14:paraId="2F395DDC"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Virtual learning is an environment designed for learning. For a teacher or student, virtual is an artificial world specially created to replace real </w:t>
      </w:r>
      <w:r>
        <w:rPr>
          <w:rFonts w:ascii="Arial" w:eastAsia="Arial" w:hAnsi="Arial" w:cs="Arial"/>
        </w:rPr>
        <w:t>life. Virtual learning environments do not reshape classroom learning practices. Virtual learning is highly advanced and adds value to the physical learning environment as it expands its space (</w:t>
      </w:r>
      <w:proofErr w:type="spellStart"/>
      <w:r>
        <w:rPr>
          <w:rFonts w:ascii="Arial" w:eastAsia="Arial" w:hAnsi="Arial" w:cs="Arial"/>
          <w:highlight w:val="white"/>
        </w:rPr>
        <w:t>Queiroga</w:t>
      </w:r>
      <w:proofErr w:type="spellEnd"/>
      <w:r>
        <w:rPr>
          <w:rFonts w:ascii="Arial" w:eastAsia="Arial" w:hAnsi="Arial" w:cs="Arial"/>
          <w:highlight w:val="white"/>
        </w:rPr>
        <w:t xml:space="preserve"> et al., 2021</w:t>
      </w:r>
      <w:r>
        <w:rPr>
          <w:rFonts w:ascii="Arial" w:eastAsia="Arial" w:hAnsi="Arial" w:cs="Arial"/>
        </w:rPr>
        <w:t>). Virtual learning provides an opportuni</w:t>
      </w:r>
      <w:r>
        <w:rPr>
          <w:rFonts w:ascii="Arial" w:eastAsia="Arial" w:hAnsi="Arial" w:cs="Arial"/>
        </w:rPr>
        <w:t>ty for teachers and students in schools, colleges and universities to expand their imaginations especially. Technically speaking, virtual learning environments that are specially designed are architecturally modern. Virtual learning content brings together</w:t>
      </w:r>
      <w:r>
        <w:rPr>
          <w:rFonts w:ascii="Arial" w:eastAsia="Arial" w:hAnsi="Arial" w:cs="Arial"/>
        </w:rPr>
        <w:t xml:space="preserve"> elements such as management of curriculum and its proper assessment, greater student engagement, proper information management of students, appropriate collaboration tools, and learning materials. The tools that are available and the right components will</w:t>
      </w:r>
      <w:r>
        <w:rPr>
          <w:rFonts w:ascii="Arial" w:eastAsia="Arial" w:hAnsi="Arial" w:cs="Arial"/>
        </w:rPr>
        <w:t xml:space="preserve"> depend in particular on the right selection platform. Some large universities can build their virtual learning environments from scratch and they need most for they are some tools that connect them with this learning. Other people can buy commercially ava</w:t>
      </w:r>
      <w:r>
        <w:rPr>
          <w:rFonts w:ascii="Arial" w:eastAsia="Arial" w:hAnsi="Arial" w:cs="Arial"/>
        </w:rPr>
        <w:t>ilable alternatives and choose properly. Universities need to see that they all have the right amount of equipment for what they need. It requires special research to create this virtual learning environment. Virtual learning environments tend to start wit</w:t>
      </w:r>
      <w:r>
        <w:rPr>
          <w:rFonts w:ascii="Arial" w:eastAsia="Arial" w:hAnsi="Arial" w:cs="Arial"/>
        </w:rPr>
        <w:t>h small tools first and then gradually increase their use. It is consistent with the self-confidence of all students. The researcher wants to say in this research proposal what is the virtual learning process and how is learning utilising academic institut</w:t>
      </w:r>
      <w:r>
        <w:rPr>
          <w:rFonts w:ascii="Arial" w:eastAsia="Arial" w:hAnsi="Arial" w:cs="Arial"/>
        </w:rPr>
        <w:t>ions. The researcher in this research proposal will provide a detailed literature review about Virtual Learning Environments and to make this research proposal, the author has done a survey where he has received both negative and positive feedback. The aut</w:t>
      </w:r>
      <w:r>
        <w:rPr>
          <w:rFonts w:ascii="Arial" w:eastAsia="Arial" w:hAnsi="Arial" w:cs="Arial"/>
        </w:rPr>
        <w:t>hor has carried out primary as well as secondary research where the author intends to review the published literature and provide discussions on those findings.</w:t>
      </w:r>
    </w:p>
    <w:p w14:paraId="46D28C3A" w14:textId="77777777" w:rsidR="00876DBE" w:rsidRDefault="008F0294">
      <w:pPr>
        <w:pStyle w:val="Heading1"/>
      </w:pPr>
      <w:bookmarkStart w:id="3" w:name="_heading=h.3znysh7" w:colFirst="0" w:colLast="0"/>
      <w:bookmarkEnd w:id="3"/>
      <w:r>
        <w:t xml:space="preserve">2. Literature Review </w:t>
      </w:r>
    </w:p>
    <w:p w14:paraId="165A559B"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According to Huggins-Manley et al., (2019), Virtual environment learning </w:t>
      </w:r>
      <w:r>
        <w:rPr>
          <w:rFonts w:ascii="Arial" w:eastAsia="Arial" w:hAnsi="Arial" w:cs="Arial"/>
        </w:rPr>
        <w:t>(VLE) is mostly used in educational organisations to facilitate teaching and also helps to promote the learning process, the data they provide might be used for any educational research intentions. VLE the term is meant by the learning environment which is</w:t>
      </w:r>
      <w:r>
        <w:rPr>
          <w:rFonts w:ascii="Arial" w:eastAsia="Arial" w:hAnsi="Arial" w:cs="Arial"/>
        </w:rPr>
        <w:t xml:space="preserve"> completely virtually based. This virtual environment of learning is an online based platform that is used mainly in the education sector including universities or schools which provide an access to any education-related content virtually. This learning mi</w:t>
      </w:r>
      <w:r>
        <w:rPr>
          <w:rFonts w:ascii="Arial" w:eastAsia="Arial" w:hAnsi="Arial" w:cs="Arial"/>
        </w:rPr>
        <w:t>ght be via any mobile device or laptop or computer device. This virtual learning setup is mostly used by educational organisations. The studies which are completely applicable to the virtual learning environment that is Podcasts, different types of article</w:t>
      </w:r>
      <w:r>
        <w:rPr>
          <w:rFonts w:ascii="Arial" w:eastAsia="Arial" w:hAnsi="Arial" w:cs="Arial"/>
        </w:rPr>
        <w:t xml:space="preserve">s or </w:t>
      </w:r>
      <w:r>
        <w:rPr>
          <w:rFonts w:ascii="Arial" w:eastAsia="Arial" w:hAnsi="Arial" w:cs="Arial"/>
        </w:rPr>
        <w:lastRenderedPageBreak/>
        <w:t>other writing material, audio and video type lectures, various instructional videos, different type of certified courses which are completely professional, and the degree program which is related to distance learning, the Webinars and university or hi</w:t>
      </w:r>
      <w:r>
        <w:rPr>
          <w:rFonts w:ascii="Arial" w:eastAsia="Arial" w:hAnsi="Arial" w:cs="Arial"/>
        </w:rPr>
        <w:t>gh school and college classes are also the example of this virtual environment learning.</w:t>
      </w:r>
    </w:p>
    <w:p w14:paraId="2292C831"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According to </w:t>
      </w:r>
      <w:proofErr w:type="spellStart"/>
      <w:r>
        <w:rPr>
          <w:rFonts w:ascii="Arial" w:eastAsia="Arial" w:hAnsi="Arial" w:cs="Arial"/>
        </w:rPr>
        <w:t>Erbay</w:t>
      </w:r>
      <w:proofErr w:type="spellEnd"/>
      <w:r>
        <w:rPr>
          <w:rFonts w:ascii="Arial" w:eastAsia="Arial" w:hAnsi="Arial" w:cs="Arial"/>
        </w:rPr>
        <w:t xml:space="preserve">, </w:t>
      </w:r>
      <w:proofErr w:type="spellStart"/>
      <w:r>
        <w:rPr>
          <w:rFonts w:ascii="Arial" w:eastAsia="Arial" w:hAnsi="Arial" w:cs="Arial"/>
        </w:rPr>
        <w:t>Şimşek</w:t>
      </w:r>
      <w:proofErr w:type="spellEnd"/>
      <w:r>
        <w:rPr>
          <w:rFonts w:ascii="Arial" w:eastAsia="Arial" w:hAnsi="Arial" w:cs="Arial"/>
        </w:rPr>
        <w:t xml:space="preserve"> and </w:t>
      </w:r>
      <w:proofErr w:type="spellStart"/>
      <w:r>
        <w:rPr>
          <w:rFonts w:ascii="Arial" w:eastAsia="Arial" w:hAnsi="Arial" w:cs="Arial"/>
        </w:rPr>
        <w:t>Kirişçi</w:t>
      </w:r>
      <w:proofErr w:type="spellEnd"/>
      <w:r>
        <w:rPr>
          <w:rFonts w:ascii="Arial" w:eastAsia="Arial" w:hAnsi="Arial" w:cs="Arial"/>
        </w:rPr>
        <w:t>, (2019), Virtual environments learning, mainly the 3D worlds, provides the offer of special opportunities basically for traditio</w:t>
      </w:r>
      <w:r>
        <w:rPr>
          <w:rFonts w:ascii="Arial" w:eastAsia="Arial" w:hAnsi="Arial" w:cs="Arial"/>
        </w:rPr>
        <w:t xml:space="preserve">nal and completely virtual distance learning. Virtual learning is very beneficial for students because it saves their time and also saves their money. In this free time the students get chances to learn new courses which are important for their future and </w:t>
      </w:r>
      <w:r>
        <w:rPr>
          <w:rFonts w:ascii="Arial" w:eastAsia="Arial" w:hAnsi="Arial" w:cs="Arial"/>
        </w:rPr>
        <w:t>the students who have the poor economic condition can save their transportation fare by this virtual learning, they get an opportunity to study from their own house (Glaser and Schmidt, 2020). Commercial virtual environment learning including WebCT, Blackb</w:t>
      </w:r>
      <w:r>
        <w:rPr>
          <w:rFonts w:ascii="Arial" w:eastAsia="Arial" w:hAnsi="Arial" w:cs="Arial"/>
        </w:rPr>
        <w:t xml:space="preserve">oard </w:t>
      </w:r>
      <w:proofErr w:type="spellStart"/>
      <w:r>
        <w:rPr>
          <w:rFonts w:ascii="Arial" w:eastAsia="Arial" w:hAnsi="Arial" w:cs="Arial"/>
        </w:rPr>
        <w:t>Classis</w:t>
      </w:r>
      <w:proofErr w:type="spellEnd"/>
      <w:r>
        <w:rPr>
          <w:rFonts w:ascii="Arial" w:eastAsia="Arial" w:hAnsi="Arial" w:cs="Arial"/>
        </w:rPr>
        <w:t xml:space="preserve"> and Version 9 are popular virtual environment learning. This virtual learning tries to motivate the students and also provides the students with the experiences of self-learning (</w:t>
      </w:r>
      <w:proofErr w:type="spellStart"/>
      <w:r>
        <w:rPr>
          <w:rFonts w:ascii="Arial" w:eastAsia="Arial" w:hAnsi="Arial" w:cs="Arial"/>
        </w:rPr>
        <w:t>Lacka</w:t>
      </w:r>
      <w:proofErr w:type="spellEnd"/>
      <w:r>
        <w:rPr>
          <w:rFonts w:ascii="Arial" w:eastAsia="Arial" w:hAnsi="Arial" w:cs="Arial"/>
        </w:rPr>
        <w:t xml:space="preserve">, Wong and </w:t>
      </w:r>
      <w:proofErr w:type="spellStart"/>
      <w:r>
        <w:rPr>
          <w:rFonts w:ascii="Arial" w:eastAsia="Arial" w:hAnsi="Arial" w:cs="Arial"/>
        </w:rPr>
        <w:t>Haddoud</w:t>
      </w:r>
      <w:proofErr w:type="spellEnd"/>
      <w:r>
        <w:rPr>
          <w:rFonts w:ascii="Arial" w:eastAsia="Arial" w:hAnsi="Arial" w:cs="Arial"/>
        </w:rPr>
        <w:t>, 2021). An example can be given like, wh</w:t>
      </w:r>
      <w:r>
        <w:rPr>
          <w:rFonts w:ascii="Arial" w:eastAsia="Arial" w:hAnsi="Arial" w:cs="Arial"/>
        </w:rPr>
        <w:t xml:space="preserve">en a whole class is going for an educational trip to any museum or any historical place for their survey or travels any foreign land for education related trip then this virtual learning helps students a lot, by this VLE the students can store the virtual </w:t>
      </w:r>
      <w:r>
        <w:rPr>
          <w:rFonts w:ascii="Arial" w:eastAsia="Arial" w:hAnsi="Arial" w:cs="Arial"/>
        </w:rPr>
        <w:t xml:space="preserve">portfolios to store their research and their travel experience. </w:t>
      </w:r>
    </w:p>
    <w:p w14:paraId="7416D212"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The Podcast is a well-known example of Virtual environmental learning, it is mainly an automated audio type file which is accessible on the internet for upload to a mobile or computer device </w:t>
      </w:r>
      <w:r>
        <w:rPr>
          <w:rFonts w:ascii="Arial" w:eastAsia="Arial" w:hAnsi="Arial" w:cs="Arial"/>
        </w:rPr>
        <w:t>and might be received by the subscribers digitally. This Podcast term is a blend of Broadcast and iPod. A webinar is also a very well-known type of this VLE (</w:t>
      </w:r>
      <w:proofErr w:type="spellStart"/>
      <w:r>
        <w:rPr>
          <w:rFonts w:ascii="Arial" w:eastAsia="Arial" w:hAnsi="Arial" w:cs="Arial"/>
        </w:rPr>
        <w:t>Alshammari</w:t>
      </w:r>
      <w:proofErr w:type="spellEnd"/>
      <w:r>
        <w:rPr>
          <w:rFonts w:ascii="Arial" w:eastAsia="Arial" w:hAnsi="Arial" w:cs="Arial"/>
        </w:rPr>
        <w:t>, 2020). A webinar is a virtual event or an online seminar which is presented by any com</w:t>
      </w:r>
      <w:r>
        <w:rPr>
          <w:rFonts w:ascii="Arial" w:eastAsia="Arial" w:hAnsi="Arial" w:cs="Arial"/>
        </w:rPr>
        <w:t>pany or educational organisation and this online seminar will be telecast to a specific batch of individuals by their mobile or computer via the net. Webinar also allows the students to share their important documents. Internet unavailability is one of the</w:t>
      </w:r>
      <w:r>
        <w:rPr>
          <w:rFonts w:ascii="Arial" w:eastAsia="Arial" w:hAnsi="Arial" w:cs="Arial"/>
        </w:rPr>
        <w:t xml:space="preserve"> biggest problems of this virtual environmental learning, otherwise, virtual learning is very favourable for any educational sector student. </w:t>
      </w:r>
    </w:p>
    <w:p w14:paraId="2A85E750" w14:textId="77777777" w:rsidR="00876DBE" w:rsidRDefault="008F0294">
      <w:pPr>
        <w:pStyle w:val="Heading1"/>
      </w:pPr>
      <w:bookmarkStart w:id="4" w:name="_heading=h.2et92p0" w:colFirst="0" w:colLast="0"/>
      <w:bookmarkEnd w:id="4"/>
      <w:r>
        <w:t xml:space="preserve">3. Methodology </w:t>
      </w:r>
    </w:p>
    <w:p w14:paraId="6E07BBC1" w14:textId="77777777" w:rsidR="00876DBE" w:rsidRDefault="008F0294">
      <w:pPr>
        <w:pStyle w:val="Heading2"/>
      </w:pPr>
      <w:bookmarkStart w:id="5" w:name="_heading=h.tyjcwt" w:colFirst="0" w:colLast="0"/>
      <w:bookmarkEnd w:id="5"/>
      <w:r>
        <w:t>3.1 Participants</w:t>
      </w:r>
    </w:p>
    <w:p w14:paraId="39BAD732" w14:textId="77777777" w:rsidR="00876DBE" w:rsidRDefault="008F0294">
      <w:pPr>
        <w:spacing w:after="0" w:line="360" w:lineRule="auto"/>
        <w:jc w:val="both"/>
        <w:rPr>
          <w:rFonts w:ascii="Arial" w:eastAsia="Arial" w:hAnsi="Arial" w:cs="Arial"/>
        </w:rPr>
      </w:pPr>
      <w:r>
        <w:rPr>
          <w:rFonts w:ascii="Arial" w:eastAsia="Arial" w:hAnsi="Arial" w:cs="Arial"/>
        </w:rPr>
        <w:t xml:space="preserve">The whole research work has taken the assistance of a total of thirty people who </w:t>
      </w:r>
      <w:r>
        <w:rPr>
          <w:rFonts w:ascii="Arial" w:eastAsia="Arial" w:hAnsi="Arial" w:cs="Arial"/>
        </w:rPr>
        <w:t xml:space="preserve">were students of the University of Wales Trinity Saint David London Campus. Here the researcher has researched one of the digitally educational processes, the virtual Learning Experience in the </w:t>
      </w:r>
      <w:r>
        <w:rPr>
          <w:rFonts w:ascii="Arial" w:eastAsia="Arial" w:hAnsi="Arial" w:cs="Arial"/>
        </w:rPr>
        <w:lastRenderedPageBreak/>
        <w:t xml:space="preserve">educational process. Digital advancement has a huge impact on </w:t>
      </w:r>
      <w:r>
        <w:rPr>
          <w:rFonts w:ascii="Arial" w:eastAsia="Arial" w:hAnsi="Arial" w:cs="Arial"/>
        </w:rPr>
        <w:t>all levels of learners, basically higher-level students. Modern technology has moved almost the entire process of studying online (</w:t>
      </w:r>
      <w:r>
        <w:rPr>
          <w:rFonts w:ascii="Arial" w:eastAsia="Arial" w:hAnsi="Arial" w:cs="Arial"/>
          <w:highlight w:val="white"/>
        </w:rPr>
        <w:t>Patel and Patel, 2019)</w:t>
      </w:r>
      <w:r>
        <w:rPr>
          <w:rFonts w:ascii="Arial" w:eastAsia="Arial" w:hAnsi="Arial" w:cs="Arial"/>
        </w:rPr>
        <w:t>. The students of this university also have a digital facility which some of them enjoy and some face d</w:t>
      </w:r>
      <w:r>
        <w:rPr>
          <w:rFonts w:ascii="Arial" w:eastAsia="Arial" w:hAnsi="Arial" w:cs="Arial"/>
        </w:rPr>
        <w:t>ifficulties for a few reasons. The researcher questioned the students regarding their experience while learning virtually under the digital platform. The better quality of presentation made them tongue-tied. The immediate visual effect helps them in unders</w:t>
      </w:r>
      <w:r>
        <w:rPr>
          <w:rFonts w:ascii="Arial" w:eastAsia="Arial" w:hAnsi="Arial" w:cs="Arial"/>
        </w:rPr>
        <w:t xml:space="preserve">tanding the course way better than the traditional learning environment and many more facilities they are enjoying. Those experiences of the students have made the research work more cultivating in this research work. </w:t>
      </w:r>
    </w:p>
    <w:p w14:paraId="4FDE6B36" w14:textId="77777777" w:rsidR="00876DBE" w:rsidRDefault="008F0294">
      <w:pPr>
        <w:pStyle w:val="Heading2"/>
      </w:pPr>
      <w:bookmarkStart w:id="6" w:name="_heading=h.3dy6vkm" w:colFirst="0" w:colLast="0"/>
      <w:bookmarkEnd w:id="6"/>
      <w:r>
        <w:t>3.2 Instruments Used</w:t>
      </w:r>
    </w:p>
    <w:p w14:paraId="22C3CC7D" w14:textId="77777777" w:rsidR="00876DBE" w:rsidRDefault="008F0294">
      <w:pPr>
        <w:spacing w:after="0" w:line="360" w:lineRule="auto"/>
        <w:jc w:val="both"/>
        <w:rPr>
          <w:rFonts w:ascii="Arial" w:eastAsia="Arial" w:hAnsi="Arial" w:cs="Arial"/>
        </w:rPr>
      </w:pPr>
      <w:r>
        <w:rPr>
          <w:rFonts w:ascii="Arial" w:eastAsia="Arial" w:hAnsi="Arial" w:cs="Arial"/>
        </w:rPr>
        <w:t>A research instr</w:t>
      </w:r>
      <w:r>
        <w:rPr>
          <w:rFonts w:ascii="Arial" w:eastAsia="Arial" w:hAnsi="Arial" w:cs="Arial"/>
        </w:rPr>
        <w:t>ument is a technique by which a research scholar tries to gain information from sources. After obtaining the data from the source, the analytical part is also done by the tools to present those data according to the needs of the writer. The relevant data t</w:t>
      </w:r>
      <w:r>
        <w:rPr>
          <w:rFonts w:ascii="Arial" w:eastAsia="Arial" w:hAnsi="Arial" w:cs="Arial"/>
        </w:rPr>
        <w:t>hat is collected from different sources like surveys and reviewing the published materials that assist the research proposal to attain a fruitful outcome. There are various tools to gather information to support the research work. A particular research ins</w:t>
      </w:r>
      <w:r>
        <w:rPr>
          <w:rFonts w:ascii="Arial" w:eastAsia="Arial" w:hAnsi="Arial" w:cs="Arial"/>
        </w:rPr>
        <w:t>trument is selected by the researcher to support his or her proposal or even more than one instrument is used to present the research work. In this research project on the Virtual Learning Environment, the scholar has chosen to collect data by surveying as</w:t>
      </w:r>
      <w:r>
        <w:rPr>
          <w:rFonts w:ascii="Arial" w:eastAsia="Arial" w:hAnsi="Arial" w:cs="Arial"/>
        </w:rPr>
        <w:t xml:space="preserve"> well as from the published material. In this research proposal, the researcher has interviewed some people to back up his or her proposal both online and offline. The whole project is the first or second-hand experience of the people who were interviewed </w:t>
      </w:r>
      <w:r>
        <w:rPr>
          <w:rFonts w:ascii="Arial" w:eastAsia="Arial" w:hAnsi="Arial" w:cs="Arial"/>
        </w:rPr>
        <w:t xml:space="preserve">regarding their experience while using the Virtual Learning techniques. Again the help of many published materials like journals, magazines, prior research work and many more authentic sources are in use. </w:t>
      </w:r>
    </w:p>
    <w:p w14:paraId="4C889108" w14:textId="77777777" w:rsidR="00876DBE" w:rsidRDefault="008F0294">
      <w:pPr>
        <w:pStyle w:val="Heading2"/>
      </w:pPr>
      <w:bookmarkStart w:id="7" w:name="_heading=h.1t3h5sf" w:colFirst="0" w:colLast="0"/>
      <w:bookmarkEnd w:id="7"/>
      <w:r>
        <w:t xml:space="preserve">3.3 Data Collection Process </w:t>
      </w:r>
    </w:p>
    <w:p w14:paraId="2E30AD89" w14:textId="77777777" w:rsidR="00876DBE" w:rsidRDefault="008F0294">
      <w:pPr>
        <w:spacing w:after="0" w:line="360" w:lineRule="auto"/>
        <w:jc w:val="both"/>
        <w:rPr>
          <w:rFonts w:ascii="Arial" w:eastAsia="Arial" w:hAnsi="Arial" w:cs="Arial"/>
        </w:rPr>
      </w:pPr>
      <w:r>
        <w:rPr>
          <w:rFonts w:ascii="Arial" w:eastAsia="Arial" w:hAnsi="Arial" w:cs="Arial"/>
        </w:rPr>
        <w:t xml:space="preserve">Collecting authentic </w:t>
      </w:r>
      <w:r>
        <w:rPr>
          <w:rFonts w:ascii="Arial" w:eastAsia="Arial" w:hAnsi="Arial" w:cs="Arial"/>
        </w:rPr>
        <w:t>data is a huge responsibility for a research scholar. The researcher collects the necessary data to back up his or her research by collecting valid data from the target people. Their opinion enhances the quality of the research. Here the researcher has gat</w:t>
      </w:r>
      <w:r>
        <w:rPr>
          <w:rFonts w:ascii="Arial" w:eastAsia="Arial" w:hAnsi="Arial" w:cs="Arial"/>
        </w:rPr>
        <w:t>hered the data by surveying different people. Here in this research project on the Virtual Learning Environment, the primary source of data is collected from a survey of thirty students (</w:t>
      </w:r>
      <w:proofErr w:type="spellStart"/>
      <w:r>
        <w:rPr>
          <w:rFonts w:ascii="Arial" w:eastAsia="Arial" w:hAnsi="Arial" w:cs="Arial"/>
          <w:highlight w:val="white"/>
        </w:rPr>
        <w:t>Bansal</w:t>
      </w:r>
      <w:proofErr w:type="spellEnd"/>
      <w:r>
        <w:rPr>
          <w:rFonts w:ascii="Arial" w:eastAsia="Arial" w:hAnsi="Arial" w:cs="Arial"/>
          <w:highlight w:val="white"/>
        </w:rPr>
        <w:t xml:space="preserve">, Smith and </w:t>
      </w:r>
      <w:proofErr w:type="spellStart"/>
      <w:r>
        <w:rPr>
          <w:rFonts w:ascii="Arial" w:eastAsia="Arial" w:hAnsi="Arial" w:cs="Arial"/>
          <w:highlight w:val="white"/>
        </w:rPr>
        <w:t>Vaara</w:t>
      </w:r>
      <w:proofErr w:type="spellEnd"/>
      <w:r>
        <w:rPr>
          <w:rFonts w:ascii="Arial" w:eastAsia="Arial" w:hAnsi="Arial" w:cs="Arial"/>
          <w:highlight w:val="white"/>
        </w:rPr>
        <w:t>, 2018)</w:t>
      </w:r>
      <w:r>
        <w:rPr>
          <w:rFonts w:ascii="Arial" w:eastAsia="Arial" w:hAnsi="Arial" w:cs="Arial"/>
        </w:rPr>
        <w:t>. Again the secondary form of data coll</w:t>
      </w:r>
      <w:r>
        <w:rPr>
          <w:rFonts w:ascii="Arial" w:eastAsia="Arial" w:hAnsi="Arial" w:cs="Arial"/>
        </w:rPr>
        <w:t xml:space="preserve">ection is based on published research materials. The face-to-face experience of people, interviewing the target group, and online or offline encounters are the backup of the survey process here. Again the </w:t>
      </w:r>
      <w:r>
        <w:rPr>
          <w:rFonts w:ascii="Arial" w:eastAsia="Arial" w:hAnsi="Arial" w:cs="Arial"/>
        </w:rPr>
        <w:lastRenderedPageBreak/>
        <w:t>materials that were published before helped the res</w:t>
      </w:r>
      <w:r>
        <w:rPr>
          <w:rFonts w:ascii="Arial" w:eastAsia="Arial" w:hAnsi="Arial" w:cs="Arial"/>
        </w:rPr>
        <w:t xml:space="preserve">earcher to continue his or her project more smoothly. </w:t>
      </w:r>
    </w:p>
    <w:p w14:paraId="1C7E1B24" w14:textId="77777777" w:rsidR="00876DBE" w:rsidRDefault="008F0294">
      <w:pPr>
        <w:pStyle w:val="Heading2"/>
      </w:pPr>
      <w:bookmarkStart w:id="8" w:name="_heading=h.4d34og8" w:colFirst="0" w:colLast="0"/>
      <w:bookmarkEnd w:id="8"/>
      <w:r>
        <w:t xml:space="preserve">3.4 Ethics </w:t>
      </w:r>
    </w:p>
    <w:p w14:paraId="2CE3FAA9" w14:textId="77777777" w:rsidR="00876DBE" w:rsidRDefault="008F0294">
      <w:pPr>
        <w:spacing w:after="0" w:line="360" w:lineRule="auto"/>
        <w:jc w:val="both"/>
        <w:rPr>
          <w:rFonts w:ascii="Arial" w:eastAsia="Arial" w:hAnsi="Arial" w:cs="Arial"/>
        </w:rPr>
      </w:pPr>
      <w:r>
        <w:rPr>
          <w:rFonts w:ascii="Arial" w:eastAsia="Arial" w:hAnsi="Arial" w:cs="Arial"/>
        </w:rPr>
        <w:t>In this research project, the scholar has ethically executed his or her whole project. Ethical consideration in research work denotes the fundamental rules and regulations that are followed</w:t>
      </w:r>
      <w:r>
        <w:rPr>
          <w:rFonts w:ascii="Arial" w:eastAsia="Arial" w:hAnsi="Arial" w:cs="Arial"/>
        </w:rPr>
        <w:t xml:space="preserve"> during the research project. The design of the proposal paper and its implementation are also under the ethical principles of research work. Research ethics is a guideline on which the structure of a research structure is built (</w:t>
      </w:r>
      <w:r>
        <w:rPr>
          <w:rFonts w:ascii="Arial" w:eastAsia="Arial" w:hAnsi="Arial" w:cs="Arial"/>
          <w:highlight w:val="white"/>
        </w:rPr>
        <w:t>Arifin, 2018)</w:t>
      </w:r>
      <w:r>
        <w:rPr>
          <w:rFonts w:ascii="Arial" w:eastAsia="Arial" w:hAnsi="Arial" w:cs="Arial"/>
        </w:rPr>
        <w:t>. Authenticit</w:t>
      </w:r>
      <w:r>
        <w:rPr>
          <w:rFonts w:ascii="Arial" w:eastAsia="Arial" w:hAnsi="Arial" w:cs="Arial"/>
        </w:rPr>
        <w:t>y is of utmost necessity in delivering the research project. Here in the project of Virtual Learning Environment, the researcher has taken the help of some common people, students or teachers for his or her survey process and the materials that were used f</w:t>
      </w:r>
      <w:r>
        <w:rPr>
          <w:rFonts w:ascii="Arial" w:eastAsia="Arial" w:hAnsi="Arial" w:cs="Arial"/>
        </w:rPr>
        <w:t xml:space="preserve">or the reference work are true. No individual was forced or harmed during the interaction and no script is mishandled. </w:t>
      </w:r>
    </w:p>
    <w:p w14:paraId="41140348" w14:textId="77777777" w:rsidR="00876DBE" w:rsidRDefault="008F0294">
      <w:pPr>
        <w:pStyle w:val="Heading1"/>
      </w:pPr>
      <w:bookmarkStart w:id="9" w:name="_heading=h.2s8eyo1" w:colFirst="0" w:colLast="0"/>
      <w:bookmarkEnd w:id="9"/>
      <w:r>
        <w:t>4. Findings</w:t>
      </w:r>
    </w:p>
    <w:p w14:paraId="37CEAB7C" w14:textId="77777777" w:rsidR="00876DBE" w:rsidRDefault="008F0294">
      <w:pPr>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1. Do you think that VLE has huge importance in the study procedure?</w:t>
      </w:r>
    </w:p>
    <w:tbl>
      <w:tblPr>
        <w:tblStyle w:val="a4"/>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76DBE" w14:paraId="48A96C80" w14:textId="77777777">
        <w:tc>
          <w:tcPr>
            <w:tcW w:w="30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959515" w14:textId="77777777" w:rsidR="00876DBE" w:rsidRDefault="008F0294">
            <w:pPr>
              <w:widowControl w:val="0"/>
              <w:pBdr>
                <w:top w:val="nil"/>
                <w:left w:val="nil"/>
                <w:bottom w:val="nil"/>
                <w:right w:val="nil"/>
                <w:between w:val="nil"/>
              </w:pBdr>
              <w:spacing w:after="0" w:line="360" w:lineRule="auto"/>
              <w:jc w:val="center"/>
              <w:rPr>
                <w:rFonts w:ascii="Arial" w:eastAsia="Arial" w:hAnsi="Arial" w:cs="Arial"/>
                <w:b/>
              </w:rPr>
            </w:pPr>
            <w:r>
              <w:rPr>
                <w:rFonts w:ascii="Arial" w:eastAsia="Arial" w:hAnsi="Arial" w:cs="Arial"/>
                <w:b/>
              </w:rPr>
              <w:t>Feedback</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8502B9" w14:textId="77777777" w:rsidR="00876DBE" w:rsidRDefault="008F0294">
            <w:pPr>
              <w:widowControl w:val="0"/>
              <w:pBdr>
                <w:top w:val="nil"/>
                <w:left w:val="nil"/>
                <w:bottom w:val="nil"/>
                <w:right w:val="nil"/>
                <w:between w:val="nil"/>
              </w:pBdr>
              <w:spacing w:after="0" w:line="360" w:lineRule="auto"/>
              <w:jc w:val="center"/>
              <w:rPr>
                <w:rFonts w:ascii="Arial" w:eastAsia="Arial" w:hAnsi="Arial" w:cs="Arial"/>
                <w:b/>
              </w:rPr>
            </w:pPr>
            <w:r>
              <w:rPr>
                <w:rFonts w:ascii="Arial" w:eastAsia="Arial" w:hAnsi="Arial" w:cs="Arial"/>
                <w:b/>
              </w:rPr>
              <w:t>Number of Replies</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C6409B" w14:textId="77777777" w:rsidR="00876DBE" w:rsidRDefault="008F0294">
            <w:pPr>
              <w:widowControl w:val="0"/>
              <w:pBdr>
                <w:top w:val="nil"/>
                <w:left w:val="nil"/>
                <w:bottom w:val="nil"/>
                <w:right w:val="nil"/>
                <w:between w:val="nil"/>
              </w:pBdr>
              <w:spacing w:after="0" w:line="360" w:lineRule="auto"/>
              <w:jc w:val="center"/>
              <w:rPr>
                <w:rFonts w:ascii="Arial" w:eastAsia="Arial" w:hAnsi="Arial" w:cs="Arial"/>
                <w:b/>
              </w:rPr>
            </w:pPr>
            <w:r>
              <w:rPr>
                <w:rFonts w:ascii="Arial" w:eastAsia="Arial" w:hAnsi="Arial" w:cs="Arial"/>
                <w:b/>
              </w:rPr>
              <w:t>Percentage</w:t>
            </w:r>
          </w:p>
        </w:tc>
      </w:tr>
      <w:tr w:rsidR="00876DBE" w14:paraId="255EB6B9" w14:textId="77777777">
        <w:tc>
          <w:tcPr>
            <w:tcW w:w="3008" w:type="dxa"/>
            <w:shd w:val="clear" w:color="auto" w:fill="auto"/>
            <w:tcMar>
              <w:top w:w="100" w:type="dxa"/>
              <w:left w:w="100" w:type="dxa"/>
              <w:bottom w:w="100" w:type="dxa"/>
              <w:right w:w="100" w:type="dxa"/>
            </w:tcMar>
          </w:tcPr>
          <w:p w14:paraId="26B43D73"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 xml:space="preserve">Strongly </w:t>
            </w:r>
            <w:r>
              <w:rPr>
                <w:rFonts w:ascii="Arial" w:eastAsia="Arial" w:hAnsi="Arial" w:cs="Arial"/>
                <w:b/>
              </w:rPr>
              <w:t>Agree</w:t>
            </w:r>
          </w:p>
        </w:tc>
        <w:tc>
          <w:tcPr>
            <w:tcW w:w="3009" w:type="dxa"/>
            <w:shd w:val="clear" w:color="auto" w:fill="auto"/>
            <w:tcMar>
              <w:top w:w="100" w:type="dxa"/>
              <w:left w:w="100" w:type="dxa"/>
              <w:bottom w:w="100" w:type="dxa"/>
              <w:right w:w="100" w:type="dxa"/>
            </w:tcMar>
          </w:tcPr>
          <w:p w14:paraId="6BA61B2C"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10</w:t>
            </w:r>
          </w:p>
        </w:tc>
        <w:tc>
          <w:tcPr>
            <w:tcW w:w="3009" w:type="dxa"/>
            <w:shd w:val="clear" w:color="auto" w:fill="auto"/>
            <w:tcMar>
              <w:top w:w="100" w:type="dxa"/>
              <w:left w:w="100" w:type="dxa"/>
              <w:bottom w:w="100" w:type="dxa"/>
              <w:right w:w="100" w:type="dxa"/>
            </w:tcMar>
          </w:tcPr>
          <w:p w14:paraId="5E6D623D"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33.3%</w:t>
            </w:r>
          </w:p>
        </w:tc>
      </w:tr>
      <w:tr w:rsidR="00876DBE" w14:paraId="4F4F53FC" w14:textId="77777777">
        <w:tc>
          <w:tcPr>
            <w:tcW w:w="3008" w:type="dxa"/>
            <w:shd w:val="clear" w:color="auto" w:fill="auto"/>
            <w:tcMar>
              <w:top w:w="100" w:type="dxa"/>
              <w:left w:w="100" w:type="dxa"/>
              <w:bottom w:w="100" w:type="dxa"/>
              <w:right w:w="100" w:type="dxa"/>
            </w:tcMar>
          </w:tcPr>
          <w:p w14:paraId="3D9494A6"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Agree</w:t>
            </w:r>
          </w:p>
        </w:tc>
        <w:tc>
          <w:tcPr>
            <w:tcW w:w="3009" w:type="dxa"/>
            <w:shd w:val="clear" w:color="auto" w:fill="auto"/>
            <w:tcMar>
              <w:top w:w="100" w:type="dxa"/>
              <w:left w:w="100" w:type="dxa"/>
              <w:bottom w:w="100" w:type="dxa"/>
              <w:right w:w="100" w:type="dxa"/>
            </w:tcMar>
          </w:tcPr>
          <w:p w14:paraId="08177C0D"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07FEA6BD"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16.7%</w:t>
            </w:r>
          </w:p>
        </w:tc>
      </w:tr>
      <w:tr w:rsidR="00876DBE" w14:paraId="1B906589" w14:textId="77777777">
        <w:tc>
          <w:tcPr>
            <w:tcW w:w="3008" w:type="dxa"/>
            <w:shd w:val="clear" w:color="auto" w:fill="auto"/>
            <w:tcMar>
              <w:top w:w="100" w:type="dxa"/>
              <w:left w:w="100" w:type="dxa"/>
              <w:bottom w:w="100" w:type="dxa"/>
              <w:right w:w="100" w:type="dxa"/>
            </w:tcMar>
          </w:tcPr>
          <w:p w14:paraId="3155D4A6"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Neutral</w:t>
            </w:r>
          </w:p>
        </w:tc>
        <w:tc>
          <w:tcPr>
            <w:tcW w:w="3009" w:type="dxa"/>
            <w:shd w:val="clear" w:color="auto" w:fill="auto"/>
            <w:tcMar>
              <w:top w:w="100" w:type="dxa"/>
              <w:left w:w="100" w:type="dxa"/>
              <w:bottom w:w="100" w:type="dxa"/>
              <w:right w:w="100" w:type="dxa"/>
            </w:tcMar>
          </w:tcPr>
          <w:p w14:paraId="44CB9F93"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52B597E1"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16.7%</w:t>
            </w:r>
          </w:p>
        </w:tc>
      </w:tr>
      <w:tr w:rsidR="00876DBE" w14:paraId="0A5D6AD9" w14:textId="77777777">
        <w:tc>
          <w:tcPr>
            <w:tcW w:w="3008" w:type="dxa"/>
            <w:shd w:val="clear" w:color="auto" w:fill="auto"/>
            <w:tcMar>
              <w:top w:w="100" w:type="dxa"/>
              <w:left w:w="100" w:type="dxa"/>
              <w:bottom w:w="100" w:type="dxa"/>
              <w:right w:w="100" w:type="dxa"/>
            </w:tcMar>
          </w:tcPr>
          <w:p w14:paraId="0D940799"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Disagree</w:t>
            </w:r>
          </w:p>
        </w:tc>
        <w:tc>
          <w:tcPr>
            <w:tcW w:w="3009" w:type="dxa"/>
            <w:shd w:val="clear" w:color="auto" w:fill="auto"/>
            <w:tcMar>
              <w:top w:w="100" w:type="dxa"/>
              <w:left w:w="100" w:type="dxa"/>
              <w:bottom w:w="100" w:type="dxa"/>
              <w:right w:w="100" w:type="dxa"/>
            </w:tcMar>
          </w:tcPr>
          <w:p w14:paraId="02F42F5C"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6CC9876E"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16.7%</w:t>
            </w:r>
          </w:p>
        </w:tc>
      </w:tr>
      <w:tr w:rsidR="00876DBE" w14:paraId="4D57BAC1" w14:textId="77777777">
        <w:tc>
          <w:tcPr>
            <w:tcW w:w="3008" w:type="dxa"/>
            <w:shd w:val="clear" w:color="auto" w:fill="auto"/>
            <w:tcMar>
              <w:top w:w="100" w:type="dxa"/>
              <w:left w:w="100" w:type="dxa"/>
              <w:bottom w:w="100" w:type="dxa"/>
              <w:right w:w="100" w:type="dxa"/>
            </w:tcMar>
          </w:tcPr>
          <w:p w14:paraId="3CD8AFD1"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Strongly Disagree</w:t>
            </w:r>
          </w:p>
        </w:tc>
        <w:tc>
          <w:tcPr>
            <w:tcW w:w="3009" w:type="dxa"/>
            <w:shd w:val="clear" w:color="auto" w:fill="auto"/>
            <w:tcMar>
              <w:top w:w="100" w:type="dxa"/>
              <w:left w:w="100" w:type="dxa"/>
              <w:bottom w:w="100" w:type="dxa"/>
              <w:right w:w="100" w:type="dxa"/>
            </w:tcMar>
          </w:tcPr>
          <w:p w14:paraId="5FDDCC7A"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5AFA3F35" w14:textId="77777777" w:rsidR="00876DBE" w:rsidRDefault="008F0294">
            <w:pPr>
              <w:widowControl w:val="0"/>
              <w:pBdr>
                <w:top w:val="nil"/>
                <w:left w:val="nil"/>
                <w:bottom w:val="nil"/>
                <w:right w:val="nil"/>
                <w:between w:val="nil"/>
              </w:pBdr>
              <w:spacing w:after="0" w:line="360" w:lineRule="auto"/>
              <w:jc w:val="both"/>
              <w:rPr>
                <w:rFonts w:ascii="Arial" w:eastAsia="Arial" w:hAnsi="Arial" w:cs="Arial"/>
                <w:b/>
              </w:rPr>
            </w:pPr>
            <w:r>
              <w:rPr>
                <w:rFonts w:ascii="Arial" w:eastAsia="Arial" w:hAnsi="Arial" w:cs="Arial"/>
                <w:b/>
              </w:rPr>
              <w:t>16.7%</w:t>
            </w:r>
          </w:p>
        </w:tc>
      </w:tr>
    </w:tbl>
    <w:p w14:paraId="39A46A89" w14:textId="77777777" w:rsidR="00876DBE" w:rsidRDefault="008F0294">
      <w:pPr>
        <w:pBdr>
          <w:top w:val="nil"/>
          <w:left w:val="nil"/>
          <w:bottom w:val="nil"/>
          <w:right w:val="nil"/>
          <w:between w:val="nil"/>
        </w:pBdr>
        <w:rPr>
          <w:rFonts w:ascii="Arial" w:eastAsia="Arial" w:hAnsi="Arial" w:cs="Arial"/>
          <w:b/>
        </w:rPr>
      </w:pPr>
      <w:r>
        <w:rPr>
          <w:rFonts w:ascii="Arial" w:eastAsia="Arial" w:hAnsi="Arial" w:cs="Arial"/>
          <w:b/>
          <w:noProof/>
        </w:rPr>
        <w:lastRenderedPageBreak/>
        <w:drawing>
          <wp:inline distT="114300" distB="114300" distL="114300" distR="114300" wp14:anchorId="6C3968B2" wp14:editId="71725552">
            <wp:extent cx="5731200" cy="3543300"/>
            <wp:effectExtent l="0" t="0" r="0" b="0"/>
            <wp:docPr id="11"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7397DD3D"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In that part of the research proposal, the question was about the importance of the VLE in the course of study. The researcher took 30 students for the </w:t>
      </w:r>
      <w:r>
        <w:rPr>
          <w:rFonts w:ascii="Arial" w:eastAsia="Arial" w:hAnsi="Arial" w:cs="Arial"/>
        </w:rPr>
        <w:t>research and then the feedback was developed in the chart. After gathering information from the students the researcher concluded that 33.3% of students strongly agree and that number is 10 among 30 students. The number of students who were neutral and dis</w:t>
      </w:r>
      <w:r>
        <w:rPr>
          <w:rFonts w:ascii="Arial" w:eastAsia="Arial" w:hAnsi="Arial" w:cs="Arial"/>
        </w:rPr>
        <w:t>agreed about the importance was the same. Most of the students wanted the VLE in their study courses.</w:t>
      </w:r>
    </w:p>
    <w:p w14:paraId="240F5457" w14:textId="77777777" w:rsidR="00876DBE" w:rsidRDefault="008F0294">
      <w:pPr>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2. Do you think that VLE has come forth to be the best method of study during a pandemic?</w:t>
      </w:r>
    </w:p>
    <w:tbl>
      <w:tblPr>
        <w:tblStyle w:val="a5"/>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76DBE" w14:paraId="35805595" w14:textId="77777777">
        <w:tc>
          <w:tcPr>
            <w:tcW w:w="30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2345B9"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Feedback</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36CC49"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Number of Replies</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47CC96"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Percentage</w:t>
            </w:r>
          </w:p>
        </w:tc>
      </w:tr>
      <w:tr w:rsidR="00876DBE" w14:paraId="6A35E05C" w14:textId="77777777">
        <w:tc>
          <w:tcPr>
            <w:tcW w:w="3008" w:type="dxa"/>
            <w:shd w:val="clear" w:color="auto" w:fill="auto"/>
            <w:tcMar>
              <w:top w:w="100" w:type="dxa"/>
              <w:left w:w="100" w:type="dxa"/>
              <w:bottom w:w="100" w:type="dxa"/>
              <w:right w:w="100" w:type="dxa"/>
            </w:tcMar>
          </w:tcPr>
          <w:p w14:paraId="17600CB9"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Agree</w:t>
            </w:r>
          </w:p>
        </w:tc>
        <w:tc>
          <w:tcPr>
            <w:tcW w:w="3009" w:type="dxa"/>
            <w:shd w:val="clear" w:color="auto" w:fill="auto"/>
            <w:tcMar>
              <w:top w:w="100" w:type="dxa"/>
              <w:left w:w="100" w:type="dxa"/>
              <w:bottom w:w="100" w:type="dxa"/>
              <w:right w:w="100" w:type="dxa"/>
            </w:tcMar>
          </w:tcPr>
          <w:p w14:paraId="5AD4D5A5"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15</w:t>
            </w:r>
          </w:p>
        </w:tc>
        <w:tc>
          <w:tcPr>
            <w:tcW w:w="3009" w:type="dxa"/>
            <w:shd w:val="clear" w:color="auto" w:fill="auto"/>
            <w:tcMar>
              <w:top w:w="100" w:type="dxa"/>
              <w:left w:w="100" w:type="dxa"/>
              <w:bottom w:w="100" w:type="dxa"/>
              <w:right w:w="100" w:type="dxa"/>
            </w:tcMar>
          </w:tcPr>
          <w:p w14:paraId="3214FCE0"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50%</w:t>
            </w:r>
          </w:p>
        </w:tc>
      </w:tr>
      <w:tr w:rsidR="00876DBE" w14:paraId="5199AC0E" w14:textId="77777777">
        <w:tc>
          <w:tcPr>
            <w:tcW w:w="3008" w:type="dxa"/>
            <w:shd w:val="clear" w:color="auto" w:fill="auto"/>
            <w:tcMar>
              <w:top w:w="100" w:type="dxa"/>
              <w:left w:w="100" w:type="dxa"/>
              <w:bottom w:w="100" w:type="dxa"/>
              <w:right w:w="100" w:type="dxa"/>
            </w:tcMar>
          </w:tcPr>
          <w:p w14:paraId="2FED1219"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Agree</w:t>
            </w:r>
          </w:p>
        </w:tc>
        <w:tc>
          <w:tcPr>
            <w:tcW w:w="3009" w:type="dxa"/>
            <w:shd w:val="clear" w:color="auto" w:fill="auto"/>
            <w:tcMar>
              <w:top w:w="100" w:type="dxa"/>
              <w:left w:w="100" w:type="dxa"/>
              <w:bottom w:w="100" w:type="dxa"/>
              <w:right w:w="100" w:type="dxa"/>
            </w:tcMar>
          </w:tcPr>
          <w:p w14:paraId="34DC1968"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7AC779D4"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5D9B7E15" w14:textId="77777777">
        <w:tc>
          <w:tcPr>
            <w:tcW w:w="3008" w:type="dxa"/>
            <w:shd w:val="clear" w:color="auto" w:fill="auto"/>
            <w:tcMar>
              <w:top w:w="100" w:type="dxa"/>
              <w:left w:w="100" w:type="dxa"/>
              <w:bottom w:w="100" w:type="dxa"/>
              <w:right w:w="100" w:type="dxa"/>
            </w:tcMar>
          </w:tcPr>
          <w:p w14:paraId="0F6A809C"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Neutral</w:t>
            </w:r>
          </w:p>
        </w:tc>
        <w:tc>
          <w:tcPr>
            <w:tcW w:w="3009" w:type="dxa"/>
            <w:shd w:val="clear" w:color="auto" w:fill="auto"/>
            <w:tcMar>
              <w:top w:w="100" w:type="dxa"/>
              <w:left w:w="100" w:type="dxa"/>
              <w:bottom w:w="100" w:type="dxa"/>
              <w:right w:w="100" w:type="dxa"/>
            </w:tcMar>
          </w:tcPr>
          <w:p w14:paraId="03D4AD41"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11073C28"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13D9D3B4" w14:textId="77777777">
        <w:tc>
          <w:tcPr>
            <w:tcW w:w="3008" w:type="dxa"/>
            <w:shd w:val="clear" w:color="auto" w:fill="auto"/>
            <w:tcMar>
              <w:top w:w="100" w:type="dxa"/>
              <w:left w:w="100" w:type="dxa"/>
              <w:bottom w:w="100" w:type="dxa"/>
              <w:right w:w="100" w:type="dxa"/>
            </w:tcMar>
          </w:tcPr>
          <w:p w14:paraId="3140C445"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Disagree</w:t>
            </w:r>
          </w:p>
        </w:tc>
        <w:tc>
          <w:tcPr>
            <w:tcW w:w="3009" w:type="dxa"/>
            <w:shd w:val="clear" w:color="auto" w:fill="auto"/>
            <w:tcMar>
              <w:top w:w="100" w:type="dxa"/>
              <w:left w:w="100" w:type="dxa"/>
              <w:bottom w:w="100" w:type="dxa"/>
              <w:right w:w="100" w:type="dxa"/>
            </w:tcMar>
          </w:tcPr>
          <w:p w14:paraId="1CB6605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2</w:t>
            </w:r>
          </w:p>
        </w:tc>
        <w:tc>
          <w:tcPr>
            <w:tcW w:w="3009" w:type="dxa"/>
            <w:shd w:val="clear" w:color="auto" w:fill="auto"/>
            <w:tcMar>
              <w:top w:w="100" w:type="dxa"/>
              <w:left w:w="100" w:type="dxa"/>
              <w:bottom w:w="100" w:type="dxa"/>
              <w:right w:w="100" w:type="dxa"/>
            </w:tcMar>
          </w:tcPr>
          <w:p w14:paraId="1B9A91D8"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6.7%</w:t>
            </w:r>
          </w:p>
        </w:tc>
      </w:tr>
      <w:tr w:rsidR="00876DBE" w14:paraId="2435997B" w14:textId="77777777">
        <w:tc>
          <w:tcPr>
            <w:tcW w:w="3008" w:type="dxa"/>
            <w:shd w:val="clear" w:color="auto" w:fill="auto"/>
            <w:tcMar>
              <w:top w:w="100" w:type="dxa"/>
              <w:left w:w="100" w:type="dxa"/>
              <w:bottom w:w="100" w:type="dxa"/>
              <w:right w:w="100" w:type="dxa"/>
            </w:tcMar>
          </w:tcPr>
          <w:p w14:paraId="269B57C4"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disagree</w:t>
            </w:r>
          </w:p>
        </w:tc>
        <w:tc>
          <w:tcPr>
            <w:tcW w:w="3009" w:type="dxa"/>
            <w:shd w:val="clear" w:color="auto" w:fill="auto"/>
            <w:tcMar>
              <w:top w:w="100" w:type="dxa"/>
              <w:left w:w="100" w:type="dxa"/>
              <w:bottom w:w="100" w:type="dxa"/>
              <w:right w:w="100" w:type="dxa"/>
            </w:tcMar>
          </w:tcPr>
          <w:p w14:paraId="3082B699"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w:t>
            </w:r>
          </w:p>
        </w:tc>
        <w:tc>
          <w:tcPr>
            <w:tcW w:w="3009" w:type="dxa"/>
            <w:shd w:val="clear" w:color="auto" w:fill="auto"/>
            <w:tcMar>
              <w:top w:w="100" w:type="dxa"/>
              <w:left w:w="100" w:type="dxa"/>
              <w:bottom w:w="100" w:type="dxa"/>
              <w:right w:w="100" w:type="dxa"/>
            </w:tcMar>
          </w:tcPr>
          <w:p w14:paraId="21A3CE7F"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10.0%</w:t>
            </w:r>
          </w:p>
        </w:tc>
      </w:tr>
    </w:tbl>
    <w:p w14:paraId="374DD821" w14:textId="77777777" w:rsidR="00876DBE" w:rsidRDefault="008F0294">
      <w:pPr>
        <w:rPr>
          <w:rFonts w:ascii="Arial" w:eastAsia="Arial" w:hAnsi="Arial" w:cs="Arial"/>
        </w:rPr>
      </w:pPr>
      <w:r>
        <w:rPr>
          <w:rFonts w:ascii="Arial" w:eastAsia="Arial" w:hAnsi="Arial" w:cs="Arial"/>
          <w:b/>
          <w:noProof/>
        </w:rPr>
        <w:lastRenderedPageBreak/>
        <w:drawing>
          <wp:inline distT="114300" distB="114300" distL="114300" distR="114300" wp14:anchorId="4A4010EB" wp14:editId="16D5D107">
            <wp:extent cx="5731200" cy="3543300"/>
            <wp:effectExtent l="0" t="0" r="0" b="0"/>
            <wp:docPr id="10"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9"/>
                    <a:srcRect/>
                    <a:stretch>
                      <a:fillRect/>
                    </a:stretch>
                  </pic:blipFill>
                  <pic:spPr>
                    <a:xfrm>
                      <a:off x="0" y="0"/>
                      <a:ext cx="5731200" cy="3543300"/>
                    </a:xfrm>
                    <a:prstGeom prst="rect">
                      <a:avLst/>
                    </a:prstGeom>
                    <a:ln/>
                  </pic:spPr>
                </pic:pic>
              </a:graphicData>
            </a:graphic>
          </wp:inline>
        </w:drawing>
      </w:r>
    </w:p>
    <w:p w14:paraId="406938AA" w14:textId="77777777" w:rsidR="00876DBE" w:rsidRDefault="008F0294">
      <w:pPr>
        <w:spacing w:line="360" w:lineRule="auto"/>
        <w:jc w:val="both"/>
        <w:rPr>
          <w:rFonts w:ascii="Arial" w:eastAsia="Arial" w:hAnsi="Arial" w:cs="Arial"/>
        </w:rPr>
      </w:pPr>
      <w:r>
        <w:rPr>
          <w:rFonts w:ascii="Arial" w:eastAsia="Arial" w:hAnsi="Arial" w:cs="Arial"/>
        </w:rPr>
        <w:t>In this part of the analysis, the question was about the best method of education during a pandemic, whether was it VLE or not. Among the 30 students, 50% students strongly agree that VLE appears as a blessing during the pandemic. The neutral student’s per</w:t>
      </w:r>
      <w:r>
        <w:rPr>
          <w:rFonts w:ascii="Arial" w:eastAsia="Arial" w:hAnsi="Arial" w:cs="Arial"/>
        </w:rPr>
        <w:t xml:space="preserve">centage was 16.7%, and the disagreeing percentage was 10%. The survey among the students showed that most of the students benefited from that facility but the number of deprived students is not less. </w:t>
      </w:r>
    </w:p>
    <w:p w14:paraId="1FAFA0F6" w14:textId="77777777" w:rsidR="00876DBE" w:rsidRDefault="008F0294">
      <w:pPr>
        <w:spacing w:line="360" w:lineRule="auto"/>
        <w:jc w:val="both"/>
        <w:rPr>
          <w:rFonts w:ascii="Arial" w:eastAsia="Arial" w:hAnsi="Arial" w:cs="Arial"/>
          <w:b/>
        </w:rPr>
      </w:pPr>
      <w:r>
        <w:rPr>
          <w:rFonts w:ascii="Arial" w:eastAsia="Arial" w:hAnsi="Arial" w:cs="Arial"/>
          <w:b/>
        </w:rPr>
        <w:t>3. Do you think that VLE has the capability of engaging</w:t>
      </w:r>
      <w:r>
        <w:rPr>
          <w:rFonts w:ascii="Arial" w:eastAsia="Arial" w:hAnsi="Arial" w:cs="Arial"/>
          <w:b/>
        </w:rPr>
        <w:t xml:space="preserve"> students in multiple presentations?</w:t>
      </w:r>
    </w:p>
    <w:tbl>
      <w:tblPr>
        <w:tblStyle w:val="a6"/>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76DBE" w14:paraId="17327F37" w14:textId="77777777">
        <w:tc>
          <w:tcPr>
            <w:tcW w:w="30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BEB09F"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Feedback</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8A8087"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Number of Replies</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71A0CB"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Percentage</w:t>
            </w:r>
          </w:p>
        </w:tc>
      </w:tr>
      <w:tr w:rsidR="00876DBE" w14:paraId="4344A08F" w14:textId="77777777">
        <w:tc>
          <w:tcPr>
            <w:tcW w:w="3008" w:type="dxa"/>
            <w:shd w:val="clear" w:color="auto" w:fill="auto"/>
            <w:tcMar>
              <w:top w:w="100" w:type="dxa"/>
              <w:left w:w="100" w:type="dxa"/>
              <w:bottom w:w="100" w:type="dxa"/>
              <w:right w:w="100" w:type="dxa"/>
            </w:tcMar>
          </w:tcPr>
          <w:p w14:paraId="07471103"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 xml:space="preserve">Strongly Agree </w:t>
            </w:r>
          </w:p>
        </w:tc>
        <w:tc>
          <w:tcPr>
            <w:tcW w:w="3009" w:type="dxa"/>
            <w:shd w:val="clear" w:color="auto" w:fill="auto"/>
            <w:tcMar>
              <w:top w:w="100" w:type="dxa"/>
              <w:left w:w="100" w:type="dxa"/>
              <w:bottom w:w="100" w:type="dxa"/>
              <w:right w:w="100" w:type="dxa"/>
            </w:tcMar>
          </w:tcPr>
          <w:p w14:paraId="4C646420"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w:t>
            </w:r>
          </w:p>
        </w:tc>
        <w:tc>
          <w:tcPr>
            <w:tcW w:w="3009" w:type="dxa"/>
            <w:shd w:val="clear" w:color="auto" w:fill="auto"/>
            <w:tcMar>
              <w:top w:w="100" w:type="dxa"/>
              <w:left w:w="100" w:type="dxa"/>
              <w:bottom w:w="100" w:type="dxa"/>
              <w:right w:w="100" w:type="dxa"/>
            </w:tcMar>
          </w:tcPr>
          <w:p w14:paraId="4261F6C4"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33.3%</w:t>
            </w:r>
          </w:p>
        </w:tc>
      </w:tr>
      <w:tr w:rsidR="00876DBE" w14:paraId="5CC3E38A" w14:textId="77777777">
        <w:tc>
          <w:tcPr>
            <w:tcW w:w="3008" w:type="dxa"/>
            <w:shd w:val="clear" w:color="auto" w:fill="auto"/>
            <w:tcMar>
              <w:top w:w="100" w:type="dxa"/>
              <w:left w:w="100" w:type="dxa"/>
              <w:bottom w:w="100" w:type="dxa"/>
              <w:right w:w="100" w:type="dxa"/>
            </w:tcMar>
          </w:tcPr>
          <w:p w14:paraId="3AD0623F"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Agree</w:t>
            </w:r>
          </w:p>
        </w:tc>
        <w:tc>
          <w:tcPr>
            <w:tcW w:w="3009" w:type="dxa"/>
            <w:shd w:val="clear" w:color="auto" w:fill="auto"/>
            <w:tcMar>
              <w:top w:w="100" w:type="dxa"/>
              <w:left w:w="100" w:type="dxa"/>
              <w:bottom w:w="100" w:type="dxa"/>
              <w:right w:w="100" w:type="dxa"/>
            </w:tcMar>
          </w:tcPr>
          <w:p w14:paraId="6755CB9F"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w:t>
            </w:r>
          </w:p>
        </w:tc>
        <w:tc>
          <w:tcPr>
            <w:tcW w:w="3009" w:type="dxa"/>
            <w:shd w:val="clear" w:color="auto" w:fill="auto"/>
            <w:tcMar>
              <w:top w:w="100" w:type="dxa"/>
              <w:left w:w="100" w:type="dxa"/>
              <w:bottom w:w="100" w:type="dxa"/>
              <w:right w:w="100" w:type="dxa"/>
            </w:tcMar>
          </w:tcPr>
          <w:p w14:paraId="61719091"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33.3%</w:t>
            </w:r>
          </w:p>
        </w:tc>
      </w:tr>
      <w:tr w:rsidR="00876DBE" w14:paraId="09880AAC" w14:textId="77777777">
        <w:tc>
          <w:tcPr>
            <w:tcW w:w="3008" w:type="dxa"/>
            <w:shd w:val="clear" w:color="auto" w:fill="auto"/>
            <w:tcMar>
              <w:top w:w="100" w:type="dxa"/>
              <w:left w:w="100" w:type="dxa"/>
              <w:bottom w:w="100" w:type="dxa"/>
              <w:right w:w="100" w:type="dxa"/>
            </w:tcMar>
          </w:tcPr>
          <w:p w14:paraId="61FD0F4E"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Neutral</w:t>
            </w:r>
          </w:p>
        </w:tc>
        <w:tc>
          <w:tcPr>
            <w:tcW w:w="3009" w:type="dxa"/>
            <w:shd w:val="clear" w:color="auto" w:fill="auto"/>
            <w:tcMar>
              <w:top w:w="100" w:type="dxa"/>
              <w:left w:w="100" w:type="dxa"/>
              <w:bottom w:w="100" w:type="dxa"/>
              <w:right w:w="100" w:type="dxa"/>
            </w:tcMar>
          </w:tcPr>
          <w:p w14:paraId="44410BF0"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w:t>
            </w:r>
          </w:p>
        </w:tc>
        <w:tc>
          <w:tcPr>
            <w:tcW w:w="3009" w:type="dxa"/>
            <w:shd w:val="clear" w:color="auto" w:fill="auto"/>
            <w:tcMar>
              <w:top w:w="100" w:type="dxa"/>
              <w:left w:w="100" w:type="dxa"/>
              <w:bottom w:w="100" w:type="dxa"/>
              <w:right w:w="100" w:type="dxa"/>
            </w:tcMar>
          </w:tcPr>
          <w:p w14:paraId="0E73BF8C"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10.0%</w:t>
            </w:r>
          </w:p>
        </w:tc>
      </w:tr>
      <w:tr w:rsidR="00876DBE" w14:paraId="3F393012" w14:textId="77777777">
        <w:tc>
          <w:tcPr>
            <w:tcW w:w="3008" w:type="dxa"/>
            <w:shd w:val="clear" w:color="auto" w:fill="auto"/>
            <w:tcMar>
              <w:top w:w="100" w:type="dxa"/>
              <w:left w:w="100" w:type="dxa"/>
              <w:bottom w:w="100" w:type="dxa"/>
              <w:right w:w="100" w:type="dxa"/>
            </w:tcMar>
          </w:tcPr>
          <w:p w14:paraId="430E0D6D"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Disagree</w:t>
            </w:r>
          </w:p>
        </w:tc>
        <w:tc>
          <w:tcPr>
            <w:tcW w:w="3009" w:type="dxa"/>
            <w:shd w:val="clear" w:color="auto" w:fill="auto"/>
            <w:tcMar>
              <w:top w:w="100" w:type="dxa"/>
              <w:left w:w="100" w:type="dxa"/>
              <w:bottom w:w="100" w:type="dxa"/>
              <w:right w:w="100" w:type="dxa"/>
            </w:tcMar>
          </w:tcPr>
          <w:p w14:paraId="0D25D722"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4</w:t>
            </w:r>
          </w:p>
        </w:tc>
        <w:tc>
          <w:tcPr>
            <w:tcW w:w="3009" w:type="dxa"/>
            <w:shd w:val="clear" w:color="auto" w:fill="auto"/>
            <w:tcMar>
              <w:top w:w="100" w:type="dxa"/>
              <w:left w:w="100" w:type="dxa"/>
              <w:bottom w:w="100" w:type="dxa"/>
              <w:right w:w="100" w:type="dxa"/>
            </w:tcMar>
          </w:tcPr>
          <w:p w14:paraId="7FBAE03B"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13.3%</w:t>
            </w:r>
          </w:p>
        </w:tc>
      </w:tr>
      <w:tr w:rsidR="00876DBE" w14:paraId="3A70F7E9" w14:textId="77777777">
        <w:tc>
          <w:tcPr>
            <w:tcW w:w="3008" w:type="dxa"/>
            <w:shd w:val="clear" w:color="auto" w:fill="auto"/>
            <w:tcMar>
              <w:top w:w="100" w:type="dxa"/>
              <w:left w:w="100" w:type="dxa"/>
              <w:bottom w:w="100" w:type="dxa"/>
              <w:right w:w="100" w:type="dxa"/>
            </w:tcMar>
          </w:tcPr>
          <w:p w14:paraId="0FF5E71A"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Disagree</w:t>
            </w:r>
          </w:p>
        </w:tc>
        <w:tc>
          <w:tcPr>
            <w:tcW w:w="3009" w:type="dxa"/>
            <w:shd w:val="clear" w:color="auto" w:fill="auto"/>
            <w:tcMar>
              <w:top w:w="100" w:type="dxa"/>
              <w:left w:w="100" w:type="dxa"/>
              <w:bottom w:w="100" w:type="dxa"/>
              <w:right w:w="100" w:type="dxa"/>
            </w:tcMar>
          </w:tcPr>
          <w:p w14:paraId="67AF8BA3"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w:t>
            </w:r>
          </w:p>
        </w:tc>
        <w:tc>
          <w:tcPr>
            <w:tcW w:w="3009" w:type="dxa"/>
            <w:shd w:val="clear" w:color="auto" w:fill="auto"/>
            <w:tcMar>
              <w:top w:w="100" w:type="dxa"/>
              <w:left w:w="100" w:type="dxa"/>
              <w:bottom w:w="100" w:type="dxa"/>
              <w:right w:w="100" w:type="dxa"/>
            </w:tcMar>
          </w:tcPr>
          <w:p w14:paraId="548CD91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10.0%</w:t>
            </w:r>
          </w:p>
        </w:tc>
      </w:tr>
    </w:tbl>
    <w:p w14:paraId="1AE37419" w14:textId="77777777" w:rsidR="00876DBE" w:rsidRDefault="008F0294">
      <w:pPr>
        <w:rPr>
          <w:rFonts w:ascii="Arial" w:eastAsia="Arial" w:hAnsi="Arial" w:cs="Arial"/>
          <w:b/>
        </w:rPr>
      </w:pPr>
      <w:r>
        <w:rPr>
          <w:rFonts w:ascii="Arial" w:eastAsia="Arial" w:hAnsi="Arial" w:cs="Arial"/>
          <w:b/>
          <w:noProof/>
        </w:rPr>
        <w:lastRenderedPageBreak/>
        <w:drawing>
          <wp:inline distT="114300" distB="114300" distL="114300" distR="114300" wp14:anchorId="23C0C23A" wp14:editId="34E7E5E4">
            <wp:extent cx="5731200" cy="3543300"/>
            <wp:effectExtent l="0" t="0" r="0" b="0"/>
            <wp:docPr id="13"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22E99D61"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In the pie chart, the VLE’s capability on engaging people of </w:t>
      </w:r>
      <w:r>
        <w:rPr>
          <w:rFonts w:ascii="Arial" w:eastAsia="Arial" w:hAnsi="Arial" w:cs="Arial"/>
        </w:rPr>
        <w:t>multi-personality was represented by the researcher. In that case, also the majority of people with a percentage of 33.3% strongly agreed and 33.3% with agreed feedback replied and which showed that students are taking that platform positively. However, th</w:t>
      </w:r>
      <w:r>
        <w:rPr>
          <w:rFonts w:ascii="Arial" w:eastAsia="Arial" w:hAnsi="Arial" w:cs="Arial"/>
        </w:rPr>
        <w:t>e disagreeing number was also shown that did not reach properly to the students.</w:t>
      </w:r>
    </w:p>
    <w:p w14:paraId="774751D9" w14:textId="77777777" w:rsidR="00876DBE" w:rsidRDefault="008F0294">
      <w:pPr>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4. Do you agree that the concentration of the students may divert to other applications while using VLE?</w:t>
      </w:r>
    </w:p>
    <w:tbl>
      <w:tblPr>
        <w:tblStyle w:val="a7"/>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76DBE" w14:paraId="1AB92408" w14:textId="77777777">
        <w:tc>
          <w:tcPr>
            <w:tcW w:w="30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1BFA35"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Feedback</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5A66D7"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Number of Replies</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285105"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Percentage</w:t>
            </w:r>
          </w:p>
        </w:tc>
      </w:tr>
      <w:tr w:rsidR="00876DBE" w14:paraId="75A66EB3" w14:textId="77777777">
        <w:tc>
          <w:tcPr>
            <w:tcW w:w="3008" w:type="dxa"/>
            <w:shd w:val="clear" w:color="auto" w:fill="auto"/>
            <w:tcMar>
              <w:top w:w="100" w:type="dxa"/>
              <w:left w:w="100" w:type="dxa"/>
              <w:bottom w:w="100" w:type="dxa"/>
              <w:right w:w="100" w:type="dxa"/>
            </w:tcMar>
          </w:tcPr>
          <w:p w14:paraId="4BA7FA15"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Agree</w:t>
            </w:r>
          </w:p>
        </w:tc>
        <w:tc>
          <w:tcPr>
            <w:tcW w:w="3009" w:type="dxa"/>
            <w:shd w:val="clear" w:color="auto" w:fill="auto"/>
            <w:tcMar>
              <w:top w:w="100" w:type="dxa"/>
              <w:left w:w="100" w:type="dxa"/>
              <w:bottom w:w="100" w:type="dxa"/>
              <w:right w:w="100" w:type="dxa"/>
            </w:tcMar>
          </w:tcPr>
          <w:p w14:paraId="0631D3CB"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4096D642"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0A03ABA6" w14:textId="77777777">
        <w:tc>
          <w:tcPr>
            <w:tcW w:w="3008" w:type="dxa"/>
            <w:shd w:val="clear" w:color="auto" w:fill="auto"/>
            <w:tcMar>
              <w:top w:w="100" w:type="dxa"/>
              <w:left w:w="100" w:type="dxa"/>
              <w:bottom w:w="100" w:type="dxa"/>
              <w:right w:w="100" w:type="dxa"/>
            </w:tcMar>
          </w:tcPr>
          <w:p w14:paraId="0CF1C93C"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Agree</w:t>
            </w:r>
          </w:p>
        </w:tc>
        <w:tc>
          <w:tcPr>
            <w:tcW w:w="3009" w:type="dxa"/>
            <w:shd w:val="clear" w:color="auto" w:fill="auto"/>
            <w:tcMar>
              <w:top w:w="100" w:type="dxa"/>
              <w:left w:w="100" w:type="dxa"/>
              <w:bottom w:w="100" w:type="dxa"/>
              <w:right w:w="100" w:type="dxa"/>
            </w:tcMar>
          </w:tcPr>
          <w:p w14:paraId="32C1AE2E"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4B43FB11"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1273A467" w14:textId="77777777">
        <w:tc>
          <w:tcPr>
            <w:tcW w:w="3008" w:type="dxa"/>
            <w:shd w:val="clear" w:color="auto" w:fill="auto"/>
            <w:tcMar>
              <w:top w:w="100" w:type="dxa"/>
              <w:left w:w="100" w:type="dxa"/>
              <w:bottom w:w="100" w:type="dxa"/>
              <w:right w:w="100" w:type="dxa"/>
            </w:tcMar>
          </w:tcPr>
          <w:p w14:paraId="49DCA511"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 xml:space="preserve">Neutral </w:t>
            </w:r>
          </w:p>
        </w:tc>
        <w:tc>
          <w:tcPr>
            <w:tcW w:w="3009" w:type="dxa"/>
            <w:shd w:val="clear" w:color="auto" w:fill="auto"/>
            <w:tcMar>
              <w:top w:w="100" w:type="dxa"/>
              <w:left w:w="100" w:type="dxa"/>
              <w:bottom w:w="100" w:type="dxa"/>
              <w:right w:w="100" w:type="dxa"/>
            </w:tcMar>
          </w:tcPr>
          <w:p w14:paraId="30B56BFF"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3AFCE1EA"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4804D2C1" w14:textId="77777777">
        <w:tc>
          <w:tcPr>
            <w:tcW w:w="3008" w:type="dxa"/>
            <w:shd w:val="clear" w:color="auto" w:fill="auto"/>
            <w:tcMar>
              <w:top w:w="100" w:type="dxa"/>
              <w:left w:w="100" w:type="dxa"/>
              <w:bottom w:w="100" w:type="dxa"/>
              <w:right w:w="100" w:type="dxa"/>
            </w:tcMar>
          </w:tcPr>
          <w:p w14:paraId="7976C773"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 xml:space="preserve">Disagree </w:t>
            </w:r>
          </w:p>
        </w:tc>
        <w:tc>
          <w:tcPr>
            <w:tcW w:w="3009" w:type="dxa"/>
            <w:shd w:val="clear" w:color="auto" w:fill="auto"/>
            <w:tcMar>
              <w:top w:w="100" w:type="dxa"/>
              <w:left w:w="100" w:type="dxa"/>
              <w:bottom w:w="100" w:type="dxa"/>
              <w:right w:w="100" w:type="dxa"/>
            </w:tcMar>
          </w:tcPr>
          <w:p w14:paraId="5CCE8448"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10</w:t>
            </w:r>
          </w:p>
        </w:tc>
        <w:tc>
          <w:tcPr>
            <w:tcW w:w="3009" w:type="dxa"/>
            <w:shd w:val="clear" w:color="auto" w:fill="auto"/>
            <w:tcMar>
              <w:top w:w="100" w:type="dxa"/>
              <w:left w:w="100" w:type="dxa"/>
              <w:bottom w:w="100" w:type="dxa"/>
              <w:right w:w="100" w:type="dxa"/>
            </w:tcMar>
          </w:tcPr>
          <w:p w14:paraId="79B5A195"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33.3%</w:t>
            </w:r>
          </w:p>
        </w:tc>
      </w:tr>
      <w:tr w:rsidR="00876DBE" w14:paraId="2E2AC454" w14:textId="77777777">
        <w:tc>
          <w:tcPr>
            <w:tcW w:w="3008" w:type="dxa"/>
            <w:shd w:val="clear" w:color="auto" w:fill="auto"/>
            <w:tcMar>
              <w:top w:w="100" w:type="dxa"/>
              <w:left w:w="100" w:type="dxa"/>
              <w:bottom w:w="100" w:type="dxa"/>
              <w:right w:w="100" w:type="dxa"/>
            </w:tcMar>
          </w:tcPr>
          <w:p w14:paraId="7C16193D"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Disagree</w:t>
            </w:r>
          </w:p>
        </w:tc>
        <w:tc>
          <w:tcPr>
            <w:tcW w:w="3009" w:type="dxa"/>
            <w:shd w:val="clear" w:color="auto" w:fill="auto"/>
            <w:tcMar>
              <w:top w:w="100" w:type="dxa"/>
              <w:left w:w="100" w:type="dxa"/>
              <w:bottom w:w="100" w:type="dxa"/>
              <w:right w:w="100" w:type="dxa"/>
            </w:tcMar>
          </w:tcPr>
          <w:p w14:paraId="76D3454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2215820C"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bl>
    <w:p w14:paraId="39BA864F" w14:textId="77777777" w:rsidR="00876DBE" w:rsidRDefault="008F0294">
      <w:pPr>
        <w:rPr>
          <w:rFonts w:ascii="Arial" w:eastAsia="Arial" w:hAnsi="Arial" w:cs="Arial"/>
          <w:b/>
        </w:rPr>
      </w:pPr>
      <w:r>
        <w:rPr>
          <w:rFonts w:ascii="Arial" w:eastAsia="Arial" w:hAnsi="Arial" w:cs="Arial"/>
          <w:b/>
          <w:noProof/>
        </w:rPr>
        <w:lastRenderedPageBreak/>
        <w:drawing>
          <wp:inline distT="114300" distB="114300" distL="114300" distR="114300" wp14:anchorId="3F6B25DC" wp14:editId="0C982E16">
            <wp:extent cx="5731200" cy="3543300"/>
            <wp:effectExtent l="0" t="0" r="0" b="0"/>
            <wp:docPr id="12"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11"/>
                    <a:srcRect/>
                    <a:stretch>
                      <a:fillRect/>
                    </a:stretch>
                  </pic:blipFill>
                  <pic:spPr>
                    <a:xfrm>
                      <a:off x="0" y="0"/>
                      <a:ext cx="5731200" cy="3543300"/>
                    </a:xfrm>
                    <a:prstGeom prst="rect">
                      <a:avLst/>
                    </a:prstGeom>
                    <a:ln/>
                  </pic:spPr>
                </pic:pic>
              </a:graphicData>
            </a:graphic>
          </wp:inline>
        </w:drawing>
      </w:r>
    </w:p>
    <w:p w14:paraId="43BF5C97" w14:textId="77777777" w:rsidR="00876DBE" w:rsidRDefault="008F0294">
      <w:pPr>
        <w:pBdr>
          <w:top w:val="nil"/>
          <w:left w:val="nil"/>
          <w:bottom w:val="nil"/>
          <w:right w:val="nil"/>
          <w:between w:val="nil"/>
        </w:pBdr>
        <w:spacing w:line="360" w:lineRule="auto"/>
        <w:jc w:val="both"/>
        <w:rPr>
          <w:rFonts w:ascii="Arial" w:eastAsia="Arial" w:hAnsi="Arial" w:cs="Arial"/>
        </w:rPr>
      </w:pPr>
      <w:r>
        <w:rPr>
          <w:rFonts w:ascii="Arial" w:eastAsia="Arial" w:hAnsi="Arial" w:cs="Arial"/>
        </w:rPr>
        <w:t xml:space="preserve">In the following chart, the question was whether the concentration of students divert to the other application by VLE surveyed and the results showed that 33.3% of students were disagreeing on that topic. </w:t>
      </w:r>
    </w:p>
    <w:p w14:paraId="1F4FE92B" w14:textId="77777777" w:rsidR="00876DBE" w:rsidRDefault="008F0294">
      <w:pPr>
        <w:pBdr>
          <w:top w:val="nil"/>
          <w:left w:val="nil"/>
          <w:bottom w:val="nil"/>
          <w:right w:val="nil"/>
          <w:between w:val="nil"/>
        </w:pBdr>
        <w:spacing w:line="360" w:lineRule="auto"/>
        <w:jc w:val="both"/>
        <w:rPr>
          <w:rFonts w:ascii="Arial" w:eastAsia="Arial" w:hAnsi="Arial" w:cs="Arial"/>
          <w:b/>
        </w:rPr>
      </w:pPr>
      <w:r>
        <w:rPr>
          <w:rFonts w:ascii="Arial" w:eastAsia="Arial" w:hAnsi="Arial" w:cs="Arial"/>
          <w:b/>
        </w:rPr>
        <w:t>5. Do you agree that VLE can deliver the best know</w:t>
      </w:r>
      <w:r>
        <w:rPr>
          <w:rFonts w:ascii="Arial" w:eastAsia="Arial" w:hAnsi="Arial" w:cs="Arial"/>
          <w:b/>
        </w:rPr>
        <w:t>ledge available to the students?</w:t>
      </w:r>
    </w:p>
    <w:tbl>
      <w:tblPr>
        <w:tblStyle w:val="a8"/>
        <w:tblW w:w="9026"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876DBE" w14:paraId="105D0733" w14:textId="77777777">
        <w:tc>
          <w:tcPr>
            <w:tcW w:w="300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B0E811"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Feedback</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C3BF06"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Number of Replies</w:t>
            </w:r>
          </w:p>
        </w:tc>
        <w:tc>
          <w:tcPr>
            <w:tcW w:w="300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8423C5" w14:textId="77777777" w:rsidR="00876DBE" w:rsidRDefault="008F0294">
            <w:pPr>
              <w:widowControl w:val="0"/>
              <w:spacing w:after="0" w:line="360" w:lineRule="auto"/>
              <w:jc w:val="center"/>
              <w:rPr>
                <w:rFonts w:ascii="Arial" w:eastAsia="Arial" w:hAnsi="Arial" w:cs="Arial"/>
                <w:b/>
              </w:rPr>
            </w:pPr>
            <w:r>
              <w:rPr>
                <w:rFonts w:ascii="Arial" w:eastAsia="Arial" w:hAnsi="Arial" w:cs="Arial"/>
                <w:b/>
              </w:rPr>
              <w:t>Percentage</w:t>
            </w:r>
          </w:p>
        </w:tc>
      </w:tr>
      <w:tr w:rsidR="00876DBE" w14:paraId="6FCCA9B2" w14:textId="77777777">
        <w:tc>
          <w:tcPr>
            <w:tcW w:w="3008" w:type="dxa"/>
            <w:shd w:val="clear" w:color="auto" w:fill="auto"/>
            <w:tcMar>
              <w:top w:w="100" w:type="dxa"/>
              <w:left w:w="100" w:type="dxa"/>
              <w:bottom w:w="100" w:type="dxa"/>
              <w:right w:w="100" w:type="dxa"/>
            </w:tcMar>
          </w:tcPr>
          <w:p w14:paraId="5BE9DFB4"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Agree</w:t>
            </w:r>
          </w:p>
        </w:tc>
        <w:tc>
          <w:tcPr>
            <w:tcW w:w="3009" w:type="dxa"/>
            <w:shd w:val="clear" w:color="auto" w:fill="auto"/>
            <w:tcMar>
              <w:top w:w="100" w:type="dxa"/>
              <w:left w:w="100" w:type="dxa"/>
              <w:bottom w:w="100" w:type="dxa"/>
              <w:right w:w="100" w:type="dxa"/>
            </w:tcMar>
          </w:tcPr>
          <w:p w14:paraId="3637F4BA"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20</w:t>
            </w:r>
          </w:p>
        </w:tc>
        <w:tc>
          <w:tcPr>
            <w:tcW w:w="3009" w:type="dxa"/>
            <w:shd w:val="clear" w:color="auto" w:fill="auto"/>
            <w:tcMar>
              <w:top w:w="100" w:type="dxa"/>
              <w:left w:w="100" w:type="dxa"/>
              <w:bottom w:w="100" w:type="dxa"/>
              <w:right w:w="100" w:type="dxa"/>
            </w:tcMar>
          </w:tcPr>
          <w:p w14:paraId="1BB45279"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66.7%</w:t>
            </w:r>
          </w:p>
        </w:tc>
      </w:tr>
      <w:tr w:rsidR="00876DBE" w14:paraId="4241CCC3" w14:textId="77777777">
        <w:tc>
          <w:tcPr>
            <w:tcW w:w="3008" w:type="dxa"/>
            <w:shd w:val="clear" w:color="auto" w:fill="auto"/>
            <w:tcMar>
              <w:top w:w="100" w:type="dxa"/>
              <w:left w:w="100" w:type="dxa"/>
              <w:bottom w:w="100" w:type="dxa"/>
              <w:right w:w="100" w:type="dxa"/>
            </w:tcMar>
          </w:tcPr>
          <w:p w14:paraId="19970548"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Agree</w:t>
            </w:r>
          </w:p>
        </w:tc>
        <w:tc>
          <w:tcPr>
            <w:tcW w:w="3009" w:type="dxa"/>
            <w:shd w:val="clear" w:color="auto" w:fill="auto"/>
            <w:tcMar>
              <w:top w:w="100" w:type="dxa"/>
              <w:left w:w="100" w:type="dxa"/>
              <w:bottom w:w="100" w:type="dxa"/>
              <w:right w:w="100" w:type="dxa"/>
            </w:tcMar>
          </w:tcPr>
          <w:p w14:paraId="51B2591F"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5</w:t>
            </w:r>
          </w:p>
        </w:tc>
        <w:tc>
          <w:tcPr>
            <w:tcW w:w="3009" w:type="dxa"/>
            <w:shd w:val="clear" w:color="auto" w:fill="auto"/>
            <w:tcMar>
              <w:top w:w="100" w:type="dxa"/>
              <w:left w:w="100" w:type="dxa"/>
              <w:bottom w:w="100" w:type="dxa"/>
              <w:right w:w="100" w:type="dxa"/>
            </w:tcMar>
          </w:tcPr>
          <w:p w14:paraId="4211DC6B"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16.7%</w:t>
            </w:r>
          </w:p>
        </w:tc>
      </w:tr>
      <w:tr w:rsidR="00876DBE" w14:paraId="47A64B8F" w14:textId="77777777">
        <w:tc>
          <w:tcPr>
            <w:tcW w:w="3008" w:type="dxa"/>
            <w:shd w:val="clear" w:color="auto" w:fill="auto"/>
            <w:tcMar>
              <w:top w:w="100" w:type="dxa"/>
              <w:left w:w="100" w:type="dxa"/>
              <w:bottom w:w="100" w:type="dxa"/>
              <w:right w:w="100" w:type="dxa"/>
            </w:tcMar>
          </w:tcPr>
          <w:p w14:paraId="7159312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Neutral</w:t>
            </w:r>
          </w:p>
        </w:tc>
        <w:tc>
          <w:tcPr>
            <w:tcW w:w="3009" w:type="dxa"/>
            <w:shd w:val="clear" w:color="auto" w:fill="auto"/>
            <w:tcMar>
              <w:top w:w="100" w:type="dxa"/>
              <w:left w:w="100" w:type="dxa"/>
              <w:bottom w:w="100" w:type="dxa"/>
              <w:right w:w="100" w:type="dxa"/>
            </w:tcMar>
          </w:tcPr>
          <w:p w14:paraId="05BF769E"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2</w:t>
            </w:r>
          </w:p>
        </w:tc>
        <w:tc>
          <w:tcPr>
            <w:tcW w:w="3009" w:type="dxa"/>
            <w:shd w:val="clear" w:color="auto" w:fill="auto"/>
            <w:tcMar>
              <w:top w:w="100" w:type="dxa"/>
              <w:left w:w="100" w:type="dxa"/>
              <w:bottom w:w="100" w:type="dxa"/>
              <w:right w:w="100" w:type="dxa"/>
            </w:tcMar>
          </w:tcPr>
          <w:p w14:paraId="1D364FF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6.7%</w:t>
            </w:r>
          </w:p>
        </w:tc>
      </w:tr>
      <w:tr w:rsidR="00876DBE" w14:paraId="5614410C" w14:textId="77777777">
        <w:tc>
          <w:tcPr>
            <w:tcW w:w="3008" w:type="dxa"/>
            <w:shd w:val="clear" w:color="auto" w:fill="auto"/>
            <w:tcMar>
              <w:top w:w="100" w:type="dxa"/>
              <w:left w:w="100" w:type="dxa"/>
              <w:bottom w:w="100" w:type="dxa"/>
              <w:right w:w="100" w:type="dxa"/>
            </w:tcMar>
          </w:tcPr>
          <w:p w14:paraId="51AD99D2"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Disagree</w:t>
            </w:r>
          </w:p>
        </w:tc>
        <w:tc>
          <w:tcPr>
            <w:tcW w:w="3009" w:type="dxa"/>
            <w:shd w:val="clear" w:color="auto" w:fill="auto"/>
            <w:tcMar>
              <w:top w:w="100" w:type="dxa"/>
              <w:left w:w="100" w:type="dxa"/>
              <w:bottom w:w="100" w:type="dxa"/>
              <w:right w:w="100" w:type="dxa"/>
            </w:tcMar>
          </w:tcPr>
          <w:p w14:paraId="0BF2E43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2</w:t>
            </w:r>
          </w:p>
        </w:tc>
        <w:tc>
          <w:tcPr>
            <w:tcW w:w="3009" w:type="dxa"/>
            <w:shd w:val="clear" w:color="auto" w:fill="auto"/>
            <w:tcMar>
              <w:top w:w="100" w:type="dxa"/>
              <w:left w:w="100" w:type="dxa"/>
              <w:bottom w:w="100" w:type="dxa"/>
              <w:right w:w="100" w:type="dxa"/>
            </w:tcMar>
          </w:tcPr>
          <w:p w14:paraId="002993B5"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6.7%</w:t>
            </w:r>
          </w:p>
        </w:tc>
      </w:tr>
      <w:tr w:rsidR="00876DBE" w14:paraId="07218F75" w14:textId="77777777">
        <w:tc>
          <w:tcPr>
            <w:tcW w:w="3008" w:type="dxa"/>
            <w:shd w:val="clear" w:color="auto" w:fill="auto"/>
            <w:tcMar>
              <w:top w:w="100" w:type="dxa"/>
              <w:left w:w="100" w:type="dxa"/>
              <w:bottom w:w="100" w:type="dxa"/>
              <w:right w:w="100" w:type="dxa"/>
            </w:tcMar>
          </w:tcPr>
          <w:p w14:paraId="62104F56"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Strongly Disagree</w:t>
            </w:r>
          </w:p>
        </w:tc>
        <w:tc>
          <w:tcPr>
            <w:tcW w:w="3009" w:type="dxa"/>
            <w:shd w:val="clear" w:color="auto" w:fill="auto"/>
            <w:tcMar>
              <w:top w:w="100" w:type="dxa"/>
              <w:left w:w="100" w:type="dxa"/>
              <w:bottom w:w="100" w:type="dxa"/>
              <w:right w:w="100" w:type="dxa"/>
            </w:tcMar>
          </w:tcPr>
          <w:p w14:paraId="26C086A3"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1</w:t>
            </w:r>
          </w:p>
        </w:tc>
        <w:tc>
          <w:tcPr>
            <w:tcW w:w="3009" w:type="dxa"/>
            <w:shd w:val="clear" w:color="auto" w:fill="auto"/>
            <w:tcMar>
              <w:top w:w="100" w:type="dxa"/>
              <w:left w:w="100" w:type="dxa"/>
              <w:bottom w:w="100" w:type="dxa"/>
              <w:right w:w="100" w:type="dxa"/>
            </w:tcMar>
          </w:tcPr>
          <w:p w14:paraId="42F9E060" w14:textId="77777777" w:rsidR="00876DBE" w:rsidRDefault="008F0294">
            <w:pPr>
              <w:widowControl w:val="0"/>
              <w:spacing w:after="0" w:line="360" w:lineRule="auto"/>
              <w:jc w:val="both"/>
              <w:rPr>
                <w:rFonts w:ascii="Arial" w:eastAsia="Arial" w:hAnsi="Arial" w:cs="Arial"/>
                <w:b/>
              </w:rPr>
            </w:pPr>
            <w:r>
              <w:rPr>
                <w:rFonts w:ascii="Arial" w:eastAsia="Arial" w:hAnsi="Arial" w:cs="Arial"/>
                <w:b/>
              </w:rPr>
              <w:t>3.3%</w:t>
            </w:r>
          </w:p>
        </w:tc>
      </w:tr>
    </w:tbl>
    <w:p w14:paraId="2D89210B" w14:textId="77777777" w:rsidR="00876DBE" w:rsidRDefault="008F0294">
      <w:pPr>
        <w:rPr>
          <w:rFonts w:ascii="Arial" w:eastAsia="Arial" w:hAnsi="Arial" w:cs="Arial"/>
          <w:b/>
        </w:rPr>
      </w:pPr>
      <w:r>
        <w:rPr>
          <w:rFonts w:ascii="Arial" w:eastAsia="Arial" w:hAnsi="Arial" w:cs="Arial"/>
          <w:b/>
          <w:noProof/>
        </w:rPr>
        <w:lastRenderedPageBreak/>
        <w:drawing>
          <wp:inline distT="114300" distB="114300" distL="114300" distR="114300" wp14:anchorId="452CA835" wp14:editId="5D3DC528">
            <wp:extent cx="5731200" cy="3543300"/>
            <wp:effectExtent l="0" t="0" r="0" b="0"/>
            <wp:docPr id="14"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12"/>
                    <a:srcRect/>
                    <a:stretch>
                      <a:fillRect/>
                    </a:stretch>
                  </pic:blipFill>
                  <pic:spPr>
                    <a:xfrm>
                      <a:off x="0" y="0"/>
                      <a:ext cx="5731200" cy="3543300"/>
                    </a:xfrm>
                    <a:prstGeom prst="rect">
                      <a:avLst/>
                    </a:prstGeom>
                    <a:ln/>
                  </pic:spPr>
                </pic:pic>
              </a:graphicData>
            </a:graphic>
          </wp:inline>
        </w:drawing>
      </w:r>
    </w:p>
    <w:p w14:paraId="00C57CEA" w14:textId="77777777" w:rsidR="00876DBE" w:rsidRDefault="008F0294">
      <w:pPr>
        <w:spacing w:line="360" w:lineRule="auto"/>
        <w:jc w:val="both"/>
        <w:rPr>
          <w:rFonts w:ascii="Arial" w:eastAsia="Arial" w:hAnsi="Arial" w:cs="Arial"/>
        </w:rPr>
      </w:pPr>
      <w:r>
        <w:rPr>
          <w:rFonts w:ascii="Arial" w:eastAsia="Arial" w:hAnsi="Arial" w:cs="Arial"/>
        </w:rPr>
        <w:t xml:space="preserve">The main issue with that pie chart was whether VLE provided the best </w:t>
      </w:r>
      <w:r>
        <w:rPr>
          <w:rFonts w:ascii="Arial" w:eastAsia="Arial" w:hAnsi="Arial" w:cs="Arial"/>
        </w:rPr>
        <w:t>knowledge to the students or not, and it showed a positive result. 66.7% of students strongly agreed that the students got the best knowledge whereas the number of disagreeing students was less.</w:t>
      </w:r>
    </w:p>
    <w:p w14:paraId="3355CF49" w14:textId="77777777" w:rsidR="00876DBE" w:rsidRDefault="008F0294">
      <w:pPr>
        <w:pStyle w:val="Heading1"/>
      </w:pPr>
      <w:bookmarkStart w:id="10" w:name="_heading=h.17dp8vu" w:colFirst="0" w:colLast="0"/>
      <w:bookmarkEnd w:id="10"/>
      <w:r>
        <w:t>5. Discussion</w:t>
      </w:r>
    </w:p>
    <w:p w14:paraId="7DFDF8C9" w14:textId="77777777" w:rsidR="00876DBE" w:rsidRDefault="008F0294">
      <w:pPr>
        <w:spacing w:line="360" w:lineRule="auto"/>
        <w:jc w:val="both"/>
        <w:rPr>
          <w:rFonts w:ascii="Arial" w:eastAsia="Arial" w:hAnsi="Arial" w:cs="Arial"/>
        </w:rPr>
      </w:pPr>
      <w:r>
        <w:rPr>
          <w:rFonts w:ascii="Arial" w:eastAsia="Arial" w:hAnsi="Arial" w:cs="Arial"/>
        </w:rPr>
        <w:t>The author surveyed thirty students in the virt</w:t>
      </w:r>
      <w:r>
        <w:rPr>
          <w:rFonts w:ascii="Arial" w:eastAsia="Arial" w:hAnsi="Arial" w:cs="Arial"/>
        </w:rPr>
        <w:t xml:space="preserve">ual learning environment and he asked six questions to the students to get an analysis of this presentation. The author firstly asked about the importance of the virtual learning environment to the students. This question has various responses and most of </w:t>
      </w:r>
      <w:r>
        <w:rPr>
          <w:rFonts w:ascii="Arial" w:eastAsia="Arial" w:hAnsi="Arial" w:cs="Arial"/>
        </w:rPr>
        <w:t>the students very much agreed with this point. Students can easily access data, pictographic information, graphical analysis and so on (</w:t>
      </w:r>
      <w:proofErr w:type="spellStart"/>
      <w:r>
        <w:rPr>
          <w:rFonts w:ascii="Arial" w:eastAsia="Arial" w:hAnsi="Arial" w:cs="Arial"/>
          <w:highlight w:val="white"/>
        </w:rPr>
        <w:t>Racheva</w:t>
      </w:r>
      <w:proofErr w:type="spellEnd"/>
      <w:r>
        <w:rPr>
          <w:rFonts w:ascii="Arial" w:eastAsia="Arial" w:hAnsi="Arial" w:cs="Arial"/>
          <w:highlight w:val="white"/>
        </w:rPr>
        <w:t>, 2018</w:t>
      </w:r>
      <w:r>
        <w:rPr>
          <w:rFonts w:ascii="Arial" w:eastAsia="Arial" w:hAnsi="Arial" w:cs="Arial"/>
        </w:rPr>
        <w:t>). Most importantly, the virtual learning procedure is more comprehensive and students get very much enthus</w:t>
      </w:r>
      <w:r>
        <w:rPr>
          <w:rFonts w:ascii="Arial" w:eastAsia="Arial" w:hAnsi="Arial" w:cs="Arial"/>
        </w:rPr>
        <w:t>iastic about the particular subject. Secondly, the author questioned the necessity of a virtual learning environment during the pandemic period. Naturally, 50% of these thirty students strongly agreed with the virtual learning procedure during the pandemic</w:t>
      </w:r>
      <w:r>
        <w:rPr>
          <w:rFonts w:ascii="Arial" w:eastAsia="Arial" w:hAnsi="Arial" w:cs="Arial"/>
        </w:rPr>
        <w:t>. This procedure was overrated by the students because it is not very time-killing, even in a pandemic period when students and teachers cannot meet face to face, this process makes things easier as students and teachers can meet virtually and can communic</w:t>
      </w:r>
      <w:r>
        <w:rPr>
          <w:rFonts w:ascii="Arial" w:eastAsia="Arial" w:hAnsi="Arial" w:cs="Arial"/>
        </w:rPr>
        <w:t>ate their problems. During pandemic group discussion, note making and project submission of any subject of university students become possible just because of virtual learning procedures (</w:t>
      </w:r>
      <w:proofErr w:type="spellStart"/>
      <w:r>
        <w:rPr>
          <w:rFonts w:ascii="Arial" w:eastAsia="Arial" w:hAnsi="Arial" w:cs="Arial"/>
          <w:highlight w:val="white"/>
        </w:rPr>
        <w:t>Al-Nofaie</w:t>
      </w:r>
      <w:proofErr w:type="spellEnd"/>
      <w:r>
        <w:rPr>
          <w:rFonts w:ascii="Arial" w:eastAsia="Arial" w:hAnsi="Arial" w:cs="Arial"/>
          <w:highlight w:val="white"/>
        </w:rPr>
        <w:t>, 2020</w:t>
      </w:r>
      <w:r>
        <w:rPr>
          <w:rFonts w:ascii="Arial" w:eastAsia="Arial" w:hAnsi="Arial" w:cs="Arial"/>
        </w:rPr>
        <w:t>). The third question asked by the author is about th</w:t>
      </w:r>
      <w:r>
        <w:rPr>
          <w:rFonts w:ascii="Arial" w:eastAsia="Arial" w:hAnsi="Arial" w:cs="Arial"/>
        </w:rPr>
        <w:t xml:space="preserve">e capability of virtual learning in engaging students in multiple presentations. Most of the students highly agreed with this question </w:t>
      </w:r>
      <w:r>
        <w:rPr>
          <w:rFonts w:ascii="Arial" w:eastAsia="Arial" w:hAnsi="Arial" w:cs="Arial"/>
        </w:rPr>
        <w:lastRenderedPageBreak/>
        <w:t>because virtual learning can manage multiple project preparation in a very short period. This procedure is also easy to a</w:t>
      </w:r>
      <w:r>
        <w:rPr>
          <w:rFonts w:ascii="Arial" w:eastAsia="Arial" w:hAnsi="Arial" w:cs="Arial"/>
        </w:rPr>
        <w:t>ccess and leads many students to use this method for their various subject projects. The fourth question that was asked by the author is the responsibility of the virtual learning environment for diverting students’ concentration to other applications. For</w:t>
      </w:r>
      <w:r>
        <w:rPr>
          <w:rFonts w:ascii="Arial" w:eastAsia="Arial" w:hAnsi="Arial" w:cs="Arial"/>
        </w:rPr>
        <w:t xml:space="preserve"> this question, most of the students disagreed with this issue. In virtual learning procedures diversion of concentration is not possible as there is a video calling option. All students are always under the teacher’s surveillance. Even in virtual learning</w:t>
      </w:r>
      <w:r>
        <w:rPr>
          <w:rFonts w:ascii="Arial" w:eastAsia="Arial" w:hAnsi="Arial" w:cs="Arial"/>
        </w:rPr>
        <w:t xml:space="preserve"> procedures, a one-to-one relationship is so strong that special care for the students is possible for the students. The last question that is asked by the author is about the quality of knowledge available in the virtual learning procedure. Here most of t</w:t>
      </w:r>
      <w:r>
        <w:rPr>
          <w:rFonts w:ascii="Arial" w:eastAsia="Arial" w:hAnsi="Arial" w:cs="Arial"/>
        </w:rPr>
        <w:t>he students responded that they gathered the best knowledge in the virtual learning environment. This virtual learning platform is very versatile that leads students to get more information at a time.</w:t>
      </w:r>
    </w:p>
    <w:p w14:paraId="133E377D" w14:textId="77777777" w:rsidR="00876DBE" w:rsidRDefault="008F0294">
      <w:pPr>
        <w:pStyle w:val="Heading1"/>
      </w:pPr>
      <w:bookmarkStart w:id="11" w:name="_heading=h.3rdcrjn" w:colFirst="0" w:colLast="0"/>
      <w:bookmarkEnd w:id="11"/>
      <w:r>
        <w:t xml:space="preserve">6. Conclusion </w:t>
      </w:r>
    </w:p>
    <w:p w14:paraId="54E3670A" w14:textId="77777777" w:rsidR="00876DBE" w:rsidRDefault="008F0294">
      <w:pPr>
        <w:spacing w:line="360" w:lineRule="auto"/>
        <w:jc w:val="both"/>
        <w:rPr>
          <w:rFonts w:ascii="Arial" w:eastAsia="Arial" w:hAnsi="Arial" w:cs="Arial"/>
        </w:rPr>
      </w:pPr>
      <w:r>
        <w:rPr>
          <w:rFonts w:ascii="Arial" w:eastAsia="Arial" w:hAnsi="Arial" w:cs="Arial"/>
        </w:rPr>
        <w:t xml:space="preserve">Virtual learning environment definition </w:t>
      </w:r>
      <w:r>
        <w:rPr>
          <w:rFonts w:ascii="Arial" w:eastAsia="Arial" w:hAnsi="Arial" w:cs="Arial"/>
        </w:rPr>
        <w:t>and the virtual learning environment importance are concluded in this research proposal. The researcher concluded here with a detailed literature review about Virtual Learning Environments. The researcher has done a survey where he has received both negati</w:t>
      </w:r>
      <w:r>
        <w:rPr>
          <w:rFonts w:ascii="Arial" w:eastAsia="Arial" w:hAnsi="Arial" w:cs="Arial"/>
        </w:rPr>
        <w:t xml:space="preserve">ve and positive feedback which are concluded in this research proposal. A virtual learning environment has the capability of engaging students which is added to the researcher in this research proposal. </w:t>
      </w:r>
      <w:r>
        <w:br w:type="page"/>
      </w:r>
    </w:p>
    <w:p w14:paraId="32F4C00D" w14:textId="77777777" w:rsidR="00876DBE" w:rsidRDefault="008F0294">
      <w:pPr>
        <w:pStyle w:val="Heading1"/>
      </w:pPr>
      <w:bookmarkStart w:id="12" w:name="_heading=h.26in1rg" w:colFirst="0" w:colLast="0"/>
      <w:bookmarkEnd w:id="12"/>
      <w:r>
        <w:lastRenderedPageBreak/>
        <w:t xml:space="preserve">7. References </w:t>
      </w:r>
    </w:p>
    <w:p w14:paraId="72788F42"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Al-Nofaie</w:t>
      </w:r>
      <w:proofErr w:type="spellEnd"/>
      <w:r>
        <w:rPr>
          <w:rFonts w:ascii="Arial" w:eastAsia="Arial" w:hAnsi="Arial" w:cs="Arial"/>
          <w:highlight w:val="white"/>
        </w:rPr>
        <w:t>, H., 2020. Saudi Universit</w:t>
      </w:r>
      <w:r>
        <w:rPr>
          <w:rFonts w:ascii="Arial" w:eastAsia="Arial" w:hAnsi="Arial" w:cs="Arial"/>
          <w:highlight w:val="white"/>
        </w:rPr>
        <w:t xml:space="preserve">y Students’ perceptions towards virtual education During Covid-19 PANDEMIC: A case study of language learning via Blackboard. </w:t>
      </w:r>
      <w:r>
        <w:rPr>
          <w:rFonts w:ascii="Arial" w:eastAsia="Arial" w:hAnsi="Arial" w:cs="Arial"/>
          <w:i/>
          <w:highlight w:val="white"/>
        </w:rPr>
        <w:t>Arab World English Journal (AWEJ) Volume</w:t>
      </w:r>
      <w:r>
        <w:rPr>
          <w:rFonts w:ascii="Arial" w:eastAsia="Arial" w:hAnsi="Arial" w:cs="Arial"/>
          <w:highlight w:val="white"/>
        </w:rPr>
        <w:t xml:space="preserve">, </w:t>
      </w:r>
      <w:r>
        <w:rPr>
          <w:rFonts w:ascii="Arial" w:eastAsia="Arial" w:hAnsi="Arial" w:cs="Arial"/>
          <w:i/>
          <w:highlight w:val="white"/>
        </w:rPr>
        <w:t>11</w:t>
      </w:r>
      <w:r>
        <w:rPr>
          <w:rFonts w:ascii="Arial" w:eastAsia="Arial" w:hAnsi="Arial" w:cs="Arial"/>
          <w:highlight w:val="white"/>
        </w:rPr>
        <w:t xml:space="preserve">. Available at: </w:t>
      </w:r>
      <w:hyperlink r:id="rId13">
        <w:r>
          <w:rPr>
            <w:rFonts w:ascii="Arial" w:eastAsia="Arial" w:hAnsi="Arial" w:cs="Arial"/>
            <w:highlight w:val="white"/>
            <w:u w:val="single"/>
          </w:rPr>
          <w:t>ht</w:t>
        </w:r>
        <w:r>
          <w:rPr>
            <w:rFonts w:ascii="Arial" w:eastAsia="Arial" w:hAnsi="Arial" w:cs="Arial"/>
            <w:highlight w:val="white"/>
            <w:u w:val="single"/>
          </w:rPr>
          <w:t>tps://files.eric.ed.gov/fulltext/EJ1269395.pdf</w:t>
        </w:r>
      </w:hyperlink>
    </w:p>
    <w:p w14:paraId="161CBD55"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Alshammari</w:t>
      </w:r>
      <w:proofErr w:type="spellEnd"/>
      <w:r>
        <w:rPr>
          <w:rFonts w:ascii="Arial" w:eastAsia="Arial" w:hAnsi="Arial" w:cs="Arial"/>
          <w:highlight w:val="white"/>
        </w:rPr>
        <w:t xml:space="preserve">, M.T., 2020. Design and evaluation of an adaptive framework for virtual learning environments. </w:t>
      </w:r>
      <w:r>
        <w:rPr>
          <w:rFonts w:ascii="Arial" w:eastAsia="Arial" w:hAnsi="Arial" w:cs="Arial"/>
          <w:i/>
          <w:highlight w:val="white"/>
        </w:rPr>
        <w:t>International Journal of Advanced and Applied Sciences</w:t>
      </w:r>
      <w:r>
        <w:rPr>
          <w:rFonts w:ascii="Arial" w:eastAsia="Arial" w:hAnsi="Arial" w:cs="Arial"/>
          <w:highlight w:val="white"/>
        </w:rPr>
        <w:t xml:space="preserve">, </w:t>
      </w:r>
      <w:r>
        <w:rPr>
          <w:rFonts w:ascii="Arial" w:eastAsia="Arial" w:hAnsi="Arial" w:cs="Arial"/>
          <w:i/>
          <w:highlight w:val="white"/>
        </w:rPr>
        <w:t>7</w:t>
      </w:r>
      <w:r>
        <w:rPr>
          <w:rFonts w:ascii="Arial" w:eastAsia="Arial" w:hAnsi="Arial" w:cs="Arial"/>
          <w:highlight w:val="white"/>
        </w:rPr>
        <w:t xml:space="preserve">(5), pp.39-51.  Available at: </w:t>
      </w:r>
      <w:hyperlink r:id="rId14">
        <w:r>
          <w:rPr>
            <w:rFonts w:ascii="Arial" w:eastAsia="Arial" w:hAnsi="Arial" w:cs="Arial"/>
            <w:highlight w:val="white"/>
            <w:u w:val="single"/>
          </w:rPr>
          <w:t>https://www.researchgate.net/profile/Mohammad-Alshammari-2/publication/339935964_Design_and_evaluation_of_an_adaptive_framework_for_virtual_learning_environments/links/5e6d26ed92851c6ba703ee0c/Design-and-evaluation-of-an-adaptive-f</w:t>
        </w:r>
        <w:r>
          <w:rPr>
            <w:rFonts w:ascii="Arial" w:eastAsia="Arial" w:hAnsi="Arial" w:cs="Arial"/>
            <w:highlight w:val="white"/>
            <w:u w:val="single"/>
          </w:rPr>
          <w:t>ramework-for-virtual-learning-environments.pdf</w:t>
        </w:r>
      </w:hyperlink>
    </w:p>
    <w:p w14:paraId="67981E26" w14:textId="77777777" w:rsidR="00876DBE" w:rsidRDefault="008F0294">
      <w:pPr>
        <w:spacing w:line="360" w:lineRule="auto"/>
        <w:jc w:val="both"/>
        <w:rPr>
          <w:rFonts w:ascii="Arial" w:eastAsia="Arial" w:hAnsi="Arial" w:cs="Arial"/>
          <w:highlight w:val="white"/>
        </w:rPr>
      </w:pPr>
      <w:r>
        <w:rPr>
          <w:rFonts w:ascii="Arial" w:eastAsia="Arial" w:hAnsi="Arial" w:cs="Arial"/>
          <w:highlight w:val="white"/>
        </w:rPr>
        <w:t xml:space="preserve">Arifin, S.R.M., 2018. Ethical considerations in qualitative study. </w:t>
      </w:r>
      <w:r>
        <w:rPr>
          <w:rFonts w:ascii="Arial" w:eastAsia="Arial" w:hAnsi="Arial" w:cs="Arial"/>
          <w:i/>
          <w:highlight w:val="white"/>
        </w:rPr>
        <w:t>International Journal of Care Scholars</w:t>
      </w:r>
      <w:r>
        <w:rPr>
          <w:rFonts w:ascii="Arial" w:eastAsia="Arial" w:hAnsi="Arial" w:cs="Arial"/>
          <w:highlight w:val="white"/>
        </w:rPr>
        <w:t xml:space="preserve">, </w:t>
      </w:r>
      <w:r>
        <w:rPr>
          <w:rFonts w:ascii="Arial" w:eastAsia="Arial" w:hAnsi="Arial" w:cs="Arial"/>
          <w:i/>
          <w:highlight w:val="white"/>
        </w:rPr>
        <w:t>1</w:t>
      </w:r>
      <w:r>
        <w:rPr>
          <w:rFonts w:ascii="Arial" w:eastAsia="Arial" w:hAnsi="Arial" w:cs="Arial"/>
          <w:highlight w:val="white"/>
        </w:rPr>
        <w:t xml:space="preserve">(2), pp.30-33. Available at: </w:t>
      </w:r>
      <w:hyperlink r:id="rId15">
        <w:r>
          <w:rPr>
            <w:rFonts w:ascii="Arial" w:eastAsia="Arial" w:hAnsi="Arial" w:cs="Arial"/>
            <w:highlight w:val="white"/>
            <w:u w:val="single"/>
          </w:rPr>
          <w:t>https://journals.iium.edu.my/ijcs/index.php/ijcs/article/download/82/27</w:t>
        </w:r>
      </w:hyperlink>
    </w:p>
    <w:p w14:paraId="51C98174" w14:textId="77777777" w:rsidR="00876DBE" w:rsidRDefault="008F0294">
      <w:pPr>
        <w:spacing w:line="360" w:lineRule="auto"/>
        <w:jc w:val="both"/>
        <w:rPr>
          <w:rFonts w:ascii="Arial" w:eastAsia="Arial" w:hAnsi="Arial" w:cs="Arial"/>
          <w:highlight w:val="white"/>
        </w:rPr>
      </w:pPr>
      <w:r>
        <w:rPr>
          <w:rFonts w:ascii="Arial" w:eastAsia="Arial" w:hAnsi="Arial" w:cs="Arial"/>
          <w:highlight w:val="white"/>
        </w:rPr>
        <w:t xml:space="preserve">Bansal, P., Smith, W.K. and </w:t>
      </w:r>
      <w:proofErr w:type="spellStart"/>
      <w:r>
        <w:rPr>
          <w:rFonts w:ascii="Arial" w:eastAsia="Arial" w:hAnsi="Arial" w:cs="Arial"/>
          <w:highlight w:val="white"/>
        </w:rPr>
        <w:t>Vaara</w:t>
      </w:r>
      <w:proofErr w:type="spellEnd"/>
      <w:r>
        <w:rPr>
          <w:rFonts w:ascii="Arial" w:eastAsia="Arial" w:hAnsi="Arial" w:cs="Arial"/>
          <w:highlight w:val="white"/>
        </w:rPr>
        <w:t xml:space="preserve">, E., 2018. New ways of seeing through qualitative research. </w:t>
      </w:r>
      <w:r>
        <w:rPr>
          <w:rFonts w:ascii="Arial" w:eastAsia="Arial" w:hAnsi="Arial" w:cs="Arial"/>
          <w:i/>
          <w:highlight w:val="white"/>
        </w:rPr>
        <w:t>A</w:t>
      </w:r>
      <w:r>
        <w:rPr>
          <w:rFonts w:ascii="Arial" w:eastAsia="Arial" w:hAnsi="Arial" w:cs="Arial"/>
          <w:i/>
          <w:highlight w:val="white"/>
        </w:rPr>
        <w:t>cademy of Management Journal</w:t>
      </w:r>
      <w:r>
        <w:rPr>
          <w:rFonts w:ascii="Arial" w:eastAsia="Arial" w:hAnsi="Arial" w:cs="Arial"/>
          <w:highlight w:val="white"/>
        </w:rPr>
        <w:t xml:space="preserve">, </w:t>
      </w:r>
      <w:r>
        <w:rPr>
          <w:rFonts w:ascii="Arial" w:eastAsia="Arial" w:hAnsi="Arial" w:cs="Arial"/>
          <w:i/>
          <w:highlight w:val="white"/>
        </w:rPr>
        <w:t>61</w:t>
      </w:r>
      <w:r>
        <w:rPr>
          <w:rFonts w:ascii="Arial" w:eastAsia="Arial" w:hAnsi="Arial" w:cs="Arial"/>
          <w:highlight w:val="white"/>
        </w:rPr>
        <w:t xml:space="preserve">(4), pp.1189-1195. Available at: </w:t>
      </w:r>
      <w:hyperlink r:id="rId16">
        <w:r>
          <w:rPr>
            <w:rFonts w:ascii="Arial" w:eastAsia="Arial" w:hAnsi="Arial" w:cs="Arial"/>
            <w:highlight w:val="white"/>
            <w:u w:val="single"/>
          </w:rPr>
          <w:t>https://hal.archives-ouvertes.fr/hal-02276705/document</w:t>
        </w:r>
      </w:hyperlink>
    </w:p>
    <w:p w14:paraId="3A781D53"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Erbay</w:t>
      </w:r>
      <w:proofErr w:type="spellEnd"/>
      <w:r>
        <w:rPr>
          <w:rFonts w:ascii="Arial" w:eastAsia="Arial" w:hAnsi="Arial" w:cs="Arial"/>
          <w:highlight w:val="white"/>
        </w:rPr>
        <w:t xml:space="preserve">, H.N., </w:t>
      </w:r>
      <w:proofErr w:type="spellStart"/>
      <w:r>
        <w:rPr>
          <w:rFonts w:ascii="Arial" w:eastAsia="Arial" w:hAnsi="Arial" w:cs="Arial"/>
          <w:highlight w:val="white"/>
        </w:rPr>
        <w:t>Şimşek</w:t>
      </w:r>
      <w:proofErr w:type="spellEnd"/>
      <w:r>
        <w:rPr>
          <w:rFonts w:ascii="Arial" w:eastAsia="Arial" w:hAnsi="Arial" w:cs="Arial"/>
          <w:highlight w:val="white"/>
        </w:rPr>
        <w:t xml:space="preserve">, İ. and </w:t>
      </w:r>
      <w:proofErr w:type="spellStart"/>
      <w:r>
        <w:rPr>
          <w:rFonts w:ascii="Arial" w:eastAsia="Arial" w:hAnsi="Arial" w:cs="Arial"/>
          <w:highlight w:val="white"/>
        </w:rPr>
        <w:t>Kirişçi</w:t>
      </w:r>
      <w:proofErr w:type="spellEnd"/>
      <w:r>
        <w:rPr>
          <w:rFonts w:ascii="Arial" w:eastAsia="Arial" w:hAnsi="Arial" w:cs="Arial"/>
          <w:highlight w:val="white"/>
        </w:rPr>
        <w:t>, M., 2019. Teaching Fracti</w:t>
      </w:r>
      <w:r>
        <w:rPr>
          <w:rFonts w:ascii="Arial" w:eastAsia="Arial" w:hAnsi="Arial" w:cs="Arial"/>
          <w:highlight w:val="white"/>
        </w:rPr>
        <w:t xml:space="preserve">ons in 5th Grade with a Three-dimensional Virtual Learning Environment: An Example Using Second Life. </w:t>
      </w:r>
      <w:r>
        <w:rPr>
          <w:rFonts w:ascii="Arial" w:eastAsia="Arial" w:hAnsi="Arial" w:cs="Arial"/>
          <w:i/>
          <w:highlight w:val="white"/>
        </w:rPr>
        <w:t xml:space="preserve">Journal of </w:t>
      </w:r>
      <w:proofErr w:type="spellStart"/>
      <w:r>
        <w:rPr>
          <w:rFonts w:ascii="Arial" w:eastAsia="Arial" w:hAnsi="Arial" w:cs="Arial"/>
          <w:i/>
          <w:highlight w:val="white"/>
        </w:rPr>
        <w:t>Kirsehir</w:t>
      </w:r>
      <w:proofErr w:type="spellEnd"/>
      <w:r>
        <w:rPr>
          <w:rFonts w:ascii="Arial" w:eastAsia="Arial" w:hAnsi="Arial" w:cs="Arial"/>
          <w:i/>
          <w:highlight w:val="white"/>
        </w:rPr>
        <w:t xml:space="preserve"> Education Faculty</w:t>
      </w:r>
      <w:r>
        <w:rPr>
          <w:rFonts w:ascii="Arial" w:eastAsia="Arial" w:hAnsi="Arial" w:cs="Arial"/>
          <w:highlight w:val="white"/>
        </w:rPr>
        <w:t xml:space="preserve">, </w:t>
      </w:r>
      <w:r>
        <w:rPr>
          <w:rFonts w:ascii="Arial" w:eastAsia="Arial" w:hAnsi="Arial" w:cs="Arial"/>
          <w:i/>
          <w:highlight w:val="white"/>
        </w:rPr>
        <w:t>20</w:t>
      </w:r>
      <w:r>
        <w:rPr>
          <w:rFonts w:ascii="Arial" w:eastAsia="Arial" w:hAnsi="Arial" w:cs="Arial"/>
          <w:highlight w:val="white"/>
        </w:rPr>
        <w:t xml:space="preserve">(1).  Available at: </w:t>
      </w:r>
      <w:hyperlink r:id="rId17">
        <w:r>
          <w:rPr>
            <w:rFonts w:ascii="Arial" w:eastAsia="Arial" w:hAnsi="Arial" w:cs="Arial"/>
            <w:highlight w:val="white"/>
            <w:u w:val="single"/>
          </w:rPr>
          <w:t>https://www.researchgate.net/pr</w:t>
        </w:r>
        <w:r>
          <w:rPr>
            <w:rFonts w:ascii="Arial" w:eastAsia="Arial" w:hAnsi="Arial" w:cs="Arial"/>
            <w:highlight w:val="white"/>
            <w:u w:val="single"/>
          </w:rPr>
          <w:t>ofile/Murat-Kirisci/publication/330739163_UC_BOYUTLU_SANAL_OGRENME_ORTAMINDA_5_SINIF_DUZEYINDE_KESIERLERIN_OGRETIMI_SECOND_LIFE_ORNEGI/links/5c77de47299bf1268d2c7c54/UeC-BOYUTLU-SANAL-OeGRENME-ORTAMINDA-5-SINIF-DUeZEYINDE-KESIERLERIN-OeGRETIMI-SECOND-LIFE-</w:t>
        </w:r>
        <w:r>
          <w:rPr>
            <w:rFonts w:ascii="Arial" w:eastAsia="Arial" w:hAnsi="Arial" w:cs="Arial"/>
            <w:highlight w:val="white"/>
            <w:u w:val="single"/>
          </w:rPr>
          <w:t>OeRNEGI.pdf</w:t>
        </w:r>
      </w:hyperlink>
    </w:p>
    <w:p w14:paraId="2D09DF5B" w14:textId="77777777" w:rsidR="00876DBE" w:rsidRDefault="008F0294">
      <w:pPr>
        <w:spacing w:line="360" w:lineRule="auto"/>
        <w:jc w:val="both"/>
        <w:rPr>
          <w:rFonts w:ascii="Arial" w:eastAsia="Arial" w:hAnsi="Arial" w:cs="Arial"/>
          <w:highlight w:val="white"/>
        </w:rPr>
      </w:pPr>
      <w:r>
        <w:rPr>
          <w:rFonts w:ascii="Arial" w:eastAsia="Arial" w:hAnsi="Arial" w:cs="Arial"/>
          <w:highlight w:val="white"/>
        </w:rPr>
        <w:t xml:space="preserve">Glaser, N.J. and Schmidt, M., 2020. Usage considerations of 3D collaborative virtual learning environments to promote development and transfer of knowledge and skills for individuals with autism. </w:t>
      </w:r>
      <w:r>
        <w:rPr>
          <w:rFonts w:ascii="Arial" w:eastAsia="Arial" w:hAnsi="Arial" w:cs="Arial"/>
          <w:i/>
          <w:highlight w:val="white"/>
        </w:rPr>
        <w:t>Technology, Knowledge and Learning</w:t>
      </w:r>
      <w:r>
        <w:rPr>
          <w:rFonts w:ascii="Arial" w:eastAsia="Arial" w:hAnsi="Arial" w:cs="Arial"/>
          <w:highlight w:val="white"/>
        </w:rPr>
        <w:t xml:space="preserve">, </w:t>
      </w:r>
      <w:r>
        <w:rPr>
          <w:rFonts w:ascii="Arial" w:eastAsia="Arial" w:hAnsi="Arial" w:cs="Arial"/>
          <w:i/>
          <w:highlight w:val="white"/>
        </w:rPr>
        <w:t>25</w:t>
      </w:r>
      <w:r>
        <w:rPr>
          <w:rFonts w:ascii="Arial" w:eastAsia="Arial" w:hAnsi="Arial" w:cs="Arial"/>
          <w:highlight w:val="white"/>
        </w:rPr>
        <w:t>(2), pp.31</w:t>
      </w:r>
      <w:r>
        <w:rPr>
          <w:rFonts w:ascii="Arial" w:eastAsia="Arial" w:hAnsi="Arial" w:cs="Arial"/>
          <w:highlight w:val="white"/>
        </w:rPr>
        <w:t xml:space="preserve">5-322.  Available at: </w:t>
      </w:r>
      <w:hyperlink r:id="rId18">
        <w:r>
          <w:rPr>
            <w:rFonts w:ascii="Arial" w:eastAsia="Arial" w:hAnsi="Arial" w:cs="Arial"/>
            <w:color w:val="0563C1"/>
            <w:highlight w:val="white"/>
            <w:u w:val="single"/>
          </w:rPr>
          <w:t>https://www.researchgate.net/profile/NoahGlaser/p</w:t>
        </w:r>
        <w:r>
          <w:rPr>
            <w:rFonts w:ascii="Arial" w:eastAsia="Arial" w:hAnsi="Arial" w:cs="Arial"/>
            <w:color w:val="0563C1"/>
            <w:highlight w:val="white"/>
            <w:u w:val="single"/>
          </w:rPr>
          <w:t>ublication/326398247_Usage_Considerations_of_3D_Collaborative_Virtual_Learning_Environments_to_Promote_Development_andTransfer_of_Knowledge_and_Skills_for_Individuals_with_Autism/links/5b5135210f7e9b240ff09863/Usage-Considerations-of-3D-Collaborative-Virtu</w:t>
        </w:r>
        <w:r>
          <w:rPr>
            <w:rFonts w:ascii="Arial" w:eastAsia="Arial" w:hAnsi="Arial" w:cs="Arial"/>
            <w:color w:val="0563C1"/>
            <w:highlight w:val="white"/>
            <w:u w:val="single"/>
          </w:rPr>
          <w:t>al-Learning-Environments-to-Promote-Development-and-Transfer-of-Knowledge-and-Skills-for-Individuals-with-Autism.pdf</w:t>
        </w:r>
      </w:hyperlink>
    </w:p>
    <w:p w14:paraId="6ECA769B" w14:textId="77777777" w:rsidR="00876DBE" w:rsidRDefault="008F0294">
      <w:pPr>
        <w:spacing w:line="360" w:lineRule="auto"/>
        <w:jc w:val="both"/>
        <w:rPr>
          <w:rFonts w:ascii="Arial" w:eastAsia="Arial" w:hAnsi="Arial" w:cs="Arial"/>
          <w:highlight w:val="white"/>
        </w:rPr>
      </w:pPr>
      <w:r>
        <w:rPr>
          <w:rFonts w:ascii="Arial" w:eastAsia="Arial" w:hAnsi="Arial" w:cs="Arial"/>
          <w:highlight w:val="white"/>
        </w:rPr>
        <w:t xml:space="preserve">Huggins-Manley, A.C., Beal, C.R., D’Mello, S.K., </w:t>
      </w:r>
      <w:proofErr w:type="spellStart"/>
      <w:r>
        <w:rPr>
          <w:rFonts w:ascii="Arial" w:eastAsia="Arial" w:hAnsi="Arial" w:cs="Arial"/>
          <w:highlight w:val="white"/>
        </w:rPr>
        <w:t>Leite</w:t>
      </w:r>
      <w:proofErr w:type="spellEnd"/>
      <w:r>
        <w:rPr>
          <w:rFonts w:ascii="Arial" w:eastAsia="Arial" w:hAnsi="Arial" w:cs="Arial"/>
          <w:highlight w:val="white"/>
        </w:rPr>
        <w:t xml:space="preserve">, W.L., </w:t>
      </w:r>
      <w:proofErr w:type="spellStart"/>
      <w:r>
        <w:rPr>
          <w:rFonts w:ascii="Arial" w:eastAsia="Arial" w:hAnsi="Arial" w:cs="Arial"/>
          <w:highlight w:val="white"/>
        </w:rPr>
        <w:t>Cetin-Berber</w:t>
      </w:r>
      <w:proofErr w:type="spellEnd"/>
      <w:r>
        <w:rPr>
          <w:rFonts w:ascii="Arial" w:eastAsia="Arial" w:hAnsi="Arial" w:cs="Arial"/>
          <w:highlight w:val="white"/>
        </w:rPr>
        <w:t>, D.D., Kim, D. and McNamara, D.S., 2019. A commentary on constru</w:t>
      </w:r>
      <w:r>
        <w:rPr>
          <w:rFonts w:ascii="Arial" w:eastAsia="Arial" w:hAnsi="Arial" w:cs="Arial"/>
          <w:highlight w:val="white"/>
        </w:rPr>
        <w:t xml:space="preserve">ct validity when using operational virtual </w:t>
      </w:r>
      <w:r>
        <w:rPr>
          <w:rFonts w:ascii="Arial" w:eastAsia="Arial" w:hAnsi="Arial" w:cs="Arial"/>
          <w:highlight w:val="white"/>
        </w:rPr>
        <w:lastRenderedPageBreak/>
        <w:t xml:space="preserve">learning environment data in effectiveness studies. </w:t>
      </w:r>
      <w:r>
        <w:rPr>
          <w:rFonts w:ascii="Arial" w:eastAsia="Arial" w:hAnsi="Arial" w:cs="Arial"/>
          <w:i/>
          <w:highlight w:val="white"/>
        </w:rPr>
        <w:t>Journal of Research on Educational Effectiveness</w:t>
      </w:r>
      <w:r>
        <w:rPr>
          <w:rFonts w:ascii="Arial" w:eastAsia="Arial" w:hAnsi="Arial" w:cs="Arial"/>
          <w:highlight w:val="white"/>
        </w:rPr>
        <w:t xml:space="preserve">, </w:t>
      </w:r>
      <w:r>
        <w:rPr>
          <w:rFonts w:ascii="Arial" w:eastAsia="Arial" w:hAnsi="Arial" w:cs="Arial"/>
          <w:i/>
          <w:highlight w:val="white"/>
        </w:rPr>
        <w:t>12</w:t>
      </w:r>
      <w:r>
        <w:rPr>
          <w:rFonts w:ascii="Arial" w:eastAsia="Arial" w:hAnsi="Arial" w:cs="Arial"/>
          <w:highlight w:val="white"/>
        </w:rPr>
        <w:t xml:space="preserve">(4), pp.750-759. Available at: </w:t>
      </w:r>
      <w:hyperlink r:id="rId19">
        <w:r>
          <w:rPr>
            <w:rFonts w:ascii="Arial" w:eastAsia="Arial" w:hAnsi="Arial" w:cs="Arial"/>
            <w:highlight w:val="white"/>
            <w:u w:val="single"/>
          </w:rPr>
          <w:t>https://fil</w:t>
        </w:r>
        <w:r>
          <w:rPr>
            <w:rFonts w:ascii="Arial" w:eastAsia="Arial" w:hAnsi="Arial" w:cs="Arial"/>
            <w:highlight w:val="white"/>
            <w:u w:val="single"/>
          </w:rPr>
          <w:t>es.eric.ed.gov/fulltext/ED599079.pdf</w:t>
        </w:r>
      </w:hyperlink>
    </w:p>
    <w:p w14:paraId="6834FC43"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Lacka</w:t>
      </w:r>
      <w:proofErr w:type="spellEnd"/>
      <w:r>
        <w:rPr>
          <w:rFonts w:ascii="Arial" w:eastAsia="Arial" w:hAnsi="Arial" w:cs="Arial"/>
          <w:highlight w:val="white"/>
        </w:rPr>
        <w:t xml:space="preserve">, E., Wong, T.C. and </w:t>
      </w:r>
      <w:proofErr w:type="spellStart"/>
      <w:r>
        <w:rPr>
          <w:rFonts w:ascii="Arial" w:eastAsia="Arial" w:hAnsi="Arial" w:cs="Arial"/>
          <w:highlight w:val="white"/>
        </w:rPr>
        <w:t>Haddoud</w:t>
      </w:r>
      <w:proofErr w:type="spellEnd"/>
      <w:r>
        <w:rPr>
          <w:rFonts w:ascii="Arial" w:eastAsia="Arial" w:hAnsi="Arial" w:cs="Arial"/>
          <w:highlight w:val="white"/>
        </w:rPr>
        <w:t xml:space="preserve">, M.Y., 2021. Can digital technologies improve students' efficiency? Exploring the role of Virtual Learning Environment and Social Media use in Higher Education. </w:t>
      </w:r>
      <w:r>
        <w:rPr>
          <w:rFonts w:ascii="Arial" w:eastAsia="Arial" w:hAnsi="Arial" w:cs="Arial"/>
          <w:i/>
          <w:highlight w:val="white"/>
        </w:rPr>
        <w:t>Computers &amp; Education</w:t>
      </w:r>
      <w:r>
        <w:rPr>
          <w:rFonts w:ascii="Arial" w:eastAsia="Arial" w:hAnsi="Arial" w:cs="Arial"/>
          <w:highlight w:val="white"/>
        </w:rPr>
        <w:t xml:space="preserve">, </w:t>
      </w:r>
      <w:r>
        <w:rPr>
          <w:rFonts w:ascii="Arial" w:eastAsia="Arial" w:hAnsi="Arial" w:cs="Arial"/>
          <w:i/>
          <w:highlight w:val="white"/>
        </w:rPr>
        <w:t>1</w:t>
      </w:r>
      <w:r>
        <w:rPr>
          <w:rFonts w:ascii="Arial" w:eastAsia="Arial" w:hAnsi="Arial" w:cs="Arial"/>
          <w:i/>
          <w:highlight w:val="white"/>
        </w:rPr>
        <w:t>63</w:t>
      </w:r>
      <w:r>
        <w:rPr>
          <w:rFonts w:ascii="Arial" w:eastAsia="Arial" w:hAnsi="Arial" w:cs="Arial"/>
          <w:highlight w:val="white"/>
        </w:rPr>
        <w:t xml:space="preserve">, p.104099. Available at: </w:t>
      </w:r>
      <w:hyperlink r:id="rId20">
        <w:r>
          <w:rPr>
            <w:rFonts w:ascii="Arial" w:eastAsia="Arial" w:hAnsi="Arial" w:cs="Arial"/>
            <w:highlight w:val="white"/>
            <w:u w:val="single"/>
          </w:rPr>
          <w:t>https://pearl.plymouth.ac.uk/bitstream/handle/10026.1/16778/pagination_CAE_104099.pdf?sequence=1&amp;isA</w:t>
        </w:r>
        <w:r>
          <w:rPr>
            <w:rFonts w:ascii="Arial" w:eastAsia="Arial" w:hAnsi="Arial" w:cs="Arial"/>
            <w:highlight w:val="white"/>
            <w:u w:val="single"/>
          </w:rPr>
          <w:t>llowed=y</w:t>
        </w:r>
      </w:hyperlink>
    </w:p>
    <w:p w14:paraId="53BE7C2B" w14:textId="77777777" w:rsidR="00876DBE" w:rsidRDefault="008F0294">
      <w:pPr>
        <w:spacing w:line="360" w:lineRule="auto"/>
        <w:jc w:val="both"/>
        <w:rPr>
          <w:rFonts w:ascii="Arial" w:eastAsia="Arial" w:hAnsi="Arial" w:cs="Arial"/>
          <w:highlight w:val="white"/>
        </w:rPr>
      </w:pPr>
      <w:r>
        <w:rPr>
          <w:rFonts w:ascii="Arial" w:eastAsia="Arial" w:hAnsi="Arial" w:cs="Arial"/>
          <w:highlight w:val="white"/>
        </w:rPr>
        <w:t xml:space="preserve">Patel, M. and Patel, N., 2019. Exploring Research Methodology. </w:t>
      </w:r>
      <w:r>
        <w:rPr>
          <w:rFonts w:ascii="Arial" w:eastAsia="Arial" w:hAnsi="Arial" w:cs="Arial"/>
          <w:i/>
          <w:highlight w:val="white"/>
        </w:rPr>
        <w:t>International Journal of Research and Review</w:t>
      </w:r>
      <w:r>
        <w:rPr>
          <w:rFonts w:ascii="Arial" w:eastAsia="Arial" w:hAnsi="Arial" w:cs="Arial"/>
          <w:highlight w:val="white"/>
        </w:rPr>
        <w:t xml:space="preserve">, </w:t>
      </w:r>
      <w:r>
        <w:rPr>
          <w:rFonts w:ascii="Arial" w:eastAsia="Arial" w:hAnsi="Arial" w:cs="Arial"/>
          <w:i/>
          <w:highlight w:val="white"/>
        </w:rPr>
        <w:t>6</w:t>
      </w:r>
      <w:r>
        <w:rPr>
          <w:rFonts w:ascii="Arial" w:eastAsia="Arial" w:hAnsi="Arial" w:cs="Arial"/>
          <w:highlight w:val="white"/>
        </w:rPr>
        <w:t xml:space="preserve">(3), pp.48-55. Available at: </w:t>
      </w:r>
      <w:hyperlink r:id="rId21">
        <w:r>
          <w:rPr>
            <w:rFonts w:ascii="Arial" w:eastAsia="Arial" w:hAnsi="Arial" w:cs="Arial"/>
            <w:highlight w:val="white"/>
            <w:u w:val="single"/>
          </w:rPr>
          <w:t>https://www</w:t>
        </w:r>
        <w:r>
          <w:rPr>
            <w:rFonts w:ascii="Arial" w:eastAsia="Arial" w:hAnsi="Arial" w:cs="Arial"/>
            <w:highlight w:val="white"/>
            <w:u w:val="single"/>
          </w:rPr>
          <w:t>.academia.edu/download/63543152/IJRR001120200605-115829-bxlrli.pdf</w:t>
        </w:r>
      </w:hyperlink>
    </w:p>
    <w:p w14:paraId="4DAE51B1"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Queiroga</w:t>
      </w:r>
      <w:proofErr w:type="spellEnd"/>
      <w:r>
        <w:rPr>
          <w:rFonts w:ascii="Arial" w:eastAsia="Arial" w:hAnsi="Arial" w:cs="Arial"/>
          <w:highlight w:val="white"/>
        </w:rPr>
        <w:t xml:space="preserve">, E.M., </w:t>
      </w:r>
      <w:proofErr w:type="spellStart"/>
      <w:r>
        <w:rPr>
          <w:rFonts w:ascii="Arial" w:eastAsia="Arial" w:hAnsi="Arial" w:cs="Arial"/>
          <w:highlight w:val="white"/>
        </w:rPr>
        <w:t>Enríquez</w:t>
      </w:r>
      <w:proofErr w:type="spellEnd"/>
      <w:r>
        <w:rPr>
          <w:rFonts w:ascii="Arial" w:eastAsia="Arial" w:hAnsi="Arial" w:cs="Arial"/>
          <w:highlight w:val="white"/>
        </w:rPr>
        <w:t xml:space="preserve">, C.R., </w:t>
      </w:r>
      <w:proofErr w:type="spellStart"/>
      <w:r>
        <w:rPr>
          <w:rFonts w:ascii="Arial" w:eastAsia="Arial" w:hAnsi="Arial" w:cs="Arial"/>
          <w:highlight w:val="white"/>
        </w:rPr>
        <w:t>Cechinel</w:t>
      </w:r>
      <w:proofErr w:type="spellEnd"/>
      <w:r>
        <w:rPr>
          <w:rFonts w:ascii="Arial" w:eastAsia="Arial" w:hAnsi="Arial" w:cs="Arial"/>
          <w:highlight w:val="white"/>
        </w:rPr>
        <w:t xml:space="preserve">, C., </w:t>
      </w:r>
      <w:proofErr w:type="spellStart"/>
      <w:r>
        <w:rPr>
          <w:rFonts w:ascii="Arial" w:eastAsia="Arial" w:hAnsi="Arial" w:cs="Arial"/>
          <w:highlight w:val="white"/>
        </w:rPr>
        <w:t>Casas</w:t>
      </w:r>
      <w:proofErr w:type="spellEnd"/>
      <w:r>
        <w:rPr>
          <w:rFonts w:ascii="Arial" w:eastAsia="Arial" w:hAnsi="Arial" w:cs="Arial"/>
          <w:highlight w:val="white"/>
        </w:rPr>
        <w:t xml:space="preserve">, A.P., </w:t>
      </w:r>
      <w:proofErr w:type="spellStart"/>
      <w:r>
        <w:rPr>
          <w:rFonts w:ascii="Arial" w:eastAsia="Arial" w:hAnsi="Arial" w:cs="Arial"/>
          <w:highlight w:val="white"/>
        </w:rPr>
        <w:t>Paragarino</w:t>
      </w:r>
      <w:proofErr w:type="spellEnd"/>
      <w:r>
        <w:rPr>
          <w:rFonts w:ascii="Arial" w:eastAsia="Arial" w:hAnsi="Arial" w:cs="Arial"/>
          <w:highlight w:val="white"/>
        </w:rPr>
        <w:t xml:space="preserve">, V.R., </w:t>
      </w:r>
      <w:proofErr w:type="spellStart"/>
      <w:r>
        <w:rPr>
          <w:rFonts w:ascii="Arial" w:eastAsia="Arial" w:hAnsi="Arial" w:cs="Arial"/>
          <w:highlight w:val="white"/>
        </w:rPr>
        <w:t>Bencke</w:t>
      </w:r>
      <w:proofErr w:type="spellEnd"/>
      <w:r>
        <w:rPr>
          <w:rFonts w:ascii="Arial" w:eastAsia="Arial" w:hAnsi="Arial" w:cs="Arial"/>
          <w:highlight w:val="white"/>
        </w:rPr>
        <w:t>, L.R. and Ramos, V.F.C., 2021. Using virtual learning environment data for the development of institution</w:t>
      </w:r>
      <w:r>
        <w:rPr>
          <w:rFonts w:ascii="Arial" w:eastAsia="Arial" w:hAnsi="Arial" w:cs="Arial"/>
          <w:highlight w:val="white"/>
        </w:rPr>
        <w:t xml:space="preserve">al educational policies. </w:t>
      </w:r>
      <w:r>
        <w:rPr>
          <w:rFonts w:ascii="Arial" w:eastAsia="Arial" w:hAnsi="Arial" w:cs="Arial"/>
          <w:i/>
          <w:highlight w:val="white"/>
        </w:rPr>
        <w:t>Applied Sciences</w:t>
      </w:r>
      <w:r>
        <w:rPr>
          <w:rFonts w:ascii="Arial" w:eastAsia="Arial" w:hAnsi="Arial" w:cs="Arial"/>
          <w:highlight w:val="white"/>
        </w:rPr>
        <w:t xml:space="preserve">, </w:t>
      </w:r>
      <w:r>
        <w:rPr>
          <w:rFonts w:ascii="Arial" w:eastAsia="Arial" w:hAnsi="Arial" w:cs="Arial"/>
          <w:i/>
          <w:highlight w:val="white"/>
        </w:rPr>
        <w:t>11</w:t>
      </w:r>
      <w:r>
        <w:rPr>
          <w:rFonts w:ascii="Arial" w:eastAsia="Arial" w:hAnsi="Arial" w:cs="Arial"/>
          <w:highlight w:val="white"/>
        </w:rPr>
        <w:t xml:space="preserve">(15), p.6811. Available at: </w:t>
      </w:r>
      <w:hyperlink r:id="rId22">
        <w:r>
          <w:rPr>
            <w:rFonts w:ascii="Arial" w:eastAsia="Arial" w:hAnsi="Arial" w:cs="Arial"/>
            <w:highlight w:val="white"/>
            <w:u w:val="single"/>
          </w:rPr>
          <w:t>https://www.mdpi.com/2076-3417/11/15/6811/pdf</w:t>
        </w:r>
      </w:hyperlink>
    </w:p>
    <w:p w14:paraId="3380C580" w14:textId="77777777" w:rsidR="00876DBE" w:rsidRDefault="008F0294">
      <w:pPr>
        <w:spacing w:line="360" w:lineRule="auto"/>
        <w:jc w:val="both"/>
        <w:rPr>
          <w:rFonts w:ascii="Arial" w:eastAsia="Arial" w:hAnsi="Arial" w:cs="Arial"/>
          <w:highlight w:val="white"/>
        </w:rPr>
      </w:pPr>
      <w:proofErr w:type="spellStart"/>
      <w:r>
        <w:rPr>
          <w:rFonts w:ascii="Arial" w:eastAsia="Arial" w:hAnsi="Arial" w:cs="Arial"/>
          <w:highlight w:val="white"/>
        </w:rPr>
        <w:t>Racheva</w:t>
      </w:r>
      <w:proofErr w:type="spellEnd"/>
      <w:r>
        <w:rPr>
          <w:rFonts w:ascii="Arial" w:eastAsia="Arial" w:hAnsi="Arial" w:cs="Arial"/>
          <w:highlight w:val="white"/>
        </w:rPr>
        <w:t xml:space="preserve">, V., 2018, December. Social aspects of synchronous virtual learning environments. In </w:t>
      </w:r>
      <w:r>
        <w:rPr>
          <w:rFonts w:ascii="Arial" w:eastAsia="Arial" w:hAnsi="Arial" w:cs="Arial"/>
          <w:i/>
          <w:highlight w:val="white"/>
        </w:rPr>
        <w:t>AIP Conference Proceedings</w:t>
      </w:r>
      <w:r>
        <w:rPr>
          <w:rFonts w:ascii="Arial" w:eastAsia="Arial" w:hAnsi="Arial" w:cs="Arial"/>
          <w:highlight w:val="white"/>
        </w:rPr>
        <w:t xml:space="preserve"> (Vol. 2048, No. 1, p. 020032). AIP Publishing LLC. Available at: </w:t>
      </w:r>
      <w:hyperlink r:id="rId23">
        <w:r>
          <w:rPr>
            <w:rFonts w:ascii="Arial" w:eastAsia="Arial" w:hAnsi="Arial" w:cs="Arial"/>
            <w:highlight w:val="white"/>
            <w:u w:val="single"/>
          </w:rPr>
          <w:t>https:/</w:t>
        </w:r>
        <w:r>
          <w:rPr>
            <w:rFonts w:ascii="Arial" w:eastAsia="Arial" w:hAnsi="Arial" w:cs="Arial"/>
            <w:highlight w:val="white"/>
            <w:u w:val="single"/>
          </w:rPr>
          <w:t>/aip.scitation.org/doi/pdf/10.1063/1.5082050</w:t>
        </w:r>
      </w:hyperlink>
    </w:p>
    <w:sectPr w:rsidR="00876DBE">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9BCD9" w14:textId="77777777" w:rsidR="00FE55F4" w:rsidRDefault="00FE55F4">
      <w:pPr>
        <w:spacing w:after="0" w:line="240" w:lineRule="auto"/>
      </w:pPr>
      <w:r>
        <w:separator/>
      </w:r>
    </w:p>
  </w:endnote>
  <w:endnote w:type="continuationSeparator" w:id="0">
    <w:p w14:paraId="275CDCBF" w14:textId="77777777" w:rsidR="00FE55F4" w:rsidRDefault="00FE5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74630" w14:textId="77777777" w:rsidR="00876DBE" w:rsidRDefault="00876DBE">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A05F1" w14:textId="77777777" w:rsidR="00876DBE" w:rsidRDefault="008F0294">
    <w:pPr>
      <w:pBdr>
        <w:top w:val="nil"/>
        <w:left w:val="nil"/>
        <w:bottom w:val="nil"/>
        <w:right w:val="nil"/>
        <w:between w:val="nil"/>
      </w:pBdr>
      <w:tabs>
        <w:tab w:val="center" w:pos="4680"/>
        <w:tab w:val="right" w:pos="9360"/>
      </w:tabs>
      <w:spacing w:after="0" w:line="240" w:lineRule="auto"/>
      <w:rPr>
        <w:rFonts w:ascii="Arial" w:eastAsia="Arial" w:hAnsi="Arial" w:cs="Arial"/>
        <w:b/>
        <w:color w:val="000000"/>
        <w:sz w:val="24"/>
        <w:szCs w:val="24"/>
      </w:rPr>
    </w:pPr>
    <w:r>
      <w:rPr>
        <w:rFonts w:ascii="Arial" w:eastAsia="Arial" w:hAnsi="Arial" w:cs="Arial"/>
        <w:sz w:val="24"/>
        <w:szCs w:val="24"/>
      </w:rPr>
      <w:tab/>
    </w:r>
    <w:r>
      <w:rPr>
        <w:rFonts w:ascii="Arial" w:eastAsia="Arial" w:hAnsi="Arial" w:cs="Arial"/>
        <w:sz w:val="24"/>
        <w:szCs w:val="24"/>
      </w:rPr>
      <w:tab/>
      <w:t xml:space="preserve">Page </w:t>
    </w:r>
    <w:r>
      <w:rPr>
        <w:rFonts w:ascii="Arial" w:eastAsia="Arial" w:hAnsi="Arial" w:cs="Arial"/>
        <w:b/>
        <w:sz w:val="24"/>
        <w:szCs w:val="24"/>
      </w:rPr>
      <w:fldChar w:fldCharType="begin"/>
    </w:r>
    <w:r>
      <w:rPr>
        <w:rFonts w:ascii="Arial" w:eastAsia="Arial" w:hAnsi="Arial" w:cs="Arial"/>
        <w:b/>
        <w:sz w:val="24"/>
        <w:szCs w:val="24"/>
      </w:rPr>
      <w:instrText>PAGE</w:instrText>
    </w:r>
    <w:r>
      <w:rPr>
        <w:rFonts w:ascii="Arial" w:eastAsia="Arial" w:hAnsi="Arial" w:cs="Arial"/>
        <w:b/>
        <w:sz w:val="24"/>
        <w:szCs w:val="24"/>
      </w:rPr>
      <w:fldChar w:fldCharType="separate"/>
    </w:r>
    <w:r w:rsidR="00322C40">
      <w:rPr>
        <w:rFonts w:ascii="Arial" w:eastAsia="Arial" w:hAnsi="Arial" w:cs="Arial"/>
        <w:b/>
        <w:noProof/>
        <w:sz w:val="24"/>
        <w:szCs w:val="24"/>
      </w:rPr>
      <w:t>2</w:t>
    </w:r>
    <w:r>
      <w:rPr>
        <w:rFonts w:ascii="Arial" w:eastAsia="Arial" w:hAnsi="Arial" w:cs="Arial"/>
        <w:b/>
        <w:sz w:val="24"/>
        <w:szCs w:val="24"/>
      </w:rPr>
      <w:fldChar w:fldCharType="end"/>
    </w:r>
    <w:r>
      <w:rPr>
        <w:rFonts w:ascii="Arial" w:eastAsia="Arial" w:hAnsi="Arial" w:cs="Arial"/>
        <w:b/>
        <w:sz w:val="24"/>
        <w:szCs w:val="24"/>
      </w:rPr>
      <w:t xml:space="preserve"> </w:t>
    </w:r>
    <w:r>
      <w:rPr>
        <w:rFonts w:ascii="Arial" w:eastAsia="Arial" w:hAnsi="Arial" w:cs="Arial"/>
        <w:sz w:val="24"/>
        <w:szCs w:val="24"/>
      </w:rPr>
      <w:t xml:space="preserve">of </w:t>
    </w:r>
    <w:r>
      <w:rPr>
        <w:rFonts w:ascii="Arial" w:eastAsia="Arial" w:hAnsi="Arial" w:cs="Arial"/>
        <w:b/>
        <w:sz w:val="24"/>
        <w:szCs w:val="24"/>
      </w:rPr>
      <w:t>15</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1D5AA" w14:textId="77777777" w:rsidR="00876DBE" w:rsidRDefault="00876DB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9ACF0" w14:textId="77777777" w:rsidR="00FE55F4" w:rsidRDefault="00FE55F4">
      <w:pPr>
        <w:spacing w:after="0" w:line="240" w:lineRule="auto"/>
      </w:pPr>
      <w:r>
        <w:separator/>
      </w:r>
    </w:p>
  </w:footnote>
  <w:footnote w:type="continuationSeparator" w:id="0">
    <w:p w14:paraId="56B6D20A" w14:textId="77777777" w:rsidR="00FE55F4" w:rsidRDefault="00FE55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A170C" w14:textId="77777777" w:rsidR="00876DBE" w:rsidRDefault="00876DBE">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E72B2" w14:textId="77777777" w:rsidR="00876DBE" w:rsidRDefault="00876DBE">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1E8F5" w14:textId="77777777" w:rsidR="00876DBE" w:rsidRDefault="00876DBE">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DBE"/>
    <w:rsid w:val="000B42DB"/>
    <w:rsid w:val="0013451A"/>
    <w:rsid w:val="00322C40"/>
    <w:rsid w:val="00390283"/>
    <w:rsid w:val="0063529B"/>
    <w:rsid w:val="006D127F"/>
    <w:rsid w:val="00876DBE"/>
    <w:rsid w:val="008F0294"/>
    <w:rsid w:val="00906757"/>
    <w:rsid w:val="00931A8A"/>
    <w:rsid w:val="00A91188"/>
    <w:rsid w:val="00D37250"/>
    <w:rsid w:val="00F36659"/>
    <w:rsid w:val="00FE55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FB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E7AA5"/>
    <w:pPr>
      <w:keepNext/>
      <w:keepLines/>
      <w:spacing w:before="480" w:after="120" w:line="360" w:lineRule="auto"/>
      <w:jc w:val="both"/>
      <w:outlineLvl w:val="0"/>
    </w:pPr>
    <w:rPr>
      <w:rFonts w:ascii="Arial" w:hAnsi="Arial"/>
      <w:b/>
      <w:sz w:val="28"/>
      <w:szCs w:val="48"/>
    </w:rPr>
  </w:style>
  <w:style w:type="paragraph" w:styleId="Heading2">
    <w:name w:val="heading 2"/>
    <w:basedOn w:val="Normal"/>
    <w:next w:val="Normal"/>
    <w:uiPriority w:val="9"/>
    <w:unhideWhenUsed/>
    <w:qFormat/>
    <w:rsid w:val="005E7AA5"/>
    <w:pPr>
      <w:keepNext/>
      <w:keepLines/>
      <w:spacing w:before="360" w:after="80" w:line="360" w:lineRule="auto"/>
      <w:jc w:val="both"/>
      <w:outlineLvl w:val="1"/>
    </w:pPr>
    <w:rPr>
      <w:rFonts w:ascii="Arial" w:hAnsi="Arial"/>
      <w:b/>
      <w:sz w:val="24"/>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CD4D42"/>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E7AA5"/>
    <w:rPr>
      <w:color w:val="0563C1" w:themeColor="hyperlink"/>
      <w:u w:val="single"/>
    </w:rPr>
  </w:style>
  <w:style w:type="paragraph" w:styleId="TOCHeading">
    <w:name w:val="TOC Heading"/>
    <w:basedOn w:val="Heading1"/>
    <w:next w:val="Normal"/>
    <w:uiPriority w:val="39"/>
    <w:unhideWhenUsed/>
    <w:qFormat/>
    <w:rsid w:val="005E7AA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E7AA5"/>
    <w:pPr>
      <w:spacing w:after="100"/>
    </w:pPr>
  </w:style>
  <w:style w:type="paragraph" w:styleId="TOC2">
    <w:name w:val="toc 2"/>
    <w:basedOn w:val="Normal"/>
    <w:next w:val="Normal"/>
    <w:autoRedefine/>
    <w:uiPriority w:val="39"/>
    <w:unhideWhenUsed/>
    <w:rsid w:val="005E7AA5"/>
    <w:pPr>
      <w:spacing w:after="100"/>
      <w:ind w:left="220"/>
    </w:pPr>
  </w:style>
  <w:style w:type="paragraph" w:styleId="Header">
    <w:name w:val="header"/>
    <w:basedOn w:val="Normal"/>
    <w:link w:val="HeaderChar"/>
    <w:uiPriority w:val="99"/>
    <w:unhideWhenUsed/>
    <w:rsid w:val="002A77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7D4"/>
  </w:style>
  <w:style w:type="paragraph" w:styleId="Footer">
    <w:name w:val="footer"/>
    <w:basedOn w:val="Normal"/>
    <w:link w:val="FooterChar"/>
    <w:uiPriority w:val="99"/>
    <w:unhideWhenUsed/>
    <w:rsid w:val="002A77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7D4"/>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78682">
      <w:bodyDiv w:val="1"/>
      <w:marLeft w:val="0"/>
      <w:marRight w:val="0"/>
      <w:marTop w:val="0"/>
      <w:marBottom w:val="0"/>
      <w:divBdr>
        <w:top w:val="none" w:sz="0" w:space="0" w:color="auto"/>
        <w:left w:val="none" w:sz="0" w:space="0" w:color="auto"/>
        <w:bottom w:val="none" w:sz="0" w:space="0" w:color="auto"/>
        <w:right w:val="none" w:sz="0" w:space="0" w:color="auto"/>
      </w:divBdr>
    </w:div>
    <w:div w:id="253439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les.eric.ed.gov/fulltext/EJ1269395.pdf" TargetMode="External"/><Relationship Id="rId18" Type="http://schemas.openxmlformats.org/officeDocument/2006/relationships/hyperlink" Target="https://www.researchgate.net/profile/NoahGlaser/publication/326398247_Usage_Considerations_of_3D_Collaborative_Virtual_Learning_Environments_to_Promote_Development_andTransfer_of_Knowledge_and_Skills_for_Individuals_with_Autism/links/5b5135210f7e9b240ff09863/Usage-Considerations-of-3D-Collaborative-Virtual-Learning-Environments-to-Promote-Development-and-Transfer-of-Knowledge-and-Skills-for-Individuals-with-Autism.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academia.edu/download/63543152/IJRR001120200605-115829-bxlrli.pdf"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researchgate.net/profile/Murat-Kirisci/publication/330739163_UC_BOYUTLU_SANAL_OGRENME_ORTAMINDA_5_SINIF_DUZEYINDE_KESIERLERIN_OGRETIMI_SECOND_LIFE_ORNEGI/links/5c77de47299bf1268d2c7c54/UeC-BOYUTLU-SANAL-OeGRENME-ORTAMINDA-5-SINIF-DUeZEYINDE-KESIERLERIN-OeGRETIMI-SECOND-LIFE-OeRNEGI.pdf"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hal.archives-ouvertes.fr/hal-02276705/document" TargetMode="External"/><Relationship Id="rId20" Type="http://schemas.openxmlformats.org/officeDocument/2006/relationships/hyperlink" Target="https://pearl.plymouth.ac.uk/bitstream/handle/10026.1/16778/pagination_CAE_104099.pdf?sequence=1&amp;isAllowed=y"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journals.iium.edu.my/ijcs/index.php/ijcs/article/download/82/27" TargetMode="External"/><Relationship Id="rId23" Type="http://schemas.openxmlformats.org/officeDocument/2006/relationships/hyperlink" Target="https://aip.scitation.org/doi/pdf/10.1063/1.5082050" TargetMode="External"/><Relationship Id="rId28"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yperlink" Target="https://files.eric.ed.gov/fulltext/ED599079.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Mohammad-Alshammari-2/publication/339935964_Design_and_evaluation_of_an_adaptive_framework_for_virtual_learning_environments/links/5e6d26ed92851c6ba703ee0c/Design-and-evaluation-of-an-adaptive-framework-for-virtual-learning-environments.pdf" TargetMode="External"/><Relationship Id="rId22" Type="http://schemas.openxmlformats.org/officeDocument/2006/relationships/hyperlink" Target="https://www.mdpi.com/2076-3417/11/15/6811/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FMNlKJ5eRVKOtIzFaiBPLAkwfRA==">AMUW2mXzlzT7LNfz1aRUBxtzD0MMi1jTwCkpHE5xu0XfS/jx5l45zSQeUMmqzmQdbpYldf6gWRUq22L1cPpfAY7DcrAu39HJ/zzj1f0K2JYhnCJ+yWMie5gF5w14DOn9wwmqQUbQiT+qDbixJMD/M4aobIBMzlkRW74CuX7tjeSH5va9278fD02U/75TZp7RwsqhEcjbmxy9toxqP3h0LcLCAnmtY1J+SAaLBvDV1cJmq9PTnhcrVA3B3xecz18HiaedcOPqSWpl9moy85C+rIIoWx7GSxRfa6XwKSBkZKo6bwcogUXY0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3426</Words>
  <Characters>19530</Characters>
  <Application>Microsoft Office Word</Application>
  <DocSecurity>0</DocSecurity>
  <Lines>162</Lines>
  <Paragraphs>45</Paragraphs>
  <ScaleCrop>false</ScaleCrop>
  <Company/>
  <LinksUpToDate>false</LinksUpToDate>
  <CharactersWithSpaces>22911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2022-09-08T16:54:00Z</dcterms:created>
  <dcterms:modified xsi:type="dcterms:W3CDTF">2022-09-08T16:54:00Z</dcterms:modified>
</cp:coreProperties>
</file>