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92823" w14:textId="77777777" w:rsidR="003D1DED" w:rsidRDefault="003D1DED" w:rsidP="003D1DED">
      <w:pPr>
        <w:jc w:val="center"/>
        <w:rPr>
          <w:color w:val="auto"/>
          <w:sz w:val="22"/>
        </w:rPr>
      </w:pPr>
      <w:r>
        <w:rPr>
          <w:rFonts w:ascii="Arial" w:hAnsi="Arial" w:cs="Arial"/>
          <w:b/>
          <w:noProof/>
          <w:szCs w:val="24"/>
          <w:lang w:val="en-US"/>
        </w:rPr>
        <w:drawing>
          <wp:inline distT="0" distB="0" distL="0" distR="0" wp14:anchorId="4707BE07" wp14:editId="21D4F027">
            <wp:extent cx="2943225" cy="1334185"/>
            <wp:effectExtent l="0" t="0" r="0" b="0"/>
            <wp:docPr id="105440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0530" cy="1342029"/>
                    </a:xfrm>
                    <a:prstGeom prst="rect">
                      <a:avLst/>
                    </a:prstGeom>
                    <a:noFill/>
                    <a:ln>
                      <a:noFill/>
                    </a:ln>
                  </pic:spPr>
                </pic:pic>
              </a:graphicData>
            </a:graphic>
          </wp:inline>
        </w:drawing>
      </w:r>
    </w:p>
    <w:tbl>
      <w:tblPr>
        <w:tblStyle w:val="TableGrid"/>
        <w:tblW w:w="9088" w:type="dxa"/>
        <w:jc w:val="center"/>
        <w:tblInd w:w="0" w:type="dxa"/>
        <w:tblLook w:val="04A0" w:firstRow="1" w:lastRow="0" w:firstColumn="1" w:lastColumn="0" w:noHBand="0" w:noVBand="1"/>
      </w:tblPr>
      <w:tblGrid>
        <w:gridCol w:w="4535"/>
        <w:gridCol w:w="4553"/>
      </w:tblGrid>
      <w:tr w:rsidR="003D1DED" w14:paraId="08912B84"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73E590BE" w14:textId="77777777" w:rsidR="003D1DED" w:rsidRDefault="003D1DED" w:rsidP="003D1DED">
            <w:pPr>
              <w:spacing w:before="0" w:after="0"/>
              <w:rPr>
                <w:rFonts w:cs="Times New Roman"/>
                <w:b/>
              </w:rPr>
            </w:pPr>
            <w:r>
              <w:rPr>
                <w:rFonts w:cs="Times New Roman"/>
                <w:b/>
              </w:rPr>
              <w:t>Program Name</w:t>
            </w:r>
          </w:p>
        </w:tc>
        <w:tc>
          <w:tcPr>
            <w:tcW w:w="4553" w:type="dxa"/>
            <w:tcBorders>
              <w:top w:val="single" w:sz="4" w:space="0" w:color="auto"/>
              <w:left w:val="single" w:sz="4" w:space="0" w:color="auto"/>
              <w:bottom w:val="single" w:sz="4" w:space="0" w:color="auto"/>
              <w:right w:val="single" w:sz="4" w:space="0" w:color="auto"/>
            </w:tcBorders>
            <w:vAlign w:val="center"/>
            <w:hideMark/>
          </w:tcPr>
          <w:p w14:paraId="48EEB48C" w14:textId="77777777" w:rsidR="003D1DED" w:rsidRDefault="003D1DED" w:rsidP="003D1DED">
            <w:pPr>
              <w:spacing w:before="0" w:after="0"/>
              <w:rPr>
                <w:rFonts w:cs="Times New Roman"/>
                <w:b/>
              </w:rPr>
            </w:pPr>
            <w:r>
              <w:rPr>
                <w:rFonts w:cs="Times New Roman"/>
                <w:b/>
              </w:rPr>
              <w:t>Master of Business Administration</w:t>
            </w:r>
          </w:p>
        </w:tc>
      </w:tr>
      <w:tr w:rsidR="003D1DED" w14:paraId="35FF8CE4"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443F1376" w14:textId="77777777" w:rsidR="003D1DED" w:rsidRDefault="003D1DED" w:rsidP="003D1DED">
            <w:pPr>
              <w:spacing w:before="0" w:after="0"/>
              <w:rPr>
                <w:rFonts w:cs="Times New Roman"/>
                <w:b/>
              </w:rPr>
            </w:pPr>
            <w:r>
              <w:rPr>
                <w:rFonts w:cs="Times New Roman"/>
                <w:b/>
              </w:rPr>
              <w:t>Module Name</w:t>
            </w:r>
          </w:p>
        </w:tc>
        <w:tc>
          <w:tcPr>
            <w:tcW w:w="4553" w:type="dxa"/>
            <w:tcBorders>
              <w:top w:val="single" w:sz="4" w:space="0" w:color="auto"/>
              <w:left w:val="single" w:sz="4" w:space="0" w:color="auto"/>
              <w:bottom w:val="single" w:sz="4" w:space="0" w:color="auto"/>
              <w:right w:val="single" w:sz="4" w:space="0" w:color="auto"/>
            </w:tcBorders>
            <w:vAlign w:val="center"/>
          </w:tcPr>
          <w:p w14:paraId="42DA6BA9" w14:textId="77777777" w:rsidR="003D1DED" w:rsidRPr="00012957" w:rsidRDefault="003D1DED" w:rsidP="003D1DED">
            <w:pPr>
              <w:spacing w:before="0" w:after="0"/>
              <w:rPr>
                <w:rFonts w:cs="Times New Roman"/>
                <w:b/>
              </w:rPr>
            </w:pPr>
            <w:r w:rsidRPr="00012957">
              <w:rPr>
                <w:rFonts w:cs="Times New Roman"/>
                <w:b/>
              </w:rPr>
              <w:t xml:space="preserve">International Business Concepts </w:t>
            </w:r>
          </w:p>
          <w:p w14:paraId="50610B69" w14:textId="77777777" w:rsidR="003D1DED" w:rsidRDefault="003D1DED" w:rsidP="003D1DED">
            <w:pPr>
              <w:spacing w:before="0" w:after="0"/>
              <w:rPr>
                <w:rFonts w:cs="Times New Roman"/>
                <w:b/>
              </w:rPr>
            </w:pPr>
            <w:r w:rsidRPr="00012957">
              <w:rPr>
                <w:rFonts w:cs="Times New Roman"/>
                <w:b/>
              </w:rPr>
              <w:t xml:space="preserve"> </w:t>
            </w:r>
          </w:p>
        </w:tc>
      </w:tr>
      <w:tr w:rsidR="003D1DED" w14:paraId="48122EA0"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27CCE730" w14:textId="77777777" w:rsidR="003D1DED" w:rsidRDefault="003D1DED" w:rsidP="003D1DED">
            <w:pPr>
              <w:spacing w:before="0" w:after="0"/>
              <w:rPr>
                <w:rFonts w:cs="Times New Roman"/>
                <w:b/>
              </w:rPr>
            </w:pPr>
            <w:r>
              <w:rPr>
                <w:rFonts w:cs="Times New Roman"/>
                <w:b/>
              </w:rPr>
              <w:t>Module Code</w:t>
            </w:r>
          </w:p>
        </w:tc>
        <w:tc>
          <w:tcPr>
            <w:tcW w:w="4553" w:type="dxa"/>
            <w:tcBorders>
              <w:top w:val="single" w:sz="4" w:space="0" w:color="auto"/>
              <w:left w:val="single" w:sz="4" w:space="0" w:color="auto"/>
              <w:bottom w:val="single" w:sz="4" w:space="0" w:color="auto"/>
              <w:right w:val="single" w:sz="4" w:space="0" w:color="auto"/>
            </w:tcBorders>
            <w:vAlign w:val="center"/>
          </w:tcPr>
          <w:p w14:paraId="7ACDE68A" w14:textId="77777777" w:rsidR="003D1DED" w:rsidRDefault="003D1DED" w:rsidP="003D1DED">
            <w:pPr>
              <w:spacing w:before="0" w:after="0"/>
              <w:rPr>
                <w:rFonts w:cs="Times New Roman"/>
                <w:b/>
              </w:rPr>
            </w:pPr>
            <w:r w:rsidRPr="00012957">
              <w:rPr>
                <w:rFonts w:cs="Times New Roman"/>
                <w:b/>
              </w:rPr>
              <w:t>LCMB7034</w:t>
            </w:r>
          </w:p>
        </w:tc>
      </w:tr>
      <w:tr w:rsidR="003D1DED" w14:paraId="65004452"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7C937894" w14:textId="77777777" w:rsidR="003D1DED" w:rsidRDefault="003D1DED" w:rsidP="003D1DED">
            <w:pPr>
              <w:spacing w:before="0" w:after="0"/>
              <w:rPr>
                <w:rFonts w:cs="Times New Roman"/>
                <w:b/>
              </w:rPr>
            </w:pPr>
            <w:r>
              <w:rPr>
                <w:rFonts w:cs="Times New Roman"/>
                <w:b/>
              </w:rPr>
              <w:t>Assignment title</w:t>
            </w:r>
          </w:p>
        </w:tc>
        <w:tc>
          <w:tcPr>
            <w:tcW w:w="4553" w:type="dxa"/>
            <w:tcBorders>
              <w:top w:val="single" w:sz="4" w:space="0" w:color="auto"/>
              <w:left w:val="single" w:sz="4" w:space="0" w:color="auto"/>
              <w:bottom w:val="single" w:sz="4" w:space="0" w:color="auto"/>
              <w:right w:val="single" w:sz="4" w:space="0" w:color="auto"/>
            </w:tcBorders>
            <w:vAlign w:val="center"/>
          </w:tcPr>
          <w:p w14:paraId="4085B868" w14:textId="77777777" w:rsidR="003D1DED" w:rsidRDefault="003D1DED" w:rsidP="003D1DED">
            <w:pPr>
              <w:spacing w:before="0" w:after="0"/>
              <w:rPr>
                <w:rFonts w:cs="Times New Roman"/>
                <w:b/>
              </w:rPr>
            </w:pPr>
            <w:r w:rsidRPr="00012957">
              <w:rPr>
                <w:rFonts w:cs="Times New Roman"/>
                <w:b/>
              </w:rPr>
              <w:t>BP’s Internationalization Strategy: An OLI-Based Evaluation of Market Entry and Cultural Integration in India</w:t>
            </w:r>
          </w:p>
        </w:tc>
      </w:tr>
      <w:tr w:rsidR="003D1DED" w14:paraId="721210C8"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5649F61F" w14:textId="77777777" w:rsidR="003D1DED" w:rsidRDefault="003D1DED" w:rsidP="003D1DED">
            <w:pPr>
              <w:spacing w:before="0" w:after="0"/>
              <w:rPr>
                <w:rFonts w:cs="Times New Roman"/>
                <w:b/>
              </w:rPr>
            </w:pPr>
            <w:r>
              <w:rPr>
                <w:rFonts w:cs="Times New Roman"/>
                <w:b/>
              </w:rPr>
              <w:t>Title</w:t>
            </w:r>
          </w:p>
        </w:tc>
        <w:tc>
          <w:tcPr>
            <w:tcW w:w="4553" w:type="dxa"/>
            <w:tcBorders>
              <w:top w:val="single" w:sz="4" w:space="0" w:color="auto"/>
              <w:left w:val="single" w:sz="4" w:space="0" w:color="auto"/>
              <w:bottom w:val="single" w:sz="4" w:space="0" w:color="auto"/>
              <w:right w:val="single" w:sz="4" w:space="0" w:color="auto"/>
            </w:tcBorders>
            <w:vAlign w:val="center"/>
            <w:hideMark/>
          </w:tcPr>
          <w:p w14:paraId="6E73F886" w14:textId="0C026C06" w:rsidR="003D1DED" w:rsidRDefault="003D1DED" w:rsidP="003D1DED">
            <w:pPr>
              <w:spacing w:before="0" w:after="0"/>
              <w:rPr>
                <w:rFonts w:cs="Times New Roman"/>
                <w:b/>
              </w:rPr>
            </w:pPr>
            <w:r>
              <w:rPr>
                <w:rFonts w:cs="Times New Roman"/>
                <w:b/>
              </w:rPr>
              <w:t xml:space="preserve"> </w:t>
            </w:r>
            <w:r w:rsidR="00C63EF3">
              <w:rPr>
                <w:rFonts w:cs="Times New Roman"/>
                <w:b/>
              </w:rPr>
              <w:t>E</w:t>
            </w:r>
            <w:r w:rsidR="00C63EF3" w:rsidRPr="00C63EF3">
              <w:rPr>
                <w:rFonts w:cs="Times New Roman"/>
                <w:b/>
              </w:rPr>
              <w:t>merging market</w:t>
            </w:r>
          </w:p>
        </w:tc>
      </w:tr>
      <w:tr w:rsidR="003D1DED" w14:paraId="05180FDA"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3A1ABC45" w14:textId="77777777" w:rsidR="003D1DED" w:rsidRDefault="003D1DED" w:rsidP="003D1DED">
            <w:pPr>
              <w:spacing w:before="0" w:after="0"/>
              <w:rPr>
                <w:rFonts w:cs="Times New Roman"/>
                <w:b/>
              </w:rPr>
            </w:pPr>
            <w:r>
              <w:rPr>
                <w:rFonts w:cs="Times New Roman"/>
                <w:b/>
              </w:rPr>
              <w:t>Lecturer</w:t>
            </w:r>
          </w:p>
        </w:tc>
        <w:tc>
          <w:tcPr>
            <w:tcW w:w="4553" w:type="dxa"/>
            <w:tcBorders>
              <w:top w:val="single" w:sz="4" w:space="0" w:color="auto"/>
              <w:left w:val="single" w:sz="4" w:space="0" w:color="auto"/>
              <w:bottom w:val="single" w:sz="4" w:space="0" w:color="auto"/>
              <w:right w:val="single" w:sz="4" w:space="0" w:color="auto"/>
            </w:tcBorders>
            <w:vAlign w:val="center"/>
          </w:tcPr>
          <w:p w14:paraId="2EB58766" w14:textId="5A7086BD" w:rsidR="003D1DED" w:rsidRDefault="009F45B5" w:rsidP="003D1DED">
            <w:pPr>
              <w:spacing w:before="0" w:after="0"/>
              <w:rPr>
                <w:rFonts w:cs="Times New Roman"/>
              </w:rPr>
            </w:pPr>
            <w:r w:rsidRPr="009F45B5">
              <w:rPr>
                <w:rFonts w:cs="Times New Roman"/>
              </w:rPr>
              <w:t>Jean Wang</w:t>
            </w:r>
          </w:p>
        </w:tc>
      </w:tr>
      <w:tr w:rsidR="003D1DED" w14:paraId="38B667C4"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0724CFBA" w14:textId="77777777" w:rsidR="003D1DED" w:rsidRDefault="003D1DED" w:rsidP="003D1DED">
            <w:pPr>
              <w:spacing w:before="0" w:after="0"/>
              <w:rPr>
                <w:rFonts w:cs="Times New Roman"/>
                <w:b/>
              </w:rPr>
            </w:pPr>
            <w:r>
              <w:rPr>
                <w:rFonts w:cs="Times New Roman"/>
                <w:b/>
              </w:rPr>
              <w:t>Student Name</w:t>
            </w:r>
          </w:p>
        </w:tc>
        <w:tc>
          <w:tcPr>
            <w:tcW w:w="4553" w:type="dxa"/>
            <w:tcBorders>
              <w:top w:val="single" w:sz="4" w:space="0" w:color="auto"/>
              <w:left w:val="single" w:sz="4" w:space="0" w:color="auto"/>
              <w:bottom w:val="single" w:sz="4" w:space="0" w:color="auto"/>
              <w:right w:val="single" w:sz="4" w:space="0" w:color="auto"/>
            </w:tcBorders>
            <w:vAlign w:val="center"/>
          </w:tcPr>
          <w:p w14:paraId="2A41C885" w14:textId="43D2CD6E" w:rsidR="003D1DED" w:rsidRDefault="009F45B5" w:rsidP="003D1DED">
            <w:pPr>
              <w:spacing w:before="0" w:after="0"/>
              <w:rPr>
                <w:rFonts w:cs="Times New Roman"/>
                <w:b/>
              </w:rPr>
            </w:pPr>
            <w:proofErr w:type="spellStart"/>
            <w:r w:rsidRPr="009F45B5">
              <w:rPr>
                <w:rFonts w:cs="Times New Roman"/>
                <w:b/>
              </w:rPr>
              <w:t>Khirul</w:t>
            </w:r>
            <w:proofErr w:type="spellEnd"/>
            <w:r w:rsidRPr="009F45B5">
              <w:rPr>
                <w:rFonts w:cs="Times New Roman"/>
                <w:b/>
              </w:rPr>
              <w:t xml:space="preserve"> Amin Sakib</w:t>
            </w:r>
          </w:p>
        </w:tc>
      </w:tr>
      <w:tr w:rsidR="003D1DED" w14:paraId="58F195AC" w14:textId="77777777" w:rsidTr="00CA7FDA">
        <w:trPr>
          <w:trHeight w:val="1164"/>
          <w:jc w:val="center"/>
        </w:trPr>
        <w:tc>
          <w:tcPr>
            <w:tcW w:w="4535" w:type="dxa"/>
            <w:tcBorders>
              <w:top w:val="single" w:sz="4" w:space="0" w:color="auto"/>
              <w:left w:val="single" w:sz="4" w:space="0" w:color="auto"/>
              <w:bottom w:val="single" w:sz="4" w:space="0" w:color="auto"/>
              <w:right w:val="single" w:sz="4" w:space="0" w:color="auto"/>
            </w:tcBorders>
            <w:vAlign w:val="center"/>
            <w:hideMark/>
          </w:tcPr>
          <w:p w14:paraId="48B78EB0" w14:textId="77777777" w:rsidR="003D1DED" w:rsidRDefault="003D1DED" w:rsidP="003D1DED">
            <w:pPr>
              <w:spacing w:before="0" w:after="0"/>
              <w:rPr>
                <w:rFonts w:cs="Times New Roman"/>
                <w:b/>
              </w:rPr>
            </w:pPr>
            <w:r>
              <w:rPr>
                <w:rFonts w:cs="Times New Roman"/>
                <w:b/>
              </w:rPr>
              <w:t>Student ID</w:t>
            </w:r>
          </w:p>
        </w:tc>
        <w:tc>
          <w:tcPr>
            <w:tcW w:w="4553" w:type="dxa"/>
            <w:tcBorders>
              <w:top w:val="single" w:sz="4" w:space="0" w:color="auto"/>
              <w:left w:val="single" w:sz="4" w:space="0" w:color="auto"/>
              <w:bottom w:val="single" w:sz="4" w:space="0" w:color="auto"/>
              <w:right w:val="single" w:sz="4" w:space="0" w:color="auto"/>
            </w:tcBorders>
            <w:vAlign w:val="center"/>
          </w:tcPr>
          <w:p w14:paraId="44E9D087" w14:textId="20E350C4" w:rsidR="003D1DED" w:rsidRDefault="009F45B5" w:rsidP="003D1DED">
            <w:pPr>
              <w:spacing w:before="0" w:after="0"/>
              <w:rPr>
                <w:rFonts w:cs="Times New Roman"/>
                <w:b/>
              </w:rPr>
            </w:pPr>
            <w:r w:rsidRPr="009F45B5">
              <w:rPr>
                <w:rFonts w:cs="Times New Roman"/>
                <w:b/>
              </w:rPr>
              <w:t>2427125</w:t>
            </w:r>
          </w:p>
        </w:tc>
      </w:tr>
    </w:tbl>
    <w:p w14:paraId="5828BA56" w14:textId="1C348B85" w:rsidR="00A0498C" w:rsidRPr="00D203DA" w:rsidRDefault="00A0498C" w:rsidP="003D1DED">
      <w:pPr>
        <w:spacing w:before="0" w:after="160" w:line="259" w:lineRule="auto"/>
        <w:jc w:val="left"/>
      </w:pPr>
      <w:r w:rsidRPr="00D203DA">
        <w:br w:type="page"/>
      </w:r>
    </w:p>
    <w:p w14:paraId="5AD70C0D" w14:textId="2E00AD69" w:rsidR="00F91E99" w:rsidRPr="00D203DA" w:rsidRDefault="007B72B7" w:rsidP="007B72B7">
      <w:pPr>
        <w:pStyle w:val="Heading1"/>
        <w:rPr>
          <w:rFonts w:ascii="Arial" w:hAnsi="Arial" w:cs="Arial"/>
        </w:rPr>
      </w:pPr>
      <w:bookmarkStart w:id="0" w:name="_Toc216698086"/>
      <w:r w:rsidRPr="00D203DA">
        <w:rPr>
          <w:rFonts w:ascii="Arial" w:hAnsi="Arial" w:cs="Arial"/>
        </w:rPr>
        <w:lastRenderedPageBreak/>
        <w:t>Executive Summary</w:t>
      </w:r>
      <w:bookmarkEnd w:id="0"/>
    </w:p>
    <w:p w14:paraId="60A09FAB" w14:textId="077D4067" w:rsidR="00AF7DDF" w:rsidRPr="00D203DA" w:rsidRDefault="00AF7DDF" w:rsidP="00C6441D">
      <w:pPr>
        <w:rPr>
          <w:rFonts w:ascii="Arial" w:hAnsi="Arial" w:cs="Arial"/>
        </w:rPr>
      </w:pPr>
      <w:r w:rsidRPr="00D203DA">
        <w:rPr>
          <w:rFonts w:ascii="Arial" w:hAnsi="Arial" w:cs="Arial"/>
        </w:rPr>
        <w:t xml:space="preserve">BP operates in numerous markets throughout the world and has energy services available throughout the globe. The company is aimed at the long run development, and the Indian market has a high strategic value. India is </w:t>
      </w:r>
      <w:r w:rsidR="004D7F21" w:rsidRPr="00D203DA">
        <w:rPr>
          <w:rFonts w:ascii="Arial" w:hAnsi="Arial" w:cs="Arial"/>
        </w:rPr>
        <w:t>a</w:t>
      </w:r>
      <w:r w:rsidRPr="00D203DA">
        <w:rPr>
          <w:rFonts w:ascii="Arial" w:hAnsi="Arial" w:cs="Arial"/>
        </w:rPr>
        <w:t xml:space="preserve"> country that promises emerging demand and numerous opportunities </w:t>
      </w:r>
      <w:r w:rsidR="00DF5054" w:rsidRPr="00D203DA">
        <w:rPr>
          <w:rFonts w:ascii="Arial" w:hAnsi="Arial" w:cs="Arial"/>
        </w:rPr>
        <w:t>for</w:t>
      </w:r>
      <w:r w:rsidRPr="00D203DA">
        <w:rPr>
          <w:rFonts w:ascii="Arial" w:hAnsi="Arial" w:cs="Arial"/>
        </w:rPr>
        <w:t xml:space="preserve"> energy companies in the future. The report spells out the plans of BP and reviews the OLI factors </w:t>
      </w:r>
      <w:r w:rsidR="004D7F21" w:rsidRPr="00D203DA">
        <w:rPr>
          <w:rFonts w:ascii="Arial" w:hAnsi="Arial" w:cs="Arial"/>
        </w:rPr>
        <w:t>for</w:t>
      </w:r>
      <w:r w:rsidRPr="00D203DA">
        <w:rPr>
          <w:rFonts w:ascii="Arial" w:hAnsi="Arial" w:cs="Arial"/>
        </w:rPr>
        <w:t xml:space="preserve"> expansion. Cultural issues that might influence cultural action in the workplace are also studied in the report. The report thereof gives major changes in SOPs to strong gains in India.</w:t>
      </w:r>
    </w:p>
    <w:p w14:paraId="335D234C" w14:textId="559C1A0F" w:rsidR="00277695" w:rsidRPr="00D203DA" w:rsidRDefault="00277695" w:rsidP="00C6441D">
      <w:pPr>
        <w:rPr>
          <w:rFonts w:ascii="Arial" w:hAnsi="Arial" w:cs="Arial"/>
        </w:rPr>
      </w:pPr>
      <w:r w:rsidRPr="00D203DA">
        <w:rPr>
          <w:rFonts w:ascii="Arial" w:hAnsi="Arial" w:cs="Arial"/>
        </w:rPr>
        <w:br w:type="page"/>
      </w:r>
    </w:p>
    <w:sdt>
      <w:sdtPr>
        <w:id w:val="775139449"/>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GB"/>
          <w14:ligatures w14:val="standardContextual"/>
        </w:rPr>
      </w:sdtEndPr>
      <w:sdtContent>
        <w:p w14:paraId="38A8BB30" w14:textId="14612DA3" w:rsidR="00C63EF3" w:rsidRDefault="00C63EF3">
          <w:pPr>
            <w:pStyle w:val="TOCHeading"/>
          </w:pPr>
          <w:r>
            <w:t>Contents</w:t>
          </w:r>
        </w:p>
        <w:p w14:paraId="3A1AF914" w14:textId="6259A3FE" w:rsidR="00C63EF3" w:rsidRDefault="00C63EF3">
          <w:pPr>
            <w:pStyle w:val="TOC1"/>
            <w:tabs>
              <w:tab w:val="right" w:leader="dot" w:pos="9350"/>
            </w:tabs>
            <w:rPr>
              <w:rFonts w:asciiTheme="minorHAnsi" w:eastAsiaTheme="minorEastAsia" w:hAnsiTheme="minorHAnsi"/>
              <w:noProof/>
              <w:color w:val="auto"/>
              <w:kern w:val="2"/>
              <w:szCs w:val="24"/>
              <w:lang w:val="en-US"/>
            </w:rPr>
          </w:pPr>
          <w:r>
            <w:fldChar w:fldCharType="begin"/>
          </w:r>
          <w:r>
            <w:instrText xml:space="preserve"> TOC \o "1-3" \h \z \u </w:instrText>
          </w:r>
          <w:r>
            <w:fldChar w:fldCharType="separate"/>
          </w:r>
          <w:hyperlink w:anchor="_Toc216698086" w:history="1">
            <w:r w:rsidRPr="00574670">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_Toc216698086 \h </w:instrText>
            </w:r>
            <w:r>
              <w:rPr>
                <w:noProof/>
                <w:webHidden/>
              </w:rPr>
            </w:r>
            <w:r>
              <w:rPr>
                <w:noProof/>
                <w:webHidden/>
              </w:rPr>
              <w:fldChar w:fldCharType="separate"/>
            </w:r>
            <w:r>
              <w:rPr>
                <w:noProof/>
                <w:webHidden/>
              </w:rPr>
              <w:t>2</w:t>
            </w:r>
            <w:r>
              <w:rPr>
                <w:noProof/>
                <w:webHidden/>
              </w:rPr>
              <w:fldChar w:fldCharType="end"/>
            </w:r>
          </w:hyperlink>
        </w:p>
        <w:p w14:paraId="37D24C02" w14:textId="0EBEFECE"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87" w:history="1">
            <w:r w:rsidRPr="0057467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_Toc216698087 \h </w:instrText>
            </w:r>
            <w:r>
              <w:rPr>
                <w:noProof/>
                <w:webHidden/>
              </w:rPr>
            </w:r>
            <w:r>
              <w:rPr>
                <w:noProof/>
                <w:webHidden/>
              </w:rPr>
              <w:fldChar w:fldCharType="separate"/>
            </w:r>
            <w:r>
              <w:rPr>
                <w:noProof/>
                <w:webHidden/>
              </w:rPr>
              <w:t>4</w:t>
            </w:r>
            <w:r>
              <w:rPr>
                <w:noProof/>
                <w:webHidden/>
              </w:rPr>
              <w:fldChar w:fldCharType="end"/>
            </w:r>
          </w:hyperlink>
        </w:p>
        <w:p w14:paraId="19BAB71B" w14:textId="091CE65A"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88" w:history="1">
            <w:r w:rsidRPr="00574670">
              <w:rPr>
                <w:rStyle w:val="Hyperlink"/>
                <w:rFonts w:ascii="Arial" w:hAnsi="Arial" w:cs="Arial"/>
                <w:noProof/>
              </w:rPr>
              <w:t>BP as a Multinational Company (MNC)</w:t>
            </w:r>
            <w:r>
              <w:rPr>
                <w:noProof/>
                <w:webHidden/>
              </w:rPr>
              <w:tab/>
            </w:r>
            <w:r>
              <w:rPr>
                <w:noProof/>
                <w:webHidden/>
              </w:rPr>
              <w:fldChar w:fldCharType="begin"/>
            </w:r>
            <w:r>
              <w:rPr>
                <w:noProof/>
                <w:webHidden/>
              </w:rPr>
              <w:instrText xml:space="preserve"> PAGEREF _Toc216698088 \h </w:instrText>
            </w:r>
            <w:r>
              <w:rPr>
                <w:noProof/>
                <w:webHidden/>
              </w:rPr>
            </w:r>
            <w:r>
              <w:rPr>
                <w:noProof/>
                <w:webHidden/>
              </w:rPr>
              <w:fldChar w:fldCharType="separate"/>
            </w:r>
            <w:r>
              <w:rPr>
                <w:noProof/>
                <w:webHidden/>
              </w:rPr>
              <w:t>5</w:t>
            </w:r>
            <w:r>
              <w:rPr>
                <w:noProof/>
                <w:webHidden/>
              </w:rPr>
              <w:fldChar w:fldCharType="end"/>
            </w:r>
          </w:hyperlink>
        </w:p>
        <w:p w14:paraId="2B0F3A23" w14:textId="6C49E5C5"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89" w:history="1">
            <w:r w:rsidRPr="00574670">
              <w:rPr>
                <w:rStyle w:val="Hyperlink"/>
                <w:rFonts w:ascii="Arial" w:hAnsi="Arial" w:cs="Arial"/>
                <w:noProof/>
              </w:rPr>
              <w:t>Global Value Chain of BP</w:t>
            </w:r>
            <w:r>
              <w:rPr>
                <w:noProof/>
                <w:webHidden/>
              </w:rPr>
              <w:tab/>
            </w:r>
            <w:r>
              <w:rPr>
                <w:noProof/>
                <w:webHidden/>
              </w:rPr>
              <w:fldChar w:fldCharType="begin"/>
            </w:r>
            <w:r>
              <w:rPr>
                <w:noProof/>
                <w:webHidden/>
              </w:rPr>
              <w:instrText xml:space="preserve"> PAGEREF _Toc216698089 \h </w:instrText>
            </w:r>
            <w:r>
              <w:rPr>
                <w:noProof/>
                <w:webHidden/>
              </w:rPr>
            </w:r>
            <w:r>
              <w:rPr>
                <w:noProof/>
                <w:webHidden/>
              </w:rPr>
              <w:fldChar w:fldCharType="separate"/>
            </w:r>
            <w:r>
              <w:rPr>
                <w:noProof/>
                <w:webHidden/>
              </w:rPr>
              <w:t>5</w:t>
            </w:r>
            <w:r>
              <w:rPr>
                <w:noProof/>
                <w:webHidden/>
              </w:rPr>
              <w:fldChar w:fldCharType="end"/>
            </w:r>
          </w:hyperlink>
        </w:p>
        <w:p w14:paraId="02361474" w14:textId="34BEBFF0"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0" w:history="1">
            <w:r w:rsidRPr="00574670">
              <w:rPr>
                <w:rStyle w:val="Hyperlink"/>
                <w:rFonts w:ascii="Arial" w:hAnsi="Arial" w:cs="Arial"/>
                <w:noProof/>
              </w:rPr>
              <w:t>BP’s Entry Modes Worldwide</w:t>
            </w:r>
            <w:r>
              <w:rPr>
                <w:noProof/>
                <w:webHidden/>
              </w:rPr>
              <w:tab/>
            </w:r>
            <w:r>
              <w:rPr>
                <w:noProof/>
                <w:webHidden/>
              </w:rPr>
              <w:fldChar w:fldCharType="begin"/>
            </w:r>
            <w:r>
              <w:rPr>
                <w:noProof/>
                <w:webHidden/>
              </w:rPr>
              <w:instrText xml:space="preserve"> PAGEREF _Toc216698090 \h </w:instrText>
            </w:r>
            <w:r>
              <w:rPr>
                <w:noProof/>
                <w:webHidden/>
              </w:rPr>
            </w:r>
            <w:r>
              <w:rPr>
                <w:noProof/>
                <w:webHidden/>
              </w:rPr>
              <w:fldChar w:fldCharType="separate"/>
            </w:r>
            <w:r>
              <w:rPr>
                <w:noProof/>
                <w:webHidden/>
              </w:rPr>
              <w:t>7</w:t>
            </w:r>
            <w:r>
              <w:rPr>
                <w:noProof/>
                <w:webHidden/>
              </w:rPr>
              <w:fldChar w:fldCharType="end"/>
            </w:r>
          </w:hyperlink>
        </w:p>
        <w:p w14:paraId="6FBB6168" w14:textId="76D37684"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1" w:history="1">
            <w:r w:rsidRPr="00574670">
              <w:rPr>
                <w:rStyle w:val="Hyperlink"/>
                <w:rFonts w:ascii="Arial" w:hAnsi="Arial" w:cs="Arial"/>
                <w:noProof/>
              </w:rPr>
              <w:t>Benefits and Challenges of BP’s Internationalisation</w:t>
            </w:r>
            <w:r>
              <w:rPr>
                <w:noProof/>
                <w:webHidden/>
              </w:rPr>
              <w:tab/>
            </w:r>
            <w:r>
              <w:rPr>
                <w:noProof/>
                <w:webHidden/>
              </w:rPr>
              <w:fldChar w:fldCharType="begin"/>
            </w:r>
            <w:r>
              <w:rPr>
                <w:noProof/>
                <w:webHidden/>
              </w:rPr>
              <w:instrText xml:space="preserve"> PAGEREF _Toc216698091 \h </w:instrText>
            </w:r>
            <w:r>
              <w:rPr>
                <w:noProof/>
                <w:webHidden/>
              </w:rPr>
            </w:r>
            <w:r>
              <w:rPr>
                <w:noProof/>
                <w:webHidden/>
              </w:rPr>
              <w:fldChar w:fldCharType="separate"/>
            </w:r>
            <w:r>
              <w:rPr>
                <w:noProof/>
                <w:webHidden/>
              </w:rPr>
              <w:t>9</w:t>
            </w:r>
            <w:r>
              <w:rPr>
                <w:noProof/>
                <w:webHidden/>
              </w:rPr>
              <w:fldChar w:fldCharType="end"/>
            </w:r>
          </w:hyperlink>
        </w:p>
        <w:p w14:paraId="0294C6A0" w14:textId="46F987E7"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2" w:history="1">
            <w:r w:rsidRPr="00574670">
              <w:rPr>
                <w:rStyle w:val="Hyperlink"/>
                <w:rFonts w:ascii="Arial" w:hAnsi="Arial" w:cs="Arial"/>
                <w:noProof/>
              </w:rPr>
              <w:t>OLI Analysis of BP’s Entry into India</w:t>
            </w:r>
            <w:r>
              <w:rPr>
                <w:noProof/>
                <w:webHidden/>
              </w:rPr>
              <w:tab/>
            </w:r>
            <w:r>
              <w:rPr>
                <w:noProof/>
                <w:webHidden/>
              </w:rPr>
              <w:fldChar w:fldCharType="begin"/>
            </w:r>
            <w:r>
              <w:rPr>
                <w:noProof/>
                <w:webHidden/>
              </w:rPr>
              <w:instrText xml:space="preserve"> PAGEREF _Toc216698092 \h </w:instrText>
            </w:r>
            <w:r>
              <w:rPr>
                <w:noProof/>
                <w:webHidden/>
              </w:rPr>
            </w:r>
            <w:r>
              <w:rPr>
                <w:noProof/>
                <w:webHidden/>
              </w:rPr>
              <w:fldChar w:fldCharType="separate"/>
            </w:r>
            <w:r>
              <w:rPr>
                <w:noProof/>
                <w:webHidden/>
              </w:rPr>
              <w:t>12</w:t>
            </w:r>
            <w:r>
              <w:rPr>
                <w:noProof/>
                <w:webHidden/>
              </w:rPr>
              <w:fldChar w:fldCharType="end"/>
            </w:r>
          </w:hyperlink>
        </w:p>
        <w:p w14:paraId="2094ABA3" w14:textId="32EA3B2D"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093" w:history="1">
            <w:r w:rsidRPr="00574670">
              <w:rPr>
                <w:rStyle w:val="Hyperlink"/>
                <w:rFonts w:ascii="Arial" w:hAnsi="Arial" w:cs="Arial"/>
                <w:noProof/>
              </w:rPr>
              <w:t>Ownership Advantages</w:t>
            </w:r>
            <w:r>
              <w:rPr>
                <w:noProof/>
                <w:webHidden/>
              </w:rPr>
              <w:tab/>
            </w:r>
            <w:r>
              <w:rPr>
                <w:noProof/>
                <w:webHidden/>
              </w:rPr>
              <w:fldChar w:fldCharType="begin"/>
            </w:r>
            <w:r>
              <w:rPr>
                <w:noProof/>
                <w:webHidden/>
              </w:rPr>
              <w:instrText xml:space="preserve"> PAGEREF _Toc216698093 \h </w:instrText>
            </w:r>
            <w:r>
              <w:rPr>
                <w:noProof/>
                <w:webHidden/>
              </w:rPr>
            </w:r>
            <w:r>
              <w:rPr>
                <w:noProof/>
                <w:webHidden/>
              </w:rPr>
              <w:fldChar w:fldCharType="separate"/>
            </w:r>
            <w:r>
              <w:rPr>
                <w:noProof/>
                <w:webHidden/>
              </w:rPr>
              <w:t>12</w:t>
            </w:r>
            <w:r>
              <w:rPr>
                <w:noProof/>
                <w:webHidden/>
              </w:rPr>
              <w:fldChar w:fldCharType="end"/>
            </w:r>
          </w:hyperlink>
        </w:p>
        <w:p w14:paraId="028958F3" w14:textId="43766DEC"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094" w:history="1">
            <w:r w:rsidRPr="00574670">
              <w:rPr>
                <w:rStyle w:val="Hyperlink"/>
                <w:rFonts w:ascii="Arial" w:hAnsi="Arial" w:cs="Arial"/>
                <w:noProof/>
              </w:rPr>
              <w:t>Location Advantages of India</w:t>
            </w:r>
            <w:r>
              <w:rPr>
                <w:noProof/>
                <w:webHidden/>
              </w:rPr>
              <w:tab/>
            </w:r>
            <w:r>
              <w:rPr>
                <w:noProof/>
                <w:webHidden/>
              </w:rPr>
              <w:fldChar w:fldCharType="begin"/>
            </w:r>
            <w:r>
              <w:rPr>
                <w:noProof/>
                <w:webHidden/>
              </w:rPr>
              <w:instrText xml:space="preserve"> PAGEREF _Toc216698094 \h </w:instrText>
            </w:r>
            <w:r>
              <w:rPr>
                <w:noProof/>
                <w:webHidden/>
              </w:rPr>
            </w:r>
            <w:r>
              <w:rPr>
                <w:noProof/>
                <w:webHidden/>
              </w:rPr>
              <w:fldChar w:fldCharType="separate"/>
            </w:r>
            <w:r>
              <w:rPr>
                <w:noProof/>
                <w:webHidden/>
              </w:rPr>
              <w:t>12</w:t>
            </w:r>
            <w:r>
              <w:rPr>
                <w:noProof/>
                <w:webHidden/>
              </w:rPr>
              <w:fldChar w:fldCharType="end"/>
            </w:r>
          </w:hyperlink>
        </w:p>
        <w:p w14:paraId="6A260664" w14:textId="5FA6CDA8"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095" w:history="1">
            <w:r w:rsidRPr="00574670">
              <w:rPr>
                <w:rStyle w:val="Hyperlink"/>
                <w:rFonts w:ascii="Arial" w:hAnsi="Arial" w:cs="Arial"/>
                <w:noProof/>
              </w:rPr>
              <w:t>Advantages of Internalisation</w:t>
            </w:r>
            <w:r>
              <w:rPr>
                <w:noProof/>
                <w:webHidden/>
              </w:rPr>
              <w:tab/>
            </w:r>
            <w:r>
              <w:rPr>
                <w:noProof/>
                <w:webHidden/>
              </w:rPr>
              <w:fldChar w:fldCharType="begin"/>
            </w:r>
            <w:r>
              <w:rPr>
                <w:noProof/>
                <w:webHidden/>
              </w:rPr>
              <w:instrText xml:space="preserve"> PAGEREF _Toc216698095 \h </w:instrText>
            </w:r>
            <w:r>
              <w:rPr>
                <w:noProof/>
                <w:webHidden/>
              </w:rPr>
            </w:r>
            <w:r>
              <w:rPr>
                <w:noProof/>
                <w:webHidden/>
              </w:rPr>
              <w:fldChar w:fldCharType="separate"/>
            </w:r>
            <w:r>
              <w:rPr>
                <w:noProof/>
                <w:webHidden/>
              </w:rPr>
              <w:t>13</w:t>
            </w:r>
            <w:r>
              <w:rPr>
                <w:noProof/>
                <w:webHidden/>
              </w:rPr>
              <w:fldChar w:fldCharType="end"/>
            </w:r>
          </w:hyperlink>
        </w:p>
        <w:p w14:paraId="4FD0194C" w14:textId="506E9175"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6" w:history="1">
            <w:r w:rsidRPr="00574670">
              <w:rPr>
                <w:rStyle w:val="Hyperlink"/>
                <w:rFonts w:ascii="Arial" w:hAnsi="Arial" w:cs="Arial"/>
                <w:noProof/>
              </w:rPr>
              <w:t>Cultural Differences (UK vs India) – Hofstede</w:t>
            </w:r>
            <w:r>
              <w:rPr>
                <w:noProof/>
                <w:webHidden/>
              </w:rPr>
              <w:tab/>
            </w:r>
            <w:r>
              <w:rPr>
                <w:noProof/>
                <w:webHidden/>
              </w:rPr>
              <w:fldChar w:fldCharType="begin"/>
            </w:r>
            <w:r>
              <w:rPr>
                <w:noProof/>
                <w:webHidden/>
              </w:rPr>
              <w:instrText xml:space="preserve"> PAGEREF _Toc216698096 \h </w:instrText>
            </w:r>
            <w:r>
              <w:rPr>
                <w:noProof/>
                <w:webHidden/>
              </w:rPr>
            </w:r>
            <w:r>
              <w:rPr>
                <w:noProof/>
                <w:webHidden/>
              </w:rPr>
              <w:fldChar w:fldCharType="separate"/>
            </w:r>
            <w:r>
              <w:rPr>
                <w:noProof/>
                <w:webHidden/>
              </w:rPr>
              <w:t>14</w:t>
            </w:r>
            <w:r>
              <w:rPr>
                <w:noProof/>
                <w:webHidden/>
              </w:rPr>
              <w:fldChar w:fldCharType="end"/>
            </w:r>
          </w:hyperlink>
        </w:p>
        <w:p w14:paraId="7D6769D3" w14:textId="6F896942"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7" w:history="1">
            <w:r w:rsidRPr="00574670">
              <w:rPr>
                <w:rStyle w:val="Hyperlink"/>
                <w:rFonts w:ascii="Arial" w:hAnsi="Arial" w:cs="Arial"/>
                <w:noProof/>
              </w:rPr>
              <w:t>Cultural Impact on BP’s Market Entry Strategy</w:t>
            </w:r>
            <w:r>
              <w:rPr>
                <w:noProof/>
                <w:webHidden/>
              </w:rPr>
              <w:tab/>
            </w:r>
            <w:r>
              <w:rPr>
                <w:noProof/>
                <w:webHidden/>
              </w:rPr>
              <w:fldChar w:fldCharType="begin"/>
            </w:r>
            <w:r>
              <w:rPr>
                <w:noProof/>
                <w:webHidden/>
              </w:rPr>
              <w:instrText xml:space="preserve"> PAGEREF _Toc216698097 \h </w:instrText>
            </w:r>
            <w:r>
              <w:rPr>
                <w:noProof/>
                <w:webHidden/>
              </w:rPr>
            </w:r>
            <w:r>
              <w:rPr>
                <w:noProof/>
                <w:webHidden/>
              </w:rPr>
              <w:fldChar w:fldCharType="separate"/>
            </w:r>
            <w:r>
              <w:rPr>
                <w:noProof/>
                <w:webHidden/>
              </w:rPr>
              <w:t>15</w:t>
            </w:r>
            <w:r>
              <w:rPr>
                <w:noProof/>
                <w:webHidden/>
              </w:rPr>
              <w:fldChar w:fldCharType="end"/>
            </w:r>
          </w:hyperlink>
        </w:p>
        <w:p w14:paraId="0353AF1B" w14:textId="31F8DA3D"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8" w:history="1">
            <w:r w:rsidRPr="00574670">
              <w:rPr>
                <w:rStyle w:val="Hyperlink"/>
                <w:rFonts w:ascii="Arial" w:hAnsi="Arial" w:cs="Arial"/>
                <w:noProof/>
              </w:rPr>
              <w:t>Cultural Impact on Long-Term Success</w:t>
            </w:r>
            <w:r>
              <w:rPr>
                <w:noProof/>
                <w:webHidden/>
              </w:rPr>
              <w:tab/>
            </w:r>
            <w:r>
              <w:rPr>
                <w:noProof/>
                <w:webHidden/>
              </w:rPr>
              <w:fldChar w:fldCharType="begin"/>
            </w:r>
            <w:r>
              <w:rPr>
                <w:noProof/>
                <w:webHidden/>
              </w:rPr>
              <w:instrText xml:space="preserve"> PAGEREF _Toc216698098 \h </w:instrText>
            </w:r>
            <w:r>
              <w:rPr>
                <w:noProof/>
                <w:webHidden/>
              </w:rPr>
            </w:r>
            <w:r>
              <w:rPr>
                <w:noProof/>
                <w:webHidden/>
              </w:rPr>
              <w:fldChar w:fldCharType="separate"/>
            </w:r>
            <w:r>
              <w:rPr>
                <w:noProof/>
                <w:webHidden/>
              </w:rPr>
              <w:t>16</w:t>
            </w:r>
            <w:r>
              <w:rPr>
                <w:noProof/>
                <w:webHidden/>
              </w:rPr>
              <w:fldChar w:fldCharType="end"/>
            </w:r>
          </w:hyperlink>
        </w:p>
        <w:p w14:paraId="3C713E34" w14:textId="4F8F3321"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099" w:history="1">
            <w:r w:rsidRPr="00574670">
              <w:rPr>
                <w:rStyle w:val="Hyperlink"/>
                <w:rFonts w:ascii="Arial" w:hAnsi="Arial" w:cs="Arial"/>
                <w:noProof/>
              </w:rPr>
              <w:t>Recommendations – SOP Adjustments</w:t>
            </w:r>
            <w:r>
              <w:rPr>
                <w:noProof/>
                <w:webHidden/>
              </w:rPr>
              <w:tab/>
            </w:r>
            <w:r>
              <w:rPr>
                <w:noProof/>
                <w:webHidden/>
              </w:rPr>
              <w:fldChar w:fldCharType="begin"/>
            </w:r>
            <w:r>
              <w:rPr>
                <w:noProof/>
                <w:webHidden/>
              </w:rPr>
              <w:instrText xml:space="preserve"> PAGEREF _Toc216698099 \h </w:instrText>
            </w:r>
            <w:r>
              <w:rPr>
                <w:noProof/>
                <w:webHidden/>
              </w:rPr>
            </w:r>
            <w:r>
              <w:rPr>
                <w:noProof/>
                <w:webHidden/>
              </w:rPr>
              <w:fldChar w:fldCharType="separate"/>
            </w:r>
            <w:r>
              <w:rPr>
                <w:noProof/>
                <w:webHidden/>
              </w:rPr>
              <w:t>18</w:t>
            </w:r>
            <w:r>
              <w:rPr>
                <w:noProof/>
                <w:webHidden/>
              </w:rPr>
              <w:fldChar w:fldCharType="end"/>
            </w:r>
          </w:hyperlink>
        </w:p>
        <w:p w14:paraId="5F6C2EDA" w14:textId="54ACE03A"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100" w:history="1">
            <w:r w:rsidRPr="00574670">
              <w:rPr>
                <w:rStyle w:val="Hyperlink"/>
                <w:rFonts w:ascii="Arial" w:hAnsi="Arial" w:cs="Arial"/>
                <w:noProof/>
              </w:rPr>
              <w:t>SOP Adjustment 1: Local Regulatory Compliance and Safety</w:t>
            </w:r>
            <w:r>
              <w:rPr>
                <w:noProof/>
                <w:webHidden/>
              </w:rPr>
              <w:tab/>
            </w:r>
            <w:r>
              <w:rPr>
                <w:noProof/>
                <w:webHidden/>
              </w:rPr>
              <w:fldChar w:fldCharType="begin"/>
            </w:r>
            <w:r>
              <w:rPr>
                <w:noProof/>
                <w:webHidden/>
              </w:rPr>
              <w:instrText xml:space="preserve"> PAGEREF _Toc216698100 \h </w:instrText>
            </w:r>
            <w:r>
              <w:rPr>
                <w:noProof/>
                <w:webHidden/>
              </w:rPr>
            </w:r>
            <w:r>
              <w:rPr>
                <w:noProof/>
                <w:webHidden/>
              </w:rPr>
              <w:fldChar w:fldCharType="separate"/>
            </w:r>
            <w:r>
              <w:rPr>
                <w:noProof/>
                <w:webHidden/>
              </w:rPr>
              <w:t>18</w:t>
            </w:r>
            <w:r>
              <w:rPr>
                <w:noProof/>
                <w:webHidden/>
              </w:rPr>
              <w:fldChar w:fldCharType="end"/>
            </w:r>
          </w:hyperlink>
        </w:p>
        <w:p w14:paraId="544E497F" w14:textId="61C01CA2"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101" w:history="1">
            <w:r w:rsidRPr="00574670">
              <w:rPr>
                <w:rStyle w:val="Hyperlink"/>
                <w:rFonts w:ascii="Arial" w:hAnsi="Arial" w:cs="Arial"/>
                <w:noProof/>
              </w:rPr>
              <w:t>SOP Adjustment 2: Local Talent Development and Cultural Integration</w:t>
            </w:r>
            <w:r>
              <w:rPr>
                <w:noProof/>
                <w:webHidden/>
              </w:rPr>
              <w:tab/>
            </w:r>
            <w:r>
              <w:rPr>
                <w:noProof/>
                <w:webHidden/>
              </w:rPr>
              <w:fldChar w:fldCharType="begin"/>
            </w:r>
            <w:r>
              <w:rPr>
                <w:noProof/>
                <w:webHidden/>
              </w:rPr>
              <w:instrText xml:space="preserve"> PAGEREF _Toc216698101 \h </w:instrText>
            </w:r>
            <w:r>
              <w:rPr>
                <w:noProof/>
                <w:webHidden/>
              </w:rPr>
            </w:r>
            <w:r>
              <w:rPr>
                <w:noProof/>
                <w:webHidden/>
              </w:rPr>
              <w:fldChar w:fldCharType="separate"/>
            </w:r>
            <w:r>
              <w:rPr>
                <w:noProof/>
                <w:webHidden/>
              </w:rPr>
              <w:t>18</w:t>
            </w:r>
            <w:r>
              <w:rPr>
                <w:noProof/>
                <w:webHidden/>
              </w:rPr>
              <w:fldChar w:fldCharType="end"/>
            </w:r>
          </w:hyperlink>
        </w:p>
        <w:p w14:paraId="5A6660FB" w14:textId="764CECC9" w:rsidR="00C63EF3" w:rsidRDefault="00C63EF3">
          <w:pPr>
            <w:pStyle w:val="TOC2"/>
            <w:tabs>
              <w:tab w:val="right" w:leader="dot" w:pos="9350"/>
            </w:tabs>
            <w:rPr>
              <w:rFonts w:asciiTheme="minorHAnsi" w:eastAsiaTheme="minorEastAsia" w:hAnsiTheme="minorHAnsi"/>
              <w:noProof/>
              <w:color w:val="auto"/>
              <w:kern w:val="2"/>
              <w:szCs w:val="24"/>
              <w:lang w:val="en-US"/>
            </w:rPr>
          </w:pPr>
          <w:hyperlink w:anchor="_Toc216698102" w:history="1">
            <w:r w:rsidRPr="00574670">
              <w:rPr>
                <w:rStyle w:val="Hyperlink"/>
                <w:rFonts w:ascii="Arial" w:hAnsi="Arial" w:cs="Arial"/>
                <w:noProof/>
              </w:rPr>
              <w:t>SOP Adjustment 3: Supply Chain and Sustainability Governance</w:t>
            </w:r>
            <w:r>
              <w:rPr>
                <w:noProof/>
                <w:webHidden/>
              </w:rPr>
              <w:tab/>
            </w:r>
            <w:r>
              <w:rPr>
                <w:noProof/>
                <w:webHidden/>
              </w:rPr>
              <w:fldChar w:fldCharType="begin"/>
            </w:r>
            <w:r>
              <w:rPr>
                <w:noProof/>
                <w:webHidden/>
              </w:rPr>
              <w:instrText xml:space="preserve"> PAGEREF _Toc216698102 \h </w:instrText>
            </w:r>
            <w:r>
              <w:rPr>
                <w:noProof/>
                <w:webHidden/>
              </w:rPr>
            </w:r>
            <w:r>
              <w:rPr>
                <w:noProof/>
                <w:webHidden/>
              </w:rPr>
              <w:fldChar w:fldCharType="separate"/>
            </w:r>
            <w:r>
              <w:rPr>
                <w:noProof/>
                <w:webHidden/>
              </w:rPr>
              <w:t>19</w:t>
            </w:r>
            <w:r>
              <w:rPr>
                <w:noProof/>
                <w:webHidden/>
              </w:rPr>
              <w:fldChar w:fldCharType="end"/>
            </w:r>
          </w:hyperlink>
        </w:p>
        <w:p w14:paraId="24A360D7" w14:textId="1DC1F07F"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103" w:history="1">
            <w:r w:rsidRPr="0057467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_Toc216698103 \h </w:instrText>
            </w:r>
            <w:r>
              <w:rPr>
                <w:noProof/>
                <w:webHidden/>
              </w:rPr>
            </w:r>
            <w:r>
              <w:rPr>
                <w:noProof/>
                <w:webHidden/>
              </w:rPr>
              <w:fldChar w:fldCharType="separate"/>
            </w:r>
            <w:r>
              <w:rPr>
                <w:noProof/>
                <w:webHidden/>
              </w:rPr>
              <w:t>20</w:t>
            </w:r>
            <w:r>
              <w:rPr>
                <w:noProof/>
                <w:webHidden/>
              </w:rPr>
              <w:fldChar w:fldCharType="end"/>
            </w:r>
          </w:hyperlink>
        </w:p>
        <w:p w14:paraId="2AC6E1E9" w14:textId="4B972FE8" w:rsidR="00C63EF3" w:rsidRDefault="00C63EF3">
          <w:pPr>
            <w:pStyle w:val="TOC1"/>
            <w:tabs>
              <w:tab w:val="right" w:leader="dot" w:pos="9350"/>
            </w:tabs>
            <w:rPr>
              <w:rFonts w:asciiTheme="minorHAnsi" w:eastAsiaTheme="minorEastAsia" w:hAnsiTheme="minorHAnsi"/>
              <w:noProof/>
              <w:color w:val="auto"/>
              <w:kern w:val="2"/>
              <w:szCs w:val="24"/>
              <w:lang w:val="en-US"/>
            </w:rPr>
          </w:pPr>
          <w:hyperlink w:anchor="_Toc216698104" w:history="1">
            <w:r w:rsidRPr="0057467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_Toc216698104 \h </w:instrText>
            </w:r>
            <w:r>
              <w:rPr>
                <w:noProof/>
                <w:webHidden/>
              </w:rPr>
            </w:r>
            <w:r>
              <w:rPr>
                <w:noProof/>
                <w:webHidden/>
              </w:rPr>
              <w:fldChar w:fldCharType="separate"/>
            </w:r>
            <w:r>
              <w:rPr>
                <w:noProof/>
                <w:webHidden/>
              </w:rPr>
              <w:t>21</w:t>
            </w:r>
            <w:r>
              <w:rPr>
                <w:noProof/>
                <w:webHidden/>
              </w:rPr>
              <w:fldChar w:fldCharType="end"/>
            </w:r>
          </w:hyperlink>
        </w:p>
        <w:p w14:paraId="3C21EEF7" w14:textId="0215AB81" w:rsidR="00C63EF3" w:rsidRDefault="00C63EF3">
          <w:r>
            <w:rPr>
              <w:b/>
              <w:bCs/>
              <w:noProof/>
            </w:rPr>
            <w:fldChar w:fldCharType="end"/>
          </w:r>
        </w:p>
      </w:sdtContent>
    </w:sdt>
    <w:p w14:paraId="644B599D" w14:textId="00A41F9B" w:rsidR="00A0498C" w:rsidRPr="00D203DA" w:rsidRDefault="00A0498C" w:rsidP="003043B7">
      <w:pPr>
        <w:rPr>
          <w:rFonts w:ascii="Arial" w:hAnsi="Arial" w:cs="Arial"/>
        </w:rPr>
      </w:pPr>
      <w:r w:rsidRPr="00D203DA">
        <w:rPr>
          <w:rFonts w:ascii="Arial" w:hAnsi="Arial" w:cs="Arial"/>
        </w:rPr>
        <w:br w:type="page"/>
      </w:r>
    </w:p>
    <w:p w14:paraId="5275E886" w14:textId="7F424014" w:rsidR="00AB32E3" w:rsidRPr="00D203DA" w:rsidRDefault="00AB32E3" w:rsidP="00AB32E3">
      <w:pPr>
        <w:pStyle w:val="Heading1"/>
        <w:rPr>
          <w:rFonts w:ascii="Arial" w:hAnsi="Arial" w:cs="Arial"/>
        </w:rPr>
      </w:pPr>
      <w:bookmarkStart w:id="1" w:name="_Toc216698087"/>
      <w:r w:rsidRPr="00D203DA">
        <w:rPr>
          <w:rFonts w:ascii="Arial" w:hAnsi="Arial" w:cs="Arial"/>
        </w:rPr>
        <w:lastRenderedPageBreak/>
        <w:t>Introduction</w:t>
      </w:r>
      <w:bookmarkEnd w:id="1"/>
    </w:p>
    <w:p w14:paraId="76B3B1BC" w14:textId="41FF4AC0" w:rsidR="00AB32E3" w:rsidRPr="00D203DA" w:rsidRDefault="00AB32E3" w:rsidP="00AB32E3">
      <w:pPr>
        <w:rPr>
          <w:rFonts w:ascii="Arial" w:hAnsi="Arial" w:cs="Arial"/>
        </w:rPr>
      </w:pPr>
      <w:r w:rsidRPr="00D203DA">
        <w:rPr>
          <w:rFonts w:ascii="Arial" w:hAnsi="Arial" w:cs="Arial"/>
        </w:rPr>
        <w:t xml:space="preserve">BP is a big British energy corporation whose operations are witnessed in most parts of the world. The company deals in new energy work, oil and gas throughout numerous markets. The report is meant to describe the long-term global growth plans of BP. The report also focuses on researching into the manner </w:t>
      </w:r>
      <w:r w:rsidR="00DF5054" w:rsidRPr="00D203DA">
        <w:rPr>
          <w:rFonts w:ascii="Arial" w:hAnsi="Arial" w:cs="Arial"/>
        </w:rPr>
        <w:t>in</w:t>
      </w:r>
      <w:r w:rsidRPr="00D203DA">
        <w:rPr>
          <w:rFonts w:ascii="Arial" w:hAnsi="Arial" w:cs="Arial"/>
        </w:rPr>
        <w:t xml:space="preserve"> which BP can venture into India </w:t>
      </w:r>
      <w:r w:rsidR="00DF5054" w:rsidRPr="00D203DA">
        <w:rPr>
          <w:rFonts w:ascii="Arial" w:hAnsi="Arial" w:cs="Arial"/>
        </w:rPr>
        <w:t>securely and robustly</w:t>
      </w:r>
      <w:r w:rsidRPr="00D203DA">
        <w:rPr>
          <w:rFonts w:ascii="Arial" w:hAnsi="Arial" w:cs="Arial"/>
        </w:rPr>
        <w:t xml:space="preserve">. The area will involve a cost-benefit analysis of </w:t>
      </w:r>
      <w:r w:rsidR="00DF5054" w:rsidRPr="00D203DA">
        <w:rPr>
          <w:rFonts w:ascii="Arial" w:hAnsi="Arial" w:cs="Arial"/>
        </w:rPr>
        <w:t>BP's</w:t>
      </w:r>
      <w:r w:rsidRPr="00D203DA">
        <w:rPr>
          <w:rFonts w:ascii="Arial" w:hAnsi="Arial" w:cs="Arial"/>
        </w:rPr>
        <w:t xml:space="preserve"> international ambition and next move in India. The report further describes the knowledge of how the OLI model helps make clear decisions of entering new markets (Nagi et al., 2025). The paper also employs </w:t>
      </w:r>
      <w:r w:rsidR="00DF5054" w:rsidRPr="00D203DA">
        <w:rPr>
          <w:rFonts w:ascii="Arial" w:hAnsi="Arial" w:cs="Arial"/>
        </w:rPr>
        <w:t xml:space="preserve">the </w:t>
      </w:r>
      <w:r w:rsidRPr="00D203DA">
        <w:rPr>
          <w:rFonts w:ascii="Arial" w:hAnsi="Arial" w:cs="Arial"/>
        </w:rPr>
        <w:t xml:space="preserve">Hofstede model </w:t>
      </w:r>
      <w:r w:rsidR="00DF5054" w:rsidRPr="00D203DA">
        <w:rPr>
          <w:rFonts w:ascii="Arial" w:hAnsi="Arial" w:cs="Arial"/>
        </w:rPr>
        <w:t>to explain</w:t>
      </w:r>
      <w:r w:rsidRPr="00D203DA">
        <w:rPr>
          <w:rFonts w:ascii="Arial" w:hAnsi="Arial" w:cs="Arial"/>
        </w:rPr>
        <w:t xml:space="preserve"> cultural differences between India and the United Kingdom. These are the instruments which assist in steering the plans of BP, and they also help in making the right steps in local </w:t>
      </w:r>
      <w:r w:rsidR="00DF5054" w:rsidRPr="00D203DA">
        <w:rPr>
          <w:rFonts w:ascii="Arial" w:hAnsi="Arial" w:cs="Arial"/>
        </w:rPr>
        <w:t>work</w:t>
      </w:r>
      <w:r w:rsidRPr="00D203DA">
        <w:rPr>
          <w:rFonts w:ascii="Arial" w:hAnsi="Arial" w:cs="Arial"/>
        </w:rPr>
        <w:t>. The introduction gives the foundation to the subsequent parts and creates an exit to the entire review.</w:t>
      </w:r>
    </w:p>
    <w:p w14:paraId="7FCAA78E" w14:textId="77777777" w:rsidR="00AB32E3" w:rsidRPr="00D203DA" w:rsidRDefault="00AB32E3">
      <w:pPr>
        <w:spacing w:before="0" w:after="160" w:line="259" w:lineRule="auto"/>
        <w:jc w:val="left"/>
        <w:rPr>
          <w:rFonts w:ascii="Arial" w:hAnsi="Arial" w:cs="Arial"/>
        </w:rPr>
      </w:pPr>
      <w:r w:rsidRPr="00D203DA">
        <w:rPr>
          <w:rFonts w:ascii="Arial" w:hAnsi="Arial" w:cs="Arial"/>
        </w:rPr>
        <w:br w:type="page"/>
      </w:r>
    </w:p>
    <w:p w14:paraId="45D55BD7" w14:textId="24376931" w:rsidR="00195524" w:rsidRPr="00D203DA" w:rsidRDefault="00195524" w:rsidP="00195524">
      <w:pPr>
        <w:pStyle w:val="Heading1"/>
        <w:rPr>
          <w:rFonts w:ascii="Arial" w:hAnsi="Arial" w:cs="Arial"/>
        </w:rPr>
      </w:pPr>
      <w:bookmarkStart w:id="2" w:name="_Toc216698088"/>
      <w:r w:rsidRPr="00D203DA">
        <w:rPr>
          <w:rFonts w:ascii="Arial" w:hAnsi="Arial" w:cs="Arial"/>
        </w:rPr>
        <w:lastRenderedPageBreak/>
        <w:t xml:space="preserve">BP as a Multinational </w:t>
      </w:r>
      <w:r w:rsidR="00C63EF3">
        <w:rPr>
          <w:rFonts w:ascii="Arial" w:hAnsi="Arial" w:cs="Arial"/>
        </w:rPr>
        <w:t>Company</w:t>
      </w:r>
      <w:r w:rsidRPr="00D203DA">
        <w:rPr>
          <w:rFonts w:ascii="Arial" w:hAnsi="Arial" w:cs="Arial"/>
        </w:rPr>
        <w:t xml:space="preserve"> (MN</w:t>
      </w:r>
      <w:r w:rsidR="00C63EF3">
        <w:rPr>
          <w:rFonts w:ascii="Arial" w:hAnsi="Arial" w:cs="Arial"/>
        </w:rPr>
        <w:t>C</w:t>
      </w:r>
      <w:r w:rsidRPr="00D203DA">
        <w:rPr>
          <w:rFonts w:ascii="Arial" w:hAnsi="Arial" w:cs="Arial"/>
        </w:rPr>
        <w:t>)</w:t>
      </w:r>
      <w:bookmarkEnd w:id="2"/>
    </w:p>
    <w:p w14:paraId="0CDED511" w14:textId="2F74BB78" w:rsidR="00B77589" w:rsidRPr="00B77589" w:rsidRDefault="00B77589" w:rsidP="00B77589">
      <w:pPr>
        <w:rPr>
          <w:rFonts w:ascii="Arial" w:hAnsi="Arial" w:cs="Arial"/>
        </w:rPr>
      </w:pPr>
      <w:r w:rsidRPr="00B77589">
        <w:rPr>
          <w:rFonts w:ascii="Arial" w:hAnsi="Arial" w:cs="Arial"/>
        </w:rPr>
        <w:t>BP is one of the multinational corporations (</w:t>
      </w:r>
      <w:r w:rsidR="007530C5">
        <w:rPr>
          <w:rFonts w:ascii="Arial" w:hAnsi="Arial" w:cs="Arial"/>
        </w:rPr>
        <w:t>MNCs</w:t>
      </w:r>
      <w:r w:rsidRPr="00B77589">
        <w:rPr>
          <w:rFonts w:ascii="Arial" w:hAnsi="Arial" w:cs="Arial"/>
        </w:rPr>
        <w:t>) that are based in different countries</w:t>
      </w:r>
      <w:r w:rsidR="007530C5">
        <w:rPr>
          <w:rFonts w:ascii="Arial" w:hAnsi="Arial" w:cs="Arial"/>
        </w:rPr>
        <w:t>,</w:t>
      </w:r>
      <w:r w:rsidRPr="00B77589">
        <w:rPr>
          <w:rFonts w:ascii="Arial" w:hAnsi="Arial" w:cs="Arial"/>
        </w:rPr>
        <w:t xml:space="preserve"> and through the integration of international operations. As an MNC, BP is planning upstream, </w:t>
      </w:r>
      <w:r w:rsidR="007530C5">
        <w:rPr>
          <w:rFonts w:ascii="Arial" w:hAnsi="Arial" w:cs="Arial"/>
        </w:rPr>
        <w:t>midstream</w:t>
      </w:r>
      <w:r w:rsidRPr="00B77589">
        <w:rPr>
          <w:rFonts w:ascii="Arial" w:hAnsi="Arial" w:cs="Arial"/>
        </w:rPr>
        <w:t xml:space="preserve"> and </w:t>
      </w:r>
      <w:r w:rsidR="007530C5">
        <w:rPr>
          <w:rFonts w:ascii="Arial" w:hAnsi="Arial" w:cs="Arial"/>
        </w:rPr>
        <w:t>downstream</w:t>
      </w:r>
      <w:r w:rsidRPr="00B77589">
        <w:rPr>
          <w:rFonts w:ascii="Arial" w:hAnsi="Arial" w:cs="Arial"/>
        </w:rPr>
        <w:t xml:space="preserve"> operations </w:t>
      </w:r>
      <w:r w:rsidR="007530C5">
        <w:rPr>
          <w:rFonts w:ascii="Arial" w:hAnsi="Arial" w:cs="Arial"/>
        </w:rPr>
        <w:t>across</w:t>
      </w:r>
      <w:r w:rsidRPr="00B77589">
        <w:rPr>
          <w:rFonts w:ascii="Arial" w:hAnsi="Arial" w:cs="Arial"/>
        </w:rPr>
        <w:t xml:space="preserve"> national borders so as to optimise efficiency, risk management, and long-term strategic development</w:t>
      </w:r>
      <w:r>
        <w:rPr>
          <w:rFonts w:ascii="Arial" w:hAnsi="Arial" w:cs="Arial"/>
        </w:rPr>
        <w:t xml:space="preserve"> (</w:t>
      </w:r>
      <w:r w:rsidRPr="00D203DA">
        <w:rPr>
          <w:rFonts w:ascii="Arial" w:hAnsi="Arial" w:cs="Arial"/>
        </w:rPr>
        <w:t>Kanda et al., 2021)</w:t>
      </w:r>
      <w:r w:rsidRPr="00B77589">
        <w:rPr>
          <w:rFonts w:ascii="Arial" w:hAnsi="Arial" w:cs="Arial"/>
        </w:rPr>
        <w:t>. The international nature of its business enables the company to distribute its resources across the globe and be adaptable to the dynamics in the market.</w:t>
      </w:r>
    </w:p>
    <w:p w14:paraId="3EC1CEC4" w14:textId="048EEDD0" w:rsidR="00195524" w:rsidRPr="00D203DA" w:rsidRDefault="00B77589" w:rsidP="00B77589">
      <w:pPr>
        <w:rPr>
          <w:rFonts w:ascii="Arial" w:hAnsi="Arial" w:cs="Arial"/>
        </w:rPr>
      </w:pPr>
      <w:r w:rsidRPr="00B77589">
        <w:rPr>
          <w:rFonts w:ascii="Arial" w:hAnsi="Arial" w:cs="Arial"/>
        </w:rPr>
        <w:t>The multinational communication encourages operations of BP on a large scale, as well as facilitating the movement of technological skills and safety standards to different geographical sites. Nonetheless, BP is also prone to complicated regulations and geopolitical vulnerabilities as an MNC. Although these have been the case, the multinational strengths of the BP company continue to play an important role in its competitive advantage in the world energy sector (BP Plc, 2024)</w:t>
      </w:r>
      <w:r w:rsidR="00195524" w:rsidRPr="00D203DA">
        <w:rPr>
          <w:rFonts w:ascii="Arial" w:hAnsi="Arial" w:cs="Arial"/>
        </w:rPr>
        <w:t>.</w:t>
      </w:r>
    </w:p>
    <w:p w14:paraId="4B191DE0" w14:textId="3415D872" w:rsidR="00454530" w:rsidRPr="00D203DA" w:rsidRDefault="00195524" w:rsidP="00195524">
      <w:pPr>
        <w:rPr>
          <w:rFonts w:ascii="Arial" w:hAnsi="Arial" w:cs="Arial"/>
        </w:rPr>
      </w:pPr>
      <w:r w:rsidRPr="00D203DA">
        <w:rPr>
          <w:rFonts w:ascii="Arial" w:hAnsi="Arial" w:cs="Arial"/>
        </w:rPr>
        <w:t xml:space="preserve">BP operates </w:t>
      </w:r>
      <w:r w:rsidR="00DF5054" w:rsidRPr="00D203DA">
        <w:rPr>
          <w:rFonts w:ascii="Arial" w:hAnsi="Arial" w:cs="Arial"/>
        </w:rPr>
        <w:t>in</w:t>
      </w:r>
      <w:r w:rsidRPr="00D203DA">
        <w:rPr>
          <w:rFonts w:ascii="Arial" w:hAnsi="Arial" w:cs="Arial"/>
        </w:rPr>
        <w:t xml:space="preserve"> unstable markets</w:t>
      </w:r>
      <w:r w:rsidR="00DF5054" w:rsidRPr="00D203DA">
        <w:rPr>
          <w:rFonts w:ascii="Arial" w:hAnsi="Arial" w:cs="Arial"/>
        </w:rPr>
        <w:t>,</w:t>
      </w:r>
      <w:r w:rsidRPr="00D203DA">
        <w:rPr>
          <w:rFonts w:ascii="Arial" w:hAnsi="Arial" w:cs="Arial"/>
        </w:rPr>
        <w:t xml:space="preserve"> and this company needs to be mindful </w:t>
      </w:r>
      <w:r w:rsidR="00DF5054" w:rsidRPr="00D203DA">
        <w:rPr>
          <w:rFonts w:ascii="Arial" w:hAnsi="Arial" w:cs="Arial"/>
        </w:rPr>
        <w:t>of</w:t>
      </w:r>
      <w:r w:rsidRPr="00D203DA">
        <w:rPr>
          <w:rFonts w:ascii="Arial" w:hAnsi="Arial" w:cs="Arial"/>
        </w:rPr>
        <w:t xml:space="preserve"> these markets. The plan is usually defined by global shocks</w:t>
      </w:r>
      <w:r w:rsidR="00DF5054" w:rsidRPr="00D203DA">
        <w:rPr>
          <w:rFonts w:ascii="Arial" w:hAnsi="Arial" w:cs="Arial"/>
        </w:rPr>
        <w:t>,</w:t>
      </w:r>
      <w:r w:rsidRPr="00D203DA">
        <w:rPr>
          <w:rFonts w:ascii="Arial" w:hAnsi="Arial" w:cs="Arial"/>
        </w:rPr>
        <w:t xml:space="preserve"> and the firm has new steps which it intends to undertake to meet the change. Tools of flexibility are used to influence </w:t>
      </w:r>
      <w:r w:rsidR="00DF5054" w:rsidRPr="00D203DA">
        <w:rPr>
          <w:rFonts w:ascii="Arial" w:hAnsi="Arial" w:cs="Arial"/>
        </w:rPr>
        <w:t xml:space="preserve">the </w:t>
      </w:r>
      <w:r w:rsidRPr="00D203DA">
        <w:rPr>
          <w:rFonts w:ascii="Arial" w:hAnsi="Arial" w:cs="Arial"/>
        </w:rPr>
        <w:t xml:space="preserve">movement of the markets, whereas long-term strategies assist in carving of the </w:t>
      </w:r>
      <w:r w:rsidR="00DF5054" w:rsidRPr="00D203DA">
        <w:rPr>
          <w:rFonts w:ascii="Arial" w:hAnsi="Arial" w:cs="Arial"/>
        </w:rPr>
        <w:t>world's</w:t>
      </w:r>
      <w:r w:rsidRPr="00D203DA">
        <w:rPr>
          <w:rFonts w:ascii="Arial" w:hAnsi="Arial" w:cs="Arial"/>
        </w:rPr>
        <w:t xml:space="preserve"> development. The global </w:t>
      </w:r>
      <w:r w:rsidR="00DF5054" w:rsidRPr="00D203DA">
        <w:rPr>
          <w:rFonts w:ascii="Arial" w:hAnsi="Arial" w:cs="Arial"/>
        </w:rPr>
        <w:t>connections</w:t>
      </w:r>
      <w:r w:rsidRPr="00D203DA">
        <w:rPr>
          <w:rFonts w:ascii="Arial" w:hAnsi="Arial" w:cs="Arial"/>
        </w:rPr>
        <w:t xml:space="preserve"> in the energy sector are also demonstrated by the fact that BP can reach far. The application of international </w:t>
      </w:r>
      <w:r w:rsidR="00DF5054" w:rsidRPr="00D203DA">
        <w:rPr>
          <w:rFonts w:ascii="Arial" w:hAnsi="Arial" w:cs="Arial"/>
        </w:rPr>
        <w:t>connections</w:t>
      </w:r>
      <w:r w:rsidRPr="00D203DA">
        <w:rPr>
          <w:rFonts w:ascii="Arial" w:hAnsi="Arial" w:cs="Arial"/>
        </w:rPr>
        <w:t xml:space="preserve"> helps in the rapid response</w:t>
      </w:r>
      <w:r w:rsidR="00DF5054" w:rsidRPr="00D203DA">
        <w:rPr>
          <w:rFonts w:ascii="Arial" w:hAnsi="Arial" w:cs="Arial"/>
        </w:rPr>
        <w:t>,</w:t>
      </w:r>
      <w:r w:rsidRPr="00D203DA">
        <w:rPr>
          <w:rFonts w:ascii="Arial" w:hAnsi="Arial" w:cs="Arial"/>
        </w:rPr>
        <w:t xml:space="preserve"> and globalisation encourages the long-term demand </w:t>
      </w:r>
      <w:r w:rsidR="00DF5054" w:rsidRPr="00D203DA">
        <w:rPr>
          <w:rFonts w:ascii="Arial" w:hAnsi="Arial" w:cs="Arial"/>
        </w:rPr>
        <w:t>for</w:t>
      </w:r>
      <w:r w:rsidRPr="00D203DA">
        <w:rPr>
          <w:rFonts w:ascii="Arial" w:hAnsi="Arial" w:cs="Arial"/>
        </w:rPr>
        <w:t xml:space="preserve"> extensive energy access. Global moves are the strength of many energy firms, and these moves contribute to the development of powerful plans (</w:t>
      </w:r>
      <w:proofErr w:type="spellStart"/>
      <w:r w:rsidRPr="00D203DA">
        <w:rPr>
          <w:rFonts w:ascii="Arial" w:hAnsi="Arial" w:cs="Arial"/>
        </w:rPr>
        <w:t>Abiakam</w:t>
      </w:r>
      <w:proofErr w:type="spellEnd"/>
      <w:r w:rsidRPr="00D203DA">
        <w:rPr>
          <w:rFonts w:ascii="Arial" w:hAnsi="Arial" w:cs="Arial"/>
        </w:rPr>
        <w:t>, 2025).</w:t>
      </w:r>
    </w:p>
    <w:p w14:paraId="78D7C0BC" w14:textId="0C44E897" w:rsidR="008004A8" w:rsidRPr="00D203DA" w:rsidRDefault="008004A8" w:rsidP="008004A8">
      <w:pPr>
        <w:pStyle w:val="Heading1"/>
        <w:rPr>
          <w:rFonts w:ascii="Arial" w:hAnsi="Arial" w:cs="Arial"/>
        </w:rPr>
      </w:pPr>
      <w:bookmarkStart w:id="3" w:name="_Toc216698089"/>
      <w:r w:rsidRPr="00D203DA">
        <w:rPr>
          <w:rFonts w:ascii="Arial" w:hAnsi="Arial" w:cs="Arial"/>
        </w:rPr>
        <w:t>Global Value Chain of BP</w:t>
      </w:r>
      <w:bookmarkEnd w:id="3"/>
    </w:p>
    <w:p w14:paraId="43D2FF0C" w14:textId="46E7FD3F" w:rsidR="008004A8" w:rsidRPr="00D203DA" w:rsidRDefault="008004A8" w:rsidP="008004A8">
      <w:pPr>
        <w:rPr>
          <w:rFonts w:ascii="Arial" w:hAnsi="Arial" w:cs="Arial"/>
        </w:rPr>
      </w:pPr>
      <w:r w:rsidRPr="00D203DA">
        <w:rPr>
          <w:rFonts w:ascii="Arial" w:hAnsi="Arial" w:cs="Arial"/>
        </w:rPr>
        <w:t xml:space="preserve">BP operates extensive upstream operations in numerous regions of European global coverage. The upstream operation employs the deep-water wells through deep-sea rigs and sophisticated tools to lift the crude oil in a safe way. A lot of the upstream areas are prone to high political risk, which forms robust site plans (Brew, 2022). There is also a </w:t>
      </w:r>
      <w:r w:rsidRPr="00D203DA">
        <w:rPr>
          <w:rFonts w:ascii="Arial" w:hAnsi="Arial" w:cs="Arial"/>
        </w:rPr>
        <w:lastRenderedPageBreak/>
        <w:t>high climate threat in the upstream zone</w:t>
      </w:r>
      <w:r w:rsidR="00DF5054" w:rsidRPr="00D203DA">
        <w:rPr>
          <w:rFonts w:ascii="Arial" w:hAnsi="Arial" w:cs="Arial"/>
        </w:rPr>
        <w:t>,</w:t>
      </w:r>
      <w:r w:rsidRPr="00D203DA">
        <w:rPr>
          <w:rFonts w:ascii="Arial" w:hAnsi="Arial" w:cs="Arial"/>
        </w:rPr>
        <w:t xml:space="preserve"> </w:t>
      </w:r>
      <w:r w:rsidR="00EE01F8">
        <w:rPr>
          <w:rFonts w:ascii="Arial" w:hAnsi="Arial" w:cs="Arial"/>
        </w:rPr>
        <w:t>which</w:t>
      </w:r>
      <w:r w:rsidRPr="00D203DA">
        <w:rPr>
          <w:rFonts w:ascii="Arial" w:hAnsi="Arial" w:cs="Arial"/>
        </w:rPr>
        <w:t xml:space="preserve"> is used to </w:t>
      </w:r>
      <w:r w:rsidR="00DF5054" w:rsidRPr="00D203DA">
        <w:rPr>
          <w:rFonts w:ascii="Arial" w:hAnsi="Arial" w:cs="Arial"/>
        </w:rPr>
        <w:t xml:space="preserve">implement </w:t>
      </w:r>
      <w:r w:rsidRPr="00D203DA">
        <w:rPr>
          <w:rFonts w:ascii="Arial" w:hAnsi="Arial" w:cs="Arial"/>
        </w:rPr>
        <w:t xml:space="preserve">strict field </w:t>
      </w:r>
      <w:r w:rsidR="00DF5054" w:rsidRPr="00D203DA">
        <w:rPr>
          <w:rFonts w:ascii="Arial" w:hAnsi="Arial" w:cs="Arial"/>
        </w:rPr>
        <w:t>checks</w:t>
      </w:r>
      <w:r w:rsidRPr="00D203DA">
        <w:rPr>
          <w:rFonts w:ascii="Arial" w:hAnsi="Arial" w:cs="Arial"/>
        </w:rPr>
        <w:t xml:space="preserve">. BP secures core field tools </w:t>
      </w:r>
      <w:r w:rsidR="007530C5">
        <w:rPr>
          <w:rFonts w:ascii="Arial" w:hAnsi="Arial" w:cs="Arial"/>
        </w:rPr>
        <w:t>with</w:t>
      </w:r>
      <w:r w:rsidRPr="00D203DA">
        <w:rPr>
          <w:rFonts w:ascii="Arial" w:hAnsi="Arial" w:cs="Arial"/>
        </w:rPr>
        <w:t xml:space="preserve"> firm and </w:t>
      </w:r>
      <w:r w:rsidR="00DF5054" w:rsidRPr="00D203DA">
        <w:rPr>
          <w:rFonts w:ascii="Arial" w:hAnsi="Arial" w:cs="Arial"/>
        </w:rPr>
        <w:t>straightforward</w:t>
      </w:r>
      <w:r w:rsidRPr="00D203DA">
        <w:rPr>
          <w:rFonts w:ascii="Arial" w:hAnsi="Arial" w:cs="Arial"/>
        </w:rPr>
        <w:t xml:space="preserve"> asset regulations. The upstream chain must have effective tools </w:t>
      </w:r>
      <w:r w:rsidR="00DF5054" w:rsidRPr="00D203DA">
        <w:rPr>
          <w:rFonts w:ascii="Arial" w:hAnsi="Arial" w:cs="Arial"/>
        </w:rPr>
        <w:t>for</w:t>
      </w:r>
      <w:r w:rsidRPr="00D203DA">
        <w:rPr>
          <w:rFonts w:ascii="Arial" w:hAnsi="Arial" w:cs="Arial"/>
        </w:rPr>
        <w:t xml:space="preserve"> data, which will give guidance on safe moves offshore. The long growth is supported by the upstream fields</w:t>
      </w:r>
      <w:r w:rsidR="00DF5054" w:rsidRPr="00D203DA">
        <w:rPr>
          <w:rFonts w:ascii="Arial" w:hAnsi="Arial" w:cs="Arial"/>
        </w:rPr>
        <w:t>,</w:t>
      </w:r>
      <w:r w:rsidRPr="00D203DA">
        <w:rPr>
          <w:rFonts w:ascii="Arial" w:hAnsi="Arial" w:cs="Arial"/>
        </w:rPr>
        <w:t xml:space="preserve"> and the work ahead needs </w:t>
      </w:r>
      <w:r w:rsidR="00DF5054" w:rsidRPr="00D203DA">
        <w:rPr>
          <w:rFonts w:ascii="Arial" w:hAnsi="Arial" w:cs="Arial"/>
        </w:rPr>
        <w:t>supplies</w:t>
      </w:r>
      <w:r w:rsidRPr="00D203DA">
        <w:rPr>
          <w:rFonts w:ascii="Arial" w:hAnsi="Arial" w:cs="Arial"/>
        </w:rPr>
        <w:t>.</w:t>
      </w:r>
    </w:p>
    <w:p w14:paraId="0D73976E" w14:textId="32AAF7D5" w:rsidR="00DC4845" w:rsidRPr="00DC4845" w:rsidRDefault="00DC4845" w:rsidP="00DC4845">
      <w:pPr>
        <w:rPr>
          <w:rFonts w:ascii="Arial" w:hAnsi="Arial" w:cs="Arial"/>
        </w:rPr>
      </w:pPr>
      <w:r w:rsidRPr="00DC4845">
        <w:rPr>
          <w:rFonts w:ascii="Arial" w:hAnsi="Arial" w:cs="Arial"/>
        </w:rPr>
        <w:t>Straight of heavy crude and gas</w:t>
      </w:r>
      <w:r w:rsidR="007530C5">
        <w:rPr>
          <w:rFonts w:ascii="Arial" w:hAnsi="Arial" w:cs="Arial"/>
        </w:rPr>
        <w:t>,</w:t>
      </w:r>
      <w:r w:rsidRPr="00DC4845">
        <w:rPr>
          <w:rFonts w:ascii="Arial" w:hAnsi="Arial" w:cs="Arial"/>
        </w:rPr>
        <w:t xml:space="preserve"> BP </w:t>
      </w:r>
      <w:r w:rsidR="007530C5">
        <w:rPr>
          <w:rFonts w:ascii="Arial" w:hAnsi="Arial" w:cs="Arial"/>
        </w:rPr>
        <w:t>transports</w:t>
      </w:r>
      <w:r w:rsidRPr="00DC4845">
        <w:rPr>
          <w:rFonts w:ascii="Arial" w:hAnsi="Arial" w:cs="Arial"/>
        </w:rPr>
        <w:t xml:space="preserve"> its crude and gas through robust and global supply chains every day over long distances. The midstream zone utilises pipelines</w:t>
      </w:r>
      <w:r w:rsidR="007530C5">
        <w:rPr>
          <w:rFonts w:ascii="Arial" w:hAnsi="Arial" w:cs="Arial"/>
        </w:rPr>
        <w:t>,</w:t>
      </w:r>
      <w:r w:rsidRPr="00DC4845">
        <w:rPr>
          <w:rFonts w:ascii="Arial" w:hAnsi="Arial" w:cs="Arial"/>
        </w:rPr>
        <w:t xml:space="preserve"> vessels</w:t>
      </w:r>
      <w:r w:rsidR="007530C5">
        <w:rPr>
          <w:rFonts w:ascii="Arial" w:hAnsi="Arial" w:cs="Arial"/>
        </w:rPr>
        <w:t>,</w:t>
      </w:r>
      <w:r w:rsidRPr="00DC4845">
        <w:rPr>
          <w:rFonts w:ascii="Arial" w:hAnsi="Arial" w:cs="Arial"/>
        </w:rPr>
        <w:t xml:space="preserve"> and tanks in order to steer crude by secure transit demand (Das, 2025). The chain has a great number of hubs that enable coordination of the trade needs in world markets. In the current world, global centres develop major price signals and demand indicators in major regions. Alternative avenues come with risks</w:t>
      </w:r>
      <w:r w:rsidR="007530C5">
        <w:rPr>
          <w:rFonts w:ascii="Arial" w:hAnsi="Arial" w:cs="Arial"/>
        </w:rPr>
        <w:t>,</w:t>
      </w:r>
      <w:r w:rsidRPr="00DC4845">
        <w:rPr>
          <w:rFonts w:ascii="Arial" w:hAnsi="Arial" w:cs="Arial"/>
        </w:rPr>
        <w:t xml:space="preserve"> and meticulous strategies facilitate healthy relocation decisions </w:t>
      </w:r>
      <w:r w:rsidR="007530C5">
        <w:rPr>
          <w:rFonts w:ascii="Arial" w:hAnsi="Arial" w:cs="Arial"/>
        </w:rPr>
        <w:t>daily</w:t>
      </w:r>
      <w:r w:rsidRPr="00DC4845">
        <w:rPr>
          <w:rFonts w:ascii="Arial" w:hAnsi="Arial" w:cs="Arial"/>
        </w:rPr>
        <w:t>. BP has huge computer systems to monitor the flows and direct clear transport lines.</w:t>
      </w:r>
    </w:p>
    <w:p w14:paraId="57F7077B" w14:textId="58335772" w:rsidR="00DC4845" w:rsidRPr="00DC4845" w:rsidRDefault="00DC4845" w:rsidP="00DC4845">
      <w:pPr>
        <w:rPr>
          <w:rFonts w:ascii="Arial" w:hAnsi="Arial" w:cs="Arial"/>
        </w:rPr>
      </w:pPr>
      <w:r w:rsidRPr="00DC4845">
        <w:rPr>
          <w:rFonts w:ascii="Arial" w:hAnsi="Arial" w:cs="Arial"/>
        </w:rPr>
        <w:t>BP operates numerous plants in the world</w:t>
      </w:r>
      <w:r w:rsidR="007530C5">
        <w:rPr>
          <w:rFonts w:ascii="Arial" w:hAnsi="Arial" w:cs="Arial"/>
        </w:rPr>
        <w:t>,</w:t>
      </w:r>
      <w:r w:rsidRPr="00DC4845">
        <w:rPr>
          <w:rFonts w:ascii="Arial" w:hAnsi="Arial" w:cs="Arial"/>
        </w:rPr>
        <w:t xml:space="preserve"> and these plants convert crude into numerous forms of fuel. Chemical goods are also manufactured downstream</w:t>
      </w:r>
      <w:r w:rsidR="007530C5">
        <w:rPr>
          <w:rFonts w:ascii="Arial" w:hAnsi="Arial" w:cs="Arial"/>
        </w:rPr>
        <w:t>,</w:t>
      </w:r>
      <w:r w:rsidRPr="00DC4845">
        <w:rPr>
          <w:rFonts w:ascii="Arial" w:hAnsi="Arial" w:cs="Arial"/>
        </w:rPr>
        <w:t xml:space="preserve"> and currently they serve numerous markets in the world (</w:t>
      </w:r>
      <w:proofErr w:type="spellStart"/>
      <w:r w:rsidRPr="00DC4845">
        <w:rPr>
          <w:rFonts w:ascii="Arial" w:hAnsi="Arial" w:cs="Arial"/>
        </w:rPr>
        <w:t>Ferraresso</w:t>
      </w:r>
      <w:proofErr w:type="spellEnd"/>
      <w:r w:rsidRPr="00DC4845">
        <w:rPr>
          <w:rFonts w:ascii="Arial" w:hAnsi="Arial" w:cs="Arial"/>
        </w:rPr>
        <w:t xml:space="preserve">, 2023). There are a lot of sites with powerful heat appliances that endorse safe and concise plant operations </w:t>
      </w:r>
      <w:r w:rsidR="007530C5">
        <w:rPr>
          <w:rFonts w:ascii="Arial" w:hAnsi="Arial" w:cs="Arial"/>
        </w:rPr>
        <w:t>daily</w:t>
      </w:r>
      <w:r w:rsidRPr="00DC4845">
        <w:rPr>
          <w:rFonts w:ascii="Arial" w:hAnsi="Arial" w:cs="Arial"/>
        </w:rPr>
        <w:t>. Fuels are transported to retail outlets</w:t>
      </w:r>
      <w:r w:rsidR="007530C5">
        <w:rPr>
          <w:rFonts w:ascii="Arial" w:hAnsi="Arial" w:cs="Arial"/>
        </w:rPr>
        <w:t>,</w:t>
      </w:r>
      <w:r w:rsidRPr="00DC4845">
        <w:rPr>
          <w:rFonts w:ascii="Arial" w:hAnsi="Arial" w:cs="Arial"/>
        </w:rPr>
        <w:t xml:space="preserve"> and these outlets serve </w:t>
      </w:r>
      <w:r w:rsidR="007530C5">
        <w:rPr>
          <w:rFonts w:ascii="Arial" w:hAnsi="Arial" w:cs="Arial"/>
        </w:rPr>
        <w:t xml:space="preserve">an </w:t>
      </w:r>
      <w:r w:rsidRPr="00DC4845">
        <w:rPr>
          <w:rFonts w:ascii="Arial" w:hAnsi="Arial" w:cs="Arial"/>
        </w:rPr>
        <w:t>extensive market in most areas. Castrol</w:t>
      </w:r>
      <w:r w:rsidR="007530C5">
        <w:rPr>
          <w:rFonts w:ascii="Arial" w:hAnsi="Arial" w:cs="Arial"/>
        </w:rPr>
        <w:t>,</w:t>
      </w:r>
      <w:r w:rsidRPr="00DC4845">
        <w:rPr>
          <w:rFonts w:ascii="Arial" w:hAnsi="Arial" w:cs="Arial"/>
        </w:rPr>
        <w:t xml:space="preserve"> </w:t>
      </w:r>
      <w:r w:rsidR="007530C5">
        <w:rPr>
          <w:rFonts w:ascii="Arial" w:hAnsi="Arial" w:cs="Arial"/>
        </w:rPr>
        <w:t>which</w:t>
      </w:r>
      <w:r w:rsidRPr="00DC4845">
        <w:rPr>
          <w:rFonts w:ascii="Arial" w:hAnsi="Arial" w:cs="Arial"/>
        </w:rPr>
        <w:t xml:space="preserve"> is owned by BP</w:t>
      </w:r>
      <w:r w:rsidR="007530C5">
        <w:rPr>
          <w:rFonts w:ascii="Arial" w:hAnsi="Arial" w:cs="Arial"/>
        </w:rPr>
        <w:t>,</w:t>
      </w:r>
      <w:r w:rsidRPr="00DC4845">
        <w:rPr>
          <w:rFonts w:ascii="Arial" w:hAnsi="Arial" w:cs="Arial"/>
        </w:rPr>
        <w:t xml:space="preserve"> sells oils that aid engines and heavy machines across the globe.</w:t>
      </w:r>
    </w:p>
    <w:p w14:paraId="735D8F72" w14:textId="70EE5364" w:rsidR="008004A8" w:rsidRPr="00D203DA" w:rsidRDefault="00DC4845" w:rsidP="00DC4845">
      <w:pPr>
        <w:rPr>
          <w:rFonts w:ascii="Arial" w:hAnsi="Arial" w:cs="Arial"/>
        </w:rPr>
      </w:pPr>
      <w:r w:rsidRPr="00DC4845">
        <w:rPr>
          <w:rFonts w:ascii="Arial" w:hAnsi="Arial" w:cs="Arial"/>
        </w:rPr>
        <w:t xml:space="preserve">BP will train more clean </w:t>
      </w:r>
      <w:r w:rsidR="007530C5">
        <w:rPr>
          <w:rFonts w:ascii="Arial" w:hAnsi="Arial" w:cs="Arial"/>
        </w:rPr>
        <w:t>workers</w:t>
      </w:r>
      <w:r w:rsidRPr="00DC4845">
        <w:rPr>
          <w:rFonts w:ascii="Arial" w:hAnsi="Arial" w:cs="Arial"/>
        </w:rPr>
        <w:t xml:space="preserve"> </w:t>
      </w:r>
      <w:r w:rsidR="007530C5">
        <w:rPr>
          <w:rFonts w:ascii="Arial" w:hAnsi="Arial" w:cs="Arial"/>
        </w:rPr>
        <w:t>who</w:t>
      </w:r>
      <w:r w:rsidRPr="00DC4845">
        <w:rPr>
          <w:rFonts w:ascii="Arial" w:hAnsi="Arial" w:cs="Arial"/>
        </w:rPr>
        <w:t xml:space="preserve"> </w:t>
      </w:r>
      <w:r w:rsidR="007530C5">
        <w:rPr>
          <w:rFonts w:ascii="Arial" w:hAnsi="Arial" w:cs="Arial"/>
        </w:rPr>
        <w:t>form</w:t>
      </w:r>
      <w:r w:rsidRPr="00DC4845">
        <w:rPr>
          <w:rFonts w:ascii="Arial" w:hAnsi="Arial" w:cs="Arial"/>
        </w:rPr>
        <w:t xml:space="preserve"> the </w:t>
      </w:r>
      <w:r w:rsidR="007530C5">
        <w:rPr>
          <w:rFonts w:ascii="Arial" w:hAnsi="Arial" w:cs="Arial"/>
        </w:rPr>
        <w:t>long-term</w:t>
      </w:r>
      <w:r w:rsidRPr="00DC4845">
        <w:rPr>
          <w:rFonts w:ascii="Arial" w:hAnsi="Arial" w:cs="Arial"/>
        </w:rPr>
        <w:t xml:space="preserve"> energy objectives across the globe. The new solar lines are developing rapidly and are contributing to the clean power requirement in most areas. Hydrogen work also develops rapidly and fulfils the increased market demands annually (Wang et al., 2021). Bioenergy lines are also annual and assist in the </w:t>
      </w:r>
      <w:r w:rsidR="007530C5">
        <w:rPr>
          <w:rFonts w:ascii="Arial" w:hAnsi="Arial" w:cs="Arial"/>
        </w:rPr>
        <w:t>minimisation</w:t>
      </w:r>
      <w:r w:rsidRPr="00DC4845">
        <w:rPr>
          <w:rFonts w:ascii="Arial" w:hAnsi="Arial" w:cs="Arial"/>
        </w:rPr>
        <w:t xml:space="preserve"> of carbon burdens in the world today. Plan circles promote clean loops that follow pathways of long</w:t>
      </w:r>
      <w:r w:rsidR="007530C5">
        <w:rPr>
          <w:rFonts w:ascii="Arial" w:hAnsi="Arial" w:cs="Arial"/>
        </w:rPr>
        <w:t>,</w:t>
      </w:r>
      <w:r w:rsidRPr="00DC4845">
        <w:rPr>
          <w:rFonts w:ascii="Arial" w:hAnsi="Arial" w:cs="Arial"/>
        </w:rPr>
        <w:t xml:space="preserve"> safe development across the globe (Kanda et al., 2021)</w:t>
      </w:r>
      <w:r w:rsidR="007530C5">
        <w:rPr>
          <w:rFonts w:ascii="Arial" w:hAnsi="Arial" w:cs="Arial"/>
        </w:rPr>
        <w:t>.</w:t>
      </w:r>
    </w:p>
    <w:p w14:paraId="42277EF1" w14:textId="3664001B" w:rsidR="008004A8" w:rsidRPr="00D203DA" w:rsidRDefault="008004A8" w:rsidP="008004A8">
      <w:pPr>
        <w:rPr>
          <w:rFonts w:ascii="Arial" w:hAnsi="Arial" w:cs="Arial"/>
        </w:rPr>
      </w:pPr>
      <w:r w:rsidRPr="00D203DA">
        <w:rPr>
          <w:rFonts w:ascii="Arial" w:hAnsi="Arial" w:cs="Arial"/>
        </w:rPr>
        <w:t xml:space="preserve">BP operates powerful international regulations that direct all </w:t>
      </w:r>
      <w:r w:rsidR="00DF5054" w:rsidRPr="00D203DA">
        <w:rPr>
          <w:rFonts w:ascii="Arial" w:hAnsi="Arial" w:cs="Arial"/>
        </w:rPr>
        <w:t>work</w:t>
      </w:r>
      <w:r w:rsidRPr="00D203DA">
        <w:rPr>
          <w:rFonts w:ascii="Arial" w:hAnsi="Arial" w:cs="Arial"/>
        </w:rPr>
        <w:t xml:space="preserve"> and establish transparent </w:t>
      </w:r>
      <w:r w:rsidR="00DF5054" w:rsidRPr="00D203DA">
        <w:rPr>
          <w:rFonts w:ascii="Arial" w:hAnsi="Arial" w:cs="Arial"/>
        </w:rPr>
        <w:t>checks</w:t>
      </w:r>
      <w:r w:rsidRPr="00D203DA">
        <w:rPr>
          <w:rFonts w:ascii="Arial" w:hAnsi="Arial" w:cs="Arial"/>
        </w:rPr>
        <w:t xml:space="preserve"> at the site. ESG regulations assist in the creation of equitable actions and shaping of secure working in </w:t>
      </w:r>
      <w:r w:rsidR="00EE01F8">
        <w:rPr>
          <w:rFonts w:ascii="Arial" w:hAnsi="Arial" w:cs="Arial"/>
        </w:rPr>
        <w:t xml:space="preserve">the </w:t>
      </w:r>
      <w:r w:rsidRPr="00D203DA">
        <w:rPr>
          <w:rFonts w:ascii="Arial" w:hAnsi="Arial" w:cs="Arial"/>
        </w:rPr>
        <w:t xml:space="preserve">fields daily (Kothari, 2025). Good audit rules assist in following up on every zone, whereas the cheques facilitate the formation of safe plans. </w:t>
      </w:r>
      <w:r w:rsidRPr="00D203DA">
        <w:rPr>
          <w:rFonts w:ascii="Arial" w:hAnsi="Arial" w:cs="Arial"/>
        </w:rPr>
        <w:lastRenderedPageBreak/>
        <w:t xml:space="preserve">BP relies on transparent risk instruments that dictate risk measures in every field across the world. The company abides by good site regulations, which prevent </w:t>
      </w:r>
      <w:r w:rsidR="00DF5054" w:rsidRPr="00D203DA">
        <w:rPr>
          <w:rFonts w:ascii="Arial" w:hAnsi="Arial" w:cs="Arial"/>
        </w:rPr>
        <w:t xml:space="preserve">the </w:t>
      </w:r>
      <w:r w:rsidRPr="00D203DA">
        <w:rPr>
          <w:rFonts w:ascii="Arial" w:hAnsi="Arial" w:cs="Arial"/>
        </w:rPr>
        <w:t xml:space="preserve">destruction of the world. </w:t>
      </w:r>
      <w:r w:rsidR="00DF5054" w:rsidRPr="00D203DA">
        <w:rPr>
          <w:rFonts w:ascii="Arial" w:hAnsi="Arial" w:cs="Arial"/>
        </w:rPr>
        <w:t>Many codes influence</w:t>
      </w:r>
      <w:r w:rsidRPr="00D203DA">
        <w:rPr>
          <w:rFonts w:ascii="Arial" w:hAnsi="Arial" w:cs="Arial"/>
        </w:rPr>
        <w:t xml:space="preserve"> the movements in teams</w:t>
      </w:r>
      <w:r w:rsidR="00DF5054" w:rsidRPr="00D203DA">
        <w:rPr>
          <w:rFonts w:ascii="Arial" w:hAnsi="Arial" w:cs="Arial"/>
        </w:rPr>
        <w:t>,</w:t>
      </w:r>
      <w:r w:rsidRPr="00D203DA">
        <w:rPr>
          <w:rFonts w:ascii="Arial" w:hAnsi="Arial" w:cs="Arial"/>
        </w:rPr>
        <w:t xml:space="preserve"> and the rules assist in directing </w:t>
      </w:r>
      <w:r w:rsidR="00DF5054" w:rsidRPr="00D203DA">
        <w:rPr>
          <w:rFonts w:ascii="Arial" w:hAnsi="Arial" w:cs="Arial"/>
        </w:rPr>
        <w:t>long-term</w:t>
      </w:r>
      <w:r w:rsidRPr="00D203DA">
        <w:rPr>
          <w:rFonts w:ascii="Arial" w:hAnsi="Arial" w:cs="Arial"/>
        </w:rPr>
        <w:t xml:space="preserve"> trust in the markets. ESG strategies also assist in receiving the favour of communities that engage in monitoring global energy companies. BP also associates clean goals </w:t>
      </w:r>
      <w:r w:rsidR="00DF5054" w:rsidRPr="00D203DA">
        <w:rPr>
          <w:rFonts w:ascii="Arial" w:hAnsi="Arial" w:cs="Arial"/>
        </w:rPr>
        <w:t>with</w:t>
      </w:r>
      <w:r w:rsidRPr="00D203DA">
        <w:rPr>
          <w:rFonts w:ascii="Arial" w:hAnsi="Arial" w:cs="Arial"/>
        </w:rPr>
        <w:t xml:space="preserve"> core work, and the association determines </w:t>
      </w:r>
      <w:r w:rsidR="00DF5054" w:rsidRPr="00D203DA">
        <w:rPr>
          <w:rFonts w:ascii="Arial" w:hAnsi="Arial" w:cs="Arial"/>
        </w:rPr>
        <w:t>long-term</w:t>
      </w:r>
      <w:r w:rsidRPr="00D203DA">
        <w:rPr>
          <w:rFonts w:ascii="Arial" w:hAnsi="Arial" w:cs="Arial"/>
        </w:rPr>
        <w:t xml:space="preserve"> firm development.</w:t>
      </w:r>
    </w:p>
    <w:p w14:paraId="20143666" w14:textId="580B0828" w:rsidR="00F471D0" w:rsidRDefault="00DF5054" w:rsidP="008004A8">
      <w:pPr>
        <w:rPr>
          <w:rFonts w:ascii="Arial" w:hAnsi="Arial" w:cs="Arial"/>
        </w:rPr>
      </w:pPr>
      <w:r w:rsidRPr="00D203DA">
        <w:rPr>
          <w:rFonts w:ascii="Arial" w:hAnsi="Arial" w:cs="Arial"/>
        </w:rPr>
        <w:t>The value</w:t>
      </w:r>
      <w:r w:rsidR="008004A8" w:rsidRPr="00D203DA">
        <w:rPr>
          <w:rFonts w:ascii="Arial" w:hAnsi="Arial" w:cs="Arial"/>
        </w:rPr>
        <w:t xml:space="preserve"> chain in BP runs numerous complex activities</w:t>
      </w:r>
      <w:r w:rsidRPr="00D203DA">
        <w:rPr>
          <w:rFonts w:ascii="Arial" w:hAnsi="Arial" w:cs="Arial"/>
        </w:rPr>
        <w:t>,</w:t>
      </w:r>
      <w:r w:rsidR="008004A8" w:rsidRPr="00D203DA">
        <w:rPr>
          <w:rFonts w:ascii="Arial" w:hAnsi="Arial" w:cs="Arial"/>
        </w:rPr>
        <w:t xml:space="preserve"> and the chain provides direction </w:t>
      </w:r>
      <w:r w:rsidRPr="00D203DA">
        <w:rPr>
          <w:rFonts w:ascii="Arial" w:hAnsi="Arial" w:cs="Arial"/>
        </w:rPr>
        <w:t>for</w:t>
      </w:r>
      <w:r w:rsidR="008004A8" w:rsidRPr="00D203DA">
        <w:rPr>
          <w:rFonts w:ascii="Arial" w:hAnsi="Arial" w:cs="Arial"/>
        </w:rPr>
        <w:t xml:space="preserve"> its robust position in the world. Each zone is also well connected with other zones</w:t>
      </w:r>
      <w:r w:rsidRPr="00D203DA">
        <w:rPr>
          <w:rFonts w:ascii="Arial" w:hAnsi="Arial" w:cs="Arial"/>
        </w:rPr>
        <w:t>,</w:t>
      </w:r>
      <w:r w:rsidR="008004A8" w:rsidRPr="00D203DA">
        <w:rPr>
          <w:rFonts w:ascii="Arial" w:hAnsi="Arial" w:cs="Arial"/>
        </w:rPr>
        <w:t xml:space="preserve"> and the links contribute to </w:t>
      </w:r>
      <w:r w:rsidRPr="00D203DA">
        <w:rPr>
          <w:rFonts w:ascii="Arial" w:hAnsi="Arial" w:cs="Arial"/>
        </w:rPr>
        <w:t xml:space="preserve">the </w:t>
      </w:r>
      <w:r w:rsidR="008004A8" w:rsidRPr="00D203DA">
        <w:rPr>
          <w:rFonts w:ascii="Arial" w:hAnsi="Arial" w:cs="Arial"/>
        </w:rPr>
        <w:t xml:space="preserve">safe </w:t>
      </w:r>
      <w:r w:rsidRPr="00D203DA">
        <w:rPr>
          <w:rFonts w:ascii="Arial" w:hAnsi="Arial" w:cs="Arial"/>
        </w:rPr>
        <w:t>movement</w:t>
      </w:r>
      <w:r w:rsidR="008004A8" w:rsidRPr="00D203DA">
        <w:rPr>
          <w:rFonts w:ascii="Arial" w:hAnsi="Arial" w:cs="Arial"/>
        </w:rPr>
        <w:t xml:space="preserve"> of energy. The chain expands in accordance </w:t>
      </w:r>
      <w:r w:rsidRPr="00D203DA">
        <w:rPr>
          <w:rFonts w:ascii="Arial" w:hAnsi="Arial" w:cs="Arial"/>
        </w:rPr>
        <w:t>with</w:t>
      </w:r>
      <w:r w:rsidR="008004A8" w:rsidRPr="00D203DA">
        <w:rPr>
          <w:rFonts w:ascii="Arial" w:hAnsi="Arial" w:cs="Arial"/>
        </w:rPr>
        <w:t xml:space="preserve"> new demands, and the expansion leads </w:t>
      </w:r>
      <w:r w:rsidRPr="00D203DA">
        <w:rPr>
          <w:rFonts w:ascii="Arial" w:hAnsi="Arial" w:cs="Arial"/>
        </w:rPr>
        <w:t xml:space="preserve">to </w:t>
      </w:r>
      <w:r w:rsidR="008004A8" w:rsidRPr="00D203DA">
        <w:rPr>
          <w:rFonts w:ascii="Arial" w:hAnsi="Arial" w:cs="Arial"/>
        </w:rPr>
        <w:t>the long international way of BP.</w:t>
      </w:r>
    </w:p>
    <w:p w14:paraId="4BFCD325" w14:textId="02CD2B07" w:rsidR="00471384" w:rsidRPr="00471384" w:rsidRDefault="00471384" w:rsidP="00471384">
      <w:pPr>
        <w:rPr>
          <w:rFonts w:ascii="Arial" w:hAnsi="Arial" w:cs="Arial"/>
        </w:rPr>
      </w:pPr>
      <w:r w:rsidRPr="00471384">
        <w:rPr>
          <w:rFonts w:ascii="Arial" w:hAnsi="Arial" w:cs="Arial"/>
        </w:rPr>
        <w:t>The global value chain of BP is vertically integrated, and it includes upstream exploration, mid transport, and downstream refining and retailing</w:t>
      </w:r>
      <w:r w:rsidR="00991B9B">
        <w:rPr>
          <w:rFonts w:ascii="Arial" w:hAnsi="Arial" w:cs="Arial"/>
        </w:rPr>
        <w:t xml:space="preserve"> </w:t>
      </w:r>
      <w:r w:rsidR="00991B9B" w:rsidRPr="00DC4845">
        <w:rPr>
          <w:rFonts w:ascii="Arial" w:hAnsi="Arial" w:cs="Arial"/>
        </w:rPr>
        <w:t>(</w:t>
      </w:r>
      <w:proofErr w:type="spellStart"/>
      <w:r w:rsidR="00991B9B" w:rsidRPr="00DC4845">
        <w:rPr>
          <w:rFonts w:ascii="Arial" w:hAnsi="Arial" w:cs="Arial"/>
        </w:rPr>
        <w:t>Ojumu</w:t>
      </w:r>
      <w:proofErr w:type="spellEnd"/>
      <w:r w:rsidR="00991B9B" w:rsidRPr="00DC4845">
        <w:rPr>
          <w:rFonts w:ascii="Arial" w:hAnsi="Arial" w:cs="Arial"/>
        </w:rPr>
        <w:t xml:space="preserve"> et al., 2025)</w:t>
      </w:r>
      <w:r w:rsidRPr="00471384">
        <w:rPr>
          <w:rFonts w:ascii="Arial" w:hAnsi="Arial" w:cs="Arial"/>
        </w:rPr>
        <w:t xml:space="preserve">. Through this integration, BP </w:t>
      </w:r>
      <w:r w:rsidR="007530C5">
        <w:rPr>
          <w:rFonts w:ascii="Arial" w:hAnsi="Arial" w:cs="Arial"/>
        </w:rPr>
        <w:t>can</w:t>
      </w:r>
      <w:r w:rsidRPr="00471384">
        <w:rPr>
          <w:rFonts w:ascii="Arial" w:hAnsi="Arial" w:cs="Arial"/>
        </w:rPr>
        <w:t xml:space="preserve"> exercise control of the safety standards, cost structure and technological processes across the global operations. When a coordination of economies is done globally, production costs are lowered</w:t>
      </w:r>
      <w:r w:rsidR="007530C5">
        <w:rPr>
          <w:rFonts w:ascii="Arial" w:hAnsi="Arial" w:cs="Arial"/>
        </w:rPr>
        <w:t>,</w:t>
      </w:r>
      <w:r w:rsidRPr="00471384">
        <w:rPr>
          <w:rFonts w:ascii="Arial" w:hAnsi="Arial" w:cs="Arial"/>
        </w:rPr>
        <w:t xml:space="preserve"> and efficiency is enhanced.</w:t>
      </w:r>
    </w:p>
    <w:p w14:paraId="5087E328" w14:textId="4ADAD970" w:rsidR="00471384" w:rsidRPr="00D203DA" w:rsidRDefault="00471384" w:rsidP="00471384">
      <w:pPr>
        <w:rPr>
          <w:rFonts w:ascii="Arial" w:hAnsi="Arial" w:cs="Arial"/>
        </w:rPr>
      </w:pPr>
      <w:r w:rsidRPr="00471384">
        <w:rPr>
          <w:rFonts w:ascii="Arial" w:hAnsi="Arial" w:cs="Arial"/>
        </w:rPr>
        <w:t xml:space="preserve">Knowledge transfer and risk management across regions is also made possible through the global value chain. Nevertheless, such a complicated structure exposes it to regulatory and operational risks. Although the integrated value chain enhances the competitive edge of BP, it has to be coordinated and monitored </w:t>
      </w:r>
      <w:r w:rsidR="007530C5">
        <w:rPr>
          <w:rFonts w:ascii="Arial" w:hAnsi="Arial" w:cs="Arial"/>
        </w:rPr>
        <w:t>at</w:t>
      </w:r>
      <w:r w:rsidRPr="00471384">
        <w:rPr>
          <w:rFonts w:ascii="Arial" w:hAnsi="Arial" w:cs="Arial"/>
        </w:rPr>
        <w:t xml:space="preserve"> all </w:t>
      </w:r>
      <w:r w:rsidR="007530C5">
        <w:rPr>
          <w:rFonts w:ascii="Arial" w:hAnsi="Arial" w:cs="Arial"/>
        </w:rPr>
        <w:t>times</w:t>
      </w:r>
      <w:r w:rsidRPr="00471384">
        <w:rPr>
          <w:rFonts w:ascii="Arial" w:hAnsi="Arial" w:cs="Arial"/>
        </w:rPr>
        <w:t xml:space="preserve"> to ensure that it works effectively in a variety of regulatory settings.</w:t>
      </w:r>
    </w:p>
    <w:p w14:paraId="59B719DA" w14:textId="53B8F2F7" w:rsidR="00693AFA" w:rsidRPr="00D203DA" w:rsidRDefault="00693AFA" w:rsidP="00693AFA">
      <w:pPr>
        <w:pStyle w:val="Heading1"/>
        <w:rPr>
          <w:rFonts w:ascii="Arial" w:hAnsi="Arial" w:cs="Arial"/>
        </w:rPr>
      </w:pPr>
      <w:bookmarkStart w:id="4" w:name="_Toc216698090"/>
      <w:r w:rsidRPr="00D203DA">
        <w:rPr>
          <w:rFonts w:ascii="Arial" w:hAnsi="Arial" w:cs="Arial"/>
        </w:rPr>
        <w:t>BP’s Entry Modes Worldwide</w:t>
      </w:r>
      <w:bookmarkEnd w:id="4"/>
    </w:p>
    <w:p w14:paraId="04531D00" w14:textId="1C1535D0" w:rsidR="00693AFA" w:rsidRPr="00D203DA" w:rsidRDefault="00693AFA" w:rsidP="00693AFA">
      <w:pPr>
        <w:rPr>
          <w:rFonts w:ascii="Arial" w:hAnsi="Arial" w:cs="Arial"/>
        </w:rPr>
      </w:pPr>
      <w:r w:rsidRPr="00D203DA">
        <w:rPr>
          <w:rFonts w:ascii="Arial" w:hAnsi="Arial" w:cs="Arial"/>
        </w:rPr>
        <w:t xml:space="preserve">BP has numerous entry channels in the international markets, and the channels accommodate extended growth requirements. The joint venture path is one of them and contributes to developing the common skill within the area with difficulties. One obvious example is the joint venture with Reliance Industries that leads the fuel retailing development in India. The joint venture contributed to the establishment of over one thousand locations within a short time span that established good coverage in most states </w:t>
      </w:r>
      <w:r w:rsidRPr="00D203DA">
        <w:rPr>
          <w:rFonts w:ascii="Arial" w:hAnsi="Arial" w:cs="Arial"/>
        </w:rPr>
        <w:lastRenderedPageBreak/>
        <w:t>of India (BP Plc, 2024). Joint ventures assist in the establishment of the trust locally</w:t>
      </w:r>
      <w:r w:rsidR="00DF5054" w:rsidRPr="00D203DA">
        <w:rPr>
          <w:rFonts w:ascii="Arial" w:hAnsi="Arial" w:cs="Arial"/>
        </w:rPr>
        <w:t>,</w:t>
      </w:r>
      <w:r w:rsidRPr="00D203DA">
        <w:rPr>
          <w:rFonts w:ascii="Arial" w:hAnsi="Arial" w:cs="Arial"/>
        </w:rPr>
        <w:t xml:space="preserve"> and also the route </w:t>
      </w:r>
      <w:r w:rsidR="00DF5054" w:rsidRPr="00D203DA">
        <w:rPr>
          <w:rFonts w:ascii="Arial" w:hAnsi="Arial" w:cs="Arial"/>
        </w:rPr>
        <w:t>assist</w:t>
      </w:r>
      <w:r w:rsidRPr="00D203DA">
        <w:rPr>
          <w:rFonts w:ascii="Arial" w:hAnsi="Arial" w:cs="Arial"/>
        </w:rPr>
        <w:t xml:space="preserve"> in the sharing of high project risk. The large markets suit the path</w:t>
      </w:r>
      <w:r w:rsidR="00DF5054" w:rsidRPr="00D203DA">
        <w:rPr>
          <w:rFonts w:ascii="Arial" w:hAnsi="Arial" w:cs="Arial"/>
        </w:rPr>
        <w:t>,</w:t>
      </w:r>
      <w:r w:rsidRPr="00D203DA">
        <w:rPr>
          <w:rFonts w:ascii="Arial" w:hAnsi="Arial" w:cs="Arial"/>
        </w:rPr>
        <w:t xml:space="preserve"> and the path aids in shaping the strong </w:t>
      </w:r>
      <w:r w:rsidR="00DF5054" w:rsidRPr="00D203DA">
        <w:rPr>
          <w:rFonts w:ascii="Arial" w:hAnsi="Arial" w:cs="Arial"/>
        </w:rPr>
        <w:t>long-term</w:t>
      </w:r>
      <w:r w:rsidRPr="00D203DA">
        <w:rPr>
          <w:rFonts w:ascii="Arial" w:hAnsi="Arial" w:cs="Arial"/>
        </w:rPr>
        <w:t xml:space="preserve"> plans.</w:t>
      </w:r>
    </w:p>
    <w:p w14:paraId="348BCC0A" w14:textId="2B0BEF92" w:rsidR="00DC4845" w:rsidRPr="00DC4845" w:rsidRDefault="00DC4845" w:rsidP="00DC4845">
      <w:pPr>
        <w:rPr>
          <w:rFonts w:ascii="Arial" w:hAnsi="Arial" w:cs="Arial"/>
        </w:rPr>
      </w:pPr>
      <w:r w:rsidRPr="00DC4845">
        <w:rPr>
          <w:rFonts w:ascii="Arial" w:hAnsi="Arial" w:cs="Arial"/>
        </w:rPr>
        <w:t xml:space="preserve">Production sharing arrangements are trusted by BP in even the states where the field risk is high. Such agreements facilitate healthier drilling operations and alleviate damage in the risky field areas. Such deals are attempted by host states in </w:t>
      </w:r>
      <w:r w:rsidR="007530C5">
        <w:rPr>
          <w:rFonts w:ascii="Arial" w:hAnsi="Arial" w:cs="Arial"/>
        </w:rPr>
        <w:t>an attempt</w:t>
      </w:r>
      <w:r w:rsidRPr="00DC4845">
        <w:rPr>
          <w:rFonts w:ascii="Arial" w:hAnsi="Arial" w:cs="Arial"/>
        </w:rPr>
        <w:t xml:space="preserve"> to benefit </w:t>
      </w:r>
      <w:r w:rsidR="007530C5">
        <w:rPr>
          <w:rFonts w:ascii="Arial" w:hAnsi="Arial" w:cs="Arial"/>
        </w:rPr>
        <w:t>from</w:t>
      </w:r>
      <w:r w:rsidRPr="00DC4845">
        <w:rPr>
          <w:rFonts w:ascii="Arial" w:hAnsi="Arial" w:cs="Arial"/>
        </w:rPr>
        <w:t xml:space="preserve"> </w:t>
      </w:r>
      <w:r w:rsidR="007530C5">
        <w:rPr>
          <w:rFonts w:ascii="Arial" w:hAnsi="Arial" w:cs="Arial"/>
        </w:rPr>
        <w:t>non-equitable</w:t>
      </w:r>
      <w:r w:rsidRPr="00DC4845">
        <w:rPr>
          <w:rFonts w:ascii="Arial" w:hAnsi="Arial" w:cs="Arial"/>
        </w:rPr>
        <w:t xml:space="preserve"> crude and gas shares by fields. Such transactions are contributing to working in the field in politically changeable and unpredictable territories. The strategy generates stable cash flows and contributes to operations in unfavourable parts of the world (Brew, 2022). This has contributed to </w:t>
      </w:r>
      <w:r w:rsidR="007530C5">
        <w:rPr>
          <w:rFonts w:ascii="Arial" w:hAnsi="Arial" w:cs="Arial"/>
        </w:rPr>
        <w:t xml:space="preserve">the </w:t>
      </w:r>
      <w:r w:rsidRPr="00DC4845">
        <w:rPr>
          <w:rFonts w:ascii="Arial" w:hAnsi="Arial" w:cs="Arial"/>
        </w:rPr>
        <w:t xml:space="preserve">establishment of more than half of </w:t>
      </w:r>
      <w:r w:rsidR="007530C5">
        <w:rPr>
          <w:rFonts w:ascii="Arial" w:hAnsi="Arial" w:cs="Arial"/>
        </w:rPr>
        <w:t xml:space="preserve">the </w:t>
      </w:r>
      <w:r w:rsidRPr="00DC4845">
        <w:rPr>
          <w:rFonts w:ascii="Arial" w:hAnsi="Arial" w:cs="Arial"/>
        </w:rPr>
        <w:t>new crude fields today</w:t>
      </w:r>
      <w:r w:rsidR="007530C5">
        <w:rPr>
          <w:rFonts w:ascii="Arial" w:hAnsi="Arial" w:cs="Arial"/>
        </w:rPr>
        <w:t>,</w:t>
      </w:r>
      <w:r w:rsidRPr="00DC4845">
        <w:rPr>
          <w:rFonts w:ascii="Arial" w:hAnsi="Arial" w:cs="Arial"/>
        </w:rPr>
        <w:t xml:space="preserve"> as evidenced by the field. This share indicates how such deals are powerful in the global markets of crude.</w:t>
      </w:r>
    </w:p>
    <w:p w14:paraId="3991AFA9" w14:textId="1C893480" w:rsidR="00DC4845" w:rsidRPr="00DC4845" w:rsidRDefault="00DC4845" w:rsidP="00DC4845">
      <w:pPr>
        <w:rPr>
          <w:rFonts w:ascii="Arial" w:hAnsi="Arial" w:cs="Arial"/>
        </w:rPr>
      </w:pPr>
      <w:r w:rsidRPr="00DC4845">
        <w:rPr>
          <w:rFonts w:ascii="Arial" w:hAnsi="Arial" w:cs="Arial"/>
        </w:rPr>
        <w:t>BP is no exception</w:t>
      </w:r>
      <w:r w:rsidR="007530C5">
        <w:rPr>
          <w:rFonts w:ascii="Arial" w:hAnsi="Arial" w:cs="Arial"/>
        </w:rPr>
        <w:t>,</w:t>
      </w:r>
      <w:r w:rsidRPr="00DC4845">
        <w:rPr>
          <w:rFonts w:ascii="Arial" w:hAnsi="Arial" w:cs="Arial"/>
        </w:rPr>
        <w:t xml:space="preserve"> as it adheres to strategic alliance work that facilitates learning and skill development in the markets. Common tools facilitate clean fuel plans and contribute to the reduction of costs borne in major zones. Major solar chains tend to form alliances that satisfy the increasing global clean power demands (</w:t>
      </w:r>
      <w:proofErr w:type="spellStart"/>
      <w:r w:rsidRPr="00DC4845">
        <w:rPr>
          <w:rFonts w:ascii="Arial" w:hAnsi="Arial" w:cs="Arial"/>
        </w:rPr>
        <w:t>Ferraresso</w:t>
      </w:r>
      <w:proofErr w:type="spellEnd"/>
      <w:r w:rsidRPr="00DC4845">
        <w:rPr>
          <w:rFonts w:ascii="Arial" w:hAnsi="Arial" w:cs="Arial"/>
        </w:rPr>
        <w:t xml:space="preserve">, 2023). Alliance work assists in </w:t>
      </w:r>
      <w:r w:rsidR="007530C5">
        <w:rPr>
          <w:rFonts w:ascii="Arial" w:hAnsi="Arial" w:cs="Arial"/>
        </w:rPr>
        <w:t xml:space="preserve">the </w:t>
      </w:r>
      <w:r w:rsidRPr="00DC4845">
        <w:rPr>
          <w:rFonts w:ascii="Arial" w:hAnsi="Arial" w:cs="Arial"/>
        </w:rPr>
        <w:t xml:space="preserve">expansion of new sites and also assists in minimising </w:t>
      </w:r>
      <w:r w:rsidR="007530C5">
        <w:rPr>
          <w:rFonts w:ascii="Arial" w:hAnsi="Arial" w:cs="Arial"/>
        </w:rPr>
        <w:t xml:space="preserve">the </w:t>
      </w:r>
      <w:r w:rsidRPr="00DC4845">
        <w:rPr>
          <w:rFonts w:ascii="Arial" w:hAnsi="Arial" w:cs="Arial"/>
        </w:rPr>
        <w:t>large risk of early plans. Alliances have also brought speed to many global firms, which are longing to remain safe to grow.</w:t>
      </w:r>
    </w:p>
    <w:p w14:paraId="72017474" w14:textId="550CBD02" w:rsidR="00DC4845" w:rsidRPr="00DC4845" w:rsidRDefault="00DC4845" w:rsidP="00DC4845">
      <w:pPr>
        <w:rPr>
          <w:rFonts w:ascii="Arial" w:hAnsi="Arial" w:cs="Arial"/>
        </w:rPr>
      </w:pPr>
      <w:r w:rsidRPr="00DC4845">
        <w:rPr>
          <w:rFonts w:ascii="Arial" w:hAnsi="Arial" w:cs="Arial"/>
        </w:rPr>
        <w:t xml:space="preserve">Strong growth is also supported by mergers and </w:t>
      </w:r>
      <w:r w:rsidR="007530C5">
        <w:rPr>
          <w:rFonts w:ascii="Arial" w:hAnsi="Arial" w:cs="Arial"/>
        </w:rPr>
        <w:t>buyouts,</w:t>
      </w:r>
      <w:r w:rsidRPr="00DC4845">
        <w:rPr>
          <w:rFonts w:ascii="Arial" w:hAnsi="Arial" w:cs="Arial"/>
        </w:rPr>
        <w:t xml:space="preserve"> and assists BP </w:t>
      </w:r>
      <w:r w:rsidR="007530C5">
        <w:rPr>
          <w:rFonts w:ascii="Arial" w:hAnsi="Arial" w:cs="Arial"/>
        </w:rPr>
        <w:t>in acquiring</w:t>
      </w:r>
      <w:r w:rsidRPr="00DC4845">
        <w:rPr>
          <w:rFonts w:ascii="Arial" w:hAnsi="Arial" w:cs="Arial"/>
        </w:rPr>
        <w:t xml:space="preserve"> rapid global scale. Numerous mega deals took BP to a large international company with a dominant market. The acquisitions contribute to the creation of new chains, as well as facilitating quick access to the essential local competencies (</w:t>
      </w:r>
      <w:proofErr w:type="spellStart"/>
      <w:r w:rsidRPr="00DC4845">
        <w:rPr>
          <w:rFonts w:ascii="Arial" w:hAnsi="Arial" w:cs="Arial"/>
        </w:rPr>
        <w:t>Shedge</w:t>
      </w:r>
      <w:proofErr w:type="spellEnd"/>
      <w:r w:rsidRPr="00DC4845">
        <w:rPr>
          <w:rFonts w:ascii="Arial" w:hAnsi="Arial" w:cs="Arial"/>
        </w:rPr>
        <w:t xml:space="preserve"> and Mishra, 2024). In 2023, over three thousand energy deals </w:t>
      </w:r>
      <w:r w:rsidR="007530C5">
        <w:rPr>
          <w:rFonts w:ascii="Arial" w:hAnsi="Arial" w:cs="Arial"/>
        </w:rPr>
        <w:t xml:space="preserve">were </w:t>
      </w:r>
      <w:r w:rsidRPr="00DC4845">
        <w:rPr>
          <w:rFonts w:ascii="Arial" w:hAnsi="Arial" w:cs="Arial"/>
        </w:rPr>
        <w:t>reported to have been transacted well in global markets.</w:t>
      </w:r>
    </w:p>
    <w:p w14:paraId="7E86FA5D" w14:textId="210161B6" w:rsidR="00AA3893" w:rsidRDefault="00DC4845" w:rsidP="00DC4845">
      <w:pPr>
        <w:rPr>
          <w:rFonts w:ascii="Arial" w:hAnsi="Arial" w:cs="Arial"/>
        </w:rPr>
      </w:pPr>
      <w:r w:rsidRPr="00DC4845">
        <w:rPr>
          <w:rFonts w:ascii="Arial" w:hAnsi="Arial" w:cs="Arial"/>
        </w:rPr>
        <w:t xml:space="preserve">Wholly owned units are also used in BP and aid in ensuring that there is a high level of control in key locations. Full units with strong safety regulations, they are still important in oil </w:t>
      </w:r>
      <w:proofErr w:type="spellStart"/>
      <w:r w:rsidRPr="00DC4845">
        <w:rPr>
          <w:rFonts w:ascii="Arial" w:hAnsi="Arial" w:cs="Arial"/>
        </w:rPr>
        <w:t>workside</w:t>
      </w:r>
      <w:proofErr w:type="spellEnd"/>
      <w:r w:rsidRPr="00DC4845">
        <w:rPr>
          <w:rFonts w:ascii="Arial" w:hAnsi="Arial" w:cs="Arial"/>
        </w:rPr>
        <w:t xml:space="preserve"> all over the globe (Berndt et al., 2023). It has been widely used involving full units in regions where there are strong legal regulations</w:t>
      </w:r>
      <w:r w:rsidR="007530C5">
        <w:rPr>
          <w:rFonts w:ascii="Arial" w:hAnsi="Arial" w:cs="Arial"/>
        </w:rPr>
        <w:t>,</w:t>
      </w:r>
      <w:r w:rsidRPr="00DC4845">
        <w:rPr>
          <w:rFonts w:ascii="Arial" w:hAnsi="Arial" w:cs="Arial"/>
        </w:rPr>
        <w:t xml:space="preserve"> as indicated by numerous </w:t>
      </w:r>
      <w:r w:rsidRPr="00DC4845">
        <w:rPr>
          <w:rFonts w:ascii="Arial" w:hAnsi="Arial" w:cs="Arial"/>
        </w:rPr>
        <w:lastRenderedPageBreak/>
        <w:t xml:space="preserve">reports. Crude field licence paths are still uncommon since the control of crude fields should be tight with strict firm regulations. Franchise use is also prohibited by </w:t>
      </w:r>
      <w:r w:rsidR="007530C5">
        <w:rPr>
          <w:rFonts w:ascii="Arial" w:hAnsi="Arial" w:cs="Arial"/>
        </w:rPr>
        <w:t>the high-risk</w:t>
      </w:r>
      <w:r w:rsidRPr="00DC4845">
        <w:rPr>
          <w:rFonts w:ascii="Arial" w:hAnsi="Arial" w:cs="Arial"/>
        </w:rPr>
        <w:t xml:space="preserve"> rule since field control has to be </w:t>
      </w:r>
      <w:r w:rsidR="007530C5">
        <w:rPr>
          <w:rFonts w:ascii="Arial" w:hAnsi="Arial" w:cs="Arial"/>
        </w:rPr>
        <w:t>on-site</w:t>
      </w:r>
      <w:r w:rsidRPr="00DC4845">
        <w:rPr>
          <w:rFonts w:ascii="Arial" w:hAnsi="Arial" w:cs="Arial"/>
        </w:rPr>
        <w:t xml:space="preserve"> at all times. BP thus leverages powerful entry channels that facilitate </w:t>
      </w:r>
      <w:r w:rsidR="007530C5">
        <w:rPr>
          <w:rFonts w:ascii="Arial" w:hAnsi="Arial" w:cs="Arial"/>
        </w:rPr>
        <w:t>long-term</w:t>
      </w:r>
      <w:r w:rsidRPr="00DC4845">
        <w:rPr>
          <w:rFonts w:ascii="Arial" w:hAnsi="Arial" w:cs="Arial"/>
        </w:rPr>
        <w:t xml:space="preserve"> field development strategies </w:t>
      </w:r>
      <w:r w:rsidR="007530C5">
        <w:rPr>
          <w:rFonts w:ascii="Arial" w:hAnsi="Arial" w:cs="Arial"/>
        </w:rPr>
        <w:t>safely</w:t>
      </w:r>
      <w:r w:rsidR="00693AFA" w:rsidRPr="00D203DA">
        <w:rPr>
          <w:rFonts w:ascii="Arial" w:hAnsi="Arial" w:cs="Arial"/>
        </w:rPr>
        <w:t>.</w:t>
      </w:r>
    </w:p>
    <w:p w14:paraId="6C9383E8" w14:textId="462A2622" w:rsidR="00471384" w:rsidRPr="00471384" w:rsidRDefault="00471384" w:rsidP="00471384">
      <w:pPr>
        <w:rPr>
          <w:rFonts w:ascii="Arial" w:hAnsi="Arial" w:cs="Arial"/>
        </w:rPr>
      </w:pPr>
      <w:r w:rsidRPr="00471384">
        <w:rPr>
          <w:rFonts w:ascii="Arial" w:hAnsi="Arial" w:cs="Arial"/>
        </w:rPr>
        <w:t xml:space="preserve">Some of the modes that BP uses to enter into the international market are joint ventures, strategic alliances, acquisitions and wholly owned subsidiaries. Amongst </w:t>
      </w:r>
      <w:r w:rsidR="007530C5">
        <w:rPr>
          <w:rFonts w:ascii="Arial" w:hAnsi="Arial" w:cs="Arial"/>
        </w:rPr>
        <w:t>them</w:t>
      </w:r>
      <w:r w:rsidRPr="00471384">
        <w:rPr>
          <w:rFonts w:ascii="Arial" w:hAnsi="Arial" w:cs="Arial"/>
        </w:rPr>
        <w:t>, joint ventures constitute the most common entry mode by BP in big and complicated markets. Joint ventures will help BP to distribute financial risk and also gain local expertise</w:t>
      </w:r>
      <w:r w:rsidR="00473FE4">
        <w:rPr>
          <w:rFonts w:ascii="Arial" w:hAnsi="Arial" w:cs="Arial"/>
        </w:rPr>
        <w:t>,</w:t>
      </w:r>
      <w:r w:rsidRPr="00471384">
        <w:rPr>
          <w:rFonts w:ascii="Arial" w:hAnsi="Arial" w:cs="Arial"/>
        </w:rPr>
        <w:t xml:space="preserve"> and adhere to host country regulations.</w:t>
      </w:r>
    </w:p>
    <w:p w14:paraId="2EA75B3D" w14:textId="7EDB0EA6" w:rsidR="00471384" w:rsidRDefault="00471384" w:rsidP="00471384">
      <w:pPr>
        <w:rPr>
          <w:rFonts w:ascii="Arial" w:hAnsi="Arial" w:cs="Arial"/>
        </w:rPr>
      </w:pPr>
      <w:r w:rsidRPr="00471384">
        <w:rPr>
          <w:rFonts w:ascii="Arial" w:hAnsi="Arial" w:cs="Arial"/>
        </w:rPr>
        <w:t xml:space="preserve">The energy industry is one of the industries where this mode of entry is especially appropriate due to the industry being </w:t>
      </w:r>
      <w:r w:rsidR="00473FE4">
        <w:rPr>
          <w:rFonts w:ascii="Arial" w:hAnsi="Arial" w:cs="Arial"/>
        </w:rPr>
        <w:t>capital-intensive</w:t>
      </w:r>
      <w:r w:rsidRPr="00471384">
        <w:rPr>
          <w:rFonts w:ascii="Arial" w:hAnsi="Arial" w:cs="Arial"/>
        </w:rPr>
        <w:t xml:space="preserve"> and regulated as well. On the contrary, the unsuitable ones are </w:t>
      </w:r>
      <w:r w:rsidR="00473FE4">
        <w:rPr>
          <w:rFonts w:ascii="Arial" w:hAnsi="Arial" w:cs="Arial"/>
        </w:rPr>
        <w:t>licensing</w:t>
      </w:r>
      <w:r w:rsidRPr="00471384">
        <w:rPr>
          <w:rFonts w:ascii="Arial" w:hAnsi="Arial" w:cs="Arial"/>
        </w:rPr>
        <w:t xml:space="preserve"> and franchising because of safety issues, sensitivity of technology and the fact that the operations are supposed to be tightly controlled</w:t>
      </w:r>
      <w:r w:rsidR="00991B9B">
        <w:rPr>
          <w:rFonts w:ascii="Arial" w:hAnsi="Arial" w:cs="Arial"/>
        </w:rPr>
        <w:t xml:space="preserve"> </w:t>
      </w:r>
      <w:r w:rsidR="00991B9B" w:rsidRPr="00DC4845">
        <w:rPr>
          <w:rFonts w:ascii="Arial" w:hAnsi="Arial" w:cs="Arial"/>
        </w:rPr>
        <w:t>(</w:t>
      </w:r>
      <w:proofErr w:type="spellStart"/>
      <w:r w:rsidR="00991B9B" w:rsidRPr="00DC4845">
        <w:rPr>
          <w:rFonts w:ascii="Arial" w:hAnsi="Arial" w:cs="Arial"/>
        </w:rPr>
        <w:t>Ojumu</w:t>
      </w:r>
      <w:proofErr w:type="spellEnd"/>
      <w:r w:rsidR="00991B9B" w:rsidRPr="00DC4845">
        <w:rPr>
          <w:rFonts w:ascii="Arial" w:hAnsi="Arial" w:cs="Arial"/>
        </w:rPr>
        <w:t xml:space="preserve"> et al., 2025)</w:t>
      </w:r>
      <w:r w:rsidRPr="00471384">
        <w:rPr>
          <w:rFonts w:ascii="Arial" w:hAnsi="Arial" w:cs="Arial"/>
        </w:rPr>
        <w:t>. The entry modes adopted by BP are industry-specific needs as opposed to generic expansion strategies.</w:t>
      </w:r>
    </w:p>
    <w:p w14:paraId="2D7F1417" w14:textId="08AD6317" w:rsidR="00DA5EE3" w:rsidRPr="00D203DA" w:rsidRDefault="00DA5EE3" w:rsidP="00471384">
      <w:pPr>
        <w:rPr>
          <w:rFonts w:ascii="Arial" w:hAnsi="Arial" w:cs="Arial"/>
        </w:rPr>
      </w:pPr>
      <w:r w:rsidRPr="00DA5EE3">
        <w:rPr>
          <w:rFonts w:ascii="Arial" w:hAnsi="Arial" w:cs="Arial"/>
        </w:rPr>
        <w:t xml:space="preserve">The next section uses the OLI model to examine the entry of BP into India. This analysis aims at analysing the reasons why BP chose the particular entry strategy by discussing </w:t>
      </w:r>
      <w:r w:rsidR="00473FE4">
        <w:rPr>
          <w:rFonts w:ascii="Arial" w:hAnsi="Arial" w:cs="Arial"/>
        </w:rPr>
        <w:t xml:space="preserve">the </w:t>
      </w:r>
      <w:r w:rsidRPr="00DA5EE3">
        <w:rPr>
          <w:rFonts w:ascii="Arial" w:hAnsi="Arial" w:cs="Arial"/>
        </w:rPr>
        <w:t xml:space="preserve">advantages related to ownership, </w:t>
      </w:r>
      <w:r w:rsidR="00473FE4">
        <w:rPr>
          <w:rFonts w:ascii="Arial" w:hAnsi="Arial" w:cs="Arial"/>
        </w:rPr>
        <w:t xml:space="preserve">the </w:t>
      </w:r>
      <w:r w:rsidRPr="00DA5EE3">
        <w:rPr>
          <w:rFonts w:ascii="Arial" w:hAnsi="Arial" w:cs="Arial"/>
        </w:rPr>
        <w:t>benefits that are specific to location and why internalised control was necessary in the Indian energy market.</w:t>
      </w:r>
    </w:p>
    <w:p w14:paraId="01251218" w14:textId="73446FA1" w:rsidR="00895164" w:rsidRPr="00D203DA" w:rsidRDefault="00895164" w:rsidP="00895164">
      <w:pPr>
        <w:pStyle w:val="Heading1"/>
        <w:rPr>
          <w:rFonts w:ascii="Arial" w:hAnsi="Arial" w:cs="Arial"/>
        </w:rPr>
      </w:pPr>
      <w:bookmarkStart w:id="5" w:name="_Toc216698091"/>
      <w:r w:rsidRPr="00D203DA">
        <w:rPr>
          <w:rFonts w:ascii="Arial" w:hAnsi="Arial" w:cs="Arial"/>
        </w:rPr>
        <w:t>Benefits and Challenges of BP’s Internationalisation</w:t>
      </w:r>
      <w:bookmarkEnd w:id="5"/>
    </w:p>
    <w:p w14:paraId="688D2C1B" w14:textId="3F345E9C" w:rsidR="005F167F" w:rsidRPr="005F167F" w:rsidRDefault="005F167F" w:rsidP="005F167F">
      <w:pPr>
        <w:rPr>
          <w:rFonts w:ascii="Arial" w:hAnsi="Arial" w:cs="Arial"/>
        </w:rPr>
      </w:pPr>
      <w:r w:rsidRPr="005F167F">
        <w:rPr>
          <w:rFonts w:ascii="Arial" w:hAnsi="Arial" w:cs="Arial"/>
        </w:rPr>
        <w:t xml:space="preserve">The global business also has an impact </w:t>
      </w:r>
      <w:r w:rsidR="00473FE4">
        <w:rPr>
          <w:rFonts w:ascii="Arial" w:hAnsi="Arial" w:cs="Arial"/>
        </w:rPr>
        <w:t>on</w:t>
      </w:r>
      <w:r w:rsidRPr="005F167F">
        <w:rPr>
          <w:rFonts w:ascii="Arial" w:hAnsi="Arial" w:cs="Arial"/>
        </w:rPr>
        <w:t xml:space="preserve"> a few strategies </w:t>
      </w:r>
      <w:r w:rsidR="00473FE4">
        <w:rPr>
          <w:rFonts w:ascii="Arial" w:hAnsi="Arial" w:cs="Arial"/>
        </w:rPr>
        <w:t>of</w:t>
      </w:r>
      <w:r w:rsidRPr="005F167F">
        <w:rPr>
          <w:rFonts w:ascii="Arial" w:hAnsi="Arial" w:cs="Arial"/>
        </w:rPr>
        <w:t xml:space="preserve"> BP. The main strength is the diversification of the market, thus there is no dependence on one economy. Working on an international level, BP secures the flow of revenues and reduces the </w:t>
      </w:r>
      <w:r w:rsidR="00473FE4">
        <w:rPr>
          <w:rFonts w:ascii="Arial" w:hAnsi="Arial" w:cs="Arial"/>
        </w:rPr>
        <w:t>influence</w:t>
      </w:r>
      <w:r w:rsidRPr="005F167F">
        <w:rPr>
          <w:rFonts w:ascii="Arial" w:hAnsi="Arial" w:cs="Arial"/>
        </w:rPr>
        <w:t xml:space="preserve"> of the flow of oil prices (</w:t>
      </w:r>
      <w:proofErr w:type="spellStart"/>
      <w:r w:rsidRPr="005F167F">
        <w:rPr>
          <w:rFonts w:ascii="Arial" w:hAnsi="Arial" w:cs="Arial"/>
        </w:rPr>
        <w:t>Oguntoye</w:t>
      </w:r>
      <w:proofErr w:type="spellEnd"/>
      <w:r w:rsidRPr="005F167F">
        <w:rPr>
          <w:rFonts w:ascii="Arial" w:hAnsi="Arial" w:cs="Arial"/>
        </w:rPr>
        <w:t xml:space="preserve"> and </w:t>
      </w:r>
      <w:proofErr w:type="spellStart"/>
      <w:r w:rsidRPr="005F167F">
        <w:rPr>
          <w:rFonts w:ascii="Arial" w:hAnsi="Arial" w:cs="Arial"/>
        </w:rPr>
        <w:t>Oguntoye</w:t>
      </w:r>
      <w:proofErr w:type="spellEnd"/>
      <w:r w:rsidRPr="005F167F">
        <w:rPr>
          <w:rFonts w:ascii="Arial" w:hAnsi="Arial" w:cs="Arial"/>
        </w:rPr>
        <w:t>, 2021). Economies of scale are also made possible by international operation, which reduces the unit cost and makes economies more competitive.</w:t>
      </w:r>
    </w:p>
    <w:p w14:paraId="4B81FCD7" w14:textId="4222A8A5" w:rsidR="00DC4845" w:rsidRPr="00DC4845" w:rsidRDefault="00DC4845" w:rsidP="00DC4845">
      <w:pPr>
        <w:rPr>
          <w:rFonts w:ascii="Arial" w:hAnsi="Arial" w:cs="Arial"/>
        </w:rPr>
      </w:pPr>
      <w:r w:rsidRPr="00DC4845">
        <w:rPr>
          <w:rFonts w:ascii="Arial" w:hAnsi="Arial" w:cs="Arial"/>
        </w:rPr>
        <w:lastRenderedPageBreak/>
        <w:t xml:space="preserve">The international business helps BP acquire resources of skilled labour and new markets. The transfer of knowledge across borders enhances the high level of operational efficiency and </w:t>
      </w:r>
      <w:r w:rsidR="00473FE4">
        <w:rPr>
          <w:rFonts w:ascii="Arial" w:hAnsi="Arial" w:cs="Arial"/>
        </w:rPr>
        <w:t>builds</w:t>
      </w:r>
      <w:r w:rsidRPr="00DC4845">
        <w:rPr>
          <w:rFonts w:ascii="Arial" w:hAnsi="Arial" w:cs="Arial"/>
        </w:rPr>
        <w:t xml:space="preserve"> the level of global performance. International work is also difficult since the host countries are unstable and lack clear regulations in the modern world (Antwi-Boateng and Al Jaberi, 2022). Increasing social pressure and aggressive price changes are other issues that mount pressure on international operations. Working internationally contributes to expansion but presents the global companies with increased complexity and increased risk of operation.</w:t>
      </w:r>
      <w:r w:rsidR="00643074">
        <w:rPr>
          <w:rFonts w:ascii="Arial" w:hAnsi="Arial" w:cs="Arial"/>
        </w:rPr>
        <w:t xml:space="preserve"> </w:t>
      </w:r>
      <w:r w:rsidR="00643074" w:rsidRPr="00643074">
        <w:rPr>
          <w:rFonts w:ascii="Arial" w:hAnsi="Arial" w:cs="Arial"/>
        </w:rPr>
        <w:t>United Kingdom adopts a principles-based framework under the Financial Conduct</w:t>
      </w:r>
      <w:r w:rsidR="00643074">
        <w:rPr>
          <w:rFonts w:ascii="Arial" w:hAnsi="Arial" w:cs="Arial"/>
        </w:rPr>
        <w:t xml:space="preserve"> </w:t>
      </w:r>
      <w:r w:rsidR="00643074" w:rsidRPr="00643074">
        <w:rPr>
          <w:rFonts w:ascii="Arial" w:hAnsi="Arial" w:cs="Arial"/>
        </w:rPr>
        <w:t>Authority (FCA), integrating the Task Force on Climate-related Financial Disclosures</w:t>
      </w:r>
      <w:r w:rsidR="00643074">
        <w:rPr>
          <w:rFonts w:ascii="Arial" w:hAnsi="Arial" w:cs="Arial"/>
        </w:rPr>
        <w:t xml:space="preserve"> </w:t>
      </w:r>
      <w:r w:rsidR="00643074" w:rsidRPr="00643074">
        <w:rPr>
          <w:rFonts w:ascii="Arial" w:hAnsi="Arial" w:cs="Arial"/>
        </w:rPr>
        <w:t>(TCFD) and Sustainability Disclosure Requirements (SDR). The SDR mandates clear and</w:t>
      </w:r>
      <w:r w:rsidR="00643074">
        <w:rPr>
          <w:rFonts w:ascii="Arial" w:hAnsi="Arial" w:cs="Arial"/>
        </w:rPr>
        <w:t xml:space="preserve"> </w:t>
      </w:r>
      <w:r w:rsidR="00643074" w:rsidRPr="00643074">
        <w:rPr>
          <w:rFonts w:ascii="Arial" w:hAnsi="Arial" w:cs="Arial"/>
        </w:rPr>
        <w:t>accurate marketing of green credentials, with the first phase effective from May 2023.</w:t>
      </w:r>
      <w:r w:rsidR="00643074">
        <w:rPr>
          <w:rFonts w:ascii="Arial" w:hAnsi="Arial" w:cs="Arial"/>
        </w:rPr>
        <w:t xml:space="preserve"> </w:t>
      </w:r>
      <w:r w:rsidR="00643074" w:rsidRPr="00643074">
        <w:rPr>
          <w:rFonts w:ascii="Arial" w:hAnsi="Arial" w:cs="Arial"/>
        </w:rPr>
        <w:t>However, the ESG fund labelling regime has imposed substantial compliance costs, with the</w:t>
      </w:r>
      <w:r w:rsidR="00643074">
        <w:rPr>
          <w:rFonts w:ascii="Arial" w:hAnsi="Arial" w:cs="Arial"/>
        </w:rPr>
        <w:t xml:space="preserve"> </w:t>
      </w:r>
      <w:r w:rsidR="00643074" w:rsidRPr="00643074">
        <w:rPr>
          <w:rFonts w:ascii="Arial" w:hAnsi="Arial" w:cs="Arial"/>
        </w:rPr>
        <w:t>industry's first-year expenses estimated at £204.8 million</w:t>
      </w:r>
      <w:r w:rsidR="00643074">
        <w:rPr>
          <w:rFonts w:ascii="Arial" w:hAnsi="Arial" w:cs="Arial"/>
        </w:rPr>
        <w:t xml:space="preserve">. </w:t>
      </w:r>
      <w:r w:rsidRPr="00DC4845">
        <w:rPr>
          <w:rFonts w:ascii="Arial" w:hAnsi="Arial" w:cs="Arial"/>
        </w:rPr>
        <w:t>Global work brings BP numerous evident advantages</w:t>
      </w:r>
      <w:r w:rsidR="00473FE4">
        <w:rPr>
          <w:rFonts w:ascii="Arial" w:hAnsi="Arial" w:cs="Arial"/>
        </w:rPr>
        <w:t>,</w:t>
      </w:r>
      <w:r w:rsidRPr="00DC4845">
        <w:rPr>
          <w:rFonts w:ascii="Arial" w:hAnsi="Arial" w:cs="Arial"/>
        </w:rPr>
        <w:t xml:space="preserve"> and these advantages precondition the </w:t>
      </w:r>
      <w:r w:rsidR="00473FE4">
        <w:rPr>
          <w:rFonts w:ascii="Arial" w:hAnsi="Arial" w:cs="Arial"/>
        </w:rPr>
        <w:t>long-term</w:t>
      </w:r>
      <w:r w:rsidRPr="00DC4845">
        <w:rPr>
          <w:rFonts w:ascii="Arial" w:hAnsi="Arial" w:cs="Arial"/>
        </w:rPr>
        <w:t xml:space="preserve"> development. Significant benefits are the ability to reach a broader market as the global yearly energy requirements </w:t>
      </w:r>
      <w:r w:rsidR="00473FE4">
        <w:rPr>
          <w:rFonts w:ascii="Arial" w:hAnsi="Arial" w:cs="Arial"/>
        </w:rPr>
        <w:t>increase</w:t>
      </w:r>
      <w:r w:rsidRPr="00DC4845">
        <w:rPr>
          <w:rFonts w:ascii="Arial" w:hAnsi="Arial" w:cs="Arial"/>
        </w:rPr>
        <w:t xml:space="preserve"> today. Numerous accounts demonstrate that the energy demand in the world may increase by thirty per cent in the year 2040. The large energy companies of the world today have good chances of profit through such demand growth. Market access also helps BP to serve the rapid urbanisation in most parts of the globe.</w:t>
      </w:r>
    </w:p>
    <w:p w14:paraId="70C66C59" w14:textId="2752BF6D" w:rsidR="00DC4845" w:rsidRPr="00DC4845" w:rsidRDefault="00DC4845" w:rsidP="00DC4845">
      <w:pPr>
        <w:rPr>
          <w:rFonts w:ascii="Arial" w:hAnsi="Arial" w:cs="Arial"/>
        </w:rPr>
      </w:pPr>
      <w:r w:rsidRPr="00DC4845">
        <w:rPr>
          <w:rFonts w:ascii="Arial" w:hAnsi="Arial" w:cs="Arial"/>
        </w:rPr>
        <w:t xml:space="preserve">Reserve spread also contributes to the stability of access </w:t>
      </w:r>
      <w:r w:rsidR="00473FE4">
        <w:rPr>
          <w:rFonts w:ascii="Arial" w:hAnsi="Arial" w:cs="Arial"/>
        </w:rPr>
        <w:t>to</w:t>
      </w:r>
      <w:r w:rsidRPr="00DC4845">
        <w:rPr>
          <w:rFonts w:ascii="Arial" w:hAnsi="Arial" w:cs="Arial"/>
        </w:rPr>
        <w:t xml:space="preserve"> crude in most dynamically changing regions of the earth today. Spread plans are safer since the following crude fields exhibit </w:t>
      </w:r>
      <w:r w:rsidR="00473FE4">
        <w:rPr>
          <w:rFonts w:ascii="Arial" w:hAnsi="Arial" w:cs="Arial"/>
        </w:rPr>
        <w:t>profound</w:t>
      </w:r>
      <w:r w:rsidRPr="00DC4845">
        <w:rPr>
          <w:rFonts w:ascii="Arial" w:hAnsi="Arial" w:cs="Arial"/>
        </w:rPr>
        <w:t xml:space="preserve"> annual changes across numerous locations (</w:t>
      </w:r>
      <w:proofErr w:type="spellStart"/>
      <w:r w:rsidRPr="00DC4845">
        <w:rPr>
          <w:rFonts w:ascii="Arial" w:hAnsi="Arial" w:cs="Arial"/>
        </w:rPr>
        <w:t>Oguntoye</w:t>
      </w:r>
      <w:proofErr w:type="spellEnd"/>
      <w:r w:rsidRPr="00DC4845">
        <w:rPr>
          <w:rFonts w:ascii="Arial" w:hAnsi="Arial" w:cs="Arial"/>
        </w:rPr>
        <w:t xml:space="preserve"> and </w:t>
      </w:r>
      <w:proofErr w:type="spellStart"/>
      <w:r w:rsidRPr="00DC4845">
        <w:rPr>
          <w:rFonts w:ascii="Arial" w:hAnsi="Arial" w:cs="Arial"/>
        </w:rPr>
        <w:t>Oguntoye</w:t>
      </w:r>
      <w:proofErr w:type="spellEnd"/>
      <w:r w:rsidRPr="00DC4845">
        <w:rPr>
          <w:rFonts w:ascii="Arial" w:hAnsi="Arial" w:cs="Arial"/>
        </w:rPr>
        <w:t>, 2021). Spread fields assist international corporations in functioning powerfully and promoting extensive site performance on an annual basis.</w:t>
      </w:r>
    </w:p>
    <w:p w14:paraId="79148E10" w14:textId="0274318F" w:rsidR="00DC4845" w:rsidRPr="00DC4845" w:rsidRDefault="00DC4845" w:rsidP="00DC4845">
      <w:pPr>
        <w:rPr>
          <w:rFonts w:ascii="Arial" w:hAnsi="Arial" w:cs="Arial"/>
        </w:rPr>
      </w:pPr>
      <w:r w:rsidRPr="00DC4845">
        <w:rPr>
          <w:rFonts w:ascii="Arial" w:hAnsi="Arial" w:cs="Arial"/>
        </w:rPr>
        <w:t>Strong work is also supported by economies of scale</w:t>
      </w:r>
      <w:r w:rsidR="00473FE4">
        <w:rPr>
          <w:rFonts w:ascii="Arial" w:hAnsi="Arial" w:cs="Arial"/>
        </w:rPr>
        <w:t>,</w:t>
      </w:r>
      <w:r w:rsidRPr="00DC4845">
        <w:rPr>
          <w:rFonts w:ascii="Arial" w:hAnsi="Arial" w:cs="Arial"/>
        </w:rPr>
        <w:t xml:space="preserve"> as the large plants will receive reduced annual unit costs. Scale manufactures powerful equipment</w:t>
      </w:r>
      <w:r w:rsidR="00473FE4">
        <w:rPr>
          <w:rFonts w:ascii="Arial" w:hAnsi="Arial" w:cs="Arial"/>
        </w:rPr>
        <w:t>,</w:t>
      </w:r>
      <w:r w:rsidRPr="00DC4845">
        <w:rPr>
          <w:rFonts w:ascii="Arial" w:hAnsi="Arial" w:cs="Arial"/>
        </w:rPr>
        <w:t xml:space="preserve"> and the equipment facilitates work </w:t>
      </w:r>
      <w:r w:rsidR="00473FE4">
        <w:rPr>
          <w:rFonts w:ascii="Arial" w:hAnsi="Arial" w:cs="Arial"/>
        </w:rPr>
        <w:t>in</w:t>
      </w:r>
      <w:r w:rsidRPr="00DC4845">
        <w:rPr>
          <w:rFonts w:ascii="Arial" w:hAnsi="Arial" w:cs="Arial"/>
        </w:rPr>
        <w:t xml:space="preserve"> the heavy fields in numerous states.</w:t>
      </w:r>
    </w:p>
    <w:p w14:paraId="0BD71C89" w14:textId="02044BDB" w:rsidR="00895164" w:rsidRPr="00D203DA" w:rsidRDefault="00DC4845" w:rsidP="00DC4845">
      <w:pPr>
        <w:rPr>
          <w:rFonts w:ascii="Arial" w:hAnsi="Arial" w:cs="Arial"/>
        </w:rPr>
      </w:pPr>
      <w:r w:rsidRPr="00DC4845">
        <w:rPr>
          <w:rFonts w:ascii="Arial" w:hAnsi="Arial" w:cs="Arial"/>
        </w:rPr>
        <w:lastRenderedPageBreak/>
        <w:t xml:space="preserve">Particular global locations are also providing new lines of cash to BP through which the company can enjoy </w:t>
      </w:r>
      <w:r w:rsidR="00473FE4">
        <w:rPr>
          <w:rFonts w:ascii="Arial" w:hAnsi="Arial" w:cs="Arial"/>
        </w:rPr>
        <w:t>long-term</w:t>
      </w:r>
      <w:r w:rsidRPr="00DC4845">
        <w:rPr>
          <w:rFonts w:ascii="Arial" w:hAnsi="Arial" w:cs="Arial"/>
        </w:rPr>
        <w:t xml:space="preserve"> returns. Spread cash minimises the shock risk since the crude prices exhibit notable</w:t>
      </w:r>
      <w:r w:rsidR="00473FE4">
        <w:rPr>
          <w:rFonts w:ascii="Arial" w:hAnsi="Arial" w:cs="Arial"/>
        </w:rPr>
        <w:t>,</w:t>
      </w:r>
      <w:r w:rsidRPr="00DC4845">
        <w:rPr>
          <w:rFonts w:ascii="Arial" w:hAnsi="Arial" w:cs="Arial"/>
        </w:rPr>
        <w:t xml:space="preserve"> rapid changes across the globe (</w:t>
      </w:r>
      <w:proofErr w:type="spellStart"/>
      <w:r w:rsidRPr="00DC4845">
        <w:rPr>
          <w:rFonts w:ascii="Arial" w:hAnsi="Arial" w:cs="Arial"/>
        </w:rPr>
        <w:t>Nsiegbe</w:t>
      </w:r>
      <w:proofErr w:type="spellEnd"/>
      <w:r w:rsidRPr="00DC4845">
        <w:rPr>
          <w:rFonts w:ascii="Arial" w:hAnsi="Arial" w:cs="Arial"/>
        </w:rPr>
        <w:t xml:space="preserve">, 2021). Spread cash assists in leading safe plans and contributes to </w:t>
      </w:r>
      <w:r w:rsidR="00473FE4">
        <w:rPr>
          <w:rFonts w:ascii="Arial" w:hAnsi="Arial" w:cs="Arial"/>
        </w:rPr>
        <w:t>long-term</w:t>
      </w:r>
      <w:r w:rsidRPr="00DC4845">
        <w:rPr>
          <w:rFonts w:ascii="Arial" w:hAnsi="Arial" w:cs="Arial"/>
        </w:rPr>
        <w:t xml:space="preserve"> expansions </w:t>
      </w:r>
      <w:r w:rsidR="00473FE4">
        <w:rPr>
          <w:rFonts w:ascii="Arial" w:hAnsi="Arial" w:cs="Arial"/>
        </w:rPr>
        <w:t>in</w:t>
      </w:r>
      <w:r w:rsidRPr="00DC4845">
        <w:rPr>
          <w:rFonts w:ascii="Arial" w:hAnsi="Arial" w:cs="Arial"/>
        </w:rPr>
        <w:t xml:space="preserve"> markets</w:t>
      </w:r>
      <w:r w:rsidR="00895164" w:rsidRPr="00D203DA">
        <w:rPr>
          <w:rFonts w:ascii="Arial" w:hAnsi="Arial" w:cs="Arial"/>
        </w:rPr>
        <w:t>.</w:t>
      </w:r>
    </w:p>
    <w:p w14:paraId="67670BEF" w14:textId="6B443657" w:rsidR="00895164" w:rsidRPr="00D203DA" w:rsidRDefault="00895164" w:rsidP="00895164">
      <w:pPr>
        <w:rPr>
          <w:rFonts w:ascii="Arial" w:hAnsi="Arial" w:cs="Arial"/>
        </w:rPr>
      </w:pPr>
      <w:r w:rsidRPr="00D203DA">
        <w:rPr>
          <w:rFonts w:ascii="Arial" w:hAnsi="Arial" w:cs="Arial"/>
        </w:rPr>
        <w:t>The main problems are also involved in internationalisation</w:t>
      </w:r>
      <w:r w:rsidR="00EE01F8">
        <w:rPr>
          <w:rFonts w:ascii="Arial" w:hAnsi="Arial" w:cs="Arial"/>
        </w:rPr>
        <w:t>,</w:t>
      </w:r>
      <w:r w:rsidRPr="00D203DA">
        <w:rPr>
          <w:rFonts w:ascii="Arial" w:hAnsi="Arial" w:cs="Arial"/>
        </w:rPr>
        <w:t xml:space="preserve"> and the challenges may detract </w:t>
      </w:r>
      <w:r w:rsidR="00EE01F8">
        <w:rPr>
          <w:rFonts w:ascii="Arial" w:hAnsi="Arial" w:cs="Arial"/>
        </w:rPr>
        <w:t xml:space="preserve">from </w:t>
      </w:r>
      <w:r w:rsidRPr="00D203DA">
        <w:rPr>
          <w:rFonts w:ascii="Arial" w:hAnsi="Arial" w:cs="Arial"/>
        </w:rPr>
        <w:t>firm plans. High world risk is one of the greatest problems</w:t>
      </w:r>
      <w:r w:rsidR="00EE01F8">
        <w:rPr>
          <w:rFonts w:ascii="Arial" w:hAnsi="Arial" w:cs="Arial"/>
        </w:rPr>
        <w:t>,</w:t>
      </w:r>
      <w:r w:rsidRPr="00D203DA">
        <w:rPr>
          <w:rFonts w:ascii="Arial" w:hAnsi="Arial" w:cs="Arial"/>
        </w:rPr>
        <w:t xml:space="preserve"> as there is acute conflict in numerous crude zones. Most host states encounter rapid changes in rules, and the changes may prevent field work (Antwi-Boateng and Al Jaberi, 2022). Even risk plans are of assistance, yet the field is undergoing stiff change and new limits.</w:t>
      </w:r>
    </w:p>
    <w:p w14:paraId="2D6CEC8D" w14:textId="657A71F7" w:rsidR="00895164" w:rsidRPr="00D203DA" w:rsidRDefault="00895164" w:rsidP="00895164">
      <w:pPr>
        <w:rPr>
          <w:rFonts w:ascii="Arial" w:hAnsi="Arial" w:cs="Arial"/>
        </w:rPr>
      </w:pPr>
      <w:r w:rsidRPr="00D203DA">
        <w:rPr>
          <w:rFonts w:ascii="Arial" w:hAnsi="Arial" w:cs="Arial"/>
        </w:rPr>
        <w:t xml:space="preserve">Price volatility is likewise a harmful force, as </w:t>
      </w:r>
      <w:r w:rsidR="00EE01F8">
        <w:rPr>
          <w:rFonts w:ascii="Arial" w:hAnsi="Arial" w:cs="Arial"/>
        </w:rPr>
        <w:t xml:space="preserve">the </w:t>
      </w:r>
      <w:r w:rsidRPr="00D203DA">
        <w:rPr>
          <w:rFonts w:ascii="Arial" w:hAnsi="Arial" w:cs="Arial"/>
        </w:rPr>
        <w:t xml:space="preserve">prices of crude oil change rapidly every year. In the previous years, there were several crude swings with a </w:t>
      </w:r>
      <w:r w:rsidR="00EE01F8">
        <w:rPr>
          <w:rFonts w:ascii="Arial" w:hAnsi="Arial" w:cs="Arial"/>
        </w:rPr>
        <w:t>fall</w:t>
      </w:r>
      <w:r w:rsidRPr="00D203DA">
        <w:rPr>
          <w:rFonts w:ascii="Arial" w:hAnsi="Arial" w:cs="Arial"/>
        </w:rPr>
        <w:t xml:space="preserve"> of over thirty </w:t>
      </w:r>
      <w:r w:rsidR="00EE01F8">
        <w:rPr>
          <w:rFonts w:ascii="Arial" w:hAnsi="Arial" w:cs="Arial"/>
        </w:rPr>
        <w:t>per cent</w:t>
      </w:r>
      <w:r w:rsidRPr="00D203DA">
        <w:rPr>
          <w:rFonts w:ascii="Arial" w:hAnsi="Arial" w:cs="Arial"/>
        </w:rPr>
        <w:t xml:space="preserve">. These oscillations slow down the plans of firms, and the oscillations prevent the goal of </w:t>
      </w:r>
      <w:r w:rsidR="00EE01F8">
        <w:rPr>
          <w:rFonts w:ascii="Arial" w:hAnsi="Arial" w:cs="Arial"/>
        </w:rPr>
        <w:t xml:space="preserve">the </w:t>
      </w:r>
      <w:r w:rsidRPr="00D203DA">
        <w:rPr>
          <w:rFonts w:ascii="Arial" w:hAnsi="Arial" w:cs="Arial"/>
        </w:rPr>
        <w:t>fields in the long term.</w:t>
      </w:r>
    </w:p>
    <w:p w14:paraId="2911C201" w14:textId="7546B694" w:rsidR="00895164" w:rsidRPr="00D203DA" w:rsidRDefault="00895164" w:rsidP="00895164">
      <w:pPr>
        <w:rPr>
          <w:rFonts w:ascii="Arial" w:hAnsi="Arial" w:cs="Arial"/>
        </w:rPr>
      </w:pPr>
      <w:r w:rsidRPr="00D203DA">
        <w:rPr>
          <w:rFonts w:ascii="Arial" w:hAnsi="Arial" w:cs="Arial"/>
        </w:rPr>
        <w:t>Powerful green rules are influencing motions by firms, and the rules elevate the total site expenses. ESG regulations are also expanding rapidly, which leads the intense change in plans of global energy (</w:t>
      </w:r>
      <w:proofErr w:type="spellStart"/>
      <w:r w:rsidRPr="00D203DA">
        <w:rPr>
          <w:rFonts w:ascii="Arial" w:hAnsi="Arial" w:cs="Arial"/>
        </w:rPr>
        <w:t>Ojumu</w:t>
      </w:r>
      <w:proofErr w:type="spellEnd"/>
      <w:r w:rsidRPr="00D203DA">
        <w:rPr>
          <w:rFonts w:ascii="Arial" w:hAnsi="Arial" w:cs="Arial"/>
        </w:rPr>
        <w:t xml:space="preserve"> et al., 2025). Companies have to be considerate, as the global organisations want uncontaminated and justifiable relocation.</w:t>
      </w:r>
    </w:p>
    <w:p w14:paraId="6025D2E9" w14:textId="50E81DC7" w:rsidR="00895164" w:rsidRDefault="00895164" w:rsidP="00895164">
      <w:pPr>
        <w:rPr>
          <w:rFonts w:ascii="Arial" w:hAnsi="Arial" w:cs="Arial"/>
        </w:rPr>
      </w:pPr>
      <w:r w:rsidRPr="00D203DA">
        <w:rPr>
          <w:rFonts w:ascii="Arial" w:hAnsi="Arial" w:cs="Arial"/>
        </w:rPr>
        <w:t xml:space="preserve">Global moves are also influenced by social trust, as local groups observe work which is cruel </w:t>
      </w:r>
      <w:r w:rsidR="0070009F" w:rsidRPr="00D203DA">
        <w:rPr>
          <w:rFonts w:ascii="Arial" w:hAnsi="Arial" w:cs="Arial"/>
        </w:rPr>
        <w:t>during</w:t>
      </w:r>
      <w:r w:rsidRPr="00D203DA">
        <w:rPr>
          <w:rFonts w:ascii="Arial" w:hAnsi="Arial" w:cs="Arial"/>
        </w:rPr>
        <w:t xml:space="preserve"> the day. Trust requires secure site regulations</w:t>
      </w:r>
      <w:r w:rsidR="0070009F" w:rsidRPr="00D203DA">
        <w:rPr>
          <w:rFonts w:ascii="Arial" w:hAnsi="Arial" w:cs="Arial"/>
        </w:rPr>
        <w:t>,</w:t>
      </w:r>
      <w:r w:rsidRPr="00D203DA">
        <w:rPr>
          <w:rFonts w:ascii="Arial" w:hAnsi="Arial" w:cs="Arial"/>
        </w:rPr>
        <w:t xml:space="preserve"> and the regulations influence the world </w:t>
      </w:r>
      <w:r w:rsidR="0070009F" w:rsidRPr="00D203DA">
        <w:rPr>
          <w:rFonts w:ascii="Arial" w:hAnsi="Arial" w:cs="Arial"/>
        </w:rPr>
        <w:t>zone's</w:t>
      </w:r>
      <w:r w:rsidRPr="00D203DA">
        <w:rPr>
          <w:rFonts w:ascii="Arial" w:hAnsi="Arial" w:cs="Arial"/>
        </w:rPr>
        <w:t xml:space="preserve"> long-term local support. Safe trust is an obligation that BP has to contend with foreign cheques, as it assists in shaping long-term international work.</w:t>
      </w:r>
    </w:p>
    <w:p w14:paraId="679CC468" w14:textId="02B93271" w:rsidR="00DA5EE3" w:rsidRPr="00D203DA" w:rsidRDefault="005F6E6D" w:rsidP="00895164">
      <w:pPr>
        <w:rPr>
          <w:rFonts w:ascii="Arial" w:hAnsi="Arial" w:cs="Arial"/>
        </w:rPr>
      </w:pPr>
      <w:r w:rsidRPr="005F6E6D">
        <w:rPr>
          <w:rFonts w:ascii="Arial" w:hAnsi="Arial" w:cs="Arial"/>
        </w:rPr>
        <w:t xml:space="preserve">Since the major advantages and difficulties of international business are determined, the following section analyses the way BP plans to structure its global value chain to achieve the benefits in </w:t>
      </w:r>
      <w:r w:rsidR="00473FE4">
        <w:rPr>
          <w:rFonts w:ascii="Arial" w:hAnsi="Arial" w:cs="Arial"/>
        </w:rPr>
        <w:t>practice</w:t>
      </w:r>
      <w:r w:rsidRPr="005F6E6D">
        <w:rPr>
          <w:rFonts w:ascii="Arial" w:hAnsi="Arial" w:cs="Arial"/>
        </w:rPr>
        <w:t xml:space="preserve">. Specifically, the global value chain is given as the reason why BP attains economies of scale, cost efficiency, and </w:t>
      </w:r>
      <w:r w:rsidR="00473FE4">
        <w:rPr>
          <w:rFonts w:ascii="Arial" w:hAnsi="Arial" w:cs="Arial"/>
        </w:rPr>
        <w:t>operational</w:t>
      </w:r>
      <w:r w:rsidRPr="005F6E6D">
        <w:rPr>
          <w:rFonts w:ascii="Arial" w:hAnsi="Arial" w:cs="Arial"/>
        </w:rPr>
        <w:t xml:space="preserve"> control in different countries</w:t>
      </w:r>
      <w:r w:rsidR="00473FE4">
        <w:rPr>
          <w:rFonts w:ascii="Arial" w:hAnsi="Arial" w:cs="Arial"/>
        </w:rPr>
        <w:t>,</w:t>
      </w:r>
      <w:r w:rsidRPr="005F6E6D">
        <w:rPr>
          <w:rFonts w:ascii="Arial" w:hAnsi="Arial" w:cs="Arial"/>
        </w:rPr>
        <w:t xml:space="preserve"> connecting strategic benefits to operational implementation.</w:t>
      </w:r>
    </w:p>
    <w:p w14:paraId="1F124557" w14:textId="77777777" w:rsidR="00166417" w:rsidRPr="00D203DA" w:rsidRDefault="00166417" w:rsidP="00166417">
      <w:pPr>
        <w:pStyle w:val="Heading1"/>
        <w:rPr>
          <w:rFonts w:ascii="Arial" w:hAnsi="Arial" w:cs="Arial"/>
        </w:rPr>
      </w:pPr>
      <w:bookmarkStart w:id="6" w:name="_Toc216698092"/>
      <w:r w:rsidRPr="00D203DA">
        <w:rPr>
          <w:rFonts w:ascii="Arial" w:hAnsi="Arial" w:cs="Arial"/>
        </w:rPr>
        <w:lastRenderedPageBreak/>
        <w:t>OLI Analysis of BP’s Entry into India</w:t>
      </w:r>
      <w:bookmarkEnd w:id="6"/>
    </w:p>
    <w:p w14:paraId="12511D5C" w14:textId="0926D35E" w:rsidR="00803A39" w:rsidRPr="00D203DA" w:rsidRDefault="00803A39" w:rsidP="00803A39">
      <w:pPr>
        <w:pStyle w:val="Heading2"/>
        <w:rPr>
          <w:rFonts w:ascii="Arial" w:hAnsi="Arial" w:cs="Arial"/>
        </w:rPr>
      </w:pPr>
      <w:bookmarkStart w:id="7" w:name="_Toc216698093"/>
      <w:r w:rsidRPr="00D203DA">
        <w:rPr>
          <w:rFonts w:ascii="Arial" w:hAnsi="Arial" w:cs="Arial"/>
        </w:rPr>
        <w:t>Ownership Advantages</w:t>
      </w:r>
      <w:bookmarkEnd w:id="7"/>
    </w:p>
    <w:p w14:paraId="48B3E136" w14:textId="48049F34" w:rsidR="00803A39" w:rsidRPr="00D203DA" w:rsidRDefault="00803A39" w:rsidP="00803A39">
      <w:pPr>
        <w:rPr>
          <w:rFonts w:ascii="Arial" w:hAnsi="Arial" w:cs="Arial"/>
        </w:rPr>
      </w:pPr>
      <w:r w:rsidRPr="00D203DA">
        <w:rPr>
          <w:rFonts w:ascii="Arial" w:hAnsi="Arial" w:cs="Arial"/>
        </w:rPr>
        <w:t>BP possesses good ownership strengths that are used to build its plans in new world zones. One of the major advantages is the good world name</w:t>
      </w:r>
      <w:r w:rsidR="0070009F" w:rsidRPr="00D203DA">
        <w:rPr>
          <w:rFonts w:ascii="Arial" w:hAnsi="Arial" w:cs="Arial"/>
        </w:rPr>
        <w:t>,</w:t>
      </w:r>
      <w:r w:rsidRPr="00D203DA">
        <w:rPr>
          <w:rFonts w:ascii="Arial" w:hAnsi="Arial" w:cs="Arial"/>
        </w:rPr>
        <w:t xml:space="preserve"> which assists in the acquisition of the confidence of the big markets. This confidence is used to create safe transactions</w:t>
      </w:r>
      <w:r w:rsidR="0070009F" w:rsidRPr="00D203DA">
        <w:rPr>
          <w:rFonts w:ascii="Arial" w:hAnsi="Arial" w:cs="Arial"/>
        </w:rPr>
        <w:t>,</w:t>
      </w:r>
      <w:r w:rsidRPr="00D203DA">
        <w:rPr>
          <w:rFonts w:ascii="Arial" w:hAnsi="Arial" w:cs="Arial"/>
        </w:rPr>
        <w:t xml:space="preserve"> and the confidence assists </w:t>
      </w:r>
      <w:r w:rsidR="0070009F" w:rsidRPr="00D203DA">
        <w:rPr>
          <w:rFonts w:ascii="Arial" w:hAnsi="Arial" w:cs="Arial"/>
        </w:rPr>
        <w:t>in establishing</w:t>
      </w:r>
      <w:r w:rsidRPr="00D203DA">
        <w:rPr>
          <w:rFonts w:ascii="Arial" w:hAnsi="Arial" w:cs="Arial"/>
        </w:rPr>
        <w:t xml:space="preserve"> strong relationships with local populations (Kotler et al., 2021). The deep-water field is also one of the strengths that BP has, and the skill directs safe crude lift on a day-to-day basis. It is reported across the world that BP has considerable deep-water equipment</w:t>
      </w:r>
      <w:r w:rsidR="0070009F" w:rsidRPr="00D203DA">
        <w:rPr>
          <w:rFonts w:ascii="Arial" w:hAnsi="Arial" w:cs="Arial"/>
        </w:rPr>
        <w:t>,</w:t>
      </w:r>
      <w:r w:rsidRPr="00D203DA">
        <w:rPr>
          <w:rFonts w:ascii="Arial" w:hAnsi="Arial" w:cs="Arial"/>
        </w:rPr>
        <w:t xml:space="preserve"> and this contributes to structuring the field growth in the long term. These tools provide the company with a competitive advantage in the complicated areas, and the advantage leads to safety field schemes.</w:t>
      </w:r>
    </w:p>
    <w:p w14:paraId="4DA21E24" w14:textId="1B2CC6D7" w:rsidR="00803A39" w:rsidRPr="00D203DA" w:rsidRDefault="00803A39" w:rsidP="00803A39">
      <w:pPr>
        <w:rPr>
          <w:rFonts w:ascii="Arial" w:hAnsi="Arial" w:cs="Arial"/>
        </w:rPr>
      </w:pPr>
      <w:r w:rsidRPr="00D203DA">
        <w:rPr>
          <w:rFonts w:ascii="Arial" w:hAnsi="Arial" w:cs="Arial"/>
        </w:rPr>
        <w:t>Another firm tactic that BP employs to ensure safety is powerful global safety systems</w:t>
      </w:r>
      <w:r w:rsidR="0070009F" w:rsidRPr="00D203DA">
        <w:rPr>
          <w:rFonts w:ascii="Arial" w:hAnsi="Arial" w:cs="Arial"/>
        </w:rPr>
        <w:t>,</w:t>
      </w:r>
      <w:r w:rsidRPr="00D203DA">
        <w:rPr>
          <w:rFonts w:ascii="Arial" w:hAnsi="Arial" w:cs="Arial"/>
        </w:rPr>
        <w:t xml:space="preserve"> which direct site rules in all fields in the world. The rules assist in </w:t>
      </w:r>
      <w:r w:rsidR="0070009F" w:rsidRPr="00D203DA">
        <w:rPr>
          <w:rFonts w:ascii="Arial" w:hAnsi="Arial" w:cs="Arial"/>
        </w:rPr>
        <w:t xml:space="preserve">the </w:t>
      </w:r>
      <w:r w:rsidRPr="00D203DA">
        <w:rPr>
          <w:rFonts w:ascii="Arial" w:hAnsi="Arial" w:cs="Arial"/>
        </w:rPr>
        <w:t xml:space="preserve">reduction of pain, and the rules influence safe working at high-risk locations. Powerful regulations also contribute towards the acquisition of trust between local </w:t>
      </w:r>
      <w:r w:rsidR="0070009F" w:rsidRPr="00D203DA">
        <w:rPr>
          <w:rFonts w:ascii="Arial" w:hAnsi="Arial" w:cs="Arial"/>
        </w:rPr>
        <w:t>businesses</w:t>
      </w:r>
      <w:r w:rsidRPr="00D203DA">
        <w:rPr>
          <w:rFonts w:ascii="Arial" w:hAnsi="Arial" w:cs="Arial"/>
        </w:rPr>
        <w:t xml:space="preserve">, which determine how to develop in the long term. BP </w:t>
      </w:r>
      <w:r w:rsidR="0070009F" w:rsidRPr="00D203DA">
        <w:rPr>
          <w:rFonts w:ascii="Arial" w:hAnsi="Arial" w:cs="Arial"/>
        </w:rPr>
        <w:t>also possesses</w:t>
      </w:r>
      <w:r w:rsidRPr="00D203DA">
        <w:rPr>
          <w:rFonts w:ascii="Arial" w:hAnsi="Arial" w:cs="Arial"/>
        </w:rPr>
        <w:t xml:space="preserve"> powerful teams in the world</w:t>
      </w:r>
      <w:r w:rsidR="0070009F" w:rsidRPr="00D203DA">
        <w:rPr>
          <w:rFonts w:ascii="Arial" w:hAnsi="Arial" w:cs="Arial"/>
        </w:rPr>
        <w:t>,</w:t>
      </w:r>
      <w:r w:rsidRPr="00D203DA">
        <w:rPr>
          <w:rFonts w:ascii="Arial" w:hAnsi="Arial" w:cs="Arial"/>
        </w:rPr>
        <w:t xml:space="preserve"> and the teams steer the </w:t>
      </w:r>
      <w:r w:rsidR="0070009F" w:rsidRPr="00D203DA">
        <w:rPr>
          <w:rFonts w:ascii="Arial" w:hAnsi="Arial" w:cs="Arial"/>
        </w:rPr>
        <w:t>firm's</w:t>
      </w:r>
      <w:r w:rsidRPr="00D203DA">
        <w:rPr>
          <w:rFonts w:ascii="Arial" w:hAnsi="Arial" w:cs="Arial"/>
        </w:rPr>
        <w:t xml:space="preserve"> plans with </w:t>
      </w:r>
      <w:r w:rsidR="0070009F" w:rsidRPr="00D203DA">
        <w:rPr>
          <w:rFonts w:ascii="Arial" w:hAnsi="Arial" w:cs="Arial"/>
        </w:rPr>
        <w:t>long-term</w:t>
      </w:r>
      <w:r w:rsidRPr="00D203DA">
        <w:rPr>
          <w:rFonts w:ascii="Arial" w:hAnsi="Arial" w:cs="Arial"/>
        </w:rPr>
        <w:t xml:space="preserve"> field </w:t>
      </w:r>
      <w:r w:rsidR="0070009F" w:rsidRPr="00D203DA">
        <w:rPr>
          <w:rFonts w:ascii="Arial" w:hAnsi="Arial" w:cs="Arial"/>
        </w:rPr>
        <w:t>skills</w:t>
      </w:r>
      <w:r w:rsidRPr="00D203DA">
        <w:rPr>
          <w:rFonts w:ascii="Arial" w:hAnsi="Arial" w:cs="Arial"/>
        </w:rPr>
        <w:t xml:space="preserve">. The international team will assist in formulating powerful company objectives that can be used in steering safe expansion in major parts of the world (Nagi et al., 2025). These capabilities demonstrate definite firm strength, and the strength assists in influencing </w:t>
      </w:r>
      <w:r w:rsidR="0070009F" w:rsidRPr="00D203DA">
        <w:rPr>
          <w:rFonts w:ascii="Arial" w:hAnsi="Arial" w:cs="Arial"/>
        </w:rPr>
        <w:t xml:space="preserve">a </w:t>
      </w:r>
      <w:r w:rsidRPr="00D203DA">
        <w:rPr>
          <w:rFonts w:ascii="Arial" w:hAnsi="Arial" w:cs="Arial"/>
        </w:rPr>
        <w:t>strong entry in India.</w:t>
      </w:r>
    </w:p>
    <w:p w14:paraId="2FD835FD" w14:textId="24BFF2FF" w:rsidR="00803A39" w:rsidRPr="00D203DA" w:rsidRDefault="00803A39" w:rsidP="00803A39">
      <w:pPr>
        <w:pStyle w:val="Heading2"/>
        <w:rPr>
          <w:rFonts w:ascii="Arial" w:hAnsi="Arial" w:cs="Arial"/>
        </w:rPr>
      </w:pPr>
      <w:bookmarkStart w:id="8" w:name="_Toc216698094"/>
      <w:r w:rsidRPr="00D203DA">
        <w:rPr>
          <w:rFonts w:ascii="Arial" w:hAnsi="Arial" w:cs="Arial"/>
        </w:rPr>
        <w:t>Location Advantages of India</w:t>
      </w:r>
      <w:bookmarkEnd w:id="8"/>
    </w:p>
    <w:p w14:paraId="3AA778C1" w14:textId="06BD2CAD" w:rsidR="00DA5EE3" w:rsidRPr="00DA5EE3" w:rsidRDefault="00DA5EE3" w:rsidP="003D00DD">
      <w:pPr>
        <w:rPr>
          <w:rFonts w:ascii="Arial" w:hAnsi="Arial" w:cs="Arial"/>
        </w:rPr>
      </w:pPr>
      <w:r w:rsidRPr="00DA5EE3">
        <w:rPr>
          <w:rFonts w:ascii="Arial" w:hAnsi="Arial" w:cs="Arial"/>
        </w:rPr>
        <w:t xml:space="preserve">India is a good location prospect </w:t>
      </w:r>
      <w:r w:rsidR="00473FE4">
        <w:rPr>
          <w:rFonts w:ascii="Arial" w:hAnsi="Arial" w:cs="Arial"/>
        </w:rPr>
        <w:t>for</w:t>
      </w:r>
      <w:r w:rsidRPr="00DA5EE3">
        <w:rPr>
          <w:rFonts w:ascii="Arial" w:hAnsi="Arial" w:cs="Arial"/>
        </w:rPr>
        <w:t xml:space="preserve"> BP because of the blistering energy demand growth, favourable policy amendments, and increased renewable energy projects (Statista, 2025). There is the availability of a vast number of talented engineers and relatively low labour prices, which increases effectiveness</w:t>
      </w:r>
      <w:r w:rsidR="003D00DD">
        <w:rPr>
          <w:rFonts w:ascii="Arial" w:hAnsi="Arial" w:cs="Arial"/>
        </w:rPr>
        <w:t xml:space="preserve">. </w:t>
      </w:r>
      <w:r w:rsidR="003D00DD" w:rsidRPr="003D00DD">
        <w:rPr>
          <w:rFonts w:ascii="Arial" w:hAnsi="Arial" w:cs="Arial"/>
        </w:rPr>
        <w:t>India employs a rules-based approach through the Securities and Exchange Board of India</w:t>
      </w:r>
      <w:r w:rsidR="003D00DD">
        <w:rPr>
          <w:rFonts w:ascii="Arial" w:hAnsi="Arial" w:cs="Arial"/>
        </w:rPr>
        <w:t xml:space="preserve"> </w:t>
      </w:r>
      <w:r w:rsidR="003D00DD" w:rsidRPr="003D00DD">
        <w:rPr>
          <w:rFonts w:ascii="Arial" w:hAnsi="Arial" w:cs="Arial"/>
        </w:rPr>
        <w:t>(SEBI), mandating the Business Responsibility and Sustainability Reporting (BRSR)</w:t>
      </w:r>
      <w:r w:rsidR="003D00DD">
        <w:rPr>
          <w:rFonts w:ascii="Arial" w:hAnsi="Arial" w:cs="Arial"/>
        </w:rPr>
        <w:t xml:space="preserve"> </w:t>
      </w:r>
      <w:r w:rsidR="003D00DD" w:rsidRPr="003D00DD">
        <w:rPr>
          <w:rFonts w:ascii="Arial" w:hAnsi="Arial" w:cs="Arial"/>
        </w:rPr>
        <w:t>framework for the top 1,000 listed companies. The BRSR Core, introduced in July 2023,</w:t>
      </w:r>
      <w:r w:rsidR="003D00DD">
        <w:rPr>
          <w:rFonts w:ascii="Arial" w:hAnsi="Arial" w:cs="Arial"/>
        </w:rPr>
        <w:t xml:space="preserve"> </w:t>
      </w:r>
      <w:r w:rsidR="003D00DD" w:rsidRPr="003D00DD">
        <w:rPr>
          <w:rFonts w:ascii="Arial" w:hAnsi="Arial" w:cs="Arial"/>
        </w:rPr>
        <w:t xml:space="preserve">focuses on nine key performance </w:t>
      </w:r>
      <w:r w:rsidR="003D00DD" w:rsidRPr="003D00DD">
        <w:rPr>
          <w:rFonts w:ascii="Arial" w:hAnsi="Arial" w:cs="Arial"/>
        </w:rPr>
        <w:lastRenderedPageBreak/>
        <w:t>indicators, with a phased implementation schedule</w:t>
      </w:r>
      <w:r w:rsidR="003D00DD">
        <w:rPr>
          <w:rFonts w:ascii="Arial" w:hAnsi="Arial" w:cs="Arial"/>
        </w:rPr>
        <w:t xml:space="preserve"> </w:t>
      </w:r>
      <w:r w:rsidR="003D00DD" w:rsidRPr="003D00DD">
        <w:rPr>
          <w:rFonts w:ascii="Arial" w:hAnsi="Arial" w:cs="Arial"/>
        </w:rPr>
        <w:t>extending to FY 2026-27. Notably, SEBI has deferred the mandatory ESG disclosures for value chain partners to FY 2025-26, shifting from a "comply-or-explain" to a voluntary</w:t>
      </w:r>
      <w:r w:rsidR="003D00DD">
        <w:rPr>
          <w:rFonts w:ascii="Arial" w:hAnsi="Arial" w:cs="Arial"/>
        </w:rPr>
        <w:t xml:space="preserve"> a</w:t>
      </w:r>
      <w:r w:rsidR="003D00DD" w:rsidRPr="003D00DD">
        <w:rPr>
          <w:rFonts w:ascii="Arial" w:hAnsi="Arial" w:cs="Arial"/>
        </w:rPr>
        <w:t>pproach</w:t>
      </w:r>
      <w:r w:rsidR="003D00DD">
        <w:rPr>
          <w:rFonts w:ascii="Arial" w:hAnsi="Arial" w:cs="Arial"/>
        </w:rPr>
        <w:t>.</w:t>
      </w:r>
    </w:p>
    <w:p w14:paraId="21375CF8" w14:textId="45D0466D" w:rsidR="00DA5EE3" w:rsidRDefault="00DA5EE3" w:rsidP="00DA5EE3">
      <w:pPr>
        <w:rPr>
          <w:rFonts w:ascii="Arial" w:hAnsi="Arial" w:cs="Arial"/>
        </w:rPr>
      </w:pPr>
      <w:r w:rsidRPr="00DA5EE3">
        <w:rPr>
          <w:rFonts w:ascii="Arial" w:hAnsi="Arial" w:cs="Arial"/>
        </w:rPr>
        <w:t>Irrespective of these strengths, the regulatory environment in India can be described as complicated and dynamic. Although the location benefits warrant entering the market, the uncertainty about regulations augments the risk of operation and the necessity to constantly monitor and adjust.</w:t>
      </w:r>
    </w:p>
    <w:p w14:paraId="0F4610FE" w14:textId="6B112388" w:rsidR="00803A39" w:rsidRPr="00D203DA" w:rsidRDefault="00803A39" w:rsidP="00803A39">
      <w:pPr>
        <w:rPr>
          <w:rFonts w:ascii="Arial" w:hAnsi="Arial" w:cs="Arial"/>
        </w:rPr>
      </w:pPr>
      <w:r w:rsidRPr="00D203DA">
        <w:rPr>
          <w:rFonts w:ascii="Arial" w:hAnsi="Arial" w:cs="Arial"/>
        </w:rPr>
        <w:t xml:space="preserve">Rule change is also a method used in India to attract new field growth as well as, </w:t>
      </w:r>
      <w:r w:rsidR="00EE01F8">
        <w:rPr>
          <w:rFonts w:ascii="Arial" w:hAnsi="Arial" w:cs="Arial"/>
        </w:rPr>
        <w:t xml:space="preserve">and </w:t>
      </w:r>
      <w:r w:rsidRPr="00D203DA">
        <w:rPr>
          <w:rFonts w:ascii="Arial" w:hAnsi="Arial" w:cs="Arial"/>
        </w:rPr>
        <w:t xml:space="preserve">the change assists in shaping new deals in the world. Also, the rule path will assist in new energy moves, which will lead to fair development in clean zones (Kothari, 2025). The state has new plans </w:t>
      </w:r>
      <w:r w:rsidR="00EE01F8">
        <w:rPr>
          <w:rFonts w:ascii="Arial" w:hAnsi="Arial" w:cs="Arial"/>
        </w:rPr>
        <w:t>for</w:t>
      </w:r>
      <w:r w:rsidRPr="00D203DA">
        <w:rPr>
          <w:rFonts w:ascii="Arial" w:hAnsi="Arial" w:cs="Arial"/>
        </w:rPr>
        <w:t xml:space="preserve"> solar zones</w:t>
      </w:r>
      <w:r w:rsidR="00EE01F8">
        <w:rPr>
          <w:rFonts w:ascii="Arial" w:hAnsi="Arial" w:cs="Arial"/>
        </w:rPr>
        <w:t>,</w:t>
      </w:r>
      <w:r w:rsidRPr="00D203DA">
        <w:rPr>
          <w:rFonts w:ascii="Arial" w:hAnsi="Arial" w:cs="Arial"/>
        </w:rPr>
        <w:t xml:space="preserve"> and the zones can extend by huge proportions on an annual basis. India </w:t>
      </w:r>
      <w:r w:rsidR="00EE01F8">
        <w:rPr>
          <w:rFonts w:ascii="Arial" w:hAnsi="Arial" w:cs="Arial"/>
        </w:rPr>
        <w:t>also</w:t>
      </w:r>
      <w:r w:rsidRPr="00D203DA">
        <w:rPr>
          <w:rFonts w:ascii="Arial" w:hAnsi="Arial" w:cs="Arial"/>
        </w:rPr>
        <w:t xml:space="preserve"> develops sound hydrogen strategies, which attract international companies with long-term objectives. These clean areas facilitate the development of new fuel lines by BP</w:t>
      </w:r>
      <w:r w:rsidR="00EE01F8">
        <w:rPr>
          <w:rFonts w:ascii="Arial" w:hAnsi="Arial" w:cs="Arial"/>
        </w:rPr>
        <w:t>,</w:t>
      </w:r>
      <w:r w:rsidRPr="00D203DA">
        <w:rPr>
          <w:rFonts w:ascii="Arial" w:hAnsi="Arial" w:cs="Arial"/>
        </w:rPr>
        <w:t xml:space="preserve"> and the fuel lines lead to future refinement of the clean goals (Wang et al., 2021). These returns exhibit conspicuous value to BP and </w:t>
      </w:r>
      <w:r w:rsidR="00EE01F8">
        <w:rPr>
          <w:rFonts w:ascii="Arial" w:hAnsi="Arial" w:cs="Arial"/>
        </w:rPr>
        <w:t>assist</w:t>
      </w:r>
      <w:r w:rsidRPr="00D203DA">
        <w:rPr>
          <w:rFonts w:ascii="Arial" w:hAnsi="Arial" w:cs="Arial"/>
        </w:rPr>
        <w:t xml:space="preserve"> in the development of powerful local plans.</w:t>
      </w:r>
    </w:p>
    <w:p w14:paraId="631CB875" w14:textId="7D0ACDF0" w:rsidR="00803A39" w:rsidRPr="00D203DA" w:rsidRDefault="00803A39" w:rsidP="00803A39">
      <w:pPr>
        <w:pStyle w:val="Heading2"/>
        <w:rPr>
          <w:rFonts w:ascii="Arial" w:hAnsi="Arial" w:cs="Arial"/>
        </w:rPr>
      </w:pPr>
      <w:bookmarkStart w:id="9" w:name="_Toc216698095"/>
      <w:r w:rsidRPr="00D203DA">
        <w:rPr>
          <w:rFonts w:ascii="Arial" w:hAnsi="Arial" w:cs="Arial"/>
        </w:rPr>
        <w:t>Advantages of Internalisation</w:t>
      </w:r>
      <w:bookmarkEnd w:id="9"/>
    </w:p>
    <w:p w14:paraId="49FF1AFF" w14:textId="078E3062" w:rsidR="00803A39" w:rsidRPr="00D203DA" w:rsidRDefault="00803A39" w:rsidP="00803A39">
      <w:pPr>
        <w:rPr>
          <w:rFonts w:ascii="Arial" w:hAnsi="Arial" w:cs="Arial"/>
        </w:rPr>
      </w:pPr>
      <w:r w:rsidRPr="00D203DA">
        <w:rPr>
          <w:rFonts w:ascii="Arial" w:hAnsi="Arial" w:cs="Arial"/>
        </w:rPr>
        <w:t>Full control of core tasks is of great value to BP as the task is very risky. Site safety is one of the fundamental activities</w:t>
      </w:r>
      <w:r w:rsidR="00EE01F8">
        <w:rPr>
          <w:rFonts w:ascii="Arial" w:hAnsi="Arial" w:cs="Arial"/>
        </w:rPr>
        <w:t>,</w:t>
      </w:r>
      <w:r w:rsidRPr="00D203DA">
        <w:rPr>
          <w:rFonts w:ascii="Arial" w:hAnsi="Arial" w:cs="Arial"/>
        </w:rPr>
        <w:t xml:space="preserve"> and powerful firm regulations can only be used to facilitate safe site work. The risk of harming oil fields is high </w:t>
      </w:r>
      <w:r w:rsidR="00EE01F8">
        <w:rPr>
          <w:rFonts w:ascii="Arial" w:hAnsi="Arial" w:cs="Arial"/>
        </w:rPr>
        <w:t>daily,</w:t>
      </w:r>
      <w:r w:rsidRPr="00D203DA">
        <w:rPr>
          <w:rFonts w:ascii="Arial" w:hAnsi="Arial" w:cs="Arial"/>
        </w:rPr>
        <w:t xml:space="preserve"> and robust firm regulations are effective in reducing the risk. The full control also assists in protecting crude tools, and the guard prevents leakages of important tech (</w:t>
      </w:r>
      <w:proofErr w:type="spellStart"/>
      <w:r w:rsidRPr="00D203DA">
        <w:rPr>
          <w:rFonts w:ascii="Arial" w:hAnsi="Arial" w:cs="Arial"/>
        </w:rPr>
        <w:t>Ferraresso</w:t>
      </w:r>
      <w:proofErr w:type="spellEnd"/>
      <w:r w:rsidRPr="00D203DA">
        <w:rPr>
          <w:rFonts w:ascii="Arial" w:hAnsi="Arial" w:cs="Arial"/>
        </w:rPr>
        <w:t xml:space="preserve">, 2023). Technological spillage may damage </w:t>
      </w:r>
      <w:r w:rsidR="00EE01F8">
        <w:rPr>
          <w:rFonts w:ascii="Arial" w:hAnsi="Arial" w:cs="Arial"/>
        </w:rPr>
        <w:t>a company's</w:t>
      </w:r>
      <w:r w:rsidRPr="00D203DA">
        <w:rPr>
          <w:rFonts w:ascii="Arial" w:hAnsi="Arial" w:cs="Arial"/>
        </w:rPr>
        <w:t xml:space="preserve"> authority, as rough instruments are valued by firms in the long run.</w:t>
      </w:r>
    </w:p>
    <w:p w14:paraId="662D5821" w14:textId="01412C23" w:rsidR="00803A39" w:rsidRPr="00D203DA" w:rsidRDefault="00803A39" w:rsidP="00803A39">
      <w:pPr>
        <w:rPr>
          <w:rFonts w:ascii="Arial" w:hAnsi="Arial" w:cs="Arial"/>
        </w:rPr>
      </w:pPr>
      <w:r w:rsidRPr="00D203DA">
        <w:rPr>
          <w:rFonts w:ascii="Arial" w:hAnsi="Arial" w:cs="Arial"/>
        </w:rPr>
        <w:t>It is also required that BP has control of field data</w:t>
      </w:r>
      <w:r w:rsidR="00EE01F8">
        <w:rPr>
          <w:rFonts w:ascii="Arial" w:hAnsi="Arial" w:cs="Arial"/>
        </w:rPr>
        <w:t>,</w:t>
      </w:r>
      <w:r w:rsidRPr="00D203DA">
        <w:rPr>
          <w:rFonts w:ascii="Arial" w:hAnsi="Arial" w:cs="Arial"/>
        </w:rPr>
        <w:t xml:space="preserve"> as field data reflects distinct crude zones. This information should remain secure</w:t>
      </w:r>
      <w:r w:rsidR="00EE01F8">
        <w:rPr>
          <w:rFonts w:ascii="Arial" w:hAnsi="Arial" w:cs="Arial"/>
        </w:rPr>
        <w:t>,</w:t>
      </w:r>
      <w:r w:rsidRPr="00D203DA">
        <w:rPr>
          <w:rFonts w:ascii="Arial" w:hAnsi="Arial" w:cs="Arial"/>
        </w:rPr>
        <w:t xml:space="preserve"> and complete control can prevent leaking to other competing companies. India has strict site rules</w:t>
      </w:r>
      <w:r w:rsidR="00EE01F8">
        <w:rPr>
          <w:rFonts w:ascii="Arial" w:hAnsi="Arial" w:cs="Arial"/>
        </w:rPr>
        <w:t>,</w:t>
      </w:r>
      <w:r w:rsidRPr="00D203DA">
        <w:rPr>
          <w:rFonts w:ascii="Arial" w:hAnsi="Arial" w:cs="Arial"/>
        </w:rPr>
        <w:t xml:space="preserve"> and with strong control</w:t>
      </w:r>
      <w:r w:rsidR="00EE01F8">
        <w:rPr>
          <w:rFonts w:ascii="Arial" w:hAnsi="Arial" w:cs="Arial"/>
        </w:rPr>
        <w:t>,</w:t>
      </w:r>
      <w:r w:rsidRPr="00D203DA">
        <w:rPr>
          <w:rFonts w:ascii="Arial" w:hAnsi="Arial" w:cs="Arial"/>
        </w:rPr>
        <w:t xml:space="preserve"> the rules are fulfilled </w:t>
      </w:r>
      <w:r w:rsidR="00EE01F8">
        <w:rPr>
          <w:rFonts w:ascii="Arial" w:hAnsi="Arial" w:cs="Arial"/>
        </w:rPr>
        <w:t>on</w:t>
      </w:r>
      <w:r w:rsidRPr="00D203DA">
        <w:rPr>
          <w:rFonts w:ascii="Arial" w:hAnsi="Arial" w:cs="Arial"/>
        </w:rPr>
        <w:t xml:space="preserve"> a daily basis. The cheques are facilitated by rule cheques that are used to </w:t>
      </w:r>
      <w:r w:rsidRPr="00D203DA">
        <w:rPr>
          <w:rFonts w:ascii="Arial" w:hAnsi="Arial" w:cs="Arial"/>
        </w:rPr>
        <w:lastRenderedPageBreak/>
        <w:t xml:space="preserve">guide safe field work and firm steps that are taken to address the cheques (Manga, 2024). Complete control will assist </w:t>
      </w:r>
      <w:r w:rsidR="00EE01F8">
        <w:rPr>
          <w:rFonts w:ascii="Arial" w:hAnsi="Arial" w:cs="Arial"/>
        </w:rPr>
        <w:t>in shaping</w:t>
      </w:r>
      <w:r w:rsidRPr="00D203DA">
        <w:rPr>
          <w:rFonts w:ascii="Arial" w:hAnsi="Arial" w:cs="Arial"/>
        </w:rPr>
        <w:t xml:space="preserve"> safe work, and the work will be trusted due to local </w:t>
      </w:r>
      <w:r w:rsidR="00EE01F8">
        <w:rPr>
          <w:rFonts w:ascii="Arial" w:hAnsi="Arial" w:cs="Arial"/>
        </w:rPr>
        <w:t>checks</w:t>
      </w:r>
      <w:r w:rsidRPr="00D203DA">
        <w:rPr>
          <w:rFonts w:ascii="Arial" w:hAnsi="Arial" w:cs="Arial"/>
        </w:rPr>
        <w:t>.</w:t>
      </w:r>
    </w:p>
    <w:p w14:paraId="31C48B65" w14:textId="09ACD498" w:rsidR="00567168" w:rsidRPr="00D203DA" w:rsidRDefault="00803A39" w:rsidP="00803A39">
      <w:pPr>
        <w:rPr>
          <w:rFonts w:ascii="Arial" w:hAnsi="Arial" w:cs="Arial"/>
        </w:rPr>
      </w:pPr>
      <w:r w:rsidRPr="00D203DA">
        <w:rPr>
          <w:rFonts w:ascii="Arial" w:hAnsi="Arial" w:cs="Arial"/>
        </w:rPr>
        <w:t xml:space="preserve">Full internal plans also mitigate drop risks to local coalitions, as crude plans are quickly subject to change. Firm control assists in shaping the safe moves, and the moves direct </w:t>
      </w:r>
      <w:r w:rsidR="0070009F" w:rsidRPr="00D203DA">
        <w:rPr>
          <w:rFonts w:ascii="Arial" w:hAnsi="Arial" w:cs="Arial"/>
        </w:rPr>
        <w:t>long-term</w:t>
      </w:r>
      <w:r w:rsidRPr="00D203DA">
        <w:rPr>
          <w:rFonts w:ascii="Arial" w:hAnsi="Arial" w:cs="Arial"/>
        </w:rPr>
        <w:t xml:space="preserve"> firm plans in India (Naqvi and Naqvi, 2023). These gains indicate the reasons why BP applies great control in major activities</w:t>
      </w:r>
      <w:r w:rsidR="0070009F" w:rsidRPr="00D203DA">
        <w:rPr>
          <w:rFonts w:ascii="Arial" w:hAnsi="Arial" w:cs="Arial"/>
        </w:rPr>
        <w:t>,</w:t>
      </w:r>
      <w:r w:rsidRPr="00D203DA">
        <w:rPr>
          <w:rFonts w:ascii="Arial" w:hAnsi="Arial" w:cs="Arial"/>
        </w:rPr>
        <w:t xml:space="preserve"> and the gains </w:t>
      </w:r>
      <w:r w:rsidR="0070009F" w:rsidRPr="00D203DA">
        <w:rPr>
          <w:rFonts w:ascii="Arial" w:hAnsi="Arial" w:cs="Arial"/>
        </w:rPr>
        <w:t>assist</w:t>
      </w:r>
      <w:r w:rsidRPr="00D203DA">
        <w:rPr>
          <w:rFonts w:ascii="Arial" w:hAnsi="Arial" w:cs="Arial"/>
        </w:rPr>
        <w:t xml:space="preserve"> in guiding safe enlistment in India in the long run.</w:t>
      </w:r>
    </w:p>
    <w:p w14:paraId="45D06EB8" w14:textId="77777777" w:rsidR="006E07DC" w:rsidRPr="00D203DA" w:rsidRDefault="006E07DC" w:rsidP="006E07DC">
      <w:pPr>
        <w:pStyle w:val="Heading1"/>
        <w:rPr>
          <w:rFonts w:ascii="Arial" w:hAnsi="Arial" w:cs="Arial"/>
        </w:rPr>
      </w:pPr>
      <w:bookmarkStart w:id="10" w:name="_Toc216698096"/>
      <w:r w:rsidRPr="00D203DA">
        <w:rPr>
          <w:rFonts w:ascii="Arial" w:hAnsi="Arial" w:cs="Arial"/>
        </w:rPr>
        <w:t>Cultural Differences (UK vs India) – Hofstede</w:t>
      </w:r>
      <w:bookmarkEnd w:id="10"/>
    </w:p>
    <w:p w14:paraId="3C2A3A09" w14:textId="55C6BB44" w:rsidR="00DC4845" w:rsidRPr="00DC4845" w:rsidRDefault="00DC4845" w:rsidP="00DC4845">
      <w:pPr>
        <w:rPr>
          <w:rFonts w:ascii="Arial" w:hAnsi="Arial" w:cs="Arial"/>
        </w:rPr>
      </w:pPr>
      <w:r w:rsidRPr="00DC4845">
        <w:rPr>
          <w:rFonts w:ascii="Arial" w:hAnsi="Arial" w:cs="Arial"/>
        </w:rPr>
        <w:t xml:space="preserve">The cultural gaps influence work on a global scale and determine big business strategies. The power distance gap is one of the significant gaps that </w:t>
      </w:r>
      <w:r w:rsidR="00473FE4">
        <w:rPr>
          <w:rFonts w:ascii="Arial" w:hAnsi="Arial" w:cs="Arial"/>
        </w:rPr>
        <w:t>determines</w:t>
      </w:r>
      <w:r w:rsidRPr="00DC4845">
        <w:rPr>
          <w:rFonts w:ascii="Arial" w:hAnsi="Arial" w:cs="Arial"/>
        </w:rPr>
        <w:t xml:space="preserve"> the interpretation of the issue of rank. In </w:t>
      </w:r>
      <w:r w:rsidR="00473FE4">
        <w:rPr>
          <w:rFonts w:ascii="Arial" w:hAnsi="Arial" w:cs="Arial"/>
        </w:rPr>
        <w:t xml:space="preserve">the </w:t>
      </w:r>
      <w:r w:rsidRPr="00DC4845">
        <w:rPr>
          <w:rFonts w:ascii="Arial" w:hAnsi="Arial" w:cs="Arial"/>
        </w:rPr>
        <w:t>United Kingdom, power distance is low</w:t>
      </w:r>
      <w:r w:rsidR="00473FE4">
        <w:rPr>
          <w:rFonts w:ascii="Arial" w:hAnsi="Arial" w:cs="Arial"/>
        </w:rPr>
        <w:t>,</w:t>
      </w:r>
      <w:r w:rsidRPr="00DC4845">
        <w:rPr>
          <w:rFonts w:ascii="Arial" w:hAnsi="Arial" w:cs="Arial"/>
        </w:rPr>
        <w:t xml:space="preserve"> with India recording very high levels of power distance. According to many reports around the world, India is today at a score of more than seventy on power distance. These loopholes define team functions and direct steps adopted in taking planned corporate action (Sharma, 2025). Senior positions acquire much power in India</w:t>
      </w:r>
      <w:r w:rsidR="00473FE4">
        <w:rPr>
          <w:rFonts w:ascii="Arial" w:hAnsi="Arial" w:cs="Arial"/>
        </w:rPr>
        <w:t>,</w:t>
      </w:r>
      <w:r w:rsidRPr="00DC4845">
        <w:rPr>
          <w:rFonts w:ascii="Arial" w:hAnsi="Arial" w:cs="Arial"/>
        </w:rPr>
        <w:t xml:space="preserve"> and UK teams believe in flatter work lines. These cultural forerunners direct </w:t>
      </w:r>
      <w:proofErr w:type="spellStart"/>
      <w:r w:rsidR="00473FE4">
        <w:rPr>
          <w:rFonts w:ascii="Arial" w:hAnsi="Arial" w:cs="Arial"/>
        </w:rPr>
        <w:t>strategised</w:t>
      </w:r>
      <w:proofErr w:type="spellEnd"/>
      <w:r w:rsidRPr="00DC4845">
        <w:rPr>
          <w:rFonts w:ascii="Arial" w:hAnsi="Arial" w:cs="Arial"/>
        </w:rPr>
        <w:t xml:space="preserve"> team movement and promote straightforward </w:t>
      </w:r>
      <w:r w:rsidR="00473FE4">
        <w:rPr>
          <w:rFonts w:ascii="Arial" w:hAnsi="Arial" w:cs="Arial"/>
        </w:rPr>
        <w:t>cross-border</w:t>
      </w:r>
      <w:r w:rsidRPr="00DC4845">
        <w:rPr>
          <w:rFonts w:ascii="Arial" w:hAnsi="Arial" w:cs="Arial"/>
        </w:rPr>
        <w:t xml:space="preserve"> initiatives.</w:t>
      </w:r>
    </w:p>
    <w:p w14:paraId="3ADC13CF" w14:textId="3CB0A436" w:rsidR="00DC4845" w:rsidRPr="00DC4845" w:rsidRDefault="00DC4845" w:rsidP="00DC4845">
      <w:pPr>
        <w:rPr>
          <w:rFonts w:ascii="Arial" w:hAnsi="Arial" w:cs="Arial"/>
        </w:rPr>
      </w:pPr>
      <w:r w:rsidRPr="00DC4845">
        <w:rPr>
          <w:rFonts w:ascii="Arial" w:hAnsi="Arial" w:cs="Arial"/>
        </w:rPr>
        <w:t xml:space="preserve">The other major gap is the disjuncture of individual interests and </w:t>
      </w:r>
      <w:r w:rsidR="00473FE4">
        <w:rPr>
          <w:rFonts w:ascii="Arial" w:hAnsi="Arial" w:cs="Arial"/>
        </w:rPr>
        <w:t>organisational-based</w:t>
      </w:r>
      <w:r w:rsidRPr="00DC4845">
        <w:rPr>
          <w:rFonts w:ascii="Arial" w:hAnsi="Arial" w:cs="Arial"/>
        </w:rPr>
        <w:t xml:space="preserve"> interests among countries. The United Kingdom embraces individual motives</w:t>
      </w:r>
      <w:r w:rsidR="00473FE4">
        <w:rPr>
          <w:rFonts w:ascii="Arial" w:hAnsi="Arial" w:cs="Arial"/>
        </w:rPr>
        <w:t>,</w:t>
      </w:r>
      <w:r w:rsidRPr="00DC4845">
        <w:rPr>
          <w:rFonts w:ascii="Arial" w:hAnsi="Arial" w:cs="Arial"/>
        </w:rPr>
        <w:t xml:space="preserve"> whereas India embraces robust </w:t>
      </w:r>
      <w:r w:rsidR="00473FE4">
        <w:rPr>
          <w:rFonts w:ascii="Arial" w:hAnsi="Arial" w:cs="Arial"/>
        </w:rPr>
        <w:t>group-centred</w:t>
      </w:r>
      <w:r w:rsidRPr="00DC4845">
        <w:rPr>
          <w:rFonts w:ascii="Arial" w:hAnsi="Arial" w:cs="Arial"/>
        </w:rPr>
        <w:t xml:space="preserve"> interests. Such gaps define </w:t>
      </w:r>
      <w:r w:rsidR="00473FE4">
        <w:rPr>
          <w:rFonts w:ascii="Arial" w:hAnsi="Arial" w:cs="Arial"/>
        </w:rPr>
        <w:t>teamwork</w:t>
      </w:r>
      <w:r w:rsidRPr="00DC4845">
        <w:rPr>
          <w:rFonts w:ascii="Arial" w:hAnsi="Arial" w:cs="Arial"/>
        </w:rPr>
        <w:t xml:space="preserve"> as group goals influence a lot of the modern Indian work life (</w:t>
      </w:r>
      <w:proofErr w:type="spellStart"/>
      <w:r w:rsidRPr="00DC4845">
        <w:rPr>
          <w:rFonts w:ascii="Arial" w:hAnsi="Arial" w:cs="Arial"/>
        </w:rPr>
        <w:t>Taukeer</w:t>
      </w:r>
      <w:proofErr w:type="spellEnd"/>
      <w:r w:rsidRPr="00DC4845">
        <w:rPr>
          <w:rFonts w:ascii="Arial" w:hAnsi="Arial" w:cs="Arial"/>
        </w:rPr>
        <w:t xml:space="preserve">, 2024). UK teams exhibit </w:t>
      </w:r>
      <w:r w:rsidR="00473FE4">
        <w:rPr>
          <w:rFonts w:ascii="Arial" w:hAnsi="Arial" w:cs="Arial"/>
        </w:rPr>
        <w:t>self-focus,</w:t>
      </w:r>
      <w:r w:rsidRPr="00DC4845">
        <w:rPr>
          <w:rFonts w:ascii="Arial" w:hAnsi="Arial" w:cs="Arial"/>
        </w:rPr>
        <w:t xml:space="preserve"> whereas the Indian teams exhibit </w:t>
      </w:r>
      <w:r w:rsidR="00473FE4">
        <w:rPr>
          <w:rFonts w:ascii="Arial" w:hAnsi="Arial" w:cs="Arial"/>
        </w:rPr>
        <w:t xml:space="preserve">a </w:t>
      </w:r>
      <w:r w:rsidRPr="00DC4845">
        <w:rPr>
          <w:rFonts w:ascii="Arial" w:hAnsi="Arial" w:cs="Arial"/>
        </w:rPr>
        <w:t xml:space="preserve">high level of group focus. These loopholes determine the formation of trust and facilitate the laying out of </w:t>
      </w:r>
      <w:r w:rsidR="00473FE4">
        <w:rPr>
          <w:rFonts w:ascii="Arial" w:hAnsi="Arial" w:cs="Arial"/>
        </w:rPr>
        <w:t>teamwork</w:t>
      </w:r>
      <w:r w:rsidRPr="00DC4845">
        <w:rPr>
          <w:rFonts w:ascii="Arial" w:hAnsi="Arial" w:cs="Arial"/>
        </w:rPr>
        <w:t xml:space="preserve"> strategies in the markets.</w:t>
      </w:r>
    </w:p>
    <w:p w14:paraId="5BA7F6C5" w14:textId="233E5064" w:rsidR="00DC4845" w:rsidRPr="00DC4845" w:rsidRDefault="00DC4845" w:rsidP="00DC4845">
      <w:pPr>
        <w:rPr>
          <w:rFonts w:ascii="Arial" w:hAnsi="Arial" w:cs="Arial"/>
        </w:rPr>
      </w:pPr>
      <w:r w:rsidRPr="00DC4845">
        <w:rPr>
          <w:rFonts w:ascii="Arial" w:hAnsi="Arial" w:cs="Arial"/>
        </w:rPr>
        <w:t>Another gap is the talk style gap</w:t>
      </w:r>
      <w:r w:rsidR="00473FE4">
        <w:rPr>
          <w:rFonts w:ascii="Arial" w:hAnsi="Arial" w:cs="Arial"/>
        </w:rPr>
        <w:t>,</w:t>
      </w:r>
      <w:r w:rsidRPr="00DC4845">
        <w:rPr>
          <w:rFonts w:ascii="Arial" w:hAnsi="Arial" w:cs="Arial"/>
        </w:rPr>
        <w:t xml:space="preserve"> since in </w:t>
      </w:r>
      <w:r w:rsidR="00473FE4">
        <w:rPr>
          <w:rFonts w:ascii="Arial" w:hAnsi="Arial" w:cs="Arial"/>
        </w:rPr>
        <w:t xml:space="preserve">the </w:t>
      </w:r>
      <w:r w:rsidRPr="00DC4845">
        <w:rPr>
          <w:rFonts w:ascii="Arial" w:hAnsi="Arial" w:cs="Arial"/>
        </w:rPr>
        <w:t xml:space="preserve">UK, it employs direct and clear words. Warm layered talk is also used in Indian talk and is an indication that signals seriousness </w:t>
      </w:r>
      <w:r w:rsidR="00473FE4">
        <w:rPr>
          <w:rFonts w:ascii="Arial" w:hAnsi="Arial" w:cs="Arial"/>
        </w:rPr>
        <w:lastRenderedPageBreak/>
        <w:t>elsewhere;</w:t>
      </w:r>
      <w:r w:rsidRPr="00DC4845">
        <w:rPr>
          <w:rFonts w:ascii="Arial" w:hAnsi="Arial" w:cs="Arial"/>
        </w:rPr>
        <w:t xml:space="preserve"> there is an interaction (</w:t>
      </w:r>
      <w:proofErr w:type="spellStart"/>
      <w:r w:rsidRPr="00DC4845">
        <w:rPr>
          <w:rFonts w:ascii="Arial" w:hAnsi="Arial" w:cs="Arial"/>
        </w:rPr>
        <w:t>Ojumu</w:t>
      </w:r>
      <w:proofErr w:type="spellEnd"/>
      <w:r w:rsidRPr="00DC4845">
        <w:rPr>
          <w:rFonts w:ascii="Arial" w:hAnsi="Arial" w:cs="Arial"/>
        </w:rPr>
        <w:t xml:space="preserve"> et al., 2025). Such talk breaks influence bargaining</w:t>
      </w:r>
      <w:r w:rsidR="00473FE4">
        <w:rPr>
          <w:rFonts w:ascii="Arial" w:hAnsi="Arial" w:cs="Arial"/>
        </w:rPr>
        <w:t>,</w:t>
      </w:r>
      <w:r w:rsidRPr="00DC4845">
        <w:rPr>
          <w:rFonts w:ascii="Arial" w:hAnsi="Arial" w:cs="Arial"/>
        </w:rPr>
        <w:t xml:space="preserve"> and fair </w:t>
      </w:r>
      <w:r w:rsidR="007530C5">
        <w:rPr>
          <w:rFonts w:ascii="Arial" w:hAnsi="Arial" w:cs="Arial"/>
        </w:rPr>
        <w:t>deal-oriented</w:t>
      </w:r>
      <w:r w:rsidRPr="00DC4845">
        <w:rPr>
          <w:rFonts w:ascii="Arial" w:hAnsi="Arial" w:cs="Arial"/>
        </w:rPr>
        <w:t xml:space="preserve"> talk paths lead to equitable deal results.</w:t>
      </w:r>
    </w:p>
    <w:p w14:paraId="28CC7A28" w14:textId="1D85D244" w:rsidR="006E07DC" w:rsidRPr="00D203DA" w:rsidRDefault="00DC4845" w:rsidP="00DC4845">
      <w:pPr>
        <w:rPr>
          <w:rFonts w:ascii="Arial" w:hAnsi="Arial" w:cs="Arial"/>
        </w:rPr>
      </w:pPr>
      <w:r w:rsidRPr="00DC4845">
        <w:rPr>
          <w:rFonts w:ascii="Arial" w:hAnsi="Arial" w:cs="Arial"/>
        </w:rPr>
        <w:t>The other gap is the time view gap</w:t>
      </w:r>
      <w:r w:rsidR="00473FE4">
        <w:rPr>
          <w:rFonts w:ascii="Arial" w:hAnsi="Arial" w:cs="Arial"/>
        </w:rPr>
        <w:t>,</w:t>
      </w:r>
      <w:r w:rsidRPr="00DC4845">
        <w:rPr>
          <w:rFonts w:ascii="Arial" w:hAnsi="Arial" w:cs="Arial"/>
        </w:rPr>
        <w:t xml:space="preserve"> since India is a supporter of </w:t>
      </w:r>
      <w:r w:rsidR="007530C5" w:rsidRPr="00DC4845">
        <w:rPr>
          <w:rFonts w:ascii="Arial" w:hAnsi="Arial" w:cs="Arial"/>
        </w:rPr>
        <w:t>long-term</w:t>
      </w:r>
      <w:r w:rsidRPr="00DC4845">
        <w:rPr>
          <w:rFonts w:ascii="Arial" w:hAnsi="Arial" w:cs="Arial"/>
        </w:rPr>
        <w:t xml:space="preserve"> paths. In the United Kingdom, there are </w:t>
      </w:r>
      <w:r w:rsidR="00473FE4">
        <w:rPr>
          <w:rFonts w:ascii="Arial" w:hAnsi="Arial" w:cs="Arial"/>
        </w:rPr>
        <w:t>short-term</w:t>
      </w:r>
      <w:r w:rsidRPr="00DC4845">
        <w:rPr>
          <w:rFonts w:ascii="Arial" w:hAnsi="Arial" w:cs="Arial"/>
        </w:rPr>
        <w:t xml:space="preserve"> objectives along with the support of </w:t>
      </w:r>
      <w:r w:rsidR="00473FE4">
        <w:rPr>
          <w:rFonts w:ascii="Arial" w:hAnsi="Arial" w:cs="Arial"/>
        </w:rPr>
        <w:t>fast-planned</w:t>
      </w:r>
      <w:r w:rsidRPr="00DC4845">
        <w:rPr>
          <w:rFonts w:ascii="Arial" w:hAnsi="Arial" w:cs="Arial"/>
        </w:rPr>
        <w:t xml:space="preserve"> actions (Anne-Cathrin Darcis et al., 2023). Trust first and clear talk are the </w:t>
      </w:r>
      <w:r w:rsidR="00473FE4">
        <w:rPr>
          <w:rFonts w:ascii="Arial" w:hAnsi="Arial" w:cs="Arial"/>
        </w:rPr>
        <w:t>long-term</w:t>
      </w:r>
      <w:r w:rsidRPr="00DC4845">
        <w:rPr>
          <w:rFonts w:ascii="Arial" w:hAnsi="Arial" w:cs="Arial"/>
        </w:rPr>
        <w:t xml:space="preserve"> steps that help to have </w:t>
      </w:r>
      <w:r w:rsidR="00473FE4">
        <w:rPr>
          <w:rFonts w:ascii="Arial" w:hAnsi="Arial" w:cs="Arial"/>
        </w:rPr>
        <w:t>long-term</w:t>
      </w:r>
      <w:r w:rsidRPr="00DC4845">
        <w:rPr>
          <w:rFonts w:ascii="Arial" w:hAnsi="Arial" w:cs="Arial"/>
        </w:rPr>
        <w:t xml:space="preserve"> planned deals</w:t>
      </w:r>
      <w:r w:rsidR="006E07DC" w:rsidRPr="00D203DA">
        <w:rPr>
          <w:rFonts w:ascii="Arial" w:hAnsi="Arial" w:cs="Arial"/>
        </w:rPr>
        <w:t>.</w:t>
      </w:r>
    </w:p>
    <w:p w14:paraId="7DF6CC53" w14:textId="0C57B136" w:rsidR="006E07DC" w:rsidRPr="00D203DA" w:rsidRDefault="006E07DC" w:rsidP="006E07DC">
      <w:pPr>
        <w:rPr>
          <w:rFonts w:ascii="Arial" w:hAnsi="Arial" w:cs="Arial"/>
        </w:rPr>
      </w:pPr>
      <w:r w:rsidRPr="00D203DA">
        <w:rPr>
          <w:rFonts w:ascii="Arial" w:hAnsi="Arial" w:cs="Arial"/>
        </w:rPr>
        <w:t xml:space="preserve">There are also very obvious flaws in </w:t>
      </w:r>
      <w:r w:rsidR="004857DF" w:rsidRPr="00D203DA">
        <w:rPr>
          <w:rFonts w:ascii="Arial" w:hAnsi="Arial" w:cs="Arial"/>
        </w:rPr>
        <w:t xml:space="preserve">the </w:t>
      </w:r>
      <w:r w:rsidRPr="00D203DA">
        <w:rPr>
          <w:rFonts w:ascii="Arial" w:hAnsi="Arial" w:cs="Arial"/>
        </w:rPr>
        <w:t>deal talks</w:t>
      </w:r>
      <w:r w:rsidR="004857DF" w:rsidRPr="00D203DA">
        <w:rPr>
          <w:rFonts w:ascii="Arial" w:hAnsi="Arial" w:cs="Arial"/>
        </w:rPr>
        <w:t>,</w:t>
      </w:r>
      <w:r w:rsidRPr="00D203DA">
        <w:rPr>
          <w:rFonts w:ascii="Arial" w:hAnsi="Arial" w:cs="Arial"/>
        </w:rPr>
        <w:t xml:space="preserve"> as the UK teams could make firm and straightforward statements. The Indian groups can construct gradual trust initially, and the trust is likely to support equitable talk actions. Deal negotiations might require warm </w:t>
      </w:r>
      <w:r w:rsidR="004857DF" w:rsidRPr="00D203DA">
        <w:rPr>
          <w:rFonts w:ascii="Arial" w:hAnsi="Arial" w:cs="Arial"/>
        </w:rPr>
        <w:t>connections,</w:t>
      </w:r>
      <w:r w:rsidRPr="00D203DA">
        <w:rPr>
          <w:rFonts w:ascii="Arial" w:hAnsi="Arial" w:cs="Arial"/>
        </w:rPr>
        <w:t xml:space="preserve"> and warm links are useful to facilitate long-lasting </w:t>
      </w:r>
      <w:r w:rsidR="004857DF" w:rsidRPr="00D203DA">
        <w:rPr>
          <w:rFonts w:ascii="Arial" w:hAnsi="Arial" w:cs="Arial"/>
        </w:rPr>
        <w:t>connections</w:t>
      </w:r>
      <w:r w:rsidRPr="00D203DA">
        <w:rPr>
          <w:rFonts w:ascii="Arial" w:hAnsi="Arial" w:cs="Arial"/>
        </w:rPr>
        <w:t>. Such cultural disparities influence firm work, and powerful strategies should dominate fair and safe cross-border work.</w:t>
      </w:r>
    </w:p>
    <w:p w14:paraId="2ABEDAA7" w14:textId="16CF19E8" w:rsidR="006E07DC" w:rsidRPr="00D203DA" w:rsidRDefault="006E07DC" w:rsidP="006E07DC">
      <w:pPr>
        <w:pStyle w:val="Heading1"/>
        <w:rPr>
          <w:rFonts w:ascii="Arial" w:hAnsi="Arial" w:cs="Arial"/>
        </w:rPr>
      </w:pPr>
      <w:bookmarkStart w:id="11" w:name="_Toc216698097"/>
      <w:r w:rsidRPr="00D203DA">
        <w:rPr>
          <w:rFonts w:ascii="Arial" w:hAnsi="Arial" w:cs="Arial"/>
        </w:rPr>
        <w:t>Cultural Impact on BP’s Market Entry Strategy</w:t>
      </w:r>
      <w:bookmarkEnd w:id="11"/>
    </w:p>
    <w:p w14:paraId="2F396D16" w14:textId="0AF7B3E0" w:rsidR="006E07DC" w:rsidRPr="00D203DA" w:rsidRDefault="006E07DC" w:rsidP="006E07DC">
      <w:pPr>
        <w:rPr>
          <w:rFonts w:ascii="Arial" w:hAnsi="Arial" w:cs="Arial"/>
        </w:rPr>
      </w:pPr>
      <w:r w:rsidRPr="00D203DA">
        <w:rPr>
          <w:rFonts w:ascii="Arial" w:hAnsi="Arial" w:cs="Arial"/>
        </w:rPr>
        <w:t>Cultural differences influence the entry into the Indian market by BP</w:t>
      </w:r>
      <w:r w:rsidR="0070009F" w:rsidRPr="00D203DA">
        <w:rPr>
          <w:rFonts w:ascii="Arial" w:hAnsi="Arial" w:cs="Arial"/>
        </w:rPr>
        <w:t>,</w:t>
      </w:r>
      <w:r w:rsidRPr="00D203DA">
        <w:rPr>
          <w:rFonts w:ascii="Arial" w:hAnsi="Arial" w:cs="Arial"/>
        </w:rPr>
        <w:t xml:space="preserve"> and cultural differences determine the major strategies. The first point is that of </w:t>
      </w:r>
      <w:r w:rsidR="0070009F" w:rsidRPr="00D203DA">
        <w:rPr>
          <w:rFonts w:ascii="Arial" w:hAnsi="Arial" w:cs="Arial"/>
        </w:rPr>
        <w:t xml:space="preserve">the </w:t>
      </w:r>
      <w:r w:rsidRPr="00D203DA">
        <w:rPr>
          <w:rFonts w:ascii="Arial" w:hAnsi="Arial" w:cs="Arial"/>
        </w:rPr>
        <w:t xml:space="preserve">joint venture route, as joint venture work requires a great deal of trust. India is very </w:t>
      </w:r>
      <w:r w:rsidR="0070009F" w:rsidRPr="00D203DA">
        <w:rPr>
          <w:rFonts w:ascii="Arial" w:hAnsi="Arial" w:cs="Arial"/>
        </w:rPr>
        <w:t>group-oriented,</w:t>
      </w:r>
      <w:r w:rsidRPr="00D203DA">
        <w:rPr>
          <w:rFonts w:ascii="Arial" w:hAnsi="Arial" w:cs="Arial"/>
        </w:rPr>
        <w:t xml:space="preserve"> and group orientation dictates the length of talk trials </w:t>
      </w:r>
      <w:r w:rsidR="0070009F" w:rsidRPr="00D203DA">
        <w:rPr>
          <w:rFonts w:ascii="Arial" w:hAnsi="Arial" w:cs="Arial"/>
        </w:rPr>
        <w:t>before</w:t>
      </w:r>
      <w:r w:rsidRPr="00D203DA">
        <w:rPr>
          <w:rFonts w:ascii="Arial" w:hAnsi="Arial" w:cs="Arial"/>
        </w:rPr>
        <w:t xml:space="preserve"> negotiations. According to numerous accounts of the world, the ties of groups are strong in Indian companies, and they affect the manner </w:t>
      </w:r>
      <w:r w:rsidR="0070009F" w:rsidRPr="00D203DA">
        <w:rPr>
          <w:rFonts w:ascii="Arial" w:hAnsi="Arial" w:cs="Arial"/>
        </w:rPr>
        <w:t>in</w:t>
      </w:r>
      <w:r w:rsidRPr="00D203DA">
        <w:rPr>
          <w:rFonts w:ascii="Arial" w:hAnsi="Arial" w:cs="Arial"/>
        </w:rPr>
        <w:t xml:space="preserve"> </w:t>
      </w:r>
      <w:r w:rsidR="0070009F" w:rsidRPr="00D203DA">
        <w:rPr>
          <w:rFonts w:ascii="Arial" w:hAnsi="Arial" w:cs="Arial"/>
        </w:rPr>
        <w:t>which</w:t>
      </w:r>
      <w:r w:rsidRPr="00D203DA">
        <w:rPr>
          <w:rFonts w:ascii="Arial" w:hAnsi="Arial" w:cs="Arial"/>
        </w:rPr>
        <w:t xml:space="preserve"> teams develop joint plans (</w:t>
      </w:r>
      <w:proofErr w:type="spellStart"/>
      <w:r w:rsidRPr="00D203DA">
        <w:rPr>
          <w:rFonts w:ascii="Arial" w:hAnsi="Arial" w:cs="Arial"/>
        </w:rPr>
        <w:t>Taukeer</w:t>
      </w:r>
      <w:proofErr w:type="spellEnd"/>
      <w:r w:rsidRPr="00D203DA">
        <w:rPr>
          <w:rFonts w:ascii="Arial" w:hAnsi="Arial" w:cs="Arial"/>
        </w:rPr>
        <w:t>, 2024). BP needs to establish amicable relationships with local companies</w:t>
      </w:r>
      <w:r w:rsidR="0070009F" w:rsidRPr="00D203DA">
        <w:rPr>
          <w:rFonts w:ascii="Arial" w:hAnsi="Arial" w:cs="Arial"/>
        </w:rPr>
        <w:t>,</w:t>
      </w:r>
      <w:r w:rsidRPr="00D203DA">
        <w:rPr>
          <w:rFonts w:ascii="Arial" w:hAnsi="Arial" w:cs="Arial"/>
        </w:rPr>
        <w:t xml:space="preserve"> as amicable relations facilitate equitable joint development. These relations are also used to orient clear cheques on risks</w:t>
      </w:r>
      <w:r w:rsidR="0070009F" w:rsidRPr="00D203DA">
        <w:rPr>
          <w:rFonts w:ascii="Arial" w:hAnsi="Arial" w:cs="Arial"/>
        </w:rPr>
        <w:t>,</w:t>
      </w:r>
      <w:r w:rsidRPr="00D203DA">
        <w:rPr>
          <w:rFonts w:ascii="Arial" w:hAnsi="Arial" w:cs="Arial"/>
        </w:rPr>
        <w:t xml:space="preserve"> thereby facilitating </w:t>
      </w:r>
      <w:r w:rsidR="0070009F" w:rsidRPr="00D203DA">
        <w:rPr>
          <w:rFonts w:ascii="Arial" w:hAnsi="Arial" w:cs="Arial"/>
        </w:rPr>
        <w:t>long-term</w:t>
      </w:r>
      <w:r w:rsidRPr="00D203DA">
        <w:rPr>
          <w:rFonts w:ascii="Arial" w:hAnsi="Arial" w:cs="Arial"/>
        </w:rPr>
        <w:t xml:space="preserve"> collective labour.</w:t>
      </w:r>
    </w:p>
    <w:p w14:paraId="2217C30E" w14:textId="7B943FE7" w:rsidR="006E07DC" w:rsidRPr="00D203DA" w:rsidRDefault="006E07DC" w:rsidP="006E07DC">
      <w:pPr>
        <w:rPr>
          <w:rFonts w:ascii="Arial" w:hAnsi="Arial" w:cs="Arial"/>
        </w:rPr>
      </w:pPr>
      <w:r w:rsidRPr="00D203DA">
        <w:rPr>
          <w:rFonts w:ascii="Arial" w:hAnsi="Arial" w:cs="Arial"/>
        </w:rPr>
        <w:t xml:space="preserve">Rule talks are also influenced by cultural differences, as the change in talk style can decelerate </w:t>
      </w:r>
      <w:r w:rsidR="0070009F" w:rsidRPr="00D203DA">
        <w:rPr>
          <w:rFonts w:ascii="Arial" w:hAnsi="Arial" w:cs="Arial"/>
        </w:rPr>
        <w:t>deal-making</w:t>
      </w:r>
      <w:r w:rsidRPr="00D203DA">
        <w:rPr>
          <w:rFonts w:ascii="Arial" w:hAnsi="Arial" w:cs="Arial"/>
        </w:rPr>
        <w:t>. UK rule talks involve the use of clear words</w:t>
      </w:r>
      <w:r w:rsidR="0070009F" w:rsidRPr="00D203DA">
        <w:rPr>
          <w:rFonts w:ascii="Arial" w:hAnsi="Arial" w:cs="Arial"/>
        </w:rPr>
        <w:t>,</w:t>
      </w:r>
      <w:r w:rsidRPr="00D203DA">
        <w:rPr>
          <w:rFonts w:ascii="Arial" w:hAnsi="Arial" w:cs="Arial"/>
        </w:rPr>
        <w:t xml:space="preserve"> whereas Indian rule talks involve soft cues. The presence of these types of gaps has been demonstrated to </w:t>
      </w:r>
      <w:r w:rsidR="0070009F" w:rsidRPr="00D203DA">
        <w:rPr>
          <w:rFonts w:ascii="Arial" w:hAnsi="Arial" w:cs="Arial"/>
        </w:rPr>
        <w:t>slow down</w:t>
      </w:r>
      <w:r w:rsidRPr="00D203DA">
        <w:rPr>
          <w:rFonts w:ascii="Arial" w:hAnsi="Arial" w:cs="Arial"/>
        </w:rPr>
        <w:t xml:space="preserve"> the rule negotiations in many studies concerning world trade, and the slowness can be detrimental to site plans (</w:t>
      </w:r>
      <w:proofErr w:type="spellStart"/>
      <w:r w:rsidRPr="00D203DA">
        <w:rPr>
          <w:rFonts w:ascii="Arial" w:hAnsi="Arial" w:cs="Arial"/>
        </w:rPr>
        <w:t>Ojumu</w:t>
      </w:r>
      <w:proofErr w:type="spellEnd"/>
      <w:r w:rsidRPr="00D203DA">
        <w:rPr>
          <w:rFonts w:ascii="Arial" w:hAnsi="Arial" w:cs="Arial"/>
        </w:rPr>
        <w:t xml:space="preserve"> et al., 2025). BP needs to employ specific</w:t>
      </w:r>
      <w:r w:rsidR="0070009F" w:rsidRPr="00D203DA">
        <w:rPr>
          <w:rFonts w:ascii="Arial" w:hAnsi="Arial" w:cs="Arial"/>
        </w:rPr>
        <w:t>,</w:t>
      </w:r>
      <w:r w:rsidRPr="00D203DA">
        <w:rPr>
          <w:rFonts w:ascii="Arial" w:hAnsi="Arial" w:cs="Arial"/>
        </w:rPr>
        <w:t xml:space="preserve"> clear</w:t>
      </w:r>
      <w:r w:rsidR="0070009F" w:rsidRPr="00D203DA">
        <w:rPr>
          <w:rFonts w:ascii="Arial" w:hAnsi="Arial" w:cs="Arial"/>
        </w:rPr>
        <w:t>,</w:t>
      </w:r>
      <w:r w:rsidRPr="00D203DA">
        <w:rPr>
          <w:rFonts w:ascii="Arial" w:hAnsi="Arial" w:cs="Arial"/>
        </w:rPr>
        <w:t xml:space="preserve"> and warm words, as warm words are used to influence fair trust. This kind of warm style </w:t>
      </w:r>
      <w:r w:rsidRPr="00D203DA">
        <w:rPr>
          <w:rFonts w:ascii="Arial" w:hAnsi="Arial" w:cs="Arial"/>
        </w:rPr>
        <w:lastRenderedPageBreak/>
        <w:t xml:space="preserve">assists in the process of guiding rule </w:t>
      </w:r>
      <w:r w:rsidR="0070009F" w:rsidRPr="00D203DA">
        <w:rPr>
          <w:rFonts w:ascii="Arial" w:hAnsi="Arial" w:cs="Arial"/>
        </w:rPr>
        <w:t>checks,</w:t>
      </w:r>
      <w:r w:rsidRPr="00D203DA">
        <w:rPr>
          <w:rFonts w:ascii="Arial" w:hAnsi="Arial" w:cs="Arial"/>
        </w:rPr>
        <w:t xml:space="preserve"> and the style is used in satisfying clear rule wants.</w:t>
      </w:r>
    </w:p>
    <w:p w14:paraId="6E585DC2" w14:textId="60ECCF6B" w:rsidR="006E07DC" w:rsidRPr="00D203DA" w:rsidRDefault="006E07DC" w:rsidP="006E07DC">
      <w:pPr>
        <w:rPr>
          <w:rFonts w:ascii="Arial" w:hAnsi="Arial" w:cs="Arial"/>
        </w:rPr>
      </w:pPr>
      <w:r w:rsidRPr="00D203DA">
        <w:rPr>
          <w:rFonts w:ascii="Arial" w:hAnsi="Arial" w:cs="Arial"/>
        </w:rPr>
        <w:t>Care is also required during stakeholder talks</w:t>
      </w:r>
      <w:r w:rsidR="0070009F" w:rsidRPr="00D203DA">
        <w:rPr>
          <w:rFonts w:ascii="Arial" w:hAnsi="Arial" w:cs="Arial"/>
        </w:rPr>
        <w:t>;</w:t>
      </w:r>
      <w:r w:rsidRPr="00D203DA">
        <w:rPr>
          <w:rFonts w:ascii="Arial" w:hAnsi="Arial" w:cs="Arial"/>
        </w:rPr>
        <w:t xml:space="preserve"> Indian groups will have </w:t>
      </w:r>
      <w:r w:rsidR="0070009F" w:rsidRPr="00D203DA">
        <w:rPr>
          <w:rFonts w:ascii="Arial" w:hAnsi="Arial" w:cs="Arial"/>
        </w:rPr>
        <w:t>long-term</w:t>
      </w:r>
      <w:r w:rsidRPr="00D203DA">
        <w:rPr>
          <w:rFonts w:ascii="Arial" w:hAnsi="Arial" w:cs="Arial"/>
        </w:rPr>
        <w:t xml:space="preserve"> views. Numerous organisations desire robust social benefit, and the benefit defines the local trust. World change reports reveal how the </w:t>
      </w:r>
      <w:r w:rsidR="0070009F" w:rsidRPr="00D203DA">
        <w:rPr>
          <w:rFonts w:ascii="Arial" w:hAnsi="Arial" w:cs="Arial"/>
        </w:rPr>
        <w:t>long-term</w:t>
      </w:r>
      <w:r w:rsidRPr="00D203DA">
        <w:rPr>
          <w:rFonts w:ascii="Arial" w:hAnsi="Arial" w:cs="Arial"/>
        </w:rPr>
        <w:t xml:space="preserve"> perceptions inform local expectations and expectations form the basis of clear</w:t>
      </w:r>
      <w:r w:rsidR="0070009F" w:rsidRPr="00D203DA">
        <w:rPr>
          <w:rFonts w:ascii="Arial" w:hAnsi="Arial" w:cs="Arial"/>
        </w:rPr>
        <w:t>,</w:t>
      </w:r>
      <w:r w:rsidRPr="00D203DA">
        <w:rPr>
          <w:rFonts w:ascii="Arial" w:hAnsi="Arial" w:cs="Arial"/>
        </w:rPr>
        <w:t xml:space="preserve"> firm actions (Sharma, 2025). BP needs to develop </w:t>
      </w:r>
      <w:r w:rsidR="0070009F" w:rsidRPr="00D203DA">
        <w:rPr>
          <w:rFonts w:ascii="Arial" w:hAnsi="Arial" w:cs="Arial"/>
        </w:rPr>
        <w:t>long-term</w:t>
      </w:r>
      <w:r w:rsidRPr="00D203DA">
        <w:rPr>
          <w:rFonts w:ascii="Arial" w:hAnsi="Arial" w:cs="Arial"/>
        </w:rPr>
        <w:t xml:space="preserve"> plans, as </w:t>
      </w:r>
      <w:r w:rsidR="0070009F" w:rsidRPr="00D203DA">
        <w:rPr>
          <w:rFonts w:ascii="Arial" w:hAnsi="Arial" w:cs="Arial"/>
        </w:rPr>
        <w:t>long-term</w:t>
      </w:r>
      <w:r w:rsidRPr="00D203DA">
        <w:rPr>
          <w:rFonts w:ascii="Arial" w:hAnsi="Arial" w:cs="Arial"/>
        </w:rPr>
        <w:t xml:space="preserve"> plans serve to demonstrate equitable objectives of noteworthy groups. Such plans also contribute to the reduction of fear</w:t>
      </w:r>
      <w:r w:rsidR="0070009F" w:rsidRPr="00D203DA">
        <w:rPr>
          <w:rFonts w:ascii="Arial" w:hAnsi="Arial" w:cs="Arial"/>
        </w:rPr>
        <w:t>,</w:t>
      </w:r>
      <w:r w:rsidRPr="00D203DA">
        <w:rPr>
          <w:rFonts w:ascii="Arial" w:hAnsi="Arial" w:cs="Arial"/>
        </w:rPr>
        <w:t xml:space="preserve"> and the plans lead to safe site work.</w:t>
      </w:r>
    </w:p>
    <w:p w14:paraId="79090C45" w14:textId="5FB40941" w:rsidR="006E07DC" w:rsidRPr="00D203DA" w:rsidRDefault="006E07DC" w:rsidP="006E07DC">
      <w:pPr>
        <w:rPr>
          <w:rFonts w:ascii="Arial" w:hAnsi="Arial" w:cs="Arial"/>
        </w:rPr>
      </w:pPr>
      <w:r w:rsidRPr="00D203DA">
        <w:rPr>
          <w:rFonts w:ascii="Arial" w:hAnsi="Arial" w:cs="Arial"/>
        </w:rPr>
        <w:t xml:space="preserve">The style of a project also changes, as the UK crew adopts flat lines and the Indian </w:t>
      </w:r>
      <w:r w:rsidR="0070009F" w:rsidRPr="00D203DA">
        <w:rPr>
          <w:rFonts w:ascii="Arial" w:hAnsi="Arial" w:cs="Arial"/>
        </w:rPr>
        <w:t xml:space="preserve">crew </w:t>
      </w:r>
      <w:r w:rsidRPr="00D203DA">
        <w:rPr>
          <w:rFonts w:ascii="Arial" w:hAnsi="Arial" w:cs="Arial"/>
        </w:rPr>
        <w:t>adopts ranked lines. These gaps define the progress of tasks and the gaps define day-to-day team discussions. BP has to combine both styles, as mixed lines are useful in directing effective and equitable task flow (Anne-Cathrin Darcis et al., 2023).</w:t>
      </w:r>
    </w:p>
    <w:p w14:paraId="6F07C89F" w14:textId="5908CAFD" w:rsidR="00301612" w:rsidRPr="00D203DA" w:rsidRDefault="006E07DC" w:rsidP="006E07DC">
      <w:pPr>
        <w:rPr>
          <w:rFonts w:ascii="Arial" w:hAnsi="Arial" w:cs="Arial"/>
        </w:rPr>
      </w:pPr>
      <w:r w:rsidRPr="00D203DA">
        <w:rPr>
          <w:rFonts w:ascii="Arial" w:hAnsi="Arial" w:cs="Arial"/>
        </w:rPr>
        <w:t xml:space="preserve">Option of work hopes changes, as the Indian team believes in solid care and extended intermarriages. UK groups might deal with </w:t>
      </w:r>
      <w:r w:rsidR="0070009F" w:rsidRPr="00D203DA">
        <w:rPr>
          <w:rFonts w:ascii="Arial" w:hAnsi="Arial" w:cs="Arial"/>
        </w:rPr>
        <w:t>self-task</w:t>
      </w:r>
      <w:r w:rsidRPr="00D203DA">
        <w:rPr>
          <w:rFonts w:ascii="Arial" w:hAnsi="Arial" w:cs="Arial"/>
        </w:rPr>
        <w:t xml:space="preserve">, whereas the Indian groups like group work. BP should mould clear team plans, as plans aid </w:t>
      </w:r>
      <w:r w:rsidR="0070009F" w:rsidRPr="00D203DA">
        <w:rPr>
          <w:rFonts w:ascii="Arial" w:hAnsi="Arial" w:cs="Arial"/>
        </w:rPr>
        <w:t>in controlling</w:t>
      </w:r>
      <w:r w:rsidRPr="00D203DA">
        <w:rPr>
          <w:rFonts w:ascii="Arial" w:hAnsi="Arial" w:cs="Arial"/>
        </w:rPr>
        <w:t xml:space="preserve"> the </w:t>
      </w:r>
      <w:r w:rsidR="00473FE4">
        <w:rPr>
          <w:rFonts w:ascii="Arial" w:hAnsi="Arial" w:cs="Arial"/>
        </w:rPr>
        <w:t>direction</w:t>
      </w:r>
      <w:r w:rsidRPr="00D203DA">
        <w:rPr>
          <w:rFonts w:ascii="Arial" w:hAnsi="Arial" w:cs="Arial"/>
        </w:rPr>
        <w:t xml:space="preserve"> of trust and </w:t>
      </w:r>
      <w:r w:rsidR="0070009F" w:rsidRPr="00D203DA">
        <w:rPr>
          <w:rFonts w:ascii="Arial" w:hAnsi="Arial" w:cs="Arial"/>
        </w:rPr>
        <w:t xml:space="preserve">the </w:t>
      </w:r>
      <w:r w:rsidRPr="00D203DA">
        <w:rPr>
          <w:rFonts w:ascii="Arial" w:hAnsi="Arial" w:cs="Arial"/>
        </w:rPr>
        <w:t xml:space="preserve">development of </w:t>
      </w:r>
      <w:r w:rsidR="0070009F" w:rsidRPr="00D203DA">
        <w:rPr>
          <w:rFonts w:ascii="Arial" w:hAnsi="Arial" w:cs="Arial"/>
        </w:rPr>
        <w:t>skills</w:t>
      </w:r>
      <w:r w:rsidRPr="00D203DA">
        <w:rPr>
          <w:rFonts w:ascii="Arial" w:hAnsi="Arial" w:cs="Arial"/>
        </w:rPr>
        <w:t xml:space="preserve">. These moves contribute towards safe entry in India and contribute to </w:t>
      </w:r>
      <w:r w:rsidR="0070009F" w:rsidRPr="00D203DA">
        <w:rPr>
          <w:rFonts w:ascii="Arial" w:hAnsi="Arial" w:cs="Arial"/>
        </w:rPr>
        <w:t>long-term</w:t>
      </w:r>
      <w:r w:rsidRPr="00D203DA">
        <w:rPr>
          <w:rFonts w:ascii="Arial" w:hAnsi="Arial" w:cs="Arial"/>
        </w:rPr>
        <w:t xml:space="preserve"> growth.</w:t>
      </w:r>
    </w:p>
    <w:p w14:paraId="6215946D" w14:textId="235D1801" w:rsidR="00B03E4A" w:rsidRPr="00D203DA" w:rsidRDefault="00B03E4A" w:rsidP="00B03E4A">
      <w:pPr>
        <w:pStyle w:val="Heading1"/>
        <w:rPr>
          <w:rFonts w:ascii="Arial" w:hAnsi="Arial" w:cs="Arial"/>
        </w:rPr>
      </w:pPr>
      <w:bookmarkStart w:id="12" w:name="_Toc216698098"/>
      <w:r w:rsidRPr="00D203DA">
        <w:rPr>
          <w:rFonts w:ascii="Arial" w:hAnsi="Arial" w:cs="Arial"/>
        </w:rPr>
        <w:t>Cultural Impact on Long-Term Success</w:t>
      </w:r>
      <w:bookmarkEnd w:id="12"/>
    </w:p>
    <w:p w14:paraId="292007C1" w14:textId="21975C00" w:rsidR="00B03E4A" w:rsidRPr="00D203DA" w:rsidRDefault="00B03E4A" w:rsidP="00B03E4A">
      <w:pPr>
        <w:rPr>
          <w:rFonts w:ascii="Arial" w:hAnsi="Arial" w:cs="Arial"/>
        </w:rPr>
      </w:pPr>
      <w:r w:rsidRPr="00D203DA">
        <w:rPr>
          <w:rFonts w:ascii="Arial" w:hAnsi="Arial" w:cs="Arial"/>
        </w:rPr>
        <w:t>The long-term success of BP in India depends on cultural differences, and these differences determine most of the fundamental actions. Mainly</w:t>
      </w:r>
      <w:r w:rsidR="0070009F" w:rsidRPr="00D203DA">
        <w:rPr>
          <w:rFonts w:ascii="Arial" w:hAnsi="Arial" w:cs="Arial"/>
        </w:rPr>
        <w:t>,</w:t>
      </w:r>
      <w:r w:rsidRPr="00D203DA">
        <w:rPr>
          <w:rFonts w:ascii="Arial" w:hAnsi="Arial" w:cs="Arial"/>
        </w:rPr>
        <w:t xml:space="preserve"> one is the community trust, as there is a great importance on long affiliation in Indian groups. According to numerous reports in the world, trust develops gradually within high group zones, and the trend towards gradual trust development determines decisive actions (</w:t>
      </w:r>
      <w:proofErr w:type="spellStart"/>
      <w:r w:rsidRPr="00D203DA">
        <w:rPr>
          <w:rFonts w:ascii="Arial" w:hAnsi="Arial" w:cs="Arial"/>
        </w:rPr>
        <w:t>Taukeer</w:t>
      </w:r>
      <w:proofErr w:type="spellEnd"/>
      <w:r w:rsidRPr="00D203DA">
        <w:rPr>
          <w:rFonts w:ascii="Arial" w:hAnsi="Arial" w:cs="Arial"/>
        </w:rPr>
        <w:t xml:space="preserve">, 2024). BP needs to establish obvious social strategies, as the social strategies allow demonstrating fair </w:t>
      </w:r>
      <w:r w:rsidR="0070009F" w:rsidRPr="00D203DA">
        <w:rPr>
          <w:rFonts w:ascii="Arial" w:hAnsi="Arial" w:cs="Arial"/>
        </w:rPr>
        <w:t>long-term</w:t>
      </w:r>
      <w:r w:rsidRPr="00D203DA">
        <w:rPr>
          <w:rFonts w:ascii="Arial" w:hAnsi="Arial" w:cs="Arial"/>
        </w:rPr>
        <w:t xml:space="preserve"> care. Such plans should usher in local gains</w:t>
      </w:r>
      <w:r w:rsidR="0070009F" w:rsidRPr="00D203DA">
        <w:rPr>
          <w:rFonts w:ascii="Arial" w:hAnsi="Arial" w:cs="Arial"/>
        </w:rPr>
        <w:t>,</w:t>
      </w:r>
      <w:r w:rsidRPr="00D203DA">
        <w:rPr>
          <w:rFonts w:ascii="Arial" w:hAnsi="Arial" w:cs="Arial"/>
        </w:rPr>
        <w:t xml:space="preserve"> and </w:t>
      </w:r>
      <w:r w:rsidR="0070009F" w:rsidRPr="00D203DA">
        <w:rPr>
          <w:rFonts w:ascii="Arial" w:hAnsi="Arial" w:cs="Arial"/>
        </w:rPr>
        <w:t xml:space="preserve">these </w:t>
      </w:r>
      <w:r w:rsidRPr="00D203DA">
        <w:rPr>
          <w:rFonts w:ascii="Arial" w:hAnsi="Arial" w:cs="Arial"/>
        </w:rPr>
        <w:t>gains serve to influence solid future trust.</w:t>
      </w:r>
    </w:p>
    <w:p w14:paraId="534E84EF" w14:textId="5F506DA6" w:rsidR="00B03E4A" w:rsidRPr="00D203DA" w:rsidRDefault="00B03E4A" w:rsidP="00B03E4A">
      <w:pPr>
        <w:rPr>
          <w:rFonts w:ascii="Arial" w:hAnsi="Arial" w:cs="Arial"/>
        </w:rPr>
      </w:pPr>
      <w:r w:rsidRPr="00D203DA">
        <w:rPr>
          <w:rFonts w:ascii="Arial" w:hAnsi="Arial" w:cs="Arial"/>
        </w:rPr>
        <w:lastRenderedPageBreak/>
        <w:t>The long-term work also depends on the culture of local rule, as there is a tendency that paths of the Indian rule can change frequently. Fast rule change among large growth states is observed in many studies of world trade, and the change of the rules directs the movements of firms on an annual basis (</w:t>
      </w:r>
      <w:proofErr w:type="spellStart"/>
      <w:r w:rsidRPr="00D203DA">
        <w:rPr>
          <w:rFonts w:ascii="Arial" w:hAnsi="Arial" w:cs="Arial"/>
        </w:rPr>
        <w:t>Ojumu</w:t>
      </w:r>
      <w:proofErr w:type="spellEnd"/>
      <w:r w:rsidRPr="00D203DA">
        <w:rPr>
          <w:rFonts w:ascii="Arial" w:hAnsi="Arial" w:cs="Arial"/>
        </w:rPr>
        <w:t xml:space="preserve"> et al., 2025). The company should monitor daily rule </w:t>
      </w:r>
      <w:r w:rsidR="0070009F" w:rsidRPr="00D203DA">
        <w:rPr>
          <w:rFonts w:ascii="Arial" w:hAnsi="Arial" w:cs="Arial"/>
        </w:rPr>
        <w:t>changes,</w:t>
      </w:r>
      <w:r w:rsidRPr="00D203DA">
        <w:rPr>
          <w:rFonts w:ascii="Arial" w:hAnsi="Arial" w:cs="Arial"/>
        </w:rPr>
        <w:t xml:space="preserve"> and this can assist in creating safe field plans at BP. Concrete discussion of rule groups will aid in reducing risk</w:t>
      </w:r>
      <w:r w:rsidR="0070009F" w:rsidRPr="00D203DA">
        <w:rPr>
          <w:rFonts w:ascii="Arial" w:hAnsi="Arial" w:cs="Arial"/>
        </w:rPr>
        <w:t>,</w:t>
      </w:r>
      <w:r w:rsidRPr="00D203DA">
        <w:rPr>
          <w:rFonts w:ascii="Arial" w:hAnsi="Arial" w:cs="Arial"/>
        </w:rPr>
        <w:t xml:space="preserve"> and consequently, such discussion assists in informing </w:t>
      </w:r>
      <w:r w:rsidR="0070009F" w:rsidRPr="00D203DA">
        <w:rPr>
          <w:rFonts w:ascii="Arial" w:hAnsi="Arial" w:cs="Arial"/>
        </w:rPr>
        <w:t>long-term</w:t>
      </w:r>
      <w:r w:rsidRPr="00D203DA">
        <w:rPr>
          <w:rFonts w:ascii="Arial" w:hAnsi="Arial" w:cs="Arial"/>
        </w:rPr>
        <w:t xml:space="preserve"> safe work. The rule </w:t>
      </w:r>
      <w:r w:rsidR="0070009F" w:rsidRPr="00D203DA">
        <w:rPr>
          <w:rFonts w:ascii="Arial" w:hAnsi="Arial" w:cs="Arial"/>
        </w:rPr>
        <w:t xml:space="preserve">of </w:t>
      </w:r>
      <w:r w:rsidRPr="00D203DA">
        <w:rPr>
          <w:rFonts w:ascii="Arial" w:hAnsi="Arial" w:cs="Arial"/>
        </w:rPr>
        <w:t xml:space="preserve">care assists </w:t>
      </w:r>
      <w:r w:rsidR="0070009F" w:rsidRPr="00D203DA">
        <w:rPr>
          <w:rFonts w:ascii="Arial" w:hAnsi="Arial" w:cs="Arial"/>
        </w:rPr>
        <w:t>in developing</w:t>
      </w:r>
      <w:r w:rsidRPr="00D203DA">
        <w:rPr>
          <w:rFonts w:ascii="Arial" w:hAnsi="Arial" w:cs="Arial"/>
        </w:rPr>
        <w:t xml:space="preserve"> a strong trust, and trust to construct lengthy world plans.</w:t>
      </w:r>
    </w:p>
    <w:p w14:paraId="13CA532C" w14:textId="28554A3F" w:rsidR="00B03E4A" w:rsidRPr="00D203DA" w:rsidRDefault="00B03E4A" w:rsidP="00B03E4A">
      <w:pPr>
        <w:rPr>
          <w:rFonts w:ascii="Arial" w:hAnsi="Arial" w:cs="Arial"/>
        </w:rPr>
      </w:pPr>
      <w:r w:rsidRPr="00D203DA">
        <w:rPr>
          <w:rFonts w:ascii="Arial" w:hAnsi="Arial" w:cs="Arial"/>
        </w:rPr>
        <w:t xml:space="preserve">Long-term trust is also formulated by safety care, as India has a very strict opinion concerning work harm. There are high rates of harm in growth states in many world </w:t>
      </w:r>
      <w:r w:rsidR="0070009F" w:rsidRPr="00D203DA">
        <w:rPr>
          <w:rFonts w:ascii="Arial" w:hAnsi="Arial" w:cs="Arial"/>
        </w:rPr>
        <w:t>economies</w:t>
      </w:r>
      <w:r w:rsidRPr="00D203DA">
        <w:rPr>
          <w:rFonts w:ascii="Arial" w:hAnsi="Arial" w:cs="Arial"/>
        </w:rPr>
        <w:t xml:space="preserve">, and these </w:t>
      </w:r>
      <w:r w:rsidR="0070009F" w:rsidRPr="00D203DA">
        <w:rPr>
          <w:rFonts w:ascii="Arial" w:hAnsi="Arial" w:cs="Arial"/>
        </w:rPr>
        <w:t>economies</w:t>
      </w:r>
      <w:r w:rsidRPr="00D203DA">
        <w:rPr>
          <w:rFonts w:ascii="Arial" w:hAnsi="Arial" w:cs="Arial"/>
        </w:rPr>
        <w:t xml:space="preserve"> influence the motions of firms. BP has to adhere to severe regulations of harm, as severe regulations contribute to the establishment of a powerful trust with major groups. Site work should be guided by safe plans that assist in reducing risk at any time.</w:t>
      </w:r>
    </w:p>
    <w:p w14:paraId="238A745F" w14:textId="22527E36" w:rsidR="00B03E4A" w:rsidRPr="00D203DA" w:rsidRDefault="00B03E4A" w:rsidP="00B03E4A">
      <w:pPr>
        <w:rPr>
          <w:rFonts w:ascii="Arial" w:hAnsi="Arial" w:cs="Arial"/>
        </w:rPr>
      </w:pPr>
      <w:r w:rsidRPr="00D203DA">
        <w:rPr>
          <w:rFonts w:ascii="Arial" w:hAnsi="Arial" w:cs="Arial"/>
        </w:rPr>
        <w:t>There are also long-term care expectations influenced by team bonds</w:t>
      </w:r>
      <w:r w:rsidR="0070009F" w:rsidRPr="00D203DA">
        <w:rPr>
          <w:rFonts w:ascii="Arial" w:hAnsi="Arial" w:cs="Arial"/>
        </w:rPr>
        <w:t>,</w:t>
      </w:r>
      <w:r w:rsidRPr="00D203DA">
        <w:rPr>
          <w:rFonts w:ascii="Arial" w:hAnsi="Arial" w:cs="Arial"/>
        </w:rPr>
        <w:t xml:space="preserve"> as Indian teams have deep group </w:t>
      </w:r>
      <w:r w:rsidR="0070009F" w:rsidRPr="00D203DA">
        <w:rPr>
          <w:rFonts w:ascii="Arial" w:hAnsi="Arial" w:cs="Arial"/>
        </w:rPr>
        <w:t>expectations</w:t>
      </w:r>
      <w:r w:rsidRPr="00D203DA">
        <w:rPr>
          <w:rFonts w:ascii="Arial" w:hAnsi="Arial" w:cs="Arial"/>
        </w:rPr>
        <w:t>. Skill care is directed by group goals, and through this care, the reduction of team loss in world zones is achieved (Sharma, 2025). BP has to construct distinct developmental avenues, and these avenues aid in the formation of protracted personnel retention. Extensive staff retention assists in reducing skills that are lost, and this will assist in the orientation of long-term location objectives.</w:t>
      </w:r>
    </w:p>
    <w:p w14:paraId="7853F769" w14:textId="282D0BD1" w:rsidR="00B03E4A" w:rsidRPr="00D203DA" w:rsidRDefault="00B03E4A" w:rsidP="00B03E4A">
      <w:pPr>
        <w:rPr>
          <w:rFonts w:ascii="Arial" w:hAnsi="Arial" w:cs="Arial"/>
        </w:rPr>
      </w:pPr>
      <w:r w:rsidRPr="00D203DA">
        <w:rPr>
          <w:rFonts w:ascii="Arial" w:hAnsi="Arial" w:cs="Arial"/>
        </w:rPr>
        <w:t>There is also a change in decision paths as the Indian teams can employ long steps by having ranked lines. UK directions can be very rapid</w:t>
      </w:r>
      <w:r w:rsidR="0070009F" w:rsidRPr="00D203DA">
        <w:rPr>
          <w:rFonts w:ascii="Arial" w:hAnsi="Arial" w:cs="Arial"/>
        </w:rPr>
        <w:t>,</w:t>
      </w:r>
      <w:r w:rsidRPr="00D203DA">
        <w:rPr>
          <w:rFonts w:ascii="Arial" w:hAnsi="Arial" w:cs="Arial"/>
        </w:rPr>
        <w:t xml:space="preserve"> and this can come into conflict with the local standards. BP has to combine both styles</w:t>
      </w:r>
      <w:r w:rsidR="0070009F" w:rsidRPr="00D203DA">
        <w:rPr>
          <w:rFonts w:ascii="Arial" w:hAnsi="Arial" w:cs="Arial"/>
        </w:rPr>
        <w:t>,</w:t>
      </w:r>
      <w:r w:rsidRPr="00D203DA">
        <w:rPr>
          <w:rFonts w:ascii="Arial" w:hAnsi="Arial" w:cs="Arial"/>
        </w:rPr>
        <w:t xml:space="preserve"> and the combination assists in leading safe joint work. It is warm talk that is clear</w:t>
      </w:r>
      <w:r w:rsidR="0070009F" w:rsidRPr="00D203DA">
        <w:rPr>
          <w:rFonts w:ascii="Arial" w:hAnsi="Arial" w:cs="Arial"/>
        </w:rPr>
        <w:t>,</w:t>
      </w:r>
      <w:r w:rsidRPr="00D203DA">
        <w:rPr>
          <w:rFonts w:ascii="Arial" w:hAnsi="Arial" w:cs="Arial"/>
        </w:rPr>
        <w:t xml:space="preserve"> </w:t>
      </w:r>
      <w:r w:rsidR="0070009F" w:rsidRPr="00D203DA">
        <w:rPr>
          <w:rFonts w:ascii="Arial" w:hAnsi="Arial" w:cs="Arial"/>
        </w:rPr>
        <w:t>which</w:t>
      </w:r>
      <w:r w:rsidRPr="00D203DA">
        <w:rPr>
          <w:rFonts w:ascii="Arial" w:hAnsi="Arial" w:cs="Arial"/>
        </w:rPr>
        <w:t xml:space="preserve"> assists in shaping such blends</w:t>
      </w:r>
      <w:r w:rsidR="0070009F" w:rsidRPr="00D203DA">
        <w:rPr>
          <w:rFonts w:ascii="Arial" w:hAnsi="Arial" w:cs="Arial"/>
        </w:rPr>
        <w:t>,</w:t>
      </w:r>
      <w:r w:rsidRPr="00D203DA">
        <w:rPr>
          <w:rFonts w:ascii="Arial" w:hAnsi="Arial" w:cs="Arial"/>
        </w:rPr>
        <w:t xml:space="preserve"> and it is those blends that assist in long-term</w:t>
      </w:r>
      <w:r w:rsidR="0070009F" w:rsidRPr="00D203DA">
        <w:rPr>
          <w:rFonts w:ascii="Arial" w:hAnsi="Arial" w:cs="Arial"/>
        </w:rPr>
        <w:t>,</w:t>
      </w:r>
      <w:r w:rsidRPr="00D203DA">
        <w:rPr>
          <w:rFonts w:ascii="Arial" w:hAnsi="Arial" w:cs="Arial"/>
        </w:rPr>
        <w:t xml:space="preserve"> powerful plans.</w:t>
      </w:r>
    </w:p>
    <w:p w14:paraId="2432A104" w14:textId="77777777" w:rsidR="00B03E4A" w:rsidRPr="00D203DA" w:rsidRDefault="00B03E4A" w:rsidP="00B03E4A">
      <w:pPr>
        <w:pStyle w:val="Heading1"/>
        <w:rPr>
          <w:rFonts w:ascii="Arial" w:eastAsiaTheme="minorHAnsi" w:hAnsi="Arial" w:cs="Arial"/>
        </w:rPr>
      </w:pPr>
      <w:bookmarkStart w:id="13" w:name="_Toc216698099"/>
      <w:r w:rsidRPr="00D203DA">
        <w:rPr>
          <w:rFonts w:ascii="Arial" w:eastAsiaTheme="minorHAnsi" w:hAnsi="Arial" w:cs="Arial"/>
        </w:rPr>
        <w:lastRenderedPageBreak/>
        <w:t>Recommendations – SOP Adjustments</w:t>
      </w:r>
      <w:bookmarkEnd w:id="13"/>
    </w:p>
    <w:p w14:paraId="4B2F0CF5" w14:textId="60AB3C3C" w:rsidR="00B03E4A" w:rsidRPr="00D203DA" w:rsidRDefault="00B03E4A" w:rsidP="00B03E4A">
      <w:pPr>
        <w:pStyle w:val="Heading2"/>
        <w:rPr>
          <w:rFonts w:ascii="Arial" w:hAnsi="Arial" w:cs="Arial"/>
        </w:rPr>
      </w:pPr>
      <w:bookmarkStart w:id="14" w:name="_Toc216698100"/>
      <w:r w:rsidRPr="00D203DA">
        <w:rPr>
          <w:rFonts w:ascii="Arial" w:hAnsi="Arial" w:cs="Arial"/>
        </w:rPr>
        <w:t>SOP Adjustment 1: Local Regulatory Compliance and Safety</w:t>
      </w:r>
      <w:bookmarkEnd w:id="14"/>
    </w:p>
    <w:p w14:paraId="55884789" w14:textId="4FA552D9" w:rsidR="00DA5EE3" w:rsidRDefault="00DA5EE3" w:rsidP="00B03E4A">
      <w:pPr>
        <w:rPr>
          <w:rFonts w:ascii="Arial" w:hAnsi="Arial" w:cs="Arial"/>
        </w:rPr>
      </w:pPr>
      <w:r w:rsidRPr="00DA5EE3">
        <w:rPr>
          <w:rFonts w:ascii="Arial" w:hAnsi="Arial" w:cs="Arial"/>
        </w:rPr>
        <w:t xml:space="preserve">BP has to tighten the regulatory frameworks and increase safety monitoring on a site-specific </w:t>
      </w:r>
      <w:r w:rsidR="00473FE4">
        <w:rPr>
          <w:rFonts w:ascii="Arial" w:hAnsi="Arial" w:cs="Arial"/>
        </w:rPr>
        <w:t>basis</w:t>
      </w:r>
      <w:r w:rsidRPr="00DA5EE3">
        <w:rPr>
          <w:rFonts w:ascii="Arial" w:hAnsi="Arial" w:cs="Arial"/>
        </w:rPr>
        <w:t>. These are measures that can support the benefits of internalisation, but they have to be updated on a regular basis.</w:t>
      </w:r>
    </w:p>
    <w:p w14:paraId="27E155A0" w14:textId="793DDE5B" w:rsidR="00B03E4A" w:rsidRPr="00D203DA" w:rsidRDefault="00B03E4A" w:rsidP="00B03E4A">
      <w:pPr>
        <w:rPr>
          <w:rFonts w:ascii="Arial" w:hAnsi="Arial" w:cs="Arial"/>
        </w:rPr>
      </w:pPr>
      <w:r w:rsidRPr="00D203DA">
        <w:rPr>
          <w:rFonts w:ascii="Arial" w:hAnsi="Arial" w:cs="Arial"/>
        </w:rPr>
        <w:t xml:space="preserve">British Petroleum should be able to establish good rule tracks in India, as India has stringent rules </w:t>
      </w:r>
      <w:r w:rsidR="0070009F" w:rsidRPr="00D203DA">
        <w:rPr>
          <w:rFonts w:ascii="Arial" w:hAnsi="Arial" w:cs="Arial"/>
        </w:rPr>
        <w:t>for</w:t>
      </w:r>
      <w:r w:rsidRPr="00D203DA">
        <w:rPr>
          <w:rFonts w:ascii="Arial" w:hAnsi="Arial" w:cs="Arial"/>
        </w:rPr>
        <w:t xml:space="preserve"> EIA. According to many reports in the world, EIA cheques have become rapidly prevalent in India</w:t>
      </w:r>
      <w:r w:rsidR="0070009F" w:rsidRPr="00D203DA">
        <w:rPr>
          <w:rFonts w:ascii="Arial" w:hAnsi="Arial" w:cs="Arial"/>
        </w:rPr>
        <w:t>,</w:t>
      </w:r>
      <w:r w:rsidRPr="00D203DA">
        <w:rPr>
          <w:rFonts w:ascii="Arial" w:hAnsi="Arial" w:cs="Arial"/>
        </w:rPr>
        <w:t xml:space="preserve"> and their increases determine company actions (Das, 2025). BP will have to develop clear rule maps per site</w:t>
      </w:r>
      <w:r w:rsidR="0070009F" w:rsidRPr="00D203DA">
        <w:rPr>
          <w:rFonts w:ascii="Arial" w:hAnsi="Arial" w:cs="Arial"/>
        </w:rPr>
        <w:t>,</w:t>
      </w:r>
      <w:r w:rsidRPr="00D203DA">
        <w:rPr>
          <w:rFonts w:ascii="Arial" w:hAnsi="Arial" w:cs="Arial"/>
        </w:rPr>
        <w:t xml:space="preserve"> and the maps should take safe field steps. Powerful harm </w:t>
      </w:r>
      <w:r w:rsidR="0070009F" w:rsidRPr="00D203DA">
        <w:rPr>
          <w:rFonts w:ascii="Arial" w:hAnsi="Arial" w:cs="Arial"/>
        </w:rPr>
        <w:t>checks</w:t>
      </w:r>
      <w:r w:rsidRPr="00D203DA">
        <w:rPr>
          <w:rFonts w:ascii="Arial" w:hAnsi="Arial" w:cs="Arial"/>
        </w:rPr>
        <w:t xml:space="preserve"> should lead work, as the rate of harm continues to be elevated in large growth states. BP should incorporate transparent risk devices</w:t>
      </w:r>
      <w:r w:rsidR="0070009F" w:rsidRPr="00D203DA">
        <w:rPr>
          <w:rFonts w:ascii="Arial" w:hAnsi="Arial" w:cs="Arial"/>
        </w:rPr>
        <w:t>,</w:t>
      </w:r>
      <w:r w:rsidRPr="00D203DA">
        <w:rPr>
          <w:rFonts w:ascii="Arial" w:hAnsi="Arial" w:cs="Arial"/>
        </w:rPr>
        <w:t xml:space="preserve"> and such devices can assist in influencing safe work </w:t>
      </w:r>
      <w:r w:rsidR="0070009F" w:rsidRPr="00D203DA">
        <w:rPr>
          <w:rFonts w:ascii="Arial" w:hAnsi="Arial" w:cs="Arial"/>
        </w:rPr>
        <w:t>daily</w:t>
      </w:r>
      <w:r w:rsidRPr="00D203DA">
        <w:rPr>
          <w:rFonts w:ascii="Arial" w:hAnsi="Arial" w:cs="Arial"/>
        </w:rPr>
        <w:t xml:space="preserve">. The following measures assist in winning </w:t>
      </w:r>
      <w:r w:rsidR="0070009F" w:rsidRPr="00D203DA">
        <w:rPr>
          <w:rFonts w:ascii="Arial" w:hAnsi="Arial" w:cs="Arial"/>
        </w:rPr>
        <w:t xml:space="preserve">the </w:t>
      </w:r>
      <w:r w:rsidRPr="00D203DA">
        <w:rPr>
          <w:rFonts w:ascii="Arial" w:hAnsi="Arial" w:cs="Arial"/>
        </w:rPr>
        <w:t>rule trust</w:t>
      </w:r>
      <w:r w:rsidR="0070009F" w:rsidRPr="00D203DA">
        <w:rPr>
          <w:rFonts w:ascii="Arial" w:hAnsi="Arial" w:cs="Arial"/>
        </w:rPr>
        <w:t>,</w:t>
      </w:r>
      <w:r w:rsidRPr="00D203DA">
        <w:rPr>
          <w:rFonts w:ascii="Arial" w:hAnsi="Arial" w:cs="Arial"/>
        </w:rPr>
        <w:t xml:space="preserve"> and the trust forms the future work patterns in the long term.</w:t>
      </w:r>
    </w:p>
    <w:p w14:paraId="05661B59" w14:textId="1D13D091" w:rsidR="00B03E4A" w:rsidRPr="00D203DA" w:rsidRDefault="00B03E4A" w:rsidP="00B03E4A">
      <w:pPr>
        <w:pStyle w:val="Heading2"/>
        <w:rPr>
          <w:rFonts w:ascii="Arial" w:hAnsi="Arial" w:cs="Arial"/>
        </w:rPr>
      </w:pPr>
      <w:bookmarkStart w:id="15" w:name="_Toc216698101"/>
      <w:r w:rsidRPr="00D203DA">
        <w:rPr>
          <w:rFonts w:ascii="Arial" w:hAnsi="Arial" w:cs="Arial"/>
        </w:rPr>
        <w:t>SOP Adjustment 2: Local Talent Development and Cultural Integration</w:t>
      </w:r>
      <w:bookmarkEnd w:id="15"/>
    </w:p>
    <w:p w14:paraId="66E3E61A" w14:textId="3A7F5C29" w:rsidR="00DA5EE3" w:rsidRDefault="00DA5EE3" w:rsidP="00B03E4A">
      <w:pPr>
        <w:rPr>
          <w:rFonts w:ascii="Arial" w:hAnsi="Arial" w:cs="Arial"/>
        </w:rPr>
      </w:pPr>
      <w:r w:rsidRPr="00DA5EE3">
        <w:rPr>
          <w:rFonts w:ascii="Arial" w:hAnsi="Arial" w:cs="Arial"/>
        </w:rPr>
        <w:t xml:space="preserve">BP must increase the in-country talent development and </w:t>
      </w:r>
      <w:r w:rsidR="00473FE4">
        <w:rPr>
          <w:rFonts w:ascii="Arial" w:hAnsi="Arial" w:cs="Arial"/>
        </w:rPr>
        <w:t>cross-cultural</w:t>
      </w:r>
      <w:r w:rsidRPr="00DA5EE3">
        <w:rPr>
          <w:rFonts w:ascii="Arial" w:hAnsi="Arial" w:cs="Arial"/>
        </w:rPr>
        <w:t xml:space="preserve"> training programmes. Although such initiatives enhance retention and trust, </w:t>
      </w:r>
      <w:r w:rsidR="00473FE4">
        <w:rPr>
          <w:rFonts w:ascii="Arial" w:hAnsi="Arial" w:cs="Arial"/>
        </w:rPr>
        <w:t>they</w:t>
      </w:r>
      <w:r w:rsidRPr="00DA5EE3">
        <w:rPr>
          <w:rFonts w:ascii="Arial" w:hAnsi="Arial" w:cs="Arial"/>
        </w:rPr>
        <w:t xml:space="preserve"> </w:t>
      </w:r>
      <w:r w:rsidR="00473FE4">
        <w:rPr>
          <w:rFonts w:ascii="Arial" w:hAnsi="Arial" w:cs="Arial"/>
        </w:rPr>
        <w:t>require</w:t>
      </w:r>
      <w:r w:rsidRPr="00DA5EE3">
        <w:rPr>
          <w:rFonts w:ascii="Arial" w:hAnsi="Arial" w:cs="Arial"/>
        </w:rPr>
        <w:t xml:space="preserve"> a long-term investment and dedication </w:t>
      </w:r>
      <w:r w:rsidR="00473FE4">
        <w:rPr>
          <w:rFonts w:ascii="Arial" w:hAnsi="Arial" w:cs="Arial"/>
        </w:rPr>
        <w:t>from</w:t>
      </w:r>
      <w:r w:rsidRPr="00DA5EE3">
        <w:rPr>
          <w:rFonts w:ascii="Arial" w:hAnsi="Arial" w:cs="Arial"/>
        </w:rPr>
        <w:t xml:space="preserve"> a leader.</w:t>
      </w:r>
    </w:p>
    <w:p w14:paraId="12C40963" w14:textId="1BC4C5C5" w:rsidR="00B03E4A" w:rsidRPr="00D203DA" w:rsidRDefault="00B03E4A" w:rsidP="00B03E4A">
      <w:pPr>
        <w:rPr>
          <w:rFonts w:ascii="Arial" w:hAnsi="Arial" w:cs="Arial"/>
        </w:rPr>
      </w:pPr>
      <w:r w:rsidRPr="00D203DA">
        <w:rPr>
          <w:rFonts w:ascii="Arial" w:hAnsi="Arial" w:cs="Arial"/>
        </w:rPr>
        <w:t xml:space="preserve">BP needs to employ effective </w:t>
      </w:r>
      <w:r w:rsidR="0070009F" w:rsidRPr="00D203DA">
        <w:rPr>
          <w:rFonts w:ascii="Arial" w:hAnsi="Arial" w:cs="Arial"/>
        </w:rPr>
        <w:t>Indian</w:t>
      </w:r>
      <w:r w:rsidRPr="00D203DA">
        <w:rPr>
          <w:rFonts w:ascii="Arial" w:hAnsi="Arial" w:cs="Arial"/>
        </w:rPr>
        <w:t xml:space="preserve"> employees, as most Indian engineers are skilled towards the important areas. India, as demonstrated by many reports in the world, has over one million new engineers annually, a factor that </w:t>
      </w:r>
      <w:r w:rsidR="0070009F" w:rsidRPr="00D203DA">
        <w:rPr>
          <w:rFonts w:ascii="Arial" w:hAnsi="Arial" w:cs="Arial"/>
        </w:rPr>
        <w:t>makes it possible</w:t>
      </w:r>
      <w:r w:rsidRPr="00D203DA">
        <w:rPr>
          <w:rFonts w:ascii="Arial" w:hAnsi="Arial" w:cs="Arial"/>
        </w:rPr>
        <w:t xml:space="preserve"> to create strong field lines. Another aspect that BP will need is to educate the UK staff </w:t>
      </w:r>
      <w:r w:rsidR="0070009F" w:rsidRPr="00D203DA">
        <w:rPr>
          <w:rFonts w:ascii="Arial" w:hAnsi="Arial" w:cs="Arial"/>
        </w:rPr>
        <w:t>on</w:t>
      </w:r>
      <w:r w:rsidRPr="00D203DA">
        <w:rPr>
          <w:rFonts w:ascii="Arial" w:hAnsi="Arial" w:cs="Arial"/>
        </w:rPr>
        <w:t xml:space="preserve"> the norms, as norms dictate the paths of talk and pace of deals. Numerous studies </w:t>
      </w:r>
      <w:r w:rsidR="0070009F" w:rsidRPr="00D203DA">
        <w:rPr>
          <w:rFonts w:ascii="Arial" w:hAnsi="Arial" w:cs="Arial"/>
        </w:rPr>
        <w:t>on</w:t>
      </w:r>
      <w:r w:rsidRPr="00D203DA">
        <w:rPr>
          <w:rFonts w:ascii="Arial" w:hAnsi="Arial" w:cs="Arial"/>
        </w:rPr>
        <w:t xml:space="preserve"> global change indicate the manner in which group norms influence team care and how long trust is influenced by group norms (Sharma, 2025). BP should form mixed lead teams, as mixed teams allow </w:t>
      </w:r>
      <w:r w:rsidR="0070009F" w:rsidRPr="00D203DA">
        <w:rPr>
          <w:rFonts w:ascii="Arial" w:hAnsi="Arial" w:cs="Arial"/>
        </w:rPr>
        <w:t xml:space="preserve">for </w:t>
      </w:r>
      <w:r w:rsidRPr="00D203DA">
        <w:rPr>
          <w:rFonts w:ascii="Arial" w:hAnsi="Arial" w:cs="Arial"/>
        </w:rPr>
        <w:t xml:space="preserve">to </w:t>
      </w:r>
      <w:r w:rsidR="0070009F" w:rsidRPr="00D203DA">
        <w:rPr>
          <w:rFonts w:ascii="Arial" w:hAnsi="Arial" w:cs="Arial"/>
        </w:rPr>
        <w:t>formation</w:t>
      </w:r>
      <w:r w:rsidRPr="00D203DA">
        <w:rPr>
          <w:rFonts w:ascii="Arial" w:hAnsi="Arial" w:cs="Arial"/>
        </w:rPr>
        <w:t xml:space="preserve"> </w:t>
      </w:r>
      <w:r w:rsidR="0070009F" w:rsidRPr="00D203DA">
        <w:rPr>
          <w:rFonts w:ascii="Arial" w:hAnsi="Arial" w:cs="Arial"/>
        </w:rPr>
        <w:t xml:space="preserve">of </w:t>
      </w:r>
      <w:r w:rsidRPr="00D203DA">
        <w:rPr>
          <w:rFonts w:ascii="Arial" w:hAnsi="Arial" w:cs="Arial"/>
        </w:rPr>
        <w:t xml:space="preserve">demarcating fair and clear work lines. Such actions contribute to </w:t>
      </w:r>
      <w:r w:rsidR="0070009F" w:rsidRPr="00D203DA">
        <w:rPr>
          <w:rFonts w:ascii="Arial" w:hAnsi="Arial" w:cs="Arial"/>
        </w:rPr>
        <w:t xml:space="preserve">the </w:t>
      </w:r>
      <w:r w:rsidRPr="00D203DA">
        <w:rPr>
          <w:rFonts w:ascii="Arial" w:hAnsi="Arial" w:cs="Arial"/>
        </w:rPr>
        <w:t>establishment of good team relations</w:t>
      </w:r>
      <w:r w:rsidR="0070009F" w:rsidRPr="00D203DA">
        <w:rPr>
          <w:rFonts w:ascii="Arial" w:hAnsi="Arial" w:cs="Arial"/>
        </w:rPr>
        <w:t>,</w:t>
      </w:r>
      <w:r w:rsidRPr="00D203DA">
        <w:rPr>
          <w:rFonts w:ascii="Arial" w:hAnsi="Arial" w:cs="Arial"/>
        </w:rPr>
        <w:t xml:space="preserve"> and the relations </w:t>
      </w:r>
      <w:r w:rsidR="0070009F" w:rsidRPr="00D203DA">
        <w:rPr>
          <w:rFonts w:ascii="Arial" w:hAnsi="Arial" w:cs="Arial"/>
        </w:rPr>
        <w:t>lead</w:t>
      </w:r>
      <w:r w:rsidRPr="00D203DA">
        <w:rPr>
          <w:rFonts w:ascii="Arial" w:hAnsi="Arial" w:cs="Arial"/>
        </w:rPr>
        <w:t xml:space="preserve"> </w:t>
      </w:r>
      <w:r w:rsidR="0070009F" w:rsidRPr="00D203DA">
        <w:rPr>
          <w:rFonts w:ascii="Arial" w:hAnsi="Arial" w:cs="Arial"/>
        </w:rPr>
        <w:t xml:space="preserve">to </w:t>
      </w:r>
      <w:r w:rsidRPr="00D203DA">
        <w:rPr>
          <w:rFonts w:ascii="Arial" w:hAnsi="Arial" w:cs="Arial"/>
        </w:rPr>
        <w:t>safe working.</w:t>
      </w:r>
    </w:p>
    <w:p w14:paraId="3812F614" w14:textId="18910C03" w:rsidR="00B03E4A" w:rsidRPr="00D203DA" w:rsidRDefault="00B03E4A" w:rsidP="00B03E4A">
      <w:pPr>
        <w:pStyle w:val="Heading2"/>
        <w:rPr>
          <w:rFonts w:ascii="Arial" w:hAnsi="Arial" w:cs="Arial"/>
        </w:rPr>
      </w:pPr>
      <w:bookmarkStart w:id="16" w:name="_Toc216698102"/>
      <w:r w:rsidRPr="00D203DA">
        <w:rPr>
          <w:rFonts w:ascii="Arial" w:hAnsi="Arial" w:cs="Arial"/>
        </w:rPr>
        <w:lastRenderedPageBreak/>
        <w:t>SOP Adjustment 3: Supply Chain and Sustainability Governance</w:t>
      </w:r>
      <w:bookmarkEnd w:id="16"/>
    </w:p>
    <w:p w14:paraId="18840235" w14:textId="47E9EE28" w:rsidR="00DA5EE3" w:rsidRDefault="00DA5EE3" w:rsidP="00B03E4A">
      <w:pPr>
        <w:rPr>
          <w:rFonts w:ascii="Arial" w:hAnsi="Arial" w:cs="Arial"/>
        </w:rPr>
      </w:pPr>
      <w:r w:rsidRPr="00DA5EE3">
        <w:rPr>
          <w:rFonts w:ascii="Arial" w:hAnsi="Arial" w:cs="Arial"/>
        </w:rPr>
        <w:t xml:space="preserve">BP ought to increase </w:t>
      </w:r>
      <w:r w:rsidR="00473FE4">
        <w:rPr>
          <w:rFonts w:ascii="Arial" w:hAnsi="Arial" w:cs="Arial"/>
        </w:rPr>
        <w:t>ESG monitoring</w:t>
      </w:r>
      <w:r w:rsidRPr="00DA5EE3">
        <w:rPr>
          <w:rFonts w:ascii="Arial" w:hAnsi="Arial" w:cs="Arial"/>
        </w:rPr>
        <w:t xml:space="preserve"> in its supply chain. These are measures that ensure long-term sustainability, but will raise the </w:t>
      </w:r>
      <w:r w:rsidR="00473FE4">
        <w:rPr>
          <w:rFonts w:ascii="Arial" w:hAnsi="Arial" w:cs="Arial"/>
        </w:rPr>
        <w:t>operational</w:t>
      </w:r>
      <w:r w:rsidRPr="00DA5EE3">
        <w:rPr>
          <w:rFonts w:ascii="Arial" w:hAnsi="Arial" w:cs="Arial"/>
        </w:rPr>
        <w:t xml:space="preserve"> cost in the short term.</w:t>
      </w:r>
    </w:p>
    <w:p w14:paraId="247BFBD2" w14:textId="3D69A24C" w:rsidR="00D82BF0" w:rsidRPr="00D203DA" w:rsidRDefault="00B03E4A" w:rsidP="00B03E4A">
      <w:pPr>
        <w:rPr>
          <w:rFonts w:ascii="Arial" w:hAnsi="Arial" w:cs="Arial"/>
        </w:rPr>
      </w:pPr>
      <w:r w:rsidRPr="00D203DA">
        <w:rPr>
          <w:rFonts w:ascii="Arial" w:hAnsi="Arial" w:cs="Arial"/>
        </w:rPr>
        <w:t xml:space="preserve">BP should employ powerful ESG instruments, as ESG regulations increase in speed in India and world </w:t>
      </w:r>
      <w:r w:rsidR="0070009F" w:rsidRPr="00D203DA">
        <w:rPr>
          <w:rFonts w:ascii="Arial" w:hAnsi="Arial" w:cs="Arial"/>
        </w:rPr>
        <w:t>countries</w:t>
      </w:r>
      <w:r w:rsidRPr="00D203DA">
        <w:rPr>
          <w:rFonts w:ascii="Arial" w:hAnsi="Arial" w:cs="Arial"/>
        </w:rPr>
        <w:t>. Numerous international examinations depict the Indian groups today demanding stringent ESG measures, which influences the shifting of firms (Kothari, 2025). BP needs to introduce well-defined supplier cheques, as supply damages have the power to outline robust risk at core locations. There should be circular rules governing the use of waste, as these rules are effective in reducing full load on the world (Kanda et al., 2021). Powerful loops assist in framing clean gains</w:t>
      </w:r>
      <w:r w:rsidR="0070009F" w:rsidRPr="00D203DA">
        <w:rPr>
          <w:rFonts w:ascii="Arial" w:hAnsi="Arial" w:cs="Arial"/>
        </w:rPr>
        <w:t>,</w:t>
      </w:r>
      <w:r w:rsidRPr="00D203DA">
        <w:rPr>
          <w:rFonts w:ascii="Arial" w:hAnsi="Arial" w:cs="Arial"/>
        </w:rPr>
        <w:t xml:space="preserve"> and the gains maintain protracted firm objectives. These actions play a part in the creation of equitable development, and the actions contribute to the long-term success of BP in India.</w:t>
      </w:r>
      <w:r w:rsidR="00D82BF0" w:rsidRPr="00D203DA">
        <w:rPr>
          <w:rFonts w:ascii="Arial" w:hAnsi="Arial" w:cs="Arial"/>
        </w:rPr>
        <w:br w:type="page"/>
      </w:r>
    </w:p>
    <w:p w14:paraId="72BE0A9A" w14:textId="77777777" w:rsidR="00D82BF0" w:rsidRPr="00D203DA" w:rsidRDefault="00D82BF0" w:rsidP="00D82BF0">
      <w:pPr>
        <w:pStyle w:val="Heading1"/>
        <w:rPr>
          <w:rFonts w:ascii="Arial" w:hAnsi="Arial" w:cs="Arial"/>
        </w:rPr>
      </w:pPr>
      <w:bookmarkStart w:id="17" w:name="_Toc216698103"/>
      <w:r w:rsidRPr="00D203DA">
        <w:rPr>
          <w:rFonts w:ascii="Arial" w:hAnsi="Arial" w:cs="Arial"/>
        </w:rPr>
        <w:lastRenderedPageBreak/>
        <w:t>Conclusion</w:t>
      </w:r>
      <w:bookmarkEnd w:id="17"/>
    </w:p>
    <w:p w14:paraId="29691929" w14:textId="27C7064A" w:rsidR="00A0498C" w:rsidRPr="00D203DA" w:rsidRDefault="00EC6945" w:rsidP="00D82BF0">
      <w:pPr>
        <w:rPr>
          <w:rFonts w:ascii="Arial" w:hAnsi="Arial" w:cs="Arial"/>
        </w:rPr>
      </w:pPr>
      <w:r w:rsidRPr="00D203DA">
        <w:rPr>
          <w:rFonts w:ascii="Arial" w:hAnsi="Arial" w:cs="Arial"/>
        </w:rPr>
        <w:t>India is strategically sound to BP, as the demand is increasing at a rapid rate annually. The OLI model assists in steering clear entry way</w:t>
      </w:r>
      <w:r w:rsidR="0070009F" w:rsidRPr="00D203DA">
        <w:rPr>
          <w:rFonts w:ascii="Arial" w:hAnsi="Arial" w:cs="Arial"/>
        </w:rPr>
        <w:t>,</w:t>
      </w:r>
      <w:r w:rsidRPr="00D203DA">
        <w:rPr>
          <w:rFonts w:ascii="Arial" w:hAnsi="Arial" w:cs="Arial"/>
        </w:rPr>
        <w:t xml:space="preserve"> and the model indicates high returns on BP. The cultural differences will influence the </w:t>
      </w:r>
      <w:r w:rsidR="0070009F" w:rsidRPr="00D203DA">
        <w:rPr>
          <w:rFonts w:ascii="Arial" w:hAnsi="Arial" w:cs="Arial"/>
        </w:rPr>
        <w:t>company's</w:t>
      </w:r>
      <w:r w:rsidRPr="00D203DA">
        <w:rPr>
          <w:rFonts w:ascii="Arial" w:hAnsi="Arial" w:cs="Arial"/>
        </w:rPr>
        <w:t xml:space="preserve"> movements, and those differences will determine most of the steps followed in Indian care. </w:t>
      </w:r>
      <w:r w:rsidR="0070009F" w:rsidRPr="00D203DA">
        <w:rPr>
          <w:rFonts w:ascii="Arial" w:hAnsi="Arial" w:cs="Arial"/>
        </w:rPr>
        <w:t>An obvious</w:t>
      </w:r>
      <w:r w:rsidRPr="00D203DA">
        <w:rPr>
          <w:rFonts w:ascii="Arial" w:hAnsi="Arial" w:cs="Arial"/>
        </w:rPr>
        <w:t xml:space="preserve"> SOP change is required because rigorous regulation lineages and group conventions tend to influence work every day. Good safety plans also facilitate trust building</w:t>
      </w:r>
      <w:r w:rsidR="0070009F" w:rsidRPr="00D203DA">
        <w:rPr>
          <w:rFonts w:ascii="Arial" w:hAnsi="Arial" w:cs="Arial"/>
        </w:rPr>
        <w:t>,</w:t>
      </w:r>
      <w:r w:rsidRPr="00D203DA">
        <w:rPr>
          <w:rFonts w:ascii="Arial" w:hAnsi="Arial" w:cs="Arial"/>
        </w:rPr>
        <w:t xml:space="preserve"> and trust is key in directing </w:t>
      </w:r>
      <w:r w:rsidR="0070009F" w:rsidRPr="00D203DA">
        <w:rPr>
          <w:rFonts w:ascii="Arial" w:hAnsi="Arial" w:cs="Arial"/>
        </w:rPr>
        <w:t>long-term</w:t>
      </w:r>
      <w:r w:rsidRPr="00D203DA">
        <w:rPr>
          <w:rFonts w:ascii="Arial" w:hAnsi="Arial" w:cs="Arial"/>
        </w:rPr>
        <w:t xml:space="preserve"> field work. New aims should be provided by the clean steps</w:t>
      </w:r>
      <w:r w:rsidR="0070009F" w:rsidRPr="00D203DA">
        <w:rPr>
          <w:rFonts w:ascii="Arial" w:hAnsi="Arial" w:cs="Arial"/>
        </w:rPr>
        <w:t>,</w:t>
      </w:r>
      <w:r w:rsidRPr="00D203DA">
        <w:rPr>
          <w:rFonts w:ascii="Arial" w:hAnsi="Arial" w:cs="Arial"/>
        </w:rPr>
        <w:t xml:space="preserve"> as nowadays world groups do require strict ESG care (Kothari, 2025). BP needs to incorporate international competence with regional standards, and these mixtures assist in creating risk-free long-term development. The benefits of BP in India are strong </w:t>
      </w:r>
      <w:r w:rsidR="0070009F" w:rsidRPr="00D203DA">
        <w:rPr>
          <w:rFonts w:ascii="Arial" w:hAnsi="Arial" w:cs="Arial"/>
        </w:rPr>
        <w:t>gains,</w:t>
      </w:r>
      <w:r w:rsidRPr="00D203DA">
        <w:rPr>
          <w:rFonts w:ascii="Arial" w:hAnsi="Arial" w:cs="Arial"/>
        </w:rPr>
        <w:t xml:space="preserve"> and </w:t>
      </w:r>
      <w:r w:rsidR="0070009F" w:rsidRPr="00D203DA">
        <w:rPr>
          <w:rFonts w:ascii="Arial" w:hAnsi="Arial" w:cs="Arial"/>
        </w:rPr>
        <w:t>long-term</w:t>
      </w:r>
      <w:r w:rsidRPr="00D203DA">
        <w:rPr>
          <w:rFonts w:ascii="Arial" w:hAnsi="Arial" w:cs="Arial"/>
        </w:rPr>
        <w:t xml:space="preserve"> care is good </w:t>
      </w:r>
      <w:r w:rsidR="0070009F" w:rsidRPr="00D203DA">
        <w:rPr>
          <w:rFonts w:ascii="Arial" w:hAnsi="Arial" w:cs="Arial"/>
        </w:rPr>
        <w:t>at</w:t>
      </w:r>
      <w:r w:rsidRPr="00D203DA">
        <w:rPr>
          <w:rFonts w:ascii="Arial" w:hAnsi="Arial" w:cs="Arial"/>
        </w:rPr>
        <w:t xml:space="preserve"> creating strong global value.</w:t>
      </w:r>
      <w:r w:rsidR="00A0498C" w:rsidRPr="00D203DA">
        <w:rPr>
          <w:rFonts w:ascii="Arial" w:hAnsi="Arial" w:cs="Arial"/>
        </w:rPr>
        <w:br w:type="page"/>
      </w:r>
    </w:p>
    <w:p w14:paraId="0507A19C" w14:textId="20EB0DAA" w:rsidR="00A0498C" w:rsidRPr="00D203DA" w:rsidRDefault="00A0498C" w:rsidP="00A0498C">
      <w:pPr>
        <w:pStyle w:val="Heading1"/>
        <w:rPr>
          <w:rFonts w:ascii="Arial" w:hAnsi="Arial" w:cs="Arial"/>
        </w:rPr>
      </w:pPr>
      <w:bookmarkStart w:id="18" w:name="_Toc216698104"/>
      <w:r w:rsidRPr="00D203DA">
        <w:rPr>
          <w:rFonts w:ascii="Arial" w:hAnsi="Arial" w:cs="Arial"/>
        </w:rPr>
        <w:lastRenderedPageBreak/>
        <w:t>References</w:t>
      </w:r>
      <w:bookmarkEnd w:id="18"/>
    </w:p>
    <w:p w14:paraId="7AF89E65" w14:textId="436F8581"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Abiakam</w:t>
      </w:r>
      <w:proofErr w:type="spellEnd"/>
      <w:r w:rsidRPr="00D203DA">
        <w:rPr>
          <w:rFonts w:ascii="Arial" w:hAnsi="Arial" w:cs="Arial"/>
          <w:shd w:val="clear" w:color="auto" w:fill="FFFFFF"/>
        </w:rPr>
        <w:t xml:space="preserve">, C. S. (2025). </w:t>
      </w:r>
      <w:r w:rsidR="0070009F" w:rsidRPr="00D203DA">
        <w:rPr>
          <w:rFonts w:ascii="Arial" w:hAnsi="Arial" w:cs="Arial"/>
          <w:shd w:val="clear" w:color="auto" w:fill="FFFFFF"/>
        </w:rPr>
        <w:t>Globalisation</w:t>
      </w:r>
      <w:r w:rsidRPr="00D203DA">
        <w:rPr>
          <w:rFonts w:ascii="Arial" w:hAnsi="Arial" w:cs="Arial"/>
          <w:shd w:val="clear" w:color="auto" w:fill="FFFFFF"/>
        </w:rPr>
        <w:t xml:space="preserve"> at A Crossroads: Balancing Economic Integration with National Sovereignty. Wah Academia Journal of Social Sciences, 4(1), 86-106.</w:t>
      </w:r>
    </w:p>
    <w:p w14:paraId="2EE1872C" w14:textId="77777777" w:rsidR="00F84B85" w:rsidRPr="00D203DA" w:rsidRDefault="00F84B85" w:rsidP="00ED7354">
      <w:pPr>
        <w:rPr>
          <w:rFonts w:ascii="Arial" w:hAnsi="Arial" w:cs="Arial"/>
        </w:rPr>
      </w:pPr>
      <w:r w:rsidRPr="00D203DA">
        <w:rPr>
          <w:rFonts w:ascii="Arial" w:hAnsi="Arial" w:cs="Arial"/>
        </w:rPr>
        <w:t>Anne</w:t>
      </w:r>
      <w:r w:rsidRPr="00D203DA">
        <w:rPr>
          <w:rFonts w:ascii="Cambria Math" w:hAnsi="Cambria Math" w:cs="Cambria Math"/>
        </w:rPr>
        <w:t>‐</w:t>
      </w:r>
      <w:r w:rsidRPr="00D203DA">
        <w:rPr>
          <w:rFonts w:ascii="Arial" w:hAnsi="Arial" w:cs="Arial"/>
        </w:rPr>
        <w:t xml:space="preserve">Cathrin Darcis, Hahn, R. and Alt, E. (2023). Putting entrepreneurship in corporate change agency: A typology of social intrapreneurs. </w:t>
      </w:r>
      <w:r w:rsidRPr="00D203DA">
        <w:rPr>
          <w:rFonts w:ascii="Arial" w:hAnsi="Arial" w:cs="Arial"/>
          <w:i/>
          <w:iCs/>
        </w:rPr>
        <w:t>Business Ethics, the Environment and Responsibility</w:t>
      </w:r>
      <w:r w:rsidRPr="00D203DA">
        <w:rPr>
          <w:rFonts w:ascii="Arial" w:hAnsi="Arial" w:cs="Arial"/>
        </w:rPr>
        <w:t xml:space="preserve">. Doi: </w:t>
      </w:r>
      <w:hyperlink r:id="rId9" w:history="1">
        <w:r w:rsidRPr="00D203DA">
          <w:rPr>
            <w:rStyle w:val="Hyperlink"/>
            <w:rFonts w:ascii="Arial" w:hAnsi="Arial" w:cs="Arial"/>
          </w:rPr>
          <w:t>https://doi.org/10.1111/beer.12600</w:t>
        </w:r>
      </w:hyperlink>
      <w:r w:rsidRPr="00D203DA">
        <w:rPr>
          <w:rFonts w:ascii="Arial" w:hAnsi="Arial" w:cs="Arial"/>
        </w:rPr>
        <w:t>.</w:t>
      </w:r>
    </w:p>
    <w:p w14:paraId="1D0B6DD7"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Antwi</w:t>
      </w:r>
      <w:r w:rsidRPr="00D203DA">
        <w:rPr>
          <w:rFonts w:ascii="Cambria Math" w:hAnsi="Cambria Math" w:cs="Cambria Math"/>
          <w:shd w:val="clear" w:color="auto" w:fill="FFFFFF"/>
        </w:rPr>
        <w:t>‐</w:t>
      </w:r>
      <w:r w:rsidRPr="00D203DA">
        <w:rPr>
          <w:rFonts w:ascii="Arial" w:hAnsi="Arial" w:cs="Arial"/>
          <w:shd w:val="clear" w:color="auto" w:fill="FFFFFF"/>
        </w:rPr>
        <w:t>Boateng, O., &amp; Al Jaberi, N. H. S. (2022). The post</w:t>
      </w:r>
      <w:r w:rsidRPr="00D203DA">
        <w:rPr>
          <w:rFonts w:ascii="Cambria Math" w:hAnsi="Cambria Math" w:cs="Cambria Math"/>
          <w:shd w:val="clear" w:color="auto" w:fill="FFFFFF"/>
        </w:rPr>
        <w:t>‐</w:t>
      </w:r>
      <w:r w:rsidRPr="00D203DA">
        <w:rPr>
          <w:rFonts w:ascii="Arial" w:hAnsi="Arial" w:cs="Arial"/>
          <w:shd w:val="clear" w:color="auto" w:fill="FFFFFF"/>
        </w:rPr>
        <w:t>oil strategy of the UAE: An examination of diversification strategies and challenges. Politics &amp; Policy, 50(2), 380-407.</w:t>
      </w:r>
    </w:p>
    <w:p w14:paraId="5A819630"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Baldermann, S., </w:t>
      </w:r>
      <w:proofErr w:type="spellStart"/>
      <w:r w:rsidRPr="00D203DA">
        <w:rPr>
          <w:rFonts w:ascii="Arial" w:hAnsi="Arial" w:cs="Arial"/>
          <w:shd w:val="clear" w:color="auto" w:fill="FFFFFF"/>
        </w:rPr>
        <w:t>Coeurderoy</w:t>
      </w:r>
      <w:proofErr w:type="spellEnd"/>
      <w:r w:rsidRPr="00D203DA">
        <w:rPr>
          <w:rFonts w:ascii="Arial" w:hAnsi="Arial" w:cs="Arial"/>
          <w:shd w:val="clear" w:color="auto" w:fill="FFFFFF"/>
        </w:rPr>
        <w:t xml:space="preserve">, R., </w:t>
      </w:r>
      <w:proofErr w:type="spellStart"/>
      <w:r w:rsidRPr="00D203DA">
        <w:rPr>
          <w:rFonts w:ascii="Arial" w:hAnsi="Arial" w:cs="Arial"/>
          <w:shd w:val="clear" w:color="auto" w:fill="FFFFFF"/>
        </w:rPr>
        <w:t>Duplat</w:t>
      </w:r>
      <w:proofErr w:type="spellEnd"/>
      <w:r w:rsidRPr="00D203DA">
        <w:rPr>
          <w:rFonts w:ascii="Arial" w:hAnsi="Arial" w:cs="Arial"/>
          <w:shd w:val="clear" w:color="auto" w:fill="FFFFFF"/>
        </w:rPr>
        <w:t>, V., Oberhauser, M., &amp; Schmid, S. (2025). After globalisation? The future of European multinationals in an era of geopolitical uncertainty. </w:t>
      </w:r>
      <w:r w:rsidRPr="00D203DA">
        <w:rPr>
          <w:rFonts w:ascii="Arial" w:hAnsi="Arial" w:cs="Arial"/>
          <w:i/>
          <w:iCs/>
          <w:shd w:val="clear" w:color="auto" w:fill="FFFFFF"/>
        </w:rPr>
        <w:t>European Management Journal</w:t>
      </w:r>
      <w:r w:rsidRPr="00D203DA">
        <w:rPr>
          <w:rFonts w:ascii="Arial" w:hAnsi="Arial" w:cs="Arial"/>
          <w:shd w:val="clear" w:color="auto" w:fill="FFFFFF"/>
        </w:rPr>
        <w:t xml:space="preserve">. </w:t>
      </w:r>
      <w:hyperlink r:id="rId10" w:history="1">
        <w:r w:rsidRPr="00D203DA">
          <w:rPr>
            <w:rStyle w:val="Hyperlink"/>
            <w:rFonts w:ascii="Arial" w:hAnsi="Arial" w:cs="Arial"/>
            <w:sz w:val="22"/>
            <w:shd w:val="clear" w:color="auto" w:fill="FFFFFF"/>
          </w:rPr>
          <w:t>https://doi.org/10.1016/j.emj.2025.09.006</w:t>
        </w:r>
      </w:hyperlink>
    </w:p>
    <w:p w14:paraId="386B9B69"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Berndt, R., </w:t>
      </w:r>
      <w:proofErr w:type="spellStart"/>
      <w:r w:rsidRPr="00D203DA">
        <w:rPr>
          <w:rFonts w:ascii="Arial" w:hAnsi="Arial" w:cs="Arial"/>
          <w:shd w:val="clear" w:color="auto" w:fill="FFFFFF"/>
        </w:rPr>
        <w:t>Fantapié</w:t>
      </w:r>
      <w:proofErr w:type="spellEnd"/>
      <w:r w:rsidRPr="00D203DA">
        <w:rPr>
          <w:rFonts w:ascii="Arial" w:hAnsi="Arial" w:cs="Arial"/>
          <w:shd w:val="clear" w:color="auto" w:fill="FFFFFF"/>
        </w:rPr>
        <w:t xml:space="preserve"> Altobelli, C., &amp; Sander, M. (2023). International Distribution Management. In </w:t>
      </w:r>
      <w:r w:rsidRPr="00D203DA">
        <w:rPr>
          <w:rFonts w:ascii="Arial" w:hAnsi="Arial" w:cs="Arial"/>
          <w:i/>
          <w:iCs/>
          <w:shd w:val="clear" w:color="auto" w:fill="FFFFFF"/>
        </w:rPr>
        <w:t>International Marketing Management</w:t>
      </w:r>
      <w:r w:rsidRPr="00D203DA">
        <w:rPr>
          <w:rFonts w:ascii="Arial" w:hAnsi="Arial" w:cs="Arial"/>
          <w:shd w:val="clear" w:color="auto" w:fill="FFFFFF"/>
        </w:rPr>
        <w:t xml:space="preserve"> (pp. 413-455). Berlin, Heidelberg: Springer Berlin Heidelberg. </w:t>
      </w:r>
      <w:hyperlink r:id="rId11" w:history="1">
        <w:r w:rsidRPr="00D203DA">
          <w:rPr>
            <w:rStyle w:val="Hyperlink"/>
            <w:rFonts w:ascii="Arial" w:hAnsi="Arial" w:cs="Arial"/>
            <w:sz w:val="22"/>
            <w:shd w:val="clear" w:color="auto" w:fill="FFFFFF"/>
          </w:rPr>
          <w:t>https://link.springer.com/chapter/10.1007/978-3-662-66800-9_12</w:t>
        </w:r>
      </w:hyperlink>
    </w:p>
    <w:p w14:paraId="1335DB2C"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BP Plc (2024). Home. [online] BP global. Available at: </w:t>
      </w:r>
      <w:hyperlink r:id="rId12" w:history="1">
        <w:r w:rsidRPr="00D203DA">
          <w:rPr>
            <w:rStyle w:val="Hyperlink"/>
            <w:rFonts w:ascii="Arial" w:hAnsi="Arial" w:cs="Arial"/>
            <w:shd w:val="clear" w:color="auto" w:fill="FFFFFF"/>
          </w:rPr>
          <w:t>https://www.bp.com/</w:t>
        </w:r>
      </w:hyperlink>
      <w:r w:rsidRPr="00D203DA">
        <w:rPr>
          <w:rFonts w:ascii="Arial" w:hAnsi="Arial" w:cs="Arial"/>
          <w:shd w:val="clear" w:color="auto" w:fill="FFFFFF"/>
        </w:rPr>
        <w:t>.</w:t>
      </w:r>
    </w:p>
    <w:p w14:paraId="1425DA2A" w14:textId="5A3AE8DD"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Brew, G. (2022). Petroleum and progress in Iran: Oil, development, and the </w:t>
      </w:r>
      <w:r w:rsidR="0070009F" w:rsidRPr="00D203DA">
        <w:rPr>
          <w:rFonts w:ascii="Arial" w:hAnsi="Arial" w:cs="Arial"/>
          <w:shd w:val="clear" w:color="auto" w:fill="FFFFFF"/>
        </w:rPr>
        <w:t>Cold War</w:t>
      </w:r>
      <w:r w:rsidRPr="00D203DA">
        <w:rPr>
          <w:rFonts w:ascii="Arial" w:hAnsi="Arial" w:cs="Arial"/>
          <w:shd w:val="clear" w:color="auto" w:fill="FFFFFF"/>
        </w:rPr>
        <w:t>. Cambridge University Press.</w:t>
      </w:r>
    </w:p>
    <w:p w14:paraId="0B2F330F"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Das, P. (2025). Analysis of Alternatives–A Forgotten Component of EIA for Onshore Oil and Gas Upstream Industry in India. Environmental Management, 75(5), 1112-1129.</w:t>
      </w:r>
    </w:p>
    <w:p w14:paraId="2CC689F6" w14:textId="10167ABE"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Ferraresso</w:t>
      </w:r>
      <w:proofErr w:type="spellEnd"/>
      <w:r w:rsidRPr="00D203DA">
        <w:rPr>
          <w:rFonts w:ascii="Arial" w:hAnsi="Arial" w:cs="Arial"/>
          <w:shd w:val="clear" w:color="auto" w:fill="FFFFFF"/>
        </w:rPr>
        <w:t xml:space="preserve">, P. (2023). </w:t>
      </w:r>
      <w:r w:rsidR="0070009F" w:rsidRPr="00D203DA">
        <w:rPr>
          <w:rFonts w:ascii="Arial" w:hAnsi="Arial" w:cs="Arial"/>
          <w:shd w:val="clear" w:color="auto" w:fill="FFFFFF"/>
        </w:rPr>
        <w:t>Internationalisation</w:t>
      </w:r>
      <w:r w:rsidRPr="00D203DA">
        <w:rPr>
          <w:rFonts w:ascii="Arial" w:hAnsi="Arial" w:cs="Arial"/>
          <w:shd w:val="clear" w:color="auto" w:fill="FFFFFF"/>
        </w:rPr>
        <w:t xml:space="preserve"> strategies in emerging economies and future opportunities of green hydrogen: a Brazilian market study.</w:t>
      </w:r>
    </w:p>
    <w:p w14:paraId="57A76F18" w14:textId="77777777" w:rsidR="00F84B85" w:rsidRPr="00D203DA" w:rsidRDefault="00F84B85" w:rsidP="00ED7354">
      <w:pPr>
        <w:rPr>
          <w:rFonts w:ascii="Arial" w:hAnsi="Arial" w:cs="Arial"/>
        </w:rPr>
      </w:pPr>
      <w:r w:rsidRPr="00D203DA">
        <w:rPr>
          <w:rFonts w:ascii="Arial" w:hAnsi="Arial" w:cs="Arial"/>
        </w:rPr>
        <w:t xml:space="preserve">Kanda, W., </w:t>
      </w:r>
      <w:proofErr w:type="spellStart"/>
      <w:r w:rsidRPr="00D203DA">
        <w:rPr>
          <w:rFonts w:ascii="Arial" w:hAnsi="Arial" w:cs="Arial"/>
        </w:rPr>
        <w:t>Geissdoerfer</w:t>
      </w:r>
      <w:proofErr w:type="spellEnd"/>
      <w:r w:rsidRPr="00D203DA">
        <w:rPr>
          <w:rFonts w:ascii="Arial" w:hAnsi="Arial" w:cs="Arial"/>
        </w:rPr>
        <w:t xml:space="preserve">, M. and Hjelm, O. (2021). From circular business models to circular business ecosystems. </w:t>
      </w:r>
      <w:r w:rsidRPr="00D203DA">
        <w:rPr>
          <w:rFonts w:ascii="Arial" w:hAnsi="Arial" w:cs="Arial"/>
          <w:i/>
          <w:iCs/>
        </w:rPr>
        <w:t>Business Strategy and the Environment</w:t>
      </w:r>
      <w:r w:rsidRPr="00D203DA">
        <w:rPr>
          <w:rFonts w:ascii="Arial" w:hAnsi="Arial" w:cs="Arial"/>
        </w:rPr>
        <w:t xml:space="preserve">, 30(6), pp.2814–2829. Doi: </w:t>
      </w:r>
      <w:hyperlink r:id="rId13" w:history="1">
        <w:r w:rsidRPr="00D203DA">
          <w:rPr>
            <w:rStyle w:val="Hyperlink"/>
            <w:rFonts w:ascii="Arial" w:hAnsi="Arial" w:cs="Arial"/>
          </w:rPr>
          <w:t>https://doi.org/10.1002/bse.2895</w:t>
        </w:r>
      </w:hyperlink>
      <w:r w:rsidRPr="00D203DA">
        <w:rPr>
          <w:rFonts w:ascii="Arial" w:hAnsi="Arial" w:cs="Arial"/>
        </w:rPr>
        <w:t>.</w:t>
      </w:r>
    </w:p>
    <w:p w14:paraId="4D5DC58F"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lastRenderedPageBreak/>
        <w:t>Kothari, R. (2025). A Comparative Study of ESG Reporting Practices: India, the UK, and Switzerland. </w:t>
      </w:r>
      <w:r w:rsidRPr="00D203DA">
        <w:rPr>
          <w:rFonts w:ascii="Arial" w:hAnsi="Arial" w:cs="Arial"/>
          <w:i/>
          <w:iCs/>
          <w:shd w:val="clear" w:color="auto" w:fill="FFFFFF"/>
        </w:rPr>
        <w:t>Available at SSRN 5310596</w:t>
      </w:r>
      <w:r w:rsidRPr="00D203DA">
        <w:rPr>
          <w:rFonts w:ascii="Arial" w:hAnsi="Arial" w:cs="Arial"/>
          <w:shd w:val="clear" w:color="auto" w:fill="FFFFFF"/>
        </w:rPr>
        <w:t xml:space="preserve">. </w:t>
      </w:r>
      <w:hyperlink r:id="rId14" w:history="1">
        <w:r w:rsidRPr="00D203DA">
          <w:rPr>
            <w:rStyle w:val="Hyperlink"/>
            <w:rFonts w:ascii="Arial" w:hAnsi="Arial" w:cs="Arial"/>
            <w:sz w:val="22"/>
            <w:shd w:val="clear" w:color="auto" w:fill="FFFFFF"/>
          </w:rPr>
          <w:t>https://dx.doi.org/10.2139/ssrn.5310596</w:t>
        </w:r>
      </w:hyperlink>
    </w:p>
    <w:p w14:paraId="2170D0A0" w14:textId="5AB23F4A"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Kotler, P., </w:t>
      </w:r>
      <w:proofErr w:type="spellStart"/>
      <w:r w:rsidRPr="00D203DA">
        <w:rPr>
          <w:rFonts w:ascii="Arial" w:hAnsi="Arial" w:cs="Arial"/>
          <w:shd w:val="clear" w:color="auto" w:fill="FFFFFF"/>
        </w:rPr>
        <w:t>Pfoertsch</w:t>
      </w:r>
      <w:proofErr w:type="spellEnd"/>
      <w:r w:rsidRPr="00D203DA">
        <w:rPr>
          <w:rFonts w:ascii="Arial" w:hAnsi="Arial" w:cs="Arial"/>
          <w:shd w:val="clear" w:color="auto" w:fill="FFFFFF"/>
        </w:rPr>
        <w:t xml:space="preserve">, W., &amp; Sponholz, U. (2021). </w:t>
      </w:r>
      <w:r w:rsidR="0070009F" w:rsidRPr="00D203DA">
        <w:rPr>
          <w:rFonts w:ascii="Arial" w:hAnsi="Arial" w:cs="Arial"/>
          <w:shd w:val="clear" w:color="auto" w:fill="FFFFFF"/>
        </w:rPr>
        <w:t>H2H</w:t>
      </w:r>
      <w:r w:rsidRPr="00D203DA">
        <w:rPr>
          <w:rFonts w:ascii="Arial" w:hAnsi="Arial" w:cs="Arial"/>
          <w:shd w:val="clear" w:color="auto" w:fill="FFFFFF"/>
        </w:rPr>
        <w:t xml:space="preserve"> marketing: Putting trust and brand in strategic management focus. Academy of Strategic Management Journal, 20(2), 1-27.</w:t>
      </w:r>
    </w:p>
    <w:p w14:paraId="00003D28"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Manga, M. K. (2024). Mainstreaming strategic thinking in policy making for new oil and gas frontiers in Nigeria through a transition to strategic environmental assessment (Doctoral dissertation, Newcastle University).</w:t>
      </w:r>
    </w:p>
    <w:p w14:paraId="2436CF65"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Nagi, M. S., Kumar, S. S., &amp; Madhavan, M. (2025). </w:t>
      </w:r>
      <w:r w:rsidRPr="00D203DA">
        <w:rPr>
          <w:rFonts w:ascii="Arial" w:hAnsi="Arial" w:cs="Arial"/>
          <w:i/>
          <w:iCs/>
          <w:shd w:val="clear" w:color="auto" w:fill="FFFFFF"/>
        </w:rPr>
        <w:t>Strategic Management</w:t>
      </w:r>
      <w:r w:rsidRPr="00D203DA">
        <w:rPr>
          <w:rFonts w:ascii="Arial" w:hAnsi="Arial" w:cs="Arial"/>
          <w:shd w:val="clear" w:color="auto" w:fill="FFFFFF"/>
        </w:rPr>
        <w:t>. BFC Publications.</w:t>
      </w:r>
    </w:p>
    <w:p w14:paraId="65BF2171" w14:textId="17D061E0"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Naqvi, F., &amp; Naqvi, A. (2023). A Study of what makes </w:t>
      </w:r>
      <w:r w:rsidR="00EC712B">
        <w:rPr>
          <w:rFonts w:ascii="Arial" w:hAnsi="Arial" w:cs="Arial"/>
          <w:shd w:val="clear" w:color="auto" w:fill="FFFFFF"/>
        </w:rPr>
        <w:t>organisations successful</w:t>
      </w:r>
      <w:r w:rsidRPr="00D203DA">
        <w:rPr>
          <w:rFonts w:ascii="Arial" w:hAnsi="Arial" w:cs="Arial"/>
          <w:shd w:val="clear" w:color="auto" w:fill="FFFFFF"/>
        </w:rPr>
        <w:t xml:space="preserve"> in a VUCA World. </w:t>
      </w:r>
      <w:r w:rsidRPr="00D203DA">
        <w:rPr>
          <w:rFonts w:ascii="Arial" w:hAnsi="Arial" w:cs="Arial"/>
          <w:i/>
          <w:iCs/>
          <w:shd w:val="clear" w:color="auto" w:fill="FFFFFF"/>
        </w:rPr>
        <w:t>Migration Letters</w:t>
      </w:r>
      <w:r w:rsidRPr="00D203DA">
        <w:rPr>
          <w:rFonts w:ascii="Arial" w:hAnsi="Arial" w:cs="Arial"/>
          <w:shd w:val="clear" w:color="auto" w:fill="FFFFFF"/>
        </w:rPr>
        <w:t>, </w:t>
      </w:r>
      <w:r w:rsidRPr="00D203DA">
        <w:rPr>
          <w:rFonts w:ascii="Arial" w:hAnsi="Arial" w:cs="Arial"/>
          <w:i/>
          <w:iCs/>
          <w:shd w:val="clear" w:color="auto" w:fill="FFFFFF"/>
        </w:rPr>
        <w:t>20</w:t>
      </w:r>
      <w:r w:rsidRPr="00D203DA">
        <w:rPr>
          <w:rFonts w:ascii="Arial" w:hAnsi="Arial" w:cs="Arial"/>
          <w:shd w:val="clear" w:color="auto" w:fill="FFFFFF"/>
        </w:rPr>
        <w:t xml:space="preserve">(S4), 143-158. </w:t>
      </w:r>
    </w:p>
    <w:p w14:paraId="7072EC2D" w14:textId="77777777"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Nsiegbe</w:t>
      </w:r>
      <w:proofErr w:type="spellEnd"/>
      <w:r w:rsidRPr="00D203DA">
        <w:rPr>
          <w:rFonts w:ascii="Arial" w:hAnsi="Arial" w:cs="Arial"/>
          <w:shd w:val="clear" w:color="auto" w:fill="FFFFFF"/>
        </w:rPr>
        <w:t>, S. O. (2021). Development of a strategic and operational process business performance improvement model for indigenous companies in the Nigerian oil and gas service sector (Doctoral dissertation, Coventry University).</w:t>
      </w:r>
    </w:p>
    <w:p w14:paraId="03DB6B6B" w14:textId="77777777"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Oguntoye</w:t>
      </w:r>
      <w:proofErr w:type="spellEnd"/>
      <w:r w:rsidRPr="00D203DA">
        <w:rPr>
          <w:rFonts w:ascii="Arial" w:hAnsi="Arial" w:cs="Arial"/>
          <w:shd w:val="clear" w:color="auto" w:fill="FFFFFF"/>
        </w:rPr>
        <w:t xml:space="preserve">, M., &amp; </w:t>
      </w:r>
      <w:proofErr w:type="spellStart"/>
      <w:r w:rsidRPr="00D203DA">
        <w:rPr>
          <w:rFonts w:ascii="Arial" w:hAnsi="Arial" w:cs="Arial"/>
          <w:shd w:val="clear" w:color="auto" w:fill="FFFFFF"/>
        </w:rPr>
        <w:t>Oguntoye</w:t>
      </w:r>
      <w:proofErr w:type="spellEnd"/>
      <w:r w:rsidRPr="00D203DA">
        <w:rPr>
          <w:rFonts w:ascii="Arial" w:hAnsi="Arial" w:cs="Arial"/>
          <w:shd w:val="clear" w:color="auto" w:fill="FFFFFF"/>
        </w:rPr>
        <w:t>, A. (2021). An appraisal of the impact of the oil sector on the Nigerian economy. LLM Thesis Faculty of Law University of Lagos.</w:t>
      </w:r>
    </w:p>
    <w:p w14:paraId="13B49F19" w14:textId="77777777"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Ojumu</w:t>
      </w:r>
      <w:proofErr w:type="spellEnd"/>
      <w:r w:rsidRPr="00D203DA">
        <w:rPr>
          <w:rFonts w:ascii="Arial" w:hAnsi="Arial" w:cs="Arial"/>
          <w:shd w:val="clear" w:color="auto" w:fill="FFFFFF"/>
        </w:rPr>
        <w:t>, O., Osho, G. S., &amp; Tandon, S. (2025). Economic Diversification and Bilateral Trade Agreements in the United Arab Emirates: A Gravity Model Analysis. Journal of Applied Business &amp; Economics, 27(2).</w:t>
      </w:r>
    </w:p>
    <w:p w14:paraId="1348308A" w14:textId="77777777"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Sharma, V. (2025). Globalisation and Brand Management: Balancing Challenges with Strategic Opportunities. </w:t>
      </w:r>
      <w:r w:rsidRPr="00D203DA">
        <w:rPr>
          <w:rFonts w:ascii="Arial" w:hAnsi="Arial" w:cs="Arial"/>
          <w:i/>
          <w:iCs/>
          <w:shd w:val="clear" w:color="auto" w:fill="FFFFFF"/>
        </w:rPr>
        <w:t>Motherhood International Journal of Research &amp; Innovation</w:t>
      </w:r>
      <w:r w:rsidRPr="00D203DA">
        <w:rPr>
          <w:rFonts w:ascii="Arial" w:hAnsi="Arial" w:cs="Arial"/>
          <w:shd w:val="clear" w:color="auto" w:fill="FFFFFF"/>
        </w:rPr>
        <w:t>, </w:t>
      </w:r>
      <w:r w:rsidRPr="00D203DA">
        <w:rPr>
          <w:rFonts w:ascii="Arial" w:hAnsi="Arial" w:cs="Arial"/>
          <w:i/>
          <w:iCs/>
          <w:shd w:val="clear" w:color="auto" w:fill="FFFFFF"/>
        </w:rPr>
        <w:t>2</w:t>
      </w:r>
      <w:r w:rsidRPr="00D203DA">
        <w:rPr>
          <w:rFonts w:ascii="Arial" w:hAnsi="Arial" w:cs="Arial"/>
          <w:shd w:val="clear" w:color="auto" w:fill="FFFFFF"/>
        </w:rPr>
        <w:t xml:space="preserve">(01), 179-184. </w:t>
      </w:r>
    </w:p>
    <w:p w14:paraId="537AE949" w14:textId="78CAA21C"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Shedge</w:t>
      </w:r>
      <w:proofErr w:type="spellEnd"/>
      <w:r w:rsidRPr="00D203DA">
        <w:rPr>
          <w:rFonts w:ascii="Arial" w:hAnsi="Arial" w:cs="Arial"/>
          <w:shd w:val="clear" w:color="auto" w:fill="FFFFFF"/>
        </w:rPr>
        <w:t xml:space="preserve">, M., &amp; Mishra, J. (2024). FROM MULTINATIONAL TO GLOBAL: THE SHIFT </w:t>
      </w:r>
      <w:r w:rsidR="0070009F" w:rsidRPr="00D203DA">
        <w:rPr>
          <w:rFonts w:ascii="Arial" w:hAnsi="Arial" w:cs="Arial"/>
          <w:shd w:val="clear" w:color="auto" w:fill="FFFFFF"/>
        </w:rPr>
        <w:t>TOWARDS ONE</w:t>
      </w:r>
      <w:r w:rsidRPr="00D203DA">
        <w:rPr>
          <w:rFonts w:ascii="Arial" w:hAnsi="Arial" w:cs="Arial"/>
          <w:shd w:val="clear" w:color="auto" w:fill="FFFFFF"/>
        </w:rPr>
        <w:t xml:space="preserve"> WORLD, ONE </w:t>
      </w:r>
      <w:r w:rsidR="0070009F" w:rsidRPr="00D203DA">
        <w:rPr>
          <w:rFonts w:ascii="Arial" w:hAnsi="Arial" w:cs="Arial"/>
          <w:shd w:val="clear" w:color="auto" w:fill="FFFFFF"/>
        </w:rPr>
        <w:t>BUSINESS STRATEGIES.</w:t>
      </w:r>
      <w:r w:rsidRPr="00D203DA">
        <w:rPr>
          <w:rFonts w:ascii="Arial" w:hAnsi="Arial" w:cs="Arial"/>
          <w:shd w:val="clear" w:color="auto" w:fill="FFFFFF"/>
        </w:rPr>
        <w:t xml:space="preserve"> </w:t>
      </w:r>
      <w:hyperlink r:id="rId15" w:history="1">
        <w:r w:rsidRPr="00D203DA">
          <w:rPr>
            <w:rStyle w:val="Hyperlink"/>
            <w:rFonts w:ascii="Arial" w:hAnsi="Arial" w:cs="Arial"/>
            <w:sz w:val="22"/>
            <w:shd w:val="clear" w:color="auto" w:fill="FFFFFF"/>
          </w:rPr>
          <w:t>http://localhost:8080/xmlui/handle/123456789/18394</w:t>
        </w:r>
      </w:hyperlink>
    </w:p>
    <w:p w14:paraId="2D54767A" w14:textId="77777777" w:rsidR="00F84B85" w:rsidRPr="00D203DA" w:rsidRDefault="00F84B85" w:rsidP="00ED7354">
      <w:pPr>
        <w:rPr>
          <w:rFonts w:ascii="Arial" w:hAnsi="Arial" w:cs="Arial"/>
        </w:rPr>
      </w:pPr>
      <w:r w:rsidRPr="00D203DA">
        <w:rPr>
          <w:rFonts w:ascii="Arial" w:hAnsi="Arial" w:cs="Arial"/>
        </w:rPr>
        <w:lastRenderedPageBreak/>
        <w:t xml:space="preserve">Statista. (2025). Statista - The Statistics Portal. [online] Available at: </w:t>
      </w:r>
      <w:hyperlink r:id="rId16" w:history="1">
        <w:r w:rsidRPr="00D203DA">
          <w:rPr>
            <w:rStyle w:val="Hyperlink"/>
            <w:rFonts w:ascii="Arial" w:hAnsi="Arial" w:cs="Arial"/>
          </w:rPr>
          <w:t>https://www.statista.com/search/?q=BP=1</w:t>
        </w:r>
      </w:hyperlink>
      <w:r w:rsidRPr="00D203DA">
        <w:rPr>
          <w:rFonts w:ascii="Arial" w:hAnsi="Arial" w:cs="Arial"/>
        </w:rPr>
        <w:t>.</w:t>
      </w:r>
    </w:p>
    <w:p w14:paraId="1C5201CF" w14:textId="77777777" w:rsidR="00F84B85" w:rsidRPr="00D203DA" w:rsidRDefault="00F84B85" w:rsidP="00ED7354">
      <w:pPr>
        <w:rPr>
          <w:rFonts w:ascii="Arial" w:hAnsi="Arial" w:cs="Arial"/>
          <w:shd w:val="clear" w:color="auto" w:fill="FFFFFF"/>
        </w:rPr>
      </w:pPr>
      <w:proofErr w:type="spellStart"/>
      <w:r w:rsidRPr="00D203DA">
        <w:rPr>
          <w:rFonts w:ascii="Arial" w:hAnsi="Arial" w:cs="Arial"/>
          <w:shd w:val="clear" w:color="auto" w:fill="FFFFFF"/>
        </w:rPr>
        <w:t>Taukeer</w:t>
      </w:r>
      <w:proofErr w:type="spellEnd"/>
      <w:r w:rsidRPr="00D203DA">
        <w:rPr>
          <w:rFonts w:ascii="Arial" w:hAnsi="Arial" w:cs="Arial"/>
          <w:shd w:val="clear" w:color="auto" w:fill="FFFFFF"/>
        </w:rPr>
        <w:t>, M. (2024). Contemporary Indian Migration in the Gulf. Transnational Press London.</w:t>
      </w:r>
    </w:p>
    <w:p w14:paraId="111C33B9" w14:textId="51230BE2" w:rsidR="00F84B85" w:rsidRPr="00D203DA" w:rsidRDefault="00F84B85" w:rsidP="00ED7354">
      <w:pPr>
        <w:rPr>
          <w:rFonts w:ascii="Arial" w:hAnsi="Arial" w:cs="Arial"/>
          <w:shd w:val="clear" w:color="auto" w:fill="FFFFFF"/>
        </w:rPr>
      </w:pPr>
      <w:r w:rsidRPr="00D203DA">
        <w:rPr>
          <w:rFonts w:ascii="Arial" w:hAnsi="Arial" w:cs="Arial"/>
          <w:shd w:val="clear" w:color="auto" w:fill="FFFFFF"/>
        </w:rPr>
        <w:t xml:space="preserve">Wang, H., Bi, X., &amp; Clift, R. (2021). </w:t>
      </w:r>
      <w:r w:rsidR="0070009F" w:rsidRPr="00D203DA">
        <w:rPr>
          <w:rFonts w:ascii="Arial" w:hAnsi="Arial" w:cs="Arial"/>
          <w:shd w:val="clear" w:color="auto" w:fill="FFFFFF"/>
        </w:rPr>
        <w:t>Utilisation</w:t>
      </w:r>
      <w:r w:rsidRPr="00D203DA">
        <w:rPr>
          <w:rFonts w:ascii="Arial" w:hAnsi="Arial" w:cs="Arial"/>
          <w:shd w:val="clear" w:color="auto" w:fill="FFFFFF"/>
        </w:rPr>
        <w:t xml:space="preserve"> of forestry waste materials in British Columbia: Options and strategies. Renewable and Sustainable Energy Reviews, 150, 111480.</w:t>
      </w:r>
    </w:p>
    <w:sectPr w:rsidR="00F84B85" w:rsidRPr="00D203DA" w:rsidSect="00867AC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9C0D6" w14:textId="77777777" w:rsidR="002C0C5C" w:rsidRDefault="002C0C5C" w:rsidP="00A0498C">
      <w:pPr>
        <w:spacing w:before="0" w:after="0" w:line="240" w:lineRule="auto"/>
      </w:pPr>
      <w:r>
        <w:separator/>
      </w:r>
    </w:p>
  </w:endnote>
  <w:endnote w:type="continuationSeparator" w:id="0">
    <w:p w14:paraId="30308916" w14:textId="77777777" w:rsidR="002C0C5C" w:rsidRDefault="002C0C5C" w:rsidP="00A049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902256"/>
      <w:docPartObj>
        <w:docPartGallery w:val="Page Numbers (Bottom of Page)"/>
        <w:docPartUnique/>
      </w:docPartObj>
    </w:sdtPr>
    <w:sdtEndPr>
      <w:rPr>
        <w:noProof/>
      </w:rPr>
    </w:sdtEndPr>
    <w:sdtContent>
      <w:p w14:paraId="7B2A159B" w14:textId="647164C9" w:rsidR="00A0498C" w:rsidRDefault="00A0498C">
        <w:pPr>
          <w:pStyle w:val="Footer"/>
          <w:jc w:val="center"/>
        </w:pPr>
        <w:r>
          <w:fldChar w:fldCharType="begin"/>
        </w:r>
        <w:r>
          <w:instrText xml:space="preserve"> PAGE   \* MERGEFORMAT </w:instrText>
        </w:r>
        <w:r>
          <w:fldChar w:fldCharType="separate"/>
        </w:r>
        <w:r w:rsidR="009F45B5">
          <w:rPr>
            <w:noProof/>
          </w:rPr>
          <w:t>1</w:t>
        </w:r>
        <w:r>
          <w:rPr>
            <w:noProof/>
          </w:rPr>
          <w:fldChar w:fldCharType="end"/>
        </w:r>
      </w:p>
    </w:sdtContent>
  </w:sdt>
  <w:p w14:paraId="520C1D44" w14:textId="77777777" w:rsidR="00A0498C" w:rsidRDefault="00A04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332CE" w14:textId="77777777" w:rsidR="002C0C5C" w:rsidRDefault="002C0C5C" w:rsidP="00A0498C">
      <w:pPr>
        <w:spacing w:before="0" w:after="0" w:line="240" w:lineRule="auto"/>
      </w:pPr>
      <w:r>
        <w:separator/>
      </w:r>
    </w:p>
  </w:footnote>
  <w:footnote w:type="continuationSeparator" w:id="0">
    <w:p w14:paraId="1F5B3A00" w14:textId="77777777" w:rsidR="002C0C5C" w:rsidRDefault="002C0C5C" w:rsidP="00A0498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2511B"/>
    <w:multiLevelType w:val="hybridMultilevel"/>
    <w:tmpl w:val="59B62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642570"/>
    <w:multiLevelType w:val="hybridMultilevel"/>
    <w:tmpl w:val="E9B42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643D97"/>
    <w:multiLevelType w:val="hybridMultilevel"/>
    <w:tmpl w:val="234EC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090933">
    <w:abstractNumId w:val="1"/>
  </w:num>
  <w:num w:numId="2" w16cid:durableId="914321460">
    <w:abstractNumId w:val="0"/>
  </w:num>
  <w:num w:numId="3" w16cid:durableId="1163812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98C"/>
    <w:rsid w:val="00012957"/>
    <w:rsid w:val="000248D5"/>
    <w:rsid w:val="000647B6"/>
    <w:rsid w:val="0007706A"/>
    <w:rsid w:val="00086AE5"/>
    <w:rsid w:val="000C31DC"/>
    <w:rsid w:val="000D7871"/>
    <w:rsid w:val="000E49A2"/>
    <w:rsid w:val="001138BF"/>
    <w:rsid w:val="001257A5"/>
    <w:rsid w:val="001357EF"/>
    <w:rsid w:val="00143941"/>
    <w:rsid w:val="00166417"/>
    <w:rsid w:val="001746D9"/>
    <w:rsid w:val="00195524"/>
    <w:rsid w:val="001A2D06"/>
    <w:rsid w:val="001B6333"/>
    <w:rsid w:val="001F2ECA"/>
    <w:rsid w:val="00200E3E"/>
    <w:rsid w:val="00242F0D"/>
    <w:rsid w:val="00257050"/>
    <w:rsid w:val="00264E64"/>
    <w:rsid w:val="002773F6"/>
    <w:rsid w:val="00277695"/>
    <w:rsid w:val="00291BC4"/>
    <w:rsid w:val="002C0C5C"/>
    <w:rsid w:val="002F32D4"/>
    <w:rsid w:val="002F73B3"/>
    <w:rsid w:val="00301612"/>
    <w:rsid w:val="003043B7"/>
    <w:rsid w:val="00340B87"/>
    <w:rsid w:val="00340D1D"/>
    <w:rsid w:val="003B33CF"/>
    <w:rsid w:val="003C187D"/>
    <w:rsid w:val="003C46AF"/>
    <w:rsid w:val="003D00DD"/>
    <w:rsid w:val="003D1DED"/>
    <w:rsid w:val="00453125"/>
    <w:rsid w:val="00454530"/>
    <w:rsid w:val="00471384"/>
    <w:rsid w:val="00473FE4"/>
    <w:rsid w:val="00482E86"/>
    <w:rsid w:val="00484702"/>
    <w:rsid w:val="004857DF"/>
    <w:rsid w:val="00490279"/>
    <w:rsid w:val="004C1067"/>
    <w:rsid w:val="004D7F21"/>
    <w:rsid w:val="00520DA0"/>
    <w:rsid w:val="0053142D"/>
    <w:rsid w:val="005323E7"/>
    <w:rsid w:val="005405B9"/>
    <w:rsid w:val="00544108"/>
    <w:rsid w:val="00567168"/>
    <w:rsid w:val="005848DA"/>
    <w:rsid w:val="005A4C8B"/>
    <w:rsid w:val="005B2C2C"/>
    <w:rsid w:val="005C1790"/>
    <w:rsid w:val="005D3E52"/>
    <w:rsid w:val="005E35CA"/>
    <w:rsid w:val="005E40CA"/>
    <w:rsid w:val="005F167F"/>
    <w:rsid w:val="005F3B4E"/>
    <w:rsid w:val="005F6E6D"/>
    <w:rsid w:val="00612557"/>
    <w:rsid w:val="00616784"/>
    <w:rsid w:val="00631206"/>
    <w:rsid w:val="00643074"/>
    <w:rsid w:val="00645EA4"/>
    <w:rsid w:val="006511C2"/>
    <w:rsid w:val="006563D0"/>
    <w:rsid w:val="006638E0"/>
    <w:rsid w:val="00687BB1"/>
    <w:rsid w:val="00693AFA"/>
    <w:rsid w:val="006E07DC"/>
    <w:rsid w:val="0070009F"/>
    <w:rsid w:val="007319B5"/>
    <w:rsid w:val="007520C4"/>
    <w:rsid w:val="007530C5"/>
    <w:rsid w:val="00771B64"/>
    <w:rsid w:val="007A2D75"/>
    <w:rsid w:val="007B0BFD"/>
    <w:rsid w:val="007B0C7D"/>
    <w:rsid w:val="007B72B7"/>
    <w:rsid w:val="007C15FA"/>
    <w:rsid w:val="007C30BF"/>
    <w:rsid w:val="007D59A3"/>
    <w:rsid w:val="007F6DFB"/>
    <w:rsid w:val="008004A8"/>
    <w:rsid w:val="00803A39"/>
    <w:rsid w:val="0081052A"/>
    <w:rsid w:val="00832AD1"/>
    <w:rsid w:val="00840475"/>
    <w:rsid w:val="00861CE5"/>
    <w:rsid w:val="00867ACD"/>
    <w:rsid w:val="00895164"/>
    <w:rsid w:val="0089581A"/>
    <w:rsid w:val="008A76F6"/>
    <w:rsid w:val="008B6F4F"/>
    <w:rsid w:val="008C26CC"/>
    <w:rsid w:val="008D1ABD"/>
    <w:rsid w:val="008D67F2"/>
    <w:rsid w:val="00922D92"/>
    <w:rsid w:val="0093290A"/>
    <w:rsid w:val="0095184F"/>
    <w:rsid w:val="00965CC3"/>
    <w:rsid w:val="00991B9B"/>
    <w:rsid w:val="009B5921"/>
    <w:rsid w:val="009C5091"/>
    <w:rsid w:val="009D5DB3"/>
    <w:rsid w:val="009F45B5"/>
    <w:rsid w:val="009F4C7A"/>
    <w:rsid w:val="00A0498C"/>
    <w:rsid w:val="00A0707A"/>
    <w:rsid w:val="00A20DE9"/>
    <w:rsid w:val="00A44FD2"/>
    <w:rsid w:val="00A55053"/>
    <w:rsid w:val="00A56C1B"/>
    <w:rsid w:val="00A82F5E"/>
    <w:rsid w:val="00A90C84"/>
    <w:rsid w:val="00A918EF"/>
    <w:rsid w:val="00A9294A"/>
    <w:rsid w:val="00A950CD"/>
    <w:rsid w:val="00AA3893"/>
    <w:rsid w:val="00AB32E3"/>
    <w:rsid w:val="00AC03EE"/>
    <w:rsid w:val="00AE7717"/>
    <w:rsid w:val="00AF135B"/>
    <w:rsid w:val="00AF7DDF"/>
    <w:rsid w:val="00B03E4A"/>
    <w:rsid w:val="00B10CFC"/>
    <w:rsid w:val="00B168FB"/>
    <w:rsid w:val="00B2594C"/>
    <w:rsid w:val="00B56A7A"/>
    <w:rsid w:val="00B56CB8"/>
    <w:rsid w:val="00B60028"/>
    <w:rsid w:val="00B66821"/>
    <w:rsid w:val="00B72480"/>
    <w:rsid w:val="00B77589"/>
    <w:rsid w:val="00B8120A"/>
    <w:rsid w:val="00BC0320"/>
    <w:rsid w:val="00BE7527"/>
    <w:rsid w:val="00C02A5E"/>
    <w:rsid w:val="00C101D0"/>
    <w:rsid w:val="00C40775"/>
    <w:rsid w:val="00C44A1C"/>
    <w:rsid w:val="00C63EF3"/>
    <w:rsid w:val="00C6441D"/>
    <w:rsid w:val="00C740E6"/>
    <w:rsid w:val="00C7532D"/>
    <w:rsid w:val="00C804F1"/>
    <w:rsid w:val="00C85070"/>
    <w:rsid w:val="00CA727F"/>
    <w:rsid w:val="00CB6E27"/>
    <w:rsid w:val="00D203DA"/>
    <w:rsid w:val="00D21996"/>
    <w:rsid w:val="00D43657"/>
    <w:rsid w:val="00D64EBC"/>
    <w:rsid w:val="00D82BF0"/>
    <w:rsid w:val="00DA5EE3"/>
    <w:rsid w:val="00DC42BE"/>
    <w:rsid w:val="00DC4845"/>
    <w:rsid w:val="00DC7ECD"/>
    <w:rsid w:val="00DD1653"/>
    <w:rsid w:val="00DD17E1"/>
    <w:rsid w:val="00DD4BAF"/>
    <w:rsid w:val="00DF5054"/>
    <w:rsid w:val="00E33287"/>
    <w:rsid w:val="00E358B6"/>
    <w:rsid w:val="00E438FE"/>
    <w:rsid w:val="00E51665"/>
    <w:rsid w:val="00E60259"/>
    <w:rsid w:val="00E75EC4"/>
    <w:rsid w:val="00E83CCA"/>
    <w:rsid w:val="00E94E0B"/>
    <w:rsid w:val="00EA204F"/>
    <w:rsid w:val="00EA66A2"/>
    <w:rsid w:val="00EC6945"/>
    <w:rsid w:val="00EC712B"/>
    <w:rsid w:val="00ED1212"/>
    <w:rsid w:val="00ED7354"/>
    <w:rsid w:val="00EE01F8"/>
    <w:rsid w:val="00EF46F5"/>
    <w:rsid w:val="00F10CA2"/>
    <w:rsid w:val="00F210C1"/>
    <w:rsid w:val="00F23270"/>
    <w:rsid w:val="00F31E2D"/>
    <w:rsid w:val="00F34D9E"/>
    <w:rsid w:val="00F471D0"/>
    <w:rsid w:val="00F6192B"/>
    <w:rsid w:val="00F84B85"/>
    <w:rsid w:val="00F91E99"/>
    <w:rsid w:val="00F9229F"/>
    <w:rsid w:val="00F95B66"/>
    <w:rsid w:val="00F96D82"/>
    <w:rsid w:val="00FA05FA"/>
    <w:rsid w:val="00FA3378"/>
    <w:rsid w:val="00FC4D1A"/>
    <w:rsid w:val="00FE019A"/>
    <w:rsid w:val="00FE4FBF"/>
    <w:rsid w:val="00FF5C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28E9A"/>
  <w15:chartTrackingRefBased/>
  <w15:docId w15:val="{D668E73F-2F1B-4CCA-A36A-AF1AD625B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184F"/>
    <w:pPr>
      <w:keepNext/>
      <w:keepLines/>
      <w:outlineLvl w:val="2"/>
    </w:pPr>
    <w:rPr>
      <w:rFonts w:eastAsiaTheme="majorEastAsia" w:cstheme="majorBidi"/>
      <w:b/>
      <w:color w:val="auto"/>
      <w:szCs w:val="24"/>
    </w:rPr>
  </w:style>
  <w:style w:type="paragraph" w:styleId="Heading4">
    <w:name w:val="heading 4"/>
    <w:basedOn w:val="Normal"/>
    <w:next w:val="Normal"/>
    <w:link w:val="Heading4Char"/>
    <w:uiPriority w:val="9"/>
    <w:semiHidden/>
    <w:unhideWhenUsed/>
    <w:qFormat/>
    <w:rsid w:val="00A0498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0498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0498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498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498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498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character" w:customStyle="1" w:styleId="Heading3Char">
    <w:name w:val="Heading 3 Char"/>
    <w:basedOn w:val="DefaultParagraphFont"/>
    <w:link w:val="Heading3"/>
    <w:uiPriority w:val="9"/>
    <w:rsid w:val="0095184F"/>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A0498C"/>
    <w:rPr>
      <w:rFonts w:eastAsiaTheme="majorEastAsia" w:cstheme="majorBidi"/>
      <w:i/>
      <w:iCs/>
      <w:color w:val="365F91" w:themeColor="accent1" w:themeShade="BF"/>
      <w:sz w:val="24"/>
    </w:rPr>
  </w:style>
  <w:style w:type="character" w:customStyle="1" w:styleId="Heading5Char">
    <w:name w:val="Heading 5 Char"/>
    <w:basedOn w:val="DefaultParagraphFont"/>
    <w:link w:val="Heading5"/>
    <w:uiPriority w:val="9"/>
    <w:semiHidden/>
    <w:rsid w:val="00A0498C"/>
    <w:rPr>
      <w:rFonts w:eastAsiaTheme="majorEastAsia" w:cstheme="majorBidi"/>
      <w:color w:val="365F91" w:themeColor="accent1" w:themeShade="BF"/>
      <w:sz w:val="24"/>
    </w:rPr>
  </w:style>
  <w:style w:type="character" w:customStyle="1" w:styleId="Heading6Char">
    <w:name w:val="Heading 6 Char"/>
    <w:basedOn w:val="DefaultParagraphFont"/>
    <w:link w:val="Heading6"/>
    <w:uiPriority w:val="9"/>
    <w:semiHidden/>
    <w:rsid w:val="00A0498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0498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0498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0498C"/>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A0498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9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498C"/>
    <w:rPr>
      <w:rFonts w:ascii="Times New Roman" w:hAnsi="Times New Roman"/>
      <w:i/>
      <w:iCs/>
      <w:color w:val="404040" w:themeColor="text1" w:themeTint="BF"/>
      <w:sz w:val="24"/>
    </w:rPr>
  </w:style>
  <w:style w:type="paragraph" w:styleId="ListParagraph">
    <w:name w:val="List Paragraph"/>
    <w:basedOn w:val="Normal"/>
    <w:uiPriority w:val="34"/>
    <w:qFormat/>
    <w:rsid w:val="00A0498C"/>
    <w:pPr>
      <w:ind w:left="720"/>
      <w:contextualSpacing/>
    </w:pPr>
  </w:style>
  <w:style w:type="character" w:styleId="IntenseEmphasis">
    <w:name w:val="Intense Emphasis"/>
    <w:basedOn w:val="DefaultParagraphFont"/>
    <w:uiPriority w:val="21"/>
    <w:qFormat/>
    <w:rsid w:val="00A0498C"/>
    <w:rPr>
      <w:i/>
      <w:iCs/>
      <w:color w:val="365F91" w:themeColor="accent1" w:themeShade="BF"/>
    </w:rPr>
  </w:style>
  <w:style w:type="paragraph" w:styleId="IntenseQuote">
    <w:name w:val="Intense Quote"/>
    <w:basedOn w:val="Normal"/>
    <w:next w:val="Normal"/>
    <w:link w:val="IntenseQuoteChar"/>
    <w:uiPriority w:val="30"/>
    <w:qFormat/>
    <w:rsid w:val="00A0498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0498C"/>
    <w:rPr>
      <w:rFonts w:ascii="Times New Roman" w:hAnsi="Times New Roman"/>
      <w:i/>
      <w:iCs/>
      <w:color w:val="365F91" w:themeColor="accent1" w:themeShade="BF"/>
      <w:sz w:val="24"/>
    </w:rPr>
  </w:style>
  <w:style w:type="character" w:styleId="IntenseReference">
    <w:name w:val="Intense Reference"/>
    <w:basedOn w:val="DefaultParagraphFont"/>
    <w:uiPriority w:val="32"/>
    <w:qFormat/>
    <w:rsid w:val="00A0498C"/>
    <w:rPr>
      <w:b/>
      <w:bCs/>
      <w:smallCaps/>
      <w:color w:val="365F91" w:themeColor="accent1" w:themeShade="BF"/>
      <w:spacing w:val="5"/>
    </w:rPr>
  </w:style>
  <w:style w:type="paragraph" w:styleId="Header">
    <w:name w:val="header"/>
    <w:basedOn w:val="Normal"/>
    <w:link w:val="HeaderChar"/>
    <w:uiPriority w:val="99"/>
    <w:unhideWhenUsed/>
    <w:rsid w:val="00A0498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0498C"/>
    <w:rPr>
      <w:rFonts w:ascii="Times New Roman" w:hAnsi="Times New Roman"/>
      <w:color w:val="000000" w:themeColor="text1"/>
      <w:sz w:val="24"/>
    </w:rPr>
  </w:style>
  <w:style w:type="paragraph" w:styleId="Footer">
    <w:name w:val="footer"/>
    <w:basedOn w:val="Normal"/>
    <w:link w:val="FooterChar"/>
    <w:uiPriority w:val="99"/>
    <w:unhideWhenUsed/>
    <w:rsid w:val="00A0498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0498C"/>
    <w:rPr>
      <w:rFonts w:ascii="Times New Roman" w:hAnsi="Times New Roman"/>
      <w:color w:val="000000" w:themeColor="text1"/>
      <w:sz w:val="24"/>
    </w:rPr>
  </w:style>
  <w:style w:type="character" w:styleId="Hyperlink">
    <w:name w:val="Hyperlink"/>
    <w:basedOn w:val="DefaultParagraphFont"/>
    <w:uiPriority w:val="99"/>
    <w:unhideWhenUsed/>
    <w:rsid w:val="003C46AF"/>
    <w:rPr>
      <w:color w:val="0000FF" w:themeColor="hyperlink"/>
      <w:u w:val="single"/>
    </w:rPr>
  </w:style>
  <w:style w:type="character" w:customStyle="1" w:styleId="UnresolvedMention1">
    <w:name w:val="Unresolved Mention1"/>
    <w:basedOn w:val="DefaultParagraphFont"/>
    <w:uiPriority w:val="99"/>
    <w:semiHidden/>
    <w:unhideWhenUsed/>
    <w:rsid w:val="003C46AF"/>
    <w:rPr>
      <w:color w:val="605E5C"/>
      <w:shd w:val="clear" w:color="auto" w:fill="E1DFDD"/>
    </w:rPr>
  </w:style>
  <w:style w:type="paragraph" w:styleId="NormalWeb">
    <w:name w:val="Normal (Web)"/>
    <w:basedOn w:val="Normal"/>
    <w:uiPriority w:val="99"/>
    <w:semiHidden/>
    <w:unhideWhenUsed/>
    <w:rsid w:val="005F3B4E"/>
    <w:pPr>
      <w:spacing w:before="100" w:beforeAutospacing="1" w:after="100" w:afterAutospacing="1" w:line="240" w:lineRule="auto"/>
      <w:jc w:val="left"/>
    </w:pPr>
    <w:rPr>
      <w:rFonts w:eastAsia="Times New Roman" w:cs="Times New Roman"/>
      <w:color w:val="auto"/>
      <w:szCs w:val="24"/>
      <w:lang w:eastAsia="en-GB"/>
      <w14:ligatures w14:val="none"/>
    </w:rPr>
  </w:style>
  <w:style w:type="paragraph" w:styleId="TOCHeading">
    <w:name w:val="TOC Heading"/>
    <w:basedOn w:val="Heading1"/>
    <w:next w:val="Normal"/>
    <w:uiPriority w:val="39"/>
    <w:unhideWhenUsed/>
    <w:qFormat/>
    <w:rsid w:val="00E438FE"/>
    <w:pPr>
      <w:pBdr>
        <w:bottom w:val="none" w:sz="0" w:space="0" w:color="auto"/>
      </w:pBdr>
      <w:spacing w:before="240" w:after="0" w:line="259" w:lineRule="auto"/>
      <w:jc w:val="left"/>
      <w:outlineLvl w:val="9"/>
    </w:pPr>
    <w:rPr>
      <w:rFonts w:asciiTheme="majorHAnsi" w:hAnsiTheme="majorHAnsi"/>
      <w:b w:val="0"/>
      <w:color w:val="365F91" w:themeColor="accent1" w:themeShade="BF"/>
      <w:lang w:val="en-US"/>
      <w14:ligatures w14:val="none"/>
    </w:rPr>
  </w:style>
  <w:style w:type="paragraph" w:styleId="TOC1">
    <w:name w:val="toc 1"/>
    <w:basedOn w:val="Normal"/>
    <w:next w:val="Normal"/>
    <w:autoRedefine/>
    <w:uiPriority w:val="39"/>
    <w:unhideWhenUsed/>
    <w:rsid w:val="00E438FE"/>
    <w:pPr>
      <w:spacing w:after="100"/>
    </w:pPr>
  </w:style>
  <w:style w:type="paragraph" w:styleId="TOC2">
    <w:name w:val="toc 2"/>
    <w:basedOn w:val="Normal"/>
    <w:next w:val="Normal"/>
    <w:autoRedefine/>
    <w:uiPriority w:val="39"/>
    <w:unhideWhenUsed/>
    <w:rsid w:val="00E438FE"/>
    <w:pPr>
      <w:spacing w:after="100"/>
      <w:ind w:left="240"/>
    </w:pPr>
  </w:style>
  <w:style w:type="table" w:styleId="TableGrid">
    <w:name w:val="Table Grid"/>
    <w:basedOn w:val="TableNormal"/>
    <w:uiPriority w:val="39"/>
    <w:rsid w:val="00012957"/>
    <w:pPr>
      <w:spacing w:after="0" w:line="240" w:lineRule="auto"/>
    </w:pPr>
    <w:rPr>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bse.289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p.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earch/?q=BP=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hapter/10.1007/978-3-662-66800-9_12" TargetMode="External"/><Relationship Id="rId5" Type="http://schemas.openxmlformats.org/officeDocument/2006/relationships/webSettings" Target="webSettings.xml"/><Relationship Id="rId15" Type="http://schemas.openxmlformats.org/officeDocument/2006/relationships/hyperlink" Target="http://localhost:8080/xmlui/handle/123456789/18394" TargetMode="External"/><Relationship Id="rId10" Type="http://schemas.openxmlformats.org/officeDocument/2006/relationships/hyperlink" Target="https://doi.org/10.1016/j.emj.2025.09.00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11/beer.12600" TargetMode="External"/><Relationship Id="rId14" Type="http://schemas.openxmlformats.org/officeDocument/2006/relationships/hyperlink" Target="https://dx.doi.org/10.2139/ssrn.53105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F78AB-518D-4524-9683-30E229D6F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23</Pages>
  <Words>6101</Words>
  <Characters>34782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Soheldu64@outlook.com</cp:lastModifiedBy>
  <cp:revision>2</cp:revision>
  <dcterms:created xsi:type="dcterms:W3CDTF">2025-11-24T19:54:00Z</dcterms:created>
  <dcterms:modified xsi:type="dcterms:W3CDTF">2025-12-15T07:34:00Z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8cc2b455-f1ef-49c3-a841-c2dd67e55421</vt:lpwstr>
  </property>
</Properties>
</file>