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2D6A44A" w:rsidP="72D6A44A" w:rsidRDefault="72D6A44A" w14:paraId="28EC87DD" w14:textId="79AF3363">
      <w:pPr>
        <w:spacing w:line="360" w:lineRule="auto"/>
      </w:pPr>
    </w:p>
    <w:p xmlns:wp14="http://schemas.microsoft.com/office/word/2010/wordml" w:rsidP="72D6A44A" wp14:paraId="5E5787A5" wp14:textId="540843C1">
      <w:pPr>
        <w:spacing w:line="360" w:lineRule="auto"/>
      </w:pPr>
      <w:r w:rsidR="0D03FAFE">
        <w:rPr/>
        <w:t xml:space="preserve">script </w:t>
      </w:r>
    </w:p>
    <w:p w:rsidR="0BA1E34E" w:rsidP="72D6A44A" w:rsidRDefault="0BA1E34E" w14:paraId="3C4D3988" w14:textId="4731BBAD">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As nursery owner and manager, leading preparations for a Care Inspectorate Wales inspection requires an evidence informed approach based on the </w:t>
      </w:r>
      <w:r w:rsidRPr="72D6A44A" w:rsidR="0BA1E34E">
        <w:rPr>
          <w:rFonts w:ascii="Arial" w:hAnsi="Arial" w:eastAsia="Arial" w:cs="Arial"/>
          <w:noProof w:val="0"/>
          <w:sz w:val="24"/>
          <w:szCs w:val="24"/>
          <w:lang w:val="en-GB"/>
        </w:rPr>
        <w:t>Self</w:t>
      </w:r>
      <w:r w:rsidRPr="72D6A44A" w:rsidR="75B76756">
        <w:rPr>
          <w:rFonts w:ascii="Arial" w:hAnsi="Arial" w:eastAsia="Arial" w:cs="Arial"/>
          <w:noProof w:val="0"/>
          <w:sz w:val="24"/>
          <w:szCs w:val="24"/>
          <w:lang w:val="en-GB"/>
        </w:rPr>
        <w:t xml:space="preserve"> </w:t>
      </w:r>
      <w:r w:rsidRPr="72D6A44A" w:rsidR="0BA1E34E">
        <w:rPr>
          <w:rFonts w:ascii="Arial" w:hAnsi="Arial" w:eastAsia="Arial" w:cs="Arial"/>
          <w:noProof w:val="0"/>
          <w:sz w:val="24"/>
          <w:szCs w:val="24"/>
          <w:lang w:val="en-GB"/>
        </w:rPr>
        <w:t>Assessment</w:t>
      </w:r>
      <w:r w:rsidRPr="72D6A44A" w:rsidR="0BA1E34E">
        <w:rPr>
          <w:rFonts w:ascii="Arial" w:hAnsi="Arial" w:eastAsia="Arial" w:cs="Arial"/>
          <w:noProof w:val="0"/>
          <w:sz w:val="24"/>
          <w:szCs w:val="24"/>
          <w:lang w:val="en-GB"/>
        </w:rPr>
        <w:t xml:space="preserve"> of Service Statement (SASS) and the </w:t>
      </w:r>
      <w:r w:rsidRPr="72D6A44A" w:rsidR="0BA1E34E">
        <w:rPr>
          <w:rFonts w:ascii="Arial" w:hAnsi="Arial" w:eastAsia="Arial" w:cs="Arial"/>
          <w:noProof w:val="0"/>
          <w:sz w:val="24"/>
          <w:szCs w:val="24"/>
          <w:lang w:val="en-GB"/>
        </w:rPr>
        <w:t>Quality of Care</w:t>
      </w:r>
      <w:r w:rsidRPr="72D6A44A" w:rsidR="0BA1E34E">
        <w:rPr>
          <w:rFonts w:ascii="Arial" w:hAnsi="Arial" w:eastAsia="Arial" w:cs="Arial"/>
          <w:noProof w:val="0"/>
          <w:sz w:val="24"/>
          <w:szCs w:val="24"/>
          <w:lang w:val="en-GB"/>
        </w:rPr>
        <w:t xml:space="preserve"> Report. These documents are not just administrative </w:t>
      </w:r>
      <w:r w:rsidRPr="72D6A44A" w:rsidR="0BA1E34E">
        <w:rPr>
          <w:rFonts w:ascii="Arial" w:hAnsi="Arial" w:eastAsia="Arial" w:cs="Arial"/>
          <w:noProof w:val="0"/>
          <w:sz w:val="24"/>
          <w:szCs w:val="24"/>
          <w:lang w:val="en-GB"/>
        </w:rPr>
        <w:t>requirements,</w:t>
      </w:r>
      <w:r w:rsidRPr="72D6A44A" w:rsidR="0BA1E34E">
        <w:rPr>
          <w:rFonts w:ascii="Arial" w:hAnsi="Arial" w:eastAsia="Arial" w:cs="Arial"/>
          <w:noProof w:val="0"/>
          <w:sz w:val="24"/>
          <w:szCs w:val="24"/>
          <w:lang w:val="en-GB"/>
        </w:rPr>
        <w:t xml:space="preserve"> they </w:t>
      </w:r>
      <w:r w:rsidRPr="72D6A44A" w:rsidR="0BA1E34E">
        <w:rPr>
          <w:rFonts w:ascii="Arial" w:hAnsi="Arial" w:eastAsia="Arial" w:cs="Arial"/>
          <w:noProof w:val="0"/>
          <w:sz w:val="24"/>
          <w:szCs w:val="24"/>
          <w:lang w:val="en-GB"/>
        </w:rPr>
        <w:t>represent</w:t>
      </w:r>
      <w:r w:rsidRPr="72D6A44A" w:rsidR="0BA1E34E">
        <w:rPr>
          <w:rFonts w:ascii="Arial" w:hAnsi="Arial" w:eastAsia="Arial" w:cs="Arial"/>
          <w:noProof w:val="0"/>
          <w:sz w:val="24"/>
          <w:szCs w:val="24"/>
          <w:lang w:val="en-GB"/>
        </w:rPr>
        <w:t xml:space="preserve"> continuous quality improvement and provide the inspection framework through which CIW evaluates the quality and safety of provision. Bronfenbrenner's (1979) ecological systems theory reminds </w:t>
      </w:r>
      <w:r w:rsidRPr="72D6A44A" w:rsidR="0BA1E34E">
        <w:rPr>
          <w:rFonts w:ascii="Arial" w:hAnsi="Arial" w:eastAsia="Arial" w:cs="Arial"/>
          <w:noProof w:val="0"/>
          <w:sz w:val="24"/>
          <w:szCs w:val="24"/>
          <w:lang w:val="en-GB"/>
        </w:rPr>
        <w:t>us</w:t>
      </w:r>
      <w:r w:rsidRPr="72D6A44A" w:rsidR="0BA1E34E">
        <w:rPr>
          <w:rFonts w:ascii="Arial" w:hAnsi="Arial" w:eastAsia="Arial" w:cs="Arial"/>
          <w:noProof w:val="0"/>
          <w:sz w:val="24"/>
          <w:szCs w:val="24"/>
          <w:lang w:val="en-GB"/>
        </w:rPr>
        <w:t xml:space="preserve"> that quality outcomes for children are shaped by the environments in which they develop, making the role of the setting manager critical in ensuring those environments are safe, stimulating, and aligned to current policy and legislation. My initial step in preparing for inspection was to conduct a thorough risk assessment of all outdoor areas, in accordance with the requirements of the Health and Safety at Work Act (1974), the Management of Health and Safety at Work Regulations (1999), and the National Minimum Standards for Regulated Childcare in Wales. </w:t>
      </w:r>
    </w:p>
    <w:p w:rsidR="0BA1E34E" w:rsidP="72D6A44A" w:rsidRDefault="0BA1E34E" w14:paraId="5676445F" w14:textId="52FE5502">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Following the requirements of the Regulated Services (Registration) (Wales) Regulations (2017) and the National Minimum Standards for Regulated Childcare, I reviewed fire safety, structural integrity, access controls, and risk assessments. This review confirmed no safety concerns requiring amendment. This is a positive baseline to evidence within the SASS. Documenting this risk benefit approach within our policies and practice records </w:t>
      </w:r>
      <w:r w:rsidRPr="72D6A44A" w:rsidR="0BA1E34E">
        <w:rPr>
          <w:rFonts w:ascii="Arial" w:hAnsi="Arial" w:eastAsia="Arial" w:cs="Arial"/>
          <w:noProof w:val="0"/>
          <w:sz w:val="24"/>
          <w:szCs w:val="24"/>
          <w:lang w:val="en-GB"/>
        </w:rPr>
        <w:t>demonstrates</w:t>
      </w:r>
      <w:r w:rsidRPr="72D6A44A" w:rsidR="0BA1E34E">
        <w:rPr>
          <w:rFonts w:ascii="Arial" w:hAnsi="Arial" w:eastAsia="Arial" w:cs="Arial"/>
          <w:noProof w:val="0"/>
          <w:sz w:val="24"/>
          <w:szCs w:val="24"/>
          <w:lang w:val="en-GB"/>
        </w:rPr>
        <w:t xml:space="preserve"> to CIW that our commitment to safety is both rigorous and pedagogically informed, directly enhancing the quality of the outdoor learning experience we provide. </w:t>
      </w:r>
    </w:p>
    <w:p w:rsidR="0BA1E34E" w:rsidP="72D6A44A" w:rsidRDefault="0BA1E34E" w14:paraId="74F5D420" w14:textId="11AA5669">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However, quality management does not stop at compliance alone. During my assessment, I </w:t>
      </w:r>
      <w:r w:rsidRPr="72D6A44A" w:rsidR="0BA1E34E">
        <w:rPr>
          <w:rFonts w:ascii="Arial" w:hAnsi="Arial" w:eastAsia="Arial" w:cs="Arial"/>
          <w:noProof w:val="0"/>
          <w:sz w:val="24"/>
          <w:szCs w:val="24"/>
          <w:lang w:val="en-GB"/>
        </w:rPr>
        <w:t>identified</w:t>
      </w:r>
      <w:r w:rsidRPr="72D6A44A" w:rsidR="0BA1E34E">
        <w:rPr>
          <w:rFonts w:ascii="Arial" w:hAnsi="Arial" w:eastAsia="Arial" w:cs="Arial"/>
          <w:noProof w:val="0"/>
          <w:sz w:val="24"/>
          <w:szCs w:val="24"/>
          <w:lang w:val="en-GB"/>
        </w:rPr>
        <w:t xml:space="preserve"> that our outdoor learning environment required updating to better align with Curriculum for Wales (2022), which emphasises experiential, play based learning across Areas of Learning and Experience (</w:t>
      </w:r>
      <w:r w:rsidRPr="72D6A44A" w:rsidR="0BA1E34E">
        <w:rPr>
          <w:rFonts w:ascii="Arial" w:hAnsi="Arial" w:eastAsia="Arial" w:cs="Arial"/>
          <w:noProof w:val="0"/>
          <w:sz w:val="24"/>
          <w:szCs w:val="24"/>
          <w:lang w:val="en-GB"/>
        </w:rPr>
        <w:t>AoLEs</w:t>
      </w:r>
      <w:r w:rsidRPr="72D6A44A" w:rsidR="0BA1E34E">
        <w:rPr>
          <w:rFonts w:ascii="Arial" w:hAnsi="Arial" w:eastAsia="Arial" w:cs="Arial"/>
          <w:noProof w:val="0"/>
          <w:sz w:val="24"/>
          <w:szCs w:val="24"/>
          <w:lang w:val="en-GB"/>
        </w:rPr>
        <w:t xml:space="preserve">). Research by White (2015) and the work of Forest Schools advocates consistently </w:t>
      </w:r>
      <w:r w:rsidRPr="72D6A44A" w:rsidR="0BA1E34E">
        <w:rPr>
          <w:rFonts w:ascii="Arial" w:hAnsi="Arial" w:eastAsia="Arial" w:cs="Arial"/>
          <w:noProof w:val="0"/>
          <w:sz w:val="24"/>
          <w:szCs w:val="24"/>
          <w:lang w:val="en-GB"/>
        </w:rPr>
        <w:t>demonstrate</w:t>
      </w:r>
      <w:r w:rsidRPr="72D6A44A" w:rsidR="0BA1E34E">
        <w:rPr>
          <w:rFonts w:ascii="Arial" w:hAnsi="Arial" w:eastAsia="Arial" w:cs="Arial"/>
          <w:noProof w:val="0"/>
          <w:sz w:val="24"/>
          <w:szCs w:val="24"/>
          <w:lang w:val="en-GB"/>
        </w:rPr>
        <w:t xml:space="preserve"> that outdoor provision significantly enhances children's physical, cognitive and emotional development. Quality, in this context, means an environment that actively supports the curriculum, not merely one that is safe. To ensure the redevelopment was child centred and rights based, I consulted the children directly, asking them what they would like to see in their outdoor space. This approach directly reflects Article 12 of the United Nations Convention on the Rights of the Child (UNCRC) (1989), which enshrines the child's right to express their views in all matters affecting them. Listening to children’s views is a legislative and ethical imperative that improves the quality and relevance of provision. Recording and </w:t>
      </w:r>
      <w:r w:rsidRPr="72D6A44A" w:rsidR="0BA1E34E">
        <w:rPr>
          <w:rFonts w:ascii="Arial" w:hAnsi="Arial" w:eastAsia="Arial" w:cs="Arial"/>
          <w:noProof w:val="0"/>
          <w:sz w:val="24"/>
          <w:szCs w:val="24"/>
          <w:lang w:val="en-GB"/>
        </w:rPr>
        <w:t>evidencing</w:t>
      </w:r>
      <w:r w:rsidRPr="72D6A44A" w:rsidR="0BA1E34E">
        <w:rPr>
          <w:rFonts w:ascii="Arial" w:hAnsi="Arial" w:eastAsia="Arial" w:cs="Arial"/>
          <w:noProof w:val="0"/>
          <w:sz w:val="24"/>
          <w:szCs w:val="24"/>
          <w:lang w:val="en-GB"/>
        </w:rPr>
        <w:t xml:space="preserve"> this consultation will strengthen our SASS by </w:t>
      </w:r>
      <w:r w:rsidRPr="72D6A44A" w:rsidR="0BA1E34E">
        <w:rPr>
          <w:rFonts w:ascii="Arial" w:hAnsi="Arial" w:eastAsia="Arial" w:cs="Arial"/>
          <w:noProof w:val="0"/>
          <w:sz w:val="24"/>
          <w:szCs w:val="24"/>
          <w:lang w:val="en-GB"/>
        </w:rPr>
        <w:t>demonstrating</w:t>
      </w:r>
      <w:r w:rsidRPr="72D6A44A" w:rsidR="0BA1E34E">
        <w:rPr>
          <w:rFonts w:ascii="Arial" w:hAnsi="Arial" w:eastAsia="Arial" w:cs="Arial"/>
          <w:noProof w:val="0"/>
          <w:sz w:val="24"/>
          <w:szCs w:val="24"/>
          <w:lang w:val="en-GB"/>
        </w:rPr>
        <w:t xml:space="preserve"> that children are active participants in shaping their setting. The children expressed that they would like a mud kitchen, more water play, </w:t>
      </w:r>
      <w:r w:rsidRPr="72D6A44A" w:rsidR="0BA1E34E">
        <w:rPr>
          <w:rFonts w:ascii="Arial" w:hAnsi="Arial" w:eastAsia="Arial" w:cs="Arial"/>
          <w:noProof w:val="0"/>
          <w:sz w:val="24"/>
          <w:szCs w:val="24"/>
          <w:lang w:val="en-GB"/>
        </w:rPr>
        <w:t>bikes</w:t>
      </w:r>
      <w:r w:rsidRPr="72D6A44A" w:rsidR="0BA1E34E">
        <w:rPr>
          <w:rFonts w:ascii="Arial" w:hAnsi="Arial" w:eastAsia="Arial" w:cs="Arial"/>
          <w:noProof w:val="0"/>
          <w:sz w:val="24"/>
          <w:szCs w:val="24"/>
          <w:lang w:val="en-GB"/>
        </w:rPr>
        <w:t xml:space="preserve"> and scooters. </w:t>
      </w:r>
    </w:p>
    <w:p w:rsidR="0BA1E34E" w:rsidP="72D6A44A" w:rsidRDefault="0BA1E34E" w14:paraId="14A55FAD" w14:textId="7C2866C4">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Given that our nursery is situated in what is classed as a deprived area, we are entitled to an outdoor area improvement grant from the Welsh government. I applied for this and it has now been accepted so we are expected to receive the grant within the next three days. Furthermore, thank you Sam for conducting the questionnaires for our outdoor learning area and gaining quality feedback.</w:t>
      </w:r>
    </w:p>
    <w:p w:rsidR="0BA1E34E" w:rsidP="72D6A44A" w:rsidRDefault="0BA1E34E" w14:paraId="7CB0492B" w14:textId="15D28405">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 I would now like to shift the focus onto policies. Effective policy management is central to the quality assurance of any early years setting and forms a critical </w:t>
      </w:r>
      <w:r w:rsidRPr="72D6A44A" w:rsidR="0BA1E34E">
        <w:rPr>
          <w:rFonts w:ascii="Arial" w:hAnsi="Arial" w:eastAsia="Arial" w:cs="Arial"/>
          <w:noProof w:val="0"/>
          <w:sz w:val="24"/>
          <w:szCs w:val="24"/>
          <w:lang w:val="en-GB"/>
        </w:rPr>
        <w:t>component</w:t>
      </w:r>
      <w:r w:rsidRPr="72D6A44A" w:rsidR="0BA1E34E">
        <w:rPr>
          <w:rFonts w:ascii="Arial" w:hAnsi="Arial" w:eastAsia="Arial" w:cs="Arial"/>
          <w:noProof w:val="0"/>
          <w:sz w:val="24"/>
          <w:szCs w:val="24"/>
          <w:lang w:val="en-GB"/>
        </w:rPr>
        <w:t xml:space="preserve"> of the CIW inspection process. As nursery owner and manager, it is my responsibility to ensure that all policies are not only in place but are current, accessible, understood by staff, and demonstrably embedded in everyday practice. Policies must be reviewed regularly and updated in response to legislative change. </w:t>
      </w:r>
    </w:p>
    <w:p w:rsidR="0BA1E34E" w:rsidP="72D6A44A" w:rsidRDefault="0BA1E34E" w14:paraId="00390915" w14:textId="29847F86">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This is a process that requires the leader to </w:t>
      </w:r>
      <w:r w:rsidRPr="72D6A44A" w:rsidR="0BA1E34E">
        <w:rPr>
          <w:rFonts w:ascii="Arial" w:hAnsi="Arial" w:eastAsia="Arial" w:cs="Arial"/>
          <w:noProof w:val="0"/>
          <w:sz w:val="24"/>
          <w:szCs w:val="24"/>
          <w:lang w:val="en-GB"/>
        </w:rPr>
        <w:t>maintain</w:t>
      </w:r>
      <w:r w:rsidRPr="72D6A44A" w:rsidR="0BA1E34E">
        <w:rPr>
          <w:rFonts w:ascii="Arial" w:hAnsi="Arial" w:eastAsia="Arial" w:cs="Arial"/>
          <w:noProof w:val="0"/>
          <w:sz w:val="24"/>
          <w:szCs w:val="24"/>
          <w:lang w:val="en-GB"/>
        </w:rPr>
        <w:t xml:space="preserve"> an informed and proactive stance. The Well-being of Future Generations (Wales) Act (2015) shapes the broader values underpinning our provision, requiring settings to consider the long term social, </w:t>
      </w:r>
      <w:r w:rsidRPr="72D6A44A" w:rsidR="0BA1E34E">
        <w:rPr>
          <w:rFonts w:ascii="Arial" w:hAnsi="Arial" w:eastAsia="Arial" w:cs="Arial"/>
          <w:noProof w:val="0"/>
          <w:sz w:val="24"/>
          <w:szCs w:val="24"/>
          <w:lang w:val="en-GB"/>
        </w:rPr>
        <w:t>cultural</w:t>
      </w:r>
      <w:r w:rsidRPr="72D6A44A" w:rsidR="0BA1E34E">
        <w:rPr>
          <w:rFonts w:ascii="Arial" w:hAnsi="Arial" w:eastAsia="Arial" w:cs="Arial"/>
          <w:noProof w:val="0"/>
          <w:sz w:val="24"/>
          <w:szCs w:val="24"/>
          <w:lang w:val="en-GB"/>
        </w:rPr>
        <w:t xml:space="preserve"> and environmental </w:t>
      </w:r>
      <w:r w:rsidRPr="72D6A44A" w:rsidR="0BA1E34E">
        <w:rPr>
          <w:rFonts w:ascii="Arial" w:hAnsi="Arial" w:eastAsia="Arial" w:cs="Arial"/>
          <w:noProof w:val="0"/>
          <w:sz w:val="24"/>
          <w:szCs w:val="24"/>
          <w:lang w:val="en-GB"/>
        </w:rPr>
        <w:t>well being</w:t>
      </w:r>
      <w:r w:rsidRPr="72D6A44A" w:rsidR="0BA1E34E">
        <w:rPr>
          <w:rFonts w:ascii="Arial" w:hAnsi="Arial" w:eastAsia="Arial" w:cs="Arial"/>
          <w:noProof w:val="0"/>
          <w:sz w:val="24"/>
          <w:szCs w:val="24"/>
          <w:lang w:val="en-GB"/>
        </w:rPr>
        <w:t xml:space="preserve"> of the children and communities they serve. These are values that should permeate our ethos and policy framework.</w:t>
      </w:r>
      <w:r w:rsidRPr="72D6A44A" w:rsidR="42AB32CF">
        <w:rPr>
          <w:rFonts w:ascii="Arial" w:hAnsi="Arial" w:eastAsia="Arial" w:cs="Arial"/>
          <w:noProof w:val="0"/>
          <w:sz w:val="24"/>
          <w:szCs w:val="24"/>
          <w:lang w:val="en-GB"/>
        </w:rPr>
        <w:t xml:space="preserve"> </w:t>
      </w:r>
      <w:r w:rsidRPr="72D6A44A" w:rsidR="0BA1E34E">
        <w:rPr>
          <w:rFonts w:ascii="Arial" w:hAnsi="Arial" w:eastAsia="Arial" w:cs="Arial"/>
          <w:noProof w:val="0"/>
          <w:sz w:val="24"/>
          <w:szCs w:val="24"/>
          <w:lang w:val="en-GB"/>
        </w:rPr>
        <w:t xml:space="preserve">Alongside these, Curriculum for Wales (2022) </w:t>
      </w:r>
      <w:r w:rsidRPr="72D6A44A" w:rsidR="0BA1E34E">
        <w:rPr>
          <w:rFonts w:ascii="Arial" w:hAnsi="Arial" w:eastAsia="Arial" w:cs="Arial"/>
          <w:noProof w:val="0"/>
          <w:sz w:val="24"/>
          <w:szCs w:val="24"/>
          <w:lang w:val="en-GB"/>
        </w:rPr>
        <w:t>necessitates</w:t>
      </w:r>
      <w:r w:rsidRPr="72D6A44A" w:rsidR="0BA1E34E">
        <w:rPr>
          <w:rFonts w:ascii="Arial" w:hAnsi="Arial" w:eastAsia="Arial" w:cs="Arial"/>
          <w:noProof w:val="0"/>
          <w:sz w:val="24"/>
          <w:szCs w:val="24"/>
          <w:lang w:val="en-GB"/>
        </w:rPr>
        <w:t xml:space="preserve"> a review of our curriculum and planning policies to ensure alignment with the four purposes and the six Areas of Learning and Experience. </w:t>
      </w:r>
    </w:p>
    <w:p w:rsidR="0BA1E34E" w:rsidP="72D6A44A" w:rsidRDefault="0BA1E34E" w14:paraId="7618094F" w14:textId="4CDB25C6">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One of the focuses as the setting manager lies in ensuring that policy review is not a paper exercise but a genuine mechanism for improvement. Research by Rodd (2013) argues that strong early </w:t>
      </w:r>
      <w:r w:rsidRPr="72D6A44A" w:rsidR="0BA1E34E">
        <w:rPr>
          <w:rFonts w:ascii="Arial" w:hAnsi="Arial" w:eastAsia="Arial" w:cs="Arial"/>
          <w:noProof w:val="0"/>
          <w:sz w:val="24"/>
          <w:szCs w:val="24"/>
          <w:lang w:val="en-GB"/>
        </w:rPr>
        <w:t>years</w:t>
      </w:r>
      <w:r w:rsidRPr="72D6A44A" w:rsidR="0BA1E34E">
        <w:rPr>
          <w:rFonts w:ascii="Arial" w:hAnsi="Arial" w:eastAsia="Arial" w:cs="Arial"/>
          <w:noProof w:val="0"/>
          <w:sz w:val="24"/>
          <w:szCs w:val="24"/>
          <w:lang w:val="en-GB"/>
        </w:rPr>
        <w:t xml:space="preserve"> leadership is characterised by the ability to translate policy into practice, creating a culture in which staff understand not just what the policies say, but why they matter and how they directly improve outcomes for children. The SASS process offers significant opportunities for </w:t>
      </w:r>
      <w:r w:rsidRPr="72D6A44A" w:rsidR="0BA1E34E">
        <w:rPr>
          <w:rFonts w:ascii="Arial" w:hAnsi="Arial" w:eastAsia="Arial" w:cs="Arial"/>
          <w:noProof w:val="0"/>
          <w:sz w:val="24"/>
          <w:szCs w:val="24"/>
          <w:lang w:val="en-GB"/>
        </w:rPr>
        <w:t>self reflection</w:t>
      </w:r>
      <w:r w:rsidRPr="72D6A44A" w:rsidR="0BA1E34E">
        <w:rPr>
          <w:rFonts w:ascii="Arial" w:hAnsi="Arial" w:eastAsia="Arial" w:cs="Arial"/>
          <w:noProof w:val="0"/>
          <w:sz w:val="24"/>
          <w:szCs w:val="24"/>
          <w:lang w:val="en-GB"/>
        </w:rPr>
        <w:t xml:space="preserve"> and quality improvement. It provides a structured framework for evaluating practice against regulation and national standards, and its integration with the </w:t>
      </w:r>
      <w:r w:rsidRPr="72D6A44A" w:rsidR="0BA1E34E">
        <w:rPr>
          <w:rFonts w:ascii="Arial" w:hAnsi="Arial" w:eastAsia="Arial" w:cs="Arial"/>
          <w:noProof w:val="0"/>
          <w:sz w:val="24"/>
          <w:szCs w:val="24"/>
          <w:lang w:val="en-GB"/>
        </w:rPr>
        <w:t>Quality of Care</w:t>
      </w:r>
      <w:r w:rsidRPr="72D6A44A" w:rsidR="0BA1E34E">
        <w:rPr>
          <w:rFonts w:ascii="Arial" w:hAnsi="Arial" w:eastAsia="Arial" w:cs="Arial"/>
          <w:noProof w:val="0"/>
          <w:sz w:val="24"/>
          <w:szCs w:val="24"/>
          <w:lang w:val="en-GB"/>
        </w:rPr>
        <w:t xml:space="preserve"> Report creates opportunity for accountability and growth. </w:t>
      </w:r>
    </w:p>
    <w:p w:rsidR="0BA1E34E" w:rsidP="72D6A44A" w:rsidRDefault="0BA1E34E" w14:paraId="6CB34098" w14:textId="32A7D763">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However, the process is not without challenges. </w:t>
      </w:r>
      <w:r w:rsidRPr="72D6A44A" w:rsidR="0BA1E34E">
        <w:rPr>
          <w:rFonts w:ascii="Arial" w:hAnsi="Arial" w:eastAsia="Arial" w:cs="Arial"/>
          <w:noProof w:val="0"/>
          <w:sz w:val="24"/>
          <w:szCs w:val="24"/>
          <w:lang w:val="en-GB"/>
        </w:rPr>
        <w:t xml:space="preserve">There is a risk of confirmation bias, presenting evidence selectively to portray a favourable picture rather than engaging critically with areas of weakness. As the nursery manager I must ensure that I do not lack confidence in </w:t>
      </w:r>
      <w:r w:rsidRPr="72D6A44A" w:rsidR="0BA1E34E">
        <w:rPr>
          <w:rFonts w:ascii="Arial" w:hAnsi="Arial" w:eastAsia="Arial" w:cs="Arial"/>
          <w:noProof w:val="0"/>
          <w:sz w:val="24"/>
          <w:szCs w:val="24"/>
          <w:lang w:val="en-GB"/>
        </w:rPr>
        <w:t>self evaluation</w:t>
      </w:r>
      <w:r w:rsidRPr="72D6A44A" w:rsidR="0BA1E34E">
        <w:rPr>
          <w:rFonts w:ascii="Arial" w:hAnsi="Arial" w:eastAsia="Arial" w:cs="Arial"/>
          <w:noProof w:val="0"/>
          <w:sz w:val="24"/>
          <w:szCs w:val="24"/>
          <w:lang w:val="en-GB"/>
        </w:rPr>
        <w:t xml:space="preserve"> as this could produce documents that satisfy regulatory compliance but </w:t>
      </w:r>
      <w:r w:rsidRPr="72D6A44A" w:rsidR="0BA1E34E">
        <w:rPr>
          <w:rFonts w:ascii="Arial" w:hAnsi="Arial" w:eastAsia="Arial" w:cs="Arial"/>
          <w:noProof w:val="0"/>
          <w:sz w:val="24"/>
          <w:szCs w:val="24"/>
          <w:lang w:val="en-GB"/>
        </w:rPr>
        <w:t>fail to</w:t>
      </w:r>
      <w:r w:rsidRPr="72D6A44A" w:rsidR="0BA1E34E">
        <w:rPr>
          <w:rFonts w:ascii="Arial" w:hAnsi="Arial" w:eastAsia="Arial" w:cs="Arial"/>
          <w:noProof w:val="0"/>
          <w:sz w:val="24"/>
          <w:szCs w:val="24"/>
          <w:lang w:val="en-GB"/>
        </w:rPr>
        <w:t xml:space="preserve"> drive real improvement. Leading preparations for a CIW inspection is </w:t>
      </w:r>
      <w:r w:rsidRPr="72D6A44A" w:rsidR="0BA1E34E">
        <w:rPr>
          <w:rFonts w:ascii="Arial" w:hAnsi="Arial" w:eastAsia="Arial" w:cs="Arial"/>
          <w:noProof w:val="0"/>
          <w:sz w:val="24"/>
          <w:szCs w:val="24"/>
          <w:lang w:val="en-GB"/>
        </w:rPr>
        <w:t>ultimately an</w:t>
      </w:r>
      <w:r w:rsidRPr="72D6A44A" w:rsidR="0BA1E34E">
        <w:rPr>
          <w:rFonts w:ascii="Arial" w:hAnsi="Arial" w:eastAsia="Arial" w:cs="Arial"/>
          <w:noProof w:val="0"/>
          <w:sz w:val="24"/>
          <w:szCs w:val="24"/>
          <w:lang w:val="en-GB"/>
        </w:rPr>
        <w:t xml:space="preserve"> exercise in quality leadership. </w:t>
      </w:r>
    </w:p>
    <w:p w:rsidR="0BA1E34E" w:rsidP="72D6A44A" w:rsidRDefault="0BA1E34E" w14:paraId="78DB035B" w14:textId="6AB141FE">
      <w:pPr>
        <w:pStyle w:val="Normal"/>
        <w:spacing w:line="360" w:lineRule="auto"/>
        <w:rPr>
          <w:rFonts w:ascii="Arial" w:hAnsi="Arial" w:eastAsia="Arial" w:cs="Arial"/>
          <w:noProof w:val="0"/>
          <w:sz w:val="24"/>
          <w:szCs w:val="24"/>
          <w:lang w:val="en-GB"/>
        </w:rPr>
      </w:pPr>
      <w:r w:rsidRPr="72D6A44A" w:rsidR="0BA1E34E">
        <w:rPr>
          <w:rFonts w:ascii="Arial" w:hAnsi="Arial" w:eastAsia="Arial" w:cs="Arial"/>
          <w:noProof w:val="0"/>
          <w:sz w:val="24"/>
          <w:szCs w:val="24"/>
          <w:lang w:val="en-GB"/>
        </w:rPr>
        <w:t xml:space="preserve">Through evidence collection, genuine stakeholder engagement, legislative alignment, and critically reflective </w:t>
      </w:r>
      <w:r w:rsidRPr="72D6A44A" w:rsidR="0BA1E34E">
        <w:rPr>
          <w:rFonts w:ascii="Arial" w:hAnsi="Arial" w:eastAsia="Arial" w:cs="Arial"/>
          <w:noProof w:val="0"/>
          <w:sz w:val="24"/>
          <w:szCs w:val="24"/>
          <w:lang w:val="en-GB"/>
        </w:rPr>
        <w:t>self assessment</w:t>
      </w:r>
      <w:r w:rsidRPr="72D6A44A" w:rsidR="0BA1E34E">
        <w:rPr>
          <w:rFonts w:ascii="Arial" w:hAnsi="Arial" w:eastAsia="Arial" w:cs="Arial"/>
          <w:noProof w:val="0"/>
          <w:sz w:val="24"/>
          <w:szCs w:val="24"/>
          <w:lang w:val="en-GB"/>
        </w:rPr>
        <w:t xml:space="preserve">, the SASS and Quality of Care Report become powerful tools, not just for inspection readiness, but for sustained service improvement. As Siraj Blatchford et al (2002) concluded in the EPPE study, the quality of leadership is the single greatest predictor of quality provision. In preparing thoroughly, transparently, and reflectively for inspection, we </w:t>
      </w:r>
      <w:r w:rsidRPr="72D6A44A" w:rsidR="0BA1E34E">
        <w:rPr>
          <w:rFonts w:ascii="Arial" w:hAnsi="Arial" w:eastAsia="Arial" w:cs="Arial"/>
          <w:noProof w:val="0"/>
          <w:sz w:val="24"/>
          <w:szCs w:val="24"/>
          <w:lang w:val="en-GB"/>
        </w:rPr>
        <w:t>demonstrate</w:t>
      </w:r>
      <w:r w:rsidRPr="72D6A44A" w:rsidR="0BA1E34E">
        <w:rPr>
          <w:rFonts w:ascii="Arial" w:hAnsi="Arial" w:eastAsia="Arial" w:cs="Arial"/>
          <w:noProof w:val="0"/>
          <w:sz w:val="24"/>
          <w:szCs w:val="24"/>
          <w:lang w:val="en-GB"/>
        </w:rPr>
        <w:t xml:space="preserve"> that quality is not performed for the </w:t>
      </w:r>
      <w:r w:rsidRPr="72D6A44A" w:rsidR="0BA1E34E">
        <w:rPr>
          <w:rFonts w:ascii="Arial" w:hAnsi="Arial" w:eastAsia="Arial" w:cs="Arial"/>
          <w:noProof w:val="0"/>
          <w:sz w:val="24"/>
          <w:szCs w:val="24"/>
          <w:lang w:val="en-GB"/>
        </w:rPr>
        <w:t>inspector</w:t>
      </w:r>
      <w:r w:rsidRPr="72D6A44A" w:rsidR="0BA1E34E">
        <w:rPr>
          <w:rFonts w:ascii="Arial" w:hAnsi="Arial" w:eastAsia="Arial" w:cs="Arial"/>
          <w:noProof w:val="0"/>
          <w:sz w:val="24"/>
          <w:szCs w:val="24"/>
          <w:lang w:val="en-GB"/>
        </w:rPr>
        <w:t xml:space="preserve"> but it is lived, every day, in the best interests of the children in our care. Thank you for listening. </w:t>
      </w:r>
    </w:p>
    <w:p w:rsidR="72D6A44A" w:rsidP="72D6A44A" w:rsidRDefault="72D6A44A" w14:paraId="13F27F31" w14:textId="5B0A4F2A">
      <w:pPr>
        <w:pStyle w:val="Normal"/>
        <w:spacing w:line="360" w:lineRule="auto"/>
        <w:rPr>
          <w:rFonts w:ascii="Aptos" w:hAnsi="Aptos" w:eastAsia="Aptos" w:cs="Aptos"/>
          <w:noProof w:val="0"/>
          <w:sz w:val="24"/>
          <w:szCs w:val="24"/>
          <w:lang w:val="en-GB"/>
        </w:rPr>
      </w:pPr>
    </w:p>
    <w:p w:rsidR="72D6A44A" w:rsidP="72D6A44A" w:rsidRDefault="72D6A44A" w14:paraId="0F38E07D" w14:textId="53A4F596">
      <w:pPr>
        <w:pStyle w:val="Normal"/>
        <w:rPr>
          <w:rFonts w:ascii="Aptos" w:hAnsi="Aptos" w:eastAsia="Aptos" w:cs="Aptos"/>
          <w:noProof w:val="0"/>
          <w:sz w:val="24"/>
          <w:szCs w:val="24"/>
          <w:lang w:val="en-GB"/>
        </w:rPr>
      </w:pPr>
    </w:p>
    <w:p w:rsidR="72D6A44A" w:rsidP="72D6A44A" w:rsidRDefault="72D6A44A" w14:paraId="530817AB" w14:textId="6555BB0D">
      <w:pPr>
        <w:pStyle w:val="Normal"/>
        <w:rPr>
          <w:rFonts w:ascii="Aptos" w:hAnsi="Aptos" w:eastAsia="Aptos" w:cs="Aptos"/>
          <w:noProof w:val="0"/>
          <w:sz w:val="24"/>
          <w:szCs w:val="24"/>
          <w:lang w:val="en-GB"/>
        </w:rPr>
      </w:pPr>
    </w:p>
    <w:p w:rsidR="72D6A44A" w:rsidP="72D6A44A" w:rsidRDefault="72D6A44A" w14:paraId="621C3062" w14:textId="6C3B9F0F">
      <w:pPr>
        <w:pStyle w:val="Normal"/>
        <w:rPr>
          <w:rFonts w:ascii="Aptos" w:hAnsi="Aptos" w:eastAsia="Aptos" w:cs="Aptos"/>
          <w:noProof w:val="0"/>
          <w:sz w:val="24"/>
          <w:szCs w:val="24"/>
          <w:lang w:val="en-GB"/>
        </w:rPr>
      </w:pPr>
    </w:p>
    <w:p w:rsidR="72D6A44A" w:rsidP="72D6A44A" w:rsidRDefault="72D6A44A" w14:paraId="72BFAEF0" w14:textId="20412C31">
      <w:pPr>
        <w:pStyle w:val="Normal"/>
        <w:rPr>
          <w:rFonts w:ascii="Aptos" w:hAnsi="Aptos" w:eastAsia="Aptos" w:cs="Aptos"/>
          <w:noProof w:val="0"/>
          <w:sz w:val="24"/>
          <w:szCs w:val="24"/>
          <w:lang w:val="en-GB"/>
        </w:rPr>
      </w:pPr>
    </w:p>
    <w:p w:rsidR="72D6A44A" w:rsidP="72D6A44A" w:rsidRDefault="72D6A44A" w14:paraId="73FF2C9B" w14:textId="3EF1A710">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0206C458" w14:textId="7EB16CBF">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29B3D02D" w14:textId="2D519C1F">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5D6BF4B9" w14:textId="3EB2ADBA">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0736B04A" w14:textId="1A4BAE2C">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74F3EA34" w14:textId="35EB779A">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651F48D5" w14:textId="375DBD90">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6FD3D71D" w14:textId="29982CD6">
      <w:pPr>
        <w:pStyle w:val="Normal"/>
        <w:spacing w:before="0" w:beforeAutospacing="off" w:after="0" w:afterAutospacing="off" w:line="360" w:lineRule="auto"/>
        <w:rPr>
          <w:rFonts w:ascii="Arial" w:hAnsi="Arial" w:eastAsia="Arial" w:cs="Arial"/>
          <w:noProof w:val="0"/>
          <w:sz w:val="24"/>
          <w:szCs w:val="24"/>
          <w:lang w:val="en-GB"/>
        </w:rPr>
      </w:pPr>
    </w:p>
    <w:p w:rsidR="72D6A44A" w:rsidP="72D6A44A" w:rsidRDefault="72D6A44A" w14:paraId="5238A715" w14:textId="627D2939">
      <w:pPr>
        <w:pStyle w:val="Normal"/>
        <w:spacing w:before="0" w:beforeAutospacing="off" w:after="0" w:afterAutospacing="off" w:line="360" w:lineRule="auto"/>
        <w:rPr>
          <w:rFonts w:ascii="Arial" w:hAnsi="Arial" w:eastAsia="Arial" w:cs="Arial"/>
          <w:noProof w:val="0"/>
          <w:sz w:val="24"/>
          <w:szCs w:val="24"/>
          <w:lang w:val="en-GB"/>
        </w:rPr>
      </w:pPr>
    </w:p>
    <w:p w:rsidR="70F8C2E0" w:rsidP="72D6A44A" w:rsidRDefault="70F8C2E0" w14:paraId="24B31169" w14:textId="7800D9E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Group reference list</w:t>
      </w:r>
    </w:p>
    <w:p w:rsidR="72D6A44A" w:rsidP="72D6A44A" w:rsidRDefault="72D6A44A" w14:paraId="6548CA9A" w14:textId="1FA9057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0F8C2E0" w:rsidP="72D6A44A" w:rsidRDefault="70F8C2E0" w14:paraId="338AC69E" w14:textId="4D7DBF2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Ball, D., Gill, T. and Spiegal, B. (2008)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Managing risk in play provision: Implementation guide</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Play England/DCSF.  </w:t>
      </w:r>
    </w:p>
    <w:p w:rsidR="70F8C2E0" w:rsidP="72D6A44A" w:rsidRDefault="70F8C2E0" w14:paraId="493F289C" w14:textId="617116B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U. (1979)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The ecology of human development: Experiments by nature and design</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Cambridge, MA: Harvard University Press.  </w:t>
      </w:r>
    </w:p>
    <w:p w:rsidR="70F8C2E0" w:rsidP="72D6A44A" w:rsidRDefault="70F8C2E0" w14:paraId="5354C437" w14:textId="773AB9B8">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Caerphilly Early Years &amp; Childcare Services, (no date) Healthy and Sustainable Pre School Scheme. Available at: </w:t>
      </w:r>
      <w:hyperlink r:id="Rf6200036246f484d">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https://www.caerphillyearlyyears.co.uk/childcare/childcare-providers/healthy-early-years-scheme/</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0F8C2E0" w:rsidP="72D6A44A" w:rsidRDefault="70F8C2E0" w14:paraId="2F374A2F" w14:textId="21D74DD7">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(CIW) (2022)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Self-assessment of service statement (SASS)</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0F8C2E0" w:rsidP="72D6A44A" w:rsidRDefault="70F8C2E0" w14:paraId="5133EC7E" w14:textId="0434103E">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(CIW) (2025) Inspection Framework for Childcare and Play. Available at: </w:t>
      </w:r>
      <w:hyperlink r:id="R6e5f0deeaab646da">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https://www.careinspectorate.wales/sites/default/files/2025-07/250709-childcare-framework-en.pdf</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March 2026)  </w:t>
      </w:r>
    </w:p>
    <w:p w:rsidR="70F8C2E0" w:rsidP="72D6A44A" w:rsidRDefault="70F8C2E0" w14:paraId="7D8075D2" w14:textId="7FD9B14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(CIW) (2026) SASS handy tips to help you. Available at: </w:t>
      </w:r>
      <w:hyperlink r:id="Ra60a2fbd630547d1">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https://www.careinspectorate.wales/sass-handy-tips-help-you</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 March 2026)  </w:t>
      </w:r>
    </w:p>
    <w:p w:rsidR="70F8C2E0" w:rsidP="72D6A44A" w:rsidRDefault="70F8C2E0" w14:paraId="2DD083DA" w14:textId="4E82005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(no date) Putting outdoor play at the heart of learning. Available at: </w:t>
      </w:r>
      <w:hyperlink r:id="Rfd9d6d2aaaca4001">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https://www.careinspectorate.wales/putting-outside-play-heart-learning#:~:text=Ysgol%20Feithrin%20Pont%2Dy%2Dp%C5%B5l%20has%20a%20close%20relationship%20with,learners%20who%20value%20their%20locality</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0F8C2E0" w:rsidP="72D6A44A" w:rsidRDefault="70F8C2E0" w14:paraId="0D1D445D" w14:textId="22E6196F">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Child Minding and Day Care (Wales) Regulations (2010) </w:t>
      </w:r>
      <w:hyperlink r:id="Ra99d9fe034114413">
        <w:r w:rsidRPr="72D6A44A" w:rsidR="70F8C2E0">
          <w:rPr>
            <w:rStyle w:val="Hyperlink"/>
            <w:rFonts w:ascii="Arial" w:hAnsi="Arial" w:eastAsia="Arial" w:cs="Arial"/>
            <w:b w:val="0"/>
            <w:bCs w:val="0"/>
            <w:i w:val="0"/>
            <w:iCs w:val="0"/>
            <w:caps w:val="0"/>
            <w:smallCaps w:val="0"/>
            <w:strike w:val="0"/>
            <w:dstrike w:val="0"/>
            <w:noProof w:val="0"/>
            <w:sz w:val="24"/>
            <w:szCs w:val="24"/>
            <w:lang w:val="en-GB"/>
          </w:rPr>
          <w:t>2010 No. 2574 (W. 214). Available</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35c82068cf874b30">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https://www.legislation.gov.uk/wsi/2010/2574/regulation/16</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March 2026) </w:t>
      </w:r>
    </w:p>
    <w:p w:rsidR="70F8C2E0" w:rsidP="72D6A44A" w:rsidRDefault="70F8C2E0" w14:paraId="4580F2F5" w14:textId="77E17F56">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and Skills (2004)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Every child matters: Change for children</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DfES.  </w:t>
      </w:r>
    </w:p>
    <w:p w:rsidR="70F8C2E0" w:rsidP="72D6A44A" w:rsidRDefault="70F8C2E0" w14:paraId="4BCDBBFE" w14:textId="68B5441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Wales (2020) Quality for All. Available at: </w:t>
      </w:r>
      <w:hyperlink r:id="R0c3a64d050454cea">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https://www.earlyyears.wales/en/quality-for-all</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29 March 2026)  </w:t>
      </w:r>
    </w:p>
    <w:p w:rsidR="70F8C2E0" w:rsidP="72D6A44A" w:rsidRDefault="70F8C2E0" w14:paraId="1DEB2F33" w14:textId="56F7461E">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Harrist, A., Thompson, S, D., Norris, D. (2007) Defining Quality Child Care: Multiple Stakeholder Perspectives. Early Education and Development. Available at: DOI:</w:t>
      </w:r>
      <w:hyperlink r:id="R97e22e664bc84b06">
        <w:r w:rsidRPr="72D6A44A" w:rsidR="70F8C2E0">
          <w:rPr>
            <w:rStyle w:val="Hyperlink"/>
            <w:rFonts w:ascii="Arial" w:hAnsi="Arial" w:eastAsia="Arial" w:cs="Arial"/>
            <w:b w:val="0"/>
            <w:bCs w:val="0"/>
            <w:i w:val="0"/>
            <w:iCs w:val="0"/>
            <w:caps w:val="0"/>
            <w:smallCaps w:val="0"/>
            <w:strike w:val="0"/>
            <w:dstrike w:val="0"/>
            <w:noProof w:val="0"/>
            <w:sz w:val="24"/>
            <w:szCs w:val="24"/>
            <w:lang w:val="en-GB"/>
          </w:rPr>
          <w:t>10.1080/10409280701283106</w:t>
        </w:r>
      </w:hyperlink>
      <w:r w:rsidRPr="72D6A44A" w:rsidR="70F8C2E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0F8C2E0" w:rsidP="72D6A44A" w:rsidRDefault="70F8C2E0" w14:paraId="6A7EAD8C" w14:textId="47BE489A">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Health and Safety Executive (1999)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Management of health and safety at work regulations 1999</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HMSO.  </w:t>
      </w:r>
    </w:p>
    <w:p w:rsidR="70F8C2E0" w:rsidP="72D6A44A" w:rsidRDefault="70F8C2E0" w14:paraId="566CAAC2" w14:textId="7A3F69CE">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HEI Schools (no date) Who let the pedagogues out? Available at: </w:t>
      </w:r>
      <w:hyperlink r:id="Re2286ab6f7d94880">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https://www.heischools.com/resources/webinars/outdoors-peda/recording?submissionGuid=736e2726-143e-4bda-85c4-3db8cc92b9e1</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0F8C2E0" w:rsidP="72D6A44A" w:rsidRDefault="70F8C2E0" w14:paraId="5E2FE8CA" w14:textId="1C473C7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Her Majesty's Stationery Office (1974)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Health and Safety at Work etc. Act 1974</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HMSO.  </w:t>
      </w:r>
    </w:p>
    <w:p w:rsidR="70F8C2E0" w:rsidP="72D6A44A" w:rsidRDefault="70F8C2E0" w14:paraId="57C054D0" w14:textId="73584ABA">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Mudiad Meithrin (2025) Notice, Analyse, Repsond. Available at: </w:t>
      </w:r>
      <w:hyperlink r:id="R373645738ebd4937">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google.com/search?q=notice+analyse+respond+mudiad+meithrin&amp;sca_esv=4fc16205ae347f9a&amp;rlz=1C5AJCO_enGB1200GB1200&amp;sxsrf=ANbL-n5BSEMoBMR3TCJnU64lBBrHiiDELw%3A1775052733714&amp;ei=vSfNaaqlK8CdhbIP3cyEqQg&amp;biw=1200&amp;bih=716&amp;ved=0ahUKEwjq95nd6syTAxXATkEAHV0mIYUQ4dUDCBE&amp;uact=5&amp;oq=notice+analyse+respond+mudiad+meithrin&amp;gs_lp=Egxnd3Mtd2l6LXNlcnAiJm5vdGljZSBhbmFseXNlIHJlc3BvbmQgbXVkaWFkIG1laXRocmluMgUQIRigATIFECEYoAEyBRAhGKABSM9jUKsDWOphcAh4AZABAJgBvgGgAeYaqgEFMjIuMTK4AQPIAQD4AQGYAiqgAsgcqAIKwgIXEAAYgAQYkQIYtAIY5wYYigUY6gLYAQHCAh0QLhiABBiRAhjRAxi0AhjnBhjHARiKBRjqAtgBAcICHRAuGIAEGJECGLQCGOcGGMcBGIoFGOoCGK8B2AEBwgIQEAAYAxi0AhjqAhiPAdgBAcICCxAAGIAEGJECGIoFwgIOEC4YgAQYsQMY0QMYxwHCAgsQABiABBixAxiDAcICCxAuGIAEGNEDGMcBwgIIEAAYgAQYsQPCAg4QABiABBixAxiDARiKBcICERAuGIAEGLEDGNEDGIMBGMcBwgIKEC4YgAQYQxiKBcICDRAAGIAEGLEDGEMYigXCAgoQABiABBhDGIoFwgIFEAAYgATCAggQLhiABBixA8ICExAuGIAEGLEDGNEDGEMYxwEYigXCAhAQABiABBixAxhDGIMBGIoFwgIGEAAYFhgewgIIEAAYgAQYogTCAggQABiiBBiJBcICBxAhGKABGAqYAwXxBdBpLy_w3f_UugYECAEYB5IHBTI2LjE2oAfFuwGyBwUxOC4xNrgHpRzCBwcwLjE4LjI0yAeTAYAIAA&amp;sclient=gws-wiz-serp#fpstate=ive&amp;vld=cid:4ffdaaf0,vid:grWoz1_Heio,st:0</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0F8C2E0" w:rsidP="72D6A44A" w:rsidRDefault="70F8C2E0" w14:paraId="45E08AA4" w14:textId="047023A6">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Day Nurseries Association (NDNA) (2024) National Minimum Standards For Regulated Childcare. Available at: </w:t>
      </w:r>
      <w:hyperlink r:id="Rc3eeccdb9d5b4ca4">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https://ndna.org.uk/ndna-cymru/national-minimum-standards-for-regulated-childcare/</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March 2026)  </w:t>
      </w:r>
    </w:p>
    <w:p w:rsidR="70F8C2E0" w:rsidP="72D6A44A" w:rsidRDefault="70F8C2E0" w14:paraId="605EAC8C" w14:textId="53501437">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Day Nurseries Association, (2025) The Additional Learning Needs System in Wales. Available at: </w:t>
      </w:r>
      <w:hyperlink r:id="R0efecea3736c435b">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https://ndna.org.uk/wp-content/uploads/2025/04/FACTALN-WALES-The-Additional-Learning-Needs-System-in-Wales-CURRICULUM-FOR-WALES.pdf</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29 March 2026]. </w:t>
      </w:r>
    </w:p>
    <w:p w:rsidR="70F8C2E0" w:rsidP="72D6A44A" w:rsidRDefault="70F8C2E0" w14:paraId="3F2CBCAA" w14:textId="2CC138E2">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Rodd, J. (2013)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Leadership in early childhood: The pathway to professionalism</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4th edn. Maidenhead: Open University Press.  </w:t>
      </w:r>
    </w:p>
    <w:p w:rsidR="70F8C2E0" w:rsidP="72D6A44A" w:rsidRDefault="70F8C2E0" w14:paraId="72D013D3" w14:textId="4492527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Sylva, K., Muttock, S., Gilden, R. and Bell, D. (2002)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Researching effective pedagogy in the early years (REPEY)</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Department for Education and Skills.  </w:t>
      </w:r>
    </w:p>
    <w:p w:rsidR="70F8C2E0" w:rsidP="72D6A44A" w:rsidRDefault="70F8C2E0" w14:paraId="7D575BC6" w14:textId="68B8985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Social Care Wales (2017) A guide to supervising and appraising well. Available at: </w:t>
      </w:r>
      <w:hyperlink r:id="Re17324f55f75448a">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https://socialcare.wales/cms-assets/documents/A-guide-to-supervising-well-ENG.pdf</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March 2026)  </w:t>
      </w:r>
    </w:p>
    <w:p w:rsidR="70F8C2E0" w:rsidP="72D6A44A" w:rsidRDefault="70F8C2E0" w14:paraId="4EF5BD80" w14:textId="4B96082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(1989)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United Nations Convention on the Rights of the Child</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Geneva: United Nations.  </w:t>
      </w:r>
    </w:p>
    <w:p w:rsidR="70F8C2E0" w:rsidP="72D6A44A" w:rsidRDefault="70F8C2E0" w14:paraId="6CA28AD0" w14:textId="094D71B5">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Well-being of Future Generations (Wales) Act 2015</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0F8C2E0" w:rsidP="72D6A44A" w:rsidRDefault="70F8C2E0" w14:paraId="0A6D62FA" w14:textId="6D00D6C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National Minimum Standards for Regulated Childcare for children up to the age of 12 years. Available at: </w:t>
      </w:r>
      <w:hyperlink r:id="R9056af14bc544ede">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https://moodle.uwtsd.ac.uk/course/section.php?id=140934</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March 2026).  </w:t>
      </w:r>
    </w:p>
    <w:p w:rsidR="70F8C2E0" w:rsidP="72D6A44A" w:rsidRDefault="70F8C2E0" w14:paraId="15DB0DBB" w14:textId="77716A6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(2017)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Regulated Services (Registration) (Wales) Regulations 2017</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0F8C2E0" w:rsidP="72D6A44A" w:rsidRDefault="70F8C2E0" w14:paraId="7D201C49" w14:textId="7494BC2D">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Curriculum for Wales</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0F8C2E0" w:rsidP="72D6A44A" w:rsidRDefault="70F8C2E0" w14:paraId="4CC2658C" w14:textId="112E7167">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National Minimum Standards for Regulated Childcare for children up to the age of 12 years. Available at: </w:t>
      </w:r>
      <w:hyperlink r:id="Rbb3c6f6c025143d1">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https://www.gov.wales/sites/default/files/publications/2025-09/national-minimum-standards-for-regulated-childcare.pdf</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March 2026)  </w:t>
      </w:r>
    </w:p>
    <w:p w:rsidR="70F8C2E0" w:rsidP="72D6A44A" w:rsidRDefault="70F8C2E0" w14:paraId="62906F49" w14:textId="5D947E14">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(2026) Annex 3: Developing family engagement in Community Focused Schools. Available at: </w:t>
      </w:r>
      <w:hyperlink r:id="R7d2461d0034e42fe">
        <w:r w:rsidRPr="72D6A44A" w:rsidR="70F8C2E0">
          <w:rPr>
            <w:rStyle w:val="Hyperlink"/>
            <w:rFonts w:ascii="Arial" w:hAnsi="Arial" w:eastAsia="Arial" w:cs="Arial"/>
            <w:b w:val="0"/>
            <w:bCs w:val="0"/>
            <w:i w:val="0"/>
            <w:iCs w:val="0"/>
            <w:caps w:val="0"/>
            <w:smallCaps w:val="0"/>
            <w:strike w:val="0"/>
            <w:dstrike w:val="0"/>
            <w:noProof w:val="0"/>
            <w:sz w:val="24"/>
            <w:szCs w:val="24"/>
            <w:lang w:val="en-GB"/>
          </w:rPr>
          <w:t>https://www.gov.wales/annex-3-developing-family-engagement-community-focused-schools-html</w:t>
        </w:r>
      </w:hyperlink>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 March 2026)  </w:t>
      </w:r>
    </w:p>
    <w:p w:rsidR="70F8C2E0" w:rsidP="72D6A44A" w:rsidRDefault="70F8C2E0" w14:paraId="3E23006C" w14:textId="024CBC2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xml:space="preserve">White, J. (2015) </w:t>
      </w:r>
      <w:r w:rsidRPr="72D6A44A" w:rsidR="70F8C2E0">
        <w:rPr>
          <w:rFonts w:ascii="Arial" w:hAnsi="Arial" w:eastAsia="Arial" w:cs="Arial"/>
          <w:b w:val="0"/>
          <w:bCs w:val="0"/>
          <w:i w:val="1"/>
          <w:iCs w:val="1"/>
          <w:caps w:val="0"/>
          <w:smallCaps w:val="0"/>
          <w:noProof w:val="0"/>
          <w:color w:val="000000" w:themeColor="text1" w:themeTint="FF" w:themeShade="FF"/>
          <w:sz w:val="24"/>
          <w:szCs w:val="24"/>
          <w:lang w:val="en-GB"/>
        </w:rPr>
        <w:t>Playing and learning outdoors: Making provision for high quality experiences in the outdoor environment with young children</w:t>
      </w:r>
      <w:r w:rsidRPr="72D6A44A" w:rsidR="70F8C2E0">
        <w:rPr>
          <w:rFonts w:ascii="Arial" w:hAnsi="Arial" w:eastAsia="Arial" w:cs="Arial"/>
          <w:b w:val="0"/>
          <w:bCs w:val="0"/>
          <w:i w:val="0"/>
          <w:iCs w:val="0"/>
          <w:caps w:val="0"/>
          <w:smallCaps w:val="0"/>
          <w:noProof w:val="0"/>
          <w:color w:val="000000" w:themeColor="text1" w:themeTint="FF" w:themeShade="FF"/>
          <w:sz w:val="24"/>
          <w:szCs w:val="24"/>
          <w:lang w:val="en-GB"/>
        </w:rPr>
        <w:t>. 2nd edn. Abingdon: Routledge.</w:t>
      </w:r>
    </w:p>
    <w:p w:rsidR="72D6A44A" w:rsidP="72D6A44A" w:rsidRDefault="72D6A44A" w14:paraId="1C49289C" w14:textId="504A68DD">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7ce0c32978f4494f"/>
      <w:footerReference w:type="default" r:id="R8e30dda1615c42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D6A44A" w:rsidTr="72D6A44A" w14:paraId="7B794CB9">
      <w:trPr>
        <w:trHeight w:val="300"/>
      </w:trPr>
      <w:tc>
        <w:tcPr>
          <w:tcW w:w="3005" w:type="dxa"/>
          <w:tcMar/>
        </w:tcPr>
        <w:p w:rsidR="72D6A44A" w:rsidP="72D6A44A" w:rsidRDefault="72D6A44A" w14:paraId="73888724" w14:textId="62159A1C">
          <w:pPr>
            <w:pStyle w:val="Header"/>
            <w:bidi w:val="0"/>
            <w:ind w:left="-115"/>
            <w:jc w:val="left"/>
          </w:pPr>
        </w:p>
      </w:tc>
      <w:tc>
        <w:tcPr>
          <w:tcW w:w="3005" w:type="dxa"/>
          <w:tcMar/>
        </w:tcPr>
        <w:p w:rsidR="72D6A44A" w:rsidP="72D6A44A" w:rsidRDefault="72D6A44A" w14:paraId="40861DE7" w14:textId="221C5F80">
          <w:pPr>
            <w:pStyle w:val="Header"/>
            <w:bidi w:val="0"/>
            <w:jc w:val="center"/>
          </w:pPr>
          <w:r>
            <w:fldChar w:fldCharType="begin"/>
          </w:r>
          <w:r>
            <w:instrText xml:space="preserve">PAGE</w:instrText>
          </w:r>
          <w:r>
            <w:fldChar w:fldCharType="separate"/>
          </w:r>
          <w:r>
            <w:fldChar w:fldCharType="end"/>
          </w:r>
        </w:p>
      </w:tc>
      <w:tc>
        <w:tcPr>
          <w:tcW w:w="3005" w:type="dxa"/>
          <w:tcMar/>
        </w:tcPr>
        <w:p w:rsidR="72D6A44A" w:rsidP="72D6A44A" w:rsidRDefault="72D6A44A" w14:paraId="2D967E7C" w14:textId="2BC9234B">
          <w:pPr>
            <w:pStyle w:val="Header"/>
            <w:bidi w:val="0"/>
            <w:ind w:right="-115"/>
            <w:jc w:val="right"/>
          </w:pPr>
        </w:p>
      </w:tc>
    </w:tr>
  </w:tbl>
  <w:p w:rsidR="72D6A44A" w:rsidP="72D6A44A" w:rsidRDefault="72D6A44A" w14:paraId="1C7EC227" w14:textId="54C3FB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D6A44A" w:rsidTr="72D6A44A" w14:paraId="00FE4296">
      <w:trPr>
        <w:trHeight w:val="300"/>
      </w:trPr>
      <w:tc>
        <w:tcPr>
          <w:tcW w:w="3005" w:type="dxa"/>
          <w:tcMar/>
        </w:tcPr>
        <w:p w:rsidR="72D6A44A" w:rsidP="72D6A44A" w:rsidRDefault="72D6A44A" w14:paraId="4E9DA2D7" w14:textId="35AF1190">
          <w:pPr>
            <w:pStyle w:val="Header"/>
            <w:bidi w:val="0"/>
            <w:ind w:left="-115"/>
            <w:jc w:val="left"/>
          </w:pPr>
          <w:r w:rsidR="72D6A44A">
            <w:rPr/>
            <w:t>I have not used AI.</w:t>
          </w:r>
        </w:p>
        <w:p w:rsidR="72D6A44A" w:rsidP="72D6A44A" w:rsidRDefault="72D6A44A" w14:paraId="217606ED" w14:textId="7657E054">
          <w:pPr>
            <w:pStyle w:val="Header"/>
            <w:bidi w:val="0"/>
            <w:ind w:left="-115"/>
            <w:jc w:val="left"/>
          </w:pPr>
          <w:r w:rsidR="72D6A44A">
            <w:rPr/>
            <w:t>2407917</w:t>
          </w:r>
        </w:p>
      </w:tc>
      <w:tc>
        <w:tcPr>
          <w:tcW w:w="3005" w:type="dxa"/>
          <w:tcMar/>
        </w:tcPr>
        <w:p w:rsidR="72D6A44A" w:rsidP="72D6A44A" w:rsidRDefault="72D6A44A" w14:paraId="5F033148" w14:textId="140B3EFD">
          <w:pPr>
            <w:pStyle w:val="Header"/>
            <w:bidi w:val="0"/>
            <w:jc w:val="center"/>
          </w:pPr>
          <w:r w:rsidR="72D6A44A">
            <w:rPr/>
            <w:t>ECEY6011</w:t>
          </w:r>
        </w:p>
      </w:tc>
      <w:tc>
        <w:tcPr>
          <w:tcW w:w="3005" w:type="dxa"/>
          <w:tcMar/>
        </w:tcPr>
        <w:p w:rsidR="72D6A44A" w:rsidP="72D6A44A" w:rsidRDefault="72D6A44A" w14:paraId="1903FE01" w14:textId="088100BA">
          <w:pPr>
            <w:pStyle w:val="Header"/>
            <w:bidi w:val="0"/>
            <w:ind w:right="-115"/>
            <w:jc w:val="right"/>
          </w:pPr>
          <w:r w:rsidR="72D6A44A">
            <w:rPr/>
            <w:t>Word count - 9511</w:t>
          </w:r>
        </w:p>
      </w:tc>
    </w:tr>
  </w:tbl>
  <w:p w:rsidR="72D6A44A" w:rsidP="72D6A44A" w:rsidRDefault="72D6A44A" w14:paraId="19207FDB" w14:textId="4DA398A0">
    <w:pPr>
      <w:pStyle w:val="Header"/>
      <w:bidi w:val="0"/>
    </w:pPr>
  </w:p>
</w:hdr>
</file>

<file path=word/numbering.xml><?xml version="1.0" encoding="utf-8"?>
<w:numbering xmlns:w="http://schemas.openxmlformats.org/wordprocessingml/2006/main">
  <w:abstractNum xmlns:w="http://schemas.openxmlformats.org/wordprocessingml/2006/main" w:abstractNumId="1">
    <w:nsid w:val="28617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BB9D46"/>
    <w:rsid w:val="0146B5AC"/>
    <w:rsid w:val="03F15DBE"/>
    <w:rsid w:val="049105B2"/>
    <w:rsid w:val="0585AF8E"/>
    <w:rsid w:val="0BA1E34E"/>
    <w:rsid w:val="0D03FAFE"/>
    <w:rsid w:val="0D90293D"/>
    <w:rsid w:val="0EC25BAD"/>
    <w:rsid w:val="142C3031"/>
    <w:rsid w:val="151E4AB9"/>
    <w:rsid w:val="1C4D5A8A"/>
    <w:rsid w:val="2870754E"/>
    <w:rsid w:val="2AABD4E2"/>
    <w:rsid w:val="2AEE0A1B"/>
    <w:rsid w:val="30CC7193"/>
    <w:rsid w:val="34FF62E3"/>
    <w:rsid w:val="35143E11"/>
    <w:rsid w:val="36EC56A8"/>
    <w:rsid w:val="42AB32CF"/>
    <w:rsid w:val="58735A9E"/>
    <w:rsid w:val="5C5878C9"/>
    <w:rsid w:val="5E6B196B"/>
    <w:rsid w:val="60950D97"/>
    <w:rsid w:val="6271C671"/>
    <w:rsid w:val="65A0B44B"/>
    <w:rsid w:val="65C45BD3"/>
    <w:rsid w:val="70C8C2BD"/>
    <w:rsid w:val="70F8C2E0"/>
    <w:rsid w:val="72D6A44A"/>
    <w:rsid w:val="75B76756"/>
    <w:rsid w:val="76AA4E9D"/>
    <w:rsid w:val="7ABB9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A1AD3"/>
  <w15:chartTrackingRefBased/>
  <w15:docId w15:val="{9274A9F5-0AD5-46D1-8445-689D849EC1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2D6A44A"/>
    <w:pPr>
      <w:spacing/>
      <w:ind w:left="720"/>
      <w:contextualSpacing/>
    </w:pPr>
  </w:style>
  <w:style w:type="paragraph" w:styleId="Header">
    <w:uiPriority w:val="99"/>
    <w:name w:val="header"/>
    <w:basedOn w:val="Normal"/>
    <w:unhideWhenUsed/>
    <w:rsid w:val="72D6A44A"/>
    <w:pPr>
      <w:tabs>
        <w:tab w:val="center" w:leader="none" w:pos="4680"/>
        <w:tab w:val="right" w:leader="none" w:pos="9360"/>
      </w:tabs>
      <w:spacing w:after="0" w:line="240" w:lineRule="auto"/>
    </w:pPr>
  </w:style>
  <w:style w:type="paragraph" w:styleId="Footer">
    <w:uiPriority w:val="99"/>
    <w:name w:val="footer"/>
    <w:basedOn w:val="Normal"/>
    <w:unhideWhenUsed/>
    <w:rsid w:val="72D6A44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2D6A44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erphillyearlyyears.co.uk/childcare/childcare-providers/healthy-early-years-scheme/" TargetMode="External" Id="Rf6200036246f484d" /><Relationship Type="http://schemas.openxmlformats.org/officeDocument/2006/relationships/hyperlink" Target="https://www.careinspectorate.wales/sites/default/files/2025-07/250709-childcare-framework-en.pdf" TargetMode="External" Id="R6e5f0deeaab646da" /><Relationship Type="http://schemas.openxmlformats.org/officeDocument/2006/relationships/hyperlink" Target="https://www.careinspectorate.wales/sass-handy-tips-help-you" TargetMode="External" Id="Ra60a2fbd630547d1" /><Relationship Type="http://schemas.openxmlformats.org/officeDocument/2006/relationships/hyperlink" Target="https://www.careinspectorate.wales/putting-outside-play-heart-learning#:~:text=Ysgol%20Feithrin%20Pont%2Dy%2Dp%C5%B5l%20has%20a%20close%20relationship%20with,learners%20who%20value%20their%20locality" TargetMode="External" Id="Rfd9d6d2aaaca4001" /><Relationship Type="http://schemas.openxmlformats.org/officeDocument/2006/relationships/hyperlink" Target="https://www.legislation.gov.uk/wsi/2010/2574/contents" TargetMode="External" Id="Ra99d9fe034114413" /><Relationship Type="http://schemas.openxmlformats.org/officeDocument/2006/relationships/hyperlink" Target="https://www.legislation.gov.uk/wsi/2010/2574/regulation/16" TargetMode="External" Id="R35c82068cf874b30" /><Relationship Type="http://schemas.openxmlformats.org/officeDocument/2006/relationships/hyperlink" Target="https://www.earlyyears.wales/en/quality-for-all" TargetMode="External" Id="R0c3a64d050454cea" /><Relationship Type="http://schemas.openxmlformats.org/officeDocument/2006/relationships/hyperlink" Target="https://doi.org/10.1080/10409280701283106" TargetMode="External" Id="R97e22e664bc84b06" /><Relationship Type="http://schemas.openxmlformats.org/officeDocument/2006/relationships/hyperlink" Target="https://www.heischools.com/resources/webinars/outdoors-peda/recording?submissionGuid=736e2726-143e-4bda-85c4-3db8cc92b9e1" TargetMode="External" Id="Re2286ab6f7d94880" /><Relationship Type="http://schemas.openxmlformats.org/officeDocument/2006/relationships/hyperlink" Target="https://www.google.com/search?q=notice+analyse+respond+mudiad+meithrin&amp;sca_esv=4fc16205ae347f9a&amp;rlz=1C5AJCO_enGB1200GB1200&amp;sxsrf=ANbL-n5BSEMoBMR3TCJnU64lBBrHiiDELw%3A1775052733714&amp;ei=vSfNaaqlK8CdhbIP3cyEqQg&amp;biw=1200&amp;bih=716&amp;ved=0ahUKEwjq95nd6syTAxXATkEAHV0mIYUQ4dUDCBE&amp;uact=5&amp;oq=notice+analyse+respond+mudiad+meithrin&amp;gs_lp=Egxnd3Mtd2l6LXNlcnAiJm5vdGljZSBhbmFseXNlIHJlc3BvbmQgbXVkaWFkIG1laXRocmluMgUQIRigATIFECEYoAEyBRAhGKABSM9jUKsDWOphcAh4AZABAJgBvgGgAeYaqgEFMjIuMTK4AQPIAQD4AQGYAiqgAsgcqAIKwgIXEAAYgAQYkQIYtAIY5wYYigUY6gLYAQHCAh0QLhiABBiRAhjRAxi0AhjnBhjHARiKBRjqAtgBAcICHRAuGIAEGJECGLQCGOcGGMcBGIoFGOoCGK8B2AEBwgIQEAAYAxi0AhjqAhiPAdgBAcICCxAAGIAEGJECGIoFwgIOEC4YgAQYsQMY0QMYxwHCAgsQABiABBixAxiDAcICCxAuGIAEGNEDGMcBwgIIEAAYgAQYsQPCAg4QABiABBixAxiDARiKBcICERAuGIAEGLEDGNEDGIMBGMcBwgIKEC4YgAQYQxiKBcICDRAAGIAEGLEDGEMYigXCAgoQABiABBhDGIoFwgIFEAAYgATCAggQLhiABBixA8ICExAuGIAEGLEDGNEDGEMYxwEYigXCAhAQABiABBixAxhDGIMBGIoFwgIGEAAYFhgewgIIEAAYgAQYogTCAggQABiiBBiJBcICBxAhGKABGAqYAwXxBdBpLy_w3f_UugYECAEYB5IHBTI2LjE2oAfFuwGyBwUxOC4xNrgHpRzCBwcwLjE4LjI0yAeTAYAIAA&amp;sclient=gws-wiz-serp#fpstate=ive&amp;vld=cid:4ffdaaf0,vid:grWoz1_Heio,st:0" TargetMode="External" Id="R373645738ebd4937" /><Relationship Type="http://schemas.openxmlformats.org/officeDocument/2006/relationships/hyperlink" Target="https://ndna.org.uk/ndna-cymru/national-minimum-standards-for-regulated-childcare/" TargetMode="External" Id="Rc3eeccdb9d5b4ca4" /><Relationship Type="http://schemas.openxmlformats.org/officeDocument/2006/relationships/hyperlink" Target="https://ndna.org.uk/wp-content/uploads/2025/04/FACTALN-WALES-The-Additional-Learning-Needs-System-in-Wales-CURRICULUM-FOR-WALES.pdf" TargetMode="External" Id="R0efecea3736c435b" /><Relationship Type="http://schemas.openxmlformats.org/officeDocument/2006/relationships/hyperlink" Target="https://socialcare.wales/cms-assets/documents/A-guide-to-supervising-well-ENG.pdf" TargetMode="External" Id="Re17324f55f75448a" /><Relationship Type="http://schemas.openxmlformats.org/officeDocument/2006/relationships/hyperlink" Target="https://moodle.uwtsd.ac.uk/course/section.php?id=140934" TargetMode="External" Id="R9056af14bc544ede" /><Relationship Type="http://schemas.openxmlformats.org/officeDocument/2006/relationships/hyperlink" Target="https://www.gov.wales/sites/default/files/publications/2025-09/national-minimum-standards-for-regulated-childcare.pdf" TargetMode="External" Id="Rbb3c6f6c025143d1" /><Relationship Type="http://schemas.openxmlformats.org/officeDocument/2006/relationships/hyperlink" Target="https://www.gov.wales/annex-3-developing-family-engagement-community-focused-schools-html" TargetMode="External" Id="R7d2461d0034e42fe" /><Relationship Type="http://schemas.openxmlformats.org/officeDocument/2006/relationships/header" Target="/word/header.xml" Id="R7ce0c32978f4494f" /><Relationship Type="http://schemas.openxmlformats.org/officeDocument/2006/relationships/footer" Target="/word/footer.xml" Id="R8e30dda1615c42bc" /><Relationship Type="http://schemas.openxmlformats.org/officeDocument/2006/relationships/numbering" Target="/word/numbering.xml" Id="R0f3d6baa933748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2</revision>
  <dcterms:created xsi:type="dcterms:W3CDTF">2026-03-30T07:18:06.8092870Z</dcterms:created>
  <dcterms:modified xsi:type="dcterms:W3CDTF">2026-04-05T10:18:42.0036419Z</dcterms:modified>
</coreProperties>
</file>